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C897" w14:textId="63DA84EC" w:rsidR="000F52FE" w:rsidRPr="009B222E" w:rsidRDefault="000F52FE" w:rsidP="007333C3">
      <w:pPr>
        <w:jc w:val="center"/>
        <w:rPr>
          <w:b/>
          <w:bCs/>
          <w:u w:val="single"/>
        </w:rPr>
      </w:pPr>
      <w:r w:rsidRPr="009B222E">
        <w:rPr>
          <w:b/>
          <w:bCs/>
          <w:sz w:val="36"/>
          <w:szCs w:val="32"/>
          <w:u w:val="single"/>
        </w:rPr>
        <w:t>Employee Engagement Strategy: A Case Study of Lidl</w:t>
      </w:r>
      <w:r w:rsidR="009B222E" w:rsidRPr="009B222E">
        <w:rPr>
          <w:b/>
          <w:bCs/>
          <w:sz w:val="36"/>
          <w:szCs w:val="32"/>
          <w:u w:val="single"/>
        </w:rPr>
        <w:t xml:space="preserve"> Report</w:t>
      </w:r>
    </w:p>
    <w:p w14:paraId="623B1E98" w14:textId="3536C7DE" w:rsidR="007333C3" w:rsidRDefault="009B222E" w:rsidP="009B222E">
      <w:pPr>
        <w:widowControl/>
        <w:autoSpaceDE/>
        <w:autoSpaceDN/>
        <w:spacing w:before="0" w:after="160"/>
        <w:ind w:right="-454"/>
        <w:jc w:val="center"/>
      </w:pPr>
      <w:r>
        <w:rPr>
          <w:b/>
          <w:bCs/>
          <w:noProof/>
          <w:sz w:val="36"/>
          <w:szCs w:val="32"/>
        </w:rPr>
        <w:drawing>
          <wp:inline distT="0" distB="0" distL="0" distR="0" wp14:anchorId="119E6CCA" wp14:editId="5C889632">
            <wp:extent cx="352425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524250" cy="1524000"/>
                    </a:xfrm>
                    <a:prstGeom prst="rect">
                      <a:avLst/>
                    </a:prstGeom>
                  </pic:spPr>
                </pic:pic>
              </a:graphicData>
            </a:graphic>
          </wp:inline>
        </w:drawing>
      </w:r>
      <w:r w:rsidR="007333C3">
        <w:br w:type="page"/>
      </w:r>
    </w:p>
    <w:sdt>
      <w:sdtPr>
        <w:rPr>
          <w:rFonts w:ascii="Times New Roman" w:eastAsia="Arial" w:hAnsi="Times New Roman" w:cs="Times New Roman"/>
          <w:b/>
          <w:bCs/>
          <w:color w:val="auto"/>
          <w:sz w:val="24"/>
          <w:szCs w:val="22"/>
        </w:rPr>
        <w:id w:val="469870671"/>
        <w:docPartObj>
          <w:docPartGallery w:val="Table of Contents"/>
          <w:docPartUnique/>
        </w:docPartObj>
      </w:sdtPr>
      <w:sdtEndPr>
        <w:rPr>
          <w:rFonts w:cs="Arial"/>
          <w:noProof/>
        </w:rPr>
      </w:sdtEndPr>
      <w:sdtContent>
        <w:p w14:paraId="6D2ED808" w14:textId="1CBCB1E2" w:rsidR="00FF032E" w:rsidRPr="00FF032E" w:rsidRDefault="00FF032E" w:rsidP="00FF032E">
          <w:pPr>
            <w:pStyle w:val="TOCHeading"/>
            <w:jc w:val="center"/>
            <w:rPr>
              <w:rFonts w:ascii="Times New Roman" w:hAnsi="Times New Roman" w:cs="Times New Roman"/>
              <w:b/>
              <w:bCs/>
            </w:rPr>
          </w:pPr>
          <w:r w:rsidRPr="00FF032E">
            <w:rPr>
              <w:rFonts w:ascii="Times New Roman" w:hAnsi="Times New Roman" w:cs="Times New Roman"/>
              <w:b/>
              <w:bCs/>
            </w:rPr>
            <w:t>Table of Contents</w:t>
          </w:r>
        </w:p>
        <w:p w14:paraId="6ED38BF5" w14:textId="5C0766C8" w:rsidR="00FF032E" w:rsidRDefault="00FF032E">
          <w:pPr>
            <w:pStyle w:val="TOC1"/>
            <w:tabs>
              <w:tab w:val="right" w:leader="dot" w:pos="9016"/>
            </w:tabs>
            <w:rPr>
              <w:noProof/>
            </w:rPr>
          </w:pPr>
          <w:r>
            <w:fldChar w:fldCharType="begin"/>
          </w:r>
          <w:r>
            <w:instrText xml:space="preserve"> TOC \o "1-3" \h \z \u </w:instrText>
          </w:r>
          <w:r>
            <w:fldChar w:fldCharType="separate"/>
          </w:r>
          <w:hyperlink w:anchor="_Toc143703804" w:history="1">
            <w:r w:rsidRPr="006202F7">
              <w:rPr>
                <w:rStyle w:val="Hyperlink"/>
                <w:noProof/>
              </w:rPr>
              <w:t>Introduction</w:t>
            </w:r>
            <w:r>
              <w:rPr>
                <w:noProof/>
                <w:webHidden/>
              </w:rPr>
              <w:tab/>
            </w:r>
            <w:r>
              <w:rPr>
                <w:noProof/>
                <w:webHidden/>
              </w:rPr>
              <w:fldChar w:fldCharType="begin"/>
            </w:r>
            <w:r>
              <w:rPr>
                <w:noProof/>
                <w:webHidden/>
              </w:rPr>
              <w:instrText xml:space="preserve"> PAGEREF _Toc143703804 \h </w:instrText>
            </w:r>
            <w:r>
              <w:rPr>
                <w:noProof/>
                <w:webHidden/>
              </w:rPr>
            </w:r>
            <w:r>
              <w:rPr>
                <w:noProof/>
                <w:webHidden/>
              </w:rPr>
              <w:fldChar w:fldCharType="separate"/>
            </w:r>
            <w:r>
              <w:rPr>
                <w:noProof/>
                <w:webHidden/>
              </w:rPr>
              <w:t>3</w:t>
            </w:r>
            <w:r>
              <w:rPr>
                <w:noProof/>
                <w:webHidden/>
              </w:rPr>
              <w:fldChar w:fldCharType="end"/>
            </w:r>
          </w:hyperlink>
        </w:p>
        <w:p w14:paraId="44AD33A9" w14:textId="10EBD83C" w:rsidR="00FF032E" w:rsidRDefault="009B222E">
          <w:pPr>
            <w:pStyle w:val="TOC1"/>
            <w:tabs>
              <w:tab w:val="right" w:leader="dot" w:pos="9016"/>
            </w:tabs>
            <w:rPr>
              <w:noProof/>
            </w:rPr>
          </w:pPr>
          <w:hyperlink w:anchor="_Toc143703805" w:history="1">
            <w:r w:rsidR="00FF032E" w:rsidRPr="006202F7">
              <w:rPr>
                <w:rStyle w:val="Hyperlink"/>
                <w:noProof/>
              </w:rPr>
              <w:t>Holistic Employee Engagement Approach at Lidl</w:t>
            </w:r>
            <w:r w:rsidR="00FF032E">
              <w:rPr>
                <w:noProof/>
                <w:webHidden/>
              </w:rPr>
              <w:tab/>
            </w:r>
            <w:r w:rsidR="00FF032E">
              <w:rPr>
                <w:noProof/>
                <w:webHidden/>
              </w:rPr>
              <w:fldChar w:fldCharType="begin"/>
            </w:r>
            <w:r w:rsidR="00FF032E">
              <w:rPr>
                <w:noProof/>
                <w:webHidden/>
              </w:rPr>
              <w:instrText xml:space="preserve"> PAGEREF _Toc143703805 \h </w:instrText>
            </w:r>
            <w:r w:rsidR="00FF032E">
              <w:rPr>
                <w:noProof/>
                <w:webHidden/>
              </w:rPr>
            </w:r>
            <w:r w:rsidR="00FF032E">
              <w:rPr>
                <w:noProof/>
                <w:webHidden/>
              </w:rPr>
              <w:fldChar w:fldCharType="separate"/>
            </w:r>
            <w:r w:rsidR="00FF032E">
              <w:rPr>
                <w:noProof/>
                <w:webHidden/>
              </w:rPr>
              <w:t>3</w:t>
            </w:r>
            <w:r w:rsidR="00FF032E">
              <w:rPr>
                <w:noProof/>
                <w:webHidden/>
              </w:rPr>
              <w:fldChar w:fldCharType="end"/>
            </w:r>
          </w:hyperlink>
        </w:p>
        <w:p w14:paraId="43A3A566" w14:textId="2113DCFF" w:rsidR="00FF032E" w:rsidRDefault="009B222E">
          <w:pPr>
            <w:pStyle w:val="TOC1"/>
            <w:tabs>
              <w:tab w:val="right" w:leader="dot" w:pos="9016"/>
            </w:tabs>
            <w:rPr>
              <w:noProof/>
            </w:rPr>
          </w:pPr>
          <w:hyperlink w:anchor="_Toc143703806" w:history="1">
            <w:r w:rsidR="00FF032E" w:rsidRPr="006202F7">
              <w:rPr>
                <w:rStyle w:val="Hyperlink"/>
                <w:noProof/>
              </w:rPr>
              <w:t>Channels for Effective Communication: Increasing Employee Voice</w:t>
            </w:r>
            <w:r w:rsidR="00FF032E">
              <w:rPr>
                <w:noProof/>
                <w:webHidden/>
              </w:rPr>
              <w:tab/>
            </w:r>
            <w:r w:rsidR="00FF032E">
              <w:rPr>
                <w:noProof/>
                <w:webHidden/>
              </w:rPr>
              <w:fldChar w:fldCharType="begin"/>
            </w:r>
            <w:r w:rsidR="00FF032E">
              <w:rPr>
                <w:noProof/>
                <w:webHidden/>
              </w:rPr>
              <w:instrText xml:space="preserve"> PAGEREF _Toc143703806 \h </w:instrText>
            </w:r>
            <w:r w:rsidR="00FF032E">
              <w:rPr>
                <w:noProof/>
                <w:webHidden/>
              </w:rPr>
            </w:r>
            <w:r w:rsidR="00FF032E">
              <w:rPr>
                <w:noProof/>
                <w:webHidden/>
              </w:rPr>
              <w:fldChar w:fldCharType="separate"/>
            </w:r>
            <w:r w:rsidR="00FF032E">
              <w:rPr>
                <w:noProof/>
                <w:webHidden/>
              </w:rPr>
              <w:t>3</w:t>
            </w:r>
            <w:r w:rsidR="00FF032E">
              <w:rPr>
                <w:noProof/>
                <w:webHidden/>
              </w:rPr>
              <w:fldChar w:fldCharType="end"/>
            </w:r>
          </w:hyperlink>
        </w:p>
        <w:p w14:paraId="780D0D12" w14:textId="14B01864" w:rsidR="00FF032E" w:rsidRDefault="009B222E">
          <w:pPr>
            <w:pStyle w:val="TOC1"/>
            <w:tabs>
              <w:tab w:val="right" w:leader="dot" w:pos="9016"/>
            </w:tabs>
            <w:rPr>
              <w:noProof/>
            </w:rPr>
          </w:pPr>
          <w:hyperlink w:anchor="_Toc143703807" w:history="1">
            <w:r w:rsidR="00FF032E" w:rsidRPr="006202F7">
              <w:rPr>
                <w:rStyle w:val="Hyperlink"/>
                <w:noProof/>
              </w:rPr>
              <w:t>Social Responsibility Initiatives: Combining Impact and Values</w:t>
            </w:r>
            <w:r w:rsidR="00FF032E">
              <w:rPr>
                <w:noProof/>
                <w:webHidden/>
              </w:rPr>
              <w:tab/>
            </w:r>
            <w:r w:rsidR="00FF032E">
              <w:rPr>
                <w:noProof/>
                <w:webHidden/>
              </w:rPr>
              <w:fldChar w:fldCharType="begin"/>
            </w:r>
            <w:r w:rsidR="00FF032E">
              <w:rPr>
                <w:noProof/>
                <w:webHidden/>
              </w:rPr>
              <w:instrText xml:space="preserve"> PAGEREF _Toc143703807 \h </w:instrText>
            </w:r>
            <w:r w:rsidR="00FF032E">
              <w:rPr>
                <w:noProof/>
                <w:webHidden/>
              </w:rPr>
            </w:r>
            <w:r w:rsidR="00FF032E">
              <w:rPr>
                <w:noProof/>
                <w:webHidden/>
              </w:rPr>
              <w:fldChar w:fldCharType="separate"/>
            </w:r>
            <w:r w:rsidR="00FF032E">
              <w:rPr>
                <w:noProof/>
                <w:webHidden/>
              </w:rPr>
              <w:t>3</w:t>
            </w:r>
            <w:r w:rsidR="00FF032E">
              <w:rPr>
                <w:noProof/>
                <w:webHidden/>
              </w:rPr>
              <w:fldChar w:fldCharType="end"/>
            </w:r>
          </w:hyperlink>
        </w:p>
        <w:p w14:paraId="27BB75A2" w14:textId="03A99342" w:rsidR="00FF032E" w:rsidRDefault="009B222E">
          <w:pPr>
            <w:pStyle w:val="TOC1"/>
            <w:tabs>
              <w:tab w:val="right" w:leader="dot" w:pos="9016"/>
            </w:tabs>
            <w:rPr>
              <w:noProof/>
            </w:rPr>
          </w:pPr>
          <w:hyperlink w:anchor="_Toc143703808" w:history="1">
            <w:r w:rsidR="00FF032E" w:rsidRPr="006202F7">
              <w:rPr>
                <w:rStyle w:val="Hyperlink"/>
                <w:noProof/>
              </w:rPr>
              <w:t>Activities to Encourage Team Building: Fostering Cooperation and Unity</w:t>
            </w:r>
            <w:r w:rsidR="00FF032E">
              <w:rPr>
                <w:noProof/>
                <w:webHidden/>
              </w:rPr>
              <w:tab/>
            </w:r>
            <w:r w:rsidR="00FF032E">
              <w:rPr>
                <w:noProof/>
                <w:webHidden/>
              </w:rPr>
              <w:fldChar w:fldCharType="begin"/>
            </w:r>
            <w:r w:rsidR="00FF032E">
              <w:rPr>
                <w:noProof/>
                <w:webHidden/>
              </w:rPr>
              <w:instrText xml:space="preserve"> PAGEREF _Toc143703808 \h </w:instrText>
            </w:r>
            <w:r w:rsidR="00FF032E">
              <w:rPr>
                <w:noProof/>
                <w:webHidden/>
              </w:rPr>
            </w:r>
            <w:r w:rsidR="00FF032E">
              <w:rPr>
                <w:noProof/>
                <w:webHidden/>
              </w:rPr>
              <w:fldChar w:fldCharType="separate"/>
            </w:r>
            <w:r w:rsidR="00FF032E">
              <w:rPr>
                <w:noProof/>
                <w:webHidden/>
              </w:rPr>
              <w:t>4</w:t>
            </w:r>
            <w:r w:rsidR="00FF032E">
              <w:rPr>
                <w:noProof/>
                <w:webHidden/>
              </w:rPr>
              <w:fldChar w:fldCharType="end"/>
            </w:r>
          </w:hyperlink>
        </w:p>
        <w:p w14:paraId="5D9C98B3" w14:textId="5E0CB305" w:rsidR="00FF032E" w:rsidRDefault="009B222E">
          <w:pPr>
            <w:pStyle w:val="TOC1"/>
            <w:tabs>
              <w:tab w:val="right" w:leader="dot" w:pos="9016"/>
            </w:tabs>
            <w:rPr>
              <w:noProof/>
            </w:rPr>
          </w:pPr>
          <w:hyperlink w:anchor="_Toc143703809" w:history="1">
            <w:r w:rsidR="00FF032E" w:rsidRPr="006202F7">
              <w:rPr>
                <w:rStyle w:val="Hyperlink"/>
                <w:noProof/>
              </w:rPr>
              <w:t>Continuous Performance Feedback: Fostering Excellence and Growth</w:t>
            </w:r>
            <w:r w:rsidR="00FF032E">
              <w:rPr>
                <w:noProof/>
                <w:webHidden/>
              </w:rPr>
              <w:tab/>
            </w:r>
            <w:r w:rsidR="00FF032E">
              <w:rPr>
                <w:noProof/>
                <w:webHidden/>
              </w:rPr>
              <w:fldChar w:fldCharType="begin"/>
            </w:r>
            <w:r w:rsidR="00FF032E">
              <w:rPr>
                <w:noProof/>
                <w:webHidden/>
              </w:rPr>
              <w:instrText xml:space="preserve"> PAGEREF _Toc143703809 \h </w:instrText>
            </w:r>
            <w:r w:rsidR="00FF032E">
              <w:rPr>
                <w:noProof/>
                <w:webHidden/>
              </w:rPr>
            </w:r>
            <w:r w:rsidR="00FF032E">
              <w:rPr>
                <w:noProof/>
                <w:webHidden/>
              </w:rPr>
              <w:fldChar w:fldCharType="separate"/>
            </w:r>
            <w:r w:rsidR="00FF032E">
              <w:rPr>
                <w:noProof/>
                <w:webHidden/>
              </w:rPr>
              <w:t>4</w:t>
            </w:r>
            <w:r w:rsidR="00FF032E">
              <w:rPr>
                <w:noProof/>
                <w:webHidden/>
              </w:rPr>
              <w:fldChar w:fldCharType="end"/>
            </w:r>
          </w:hyperlink>
        </w:p>
        <w:p w14:paraId="5B9AE47E" w14:textId="430D9123" w:rsidR="00FF032E" w:rsidRDefault="009B222E">
          <w:pPr>
            <w:pStyle w:val="TOC1"/>
            <w:tabs>
              <w:tab w:val="right" w:leader="dot" w:pos="9016"/>
            </w:tabs>
            <w:rPr>
              <w:noProof/>
            </w:rPr>
          </w:pPr>
          <w:hyperlink w:anchor="_Toc143703810" w:history="1">
            <w:r w:rsidR="00FF032E" w:rsidRPr="006202F7">
              <w:rPr>
                <w:rStyle w:val="Hyperlink"/>
                <w:noProof/>
              </w:rPr>
              <w:t>Conclusion</w:t>
            </w:r>
            <w:r w:rsidR="00FF032E">
              <w:rPr>
                <w:noProof/>
                <w:webHidden/>
              </w:rPr>
              <w:tab/>
            </w:r>
            <w:r w:rsidR="00FF032E">
              <w:rPr>
                <w:noProof/>
                <w:webHidden/>
              </w:rPr>
              <w:fldChar w:fldCharType="begin"/>
            </w:r>
            <w:r w:rsidR="00FF032E">
              <w:rPr>
                <w:noProof/>
                <w:webHidden/>
              </w:rPr>
              <w:instrText xml:space="preserve"> PAGEREF _Toc143703810 \h </w:instrText>
            </w:r>
            <w:r w:rsidR="00FF032E">
              <w:rPr>
                <w:noProof/>
                <w:webHidden/>
              </w:rPr>
            </w:r>
            <w:r w:rsidR="00FF032E">
              <w:rPr>
                <w:noProof/>
                <w:webHidden/>
              </w:rPr>
              <w:fldChar w:fldCharType="separate"/>
            </w:r>
            <w:r w:rsidR="00FF032E">
              <w:rPr>
                <w:noProof/>
                <w:webHidden/>
              </w:rPr>
              <w:t>5</w:t>
            </w:r>
            <w:r w:rsidR="00FF032E">
              <w:rPr>
                <w:noProof/>
                <w:webHidden/>
              </w:rPr>
              <w:fldChar w:fldCharType="end"/>
            </w:r>
          </w:hyperlink>
        </w:p>
        <w:p w14:paraId="603C8AF7" w14:textId="2FE1441D" w:rsidR="00FF032E" w:rsidRDefault="009B222E">
          <w:pPr>
            <w:pStyle w:val="TOC1"/>
            <w:tabs>
              <w:tab w:val="right" w:leader="dot" w:pos="9016"/>
            </w:tabs>
            <w:rPr>
              <w:noProof/>
            </w:rPr>
          </w:pPr>
          <w:hyperlink w:anchor="_Toc143703811" w:history="1">
            <w:r w:rsidR="00FF032E" w:rsidRPr="006202F7">
              <w:rPr>
                <w:rStyle w:val="Hyperlink"/>
                <w:noProof/>
              </w:rPr>
              <w:t>References</w:t>
            </w:r>
            <w:r w:rsidR="00FF032E">
              <w:rPr>
                <w:noProof/>
                <w:webHidden/>
              </w:rPr>
              <w:tab/>
            </w:r>
            <w:r w:rsidR="00FF032E">
              <w:rPr>
                <w:noProof/>
                <w:webHidden/>
              </w:rPr>
              <w:fldChar w:fldCharType="begin"/>
            </w:r>
            <w:r w:rsidR="00FF032E">
              <w:rPr>
                <w:noProof/>
                <w:webHidden/>
              </w:rPr>
              <w:instrText xml:space="preserve"> PAGEREF _Toc143703811 \h </w:instrText>
            </w:r>
            <w:r w:rsidR="00FF032E">
              <w:rPr>
                <w:noProof/>
                <w:webHidden/>
              </w:rPr>
            </w:r>
            <w:r w:rsidR="00FF032E">
              <w:rPr>
                <w:noProof/>
                <w:webHidden/>
              </w:rPr>
              <w:fldChar w:fldCharType="separate"/>
            </w:r>
            <w:r w:rsidR="00FF032E">
              <w:rPr>
                <w:noProof/>
                <w:webHidden/>
              </w:rPr>
              <w:t>6</w:t>
            </w:r>
            <w:r w:rsidR="00FF032E">
              <w:rPr>
                <w:noProof/>
                <w:webHidden/>
              </w:rPr>
              <w:fldChar w:fldCharType="end"/>
            </w:r>
          </w:hyperlink>
        </w:p>
        <w:p w14:paraId="392293A8" w14:textId="6FFECAF3" w:rsidR="00FF032E" w:rsidRDefault="00FF032E">
          <w:r>
            <w:rPr>
              <w:b/>
              <w:bCs/>
              <w:noProof/>
            </w:rPr>
            <w:fldChar w:fldCharType="end"/>
          </w:r>
        </w:p>
      </w:sdtContent>
    </w:sdt>
    <w:p w14:paraId="7CB56F19" w14:textId="77777777" w:rsidR="00FF032E" w:rsidRDefault="00FF032E">
      <w:pPr>
        <w:widowControl/>
        <w:autoSpaceDE/>
        <w:autoSpaceDN/>
        <w:spacing w:before="0" w:after="160"/>
        <w:ind w:right="-454"/>
        <w:rPr>
          <w:rFonts w:eastAsiaTheme="majorEastAsia" w:cstheme="majorBidi"/>
          <w:b/>
          <w:color w:val="1F3864" w:themeColor="accent1" w:themeShade="80"/>
          <w:szCs w:val="32"/>
        </w:rPr>
      </w:pPr>
      <w:r>
        <w:br w:type="page"/>
      </w:r>
    </w:p>
    <w:p w14:paraId="25FD4D41" w14:textId="74EC188F" w:rsidR="000F52FE" w:rsidRDefault="000F52FE" w:rsidP="007333C3">
      <w:pPr>
        <w:pStyle w:val="Heading1"/>
      </w:pPr>
      <w:bookmarkStart w:id="0" w:name="_Toc143703804"/>
      <w:r>
        <w:lastRenderedPageBreak/>
        <w:t>Introduction</w:t>
      </w:r>
      <w:bookmarkEnd w:id="0"/>
    </w:p>
    <w:p w14:paraId="07885625" w14:textId="3232F72A" w:rsidR="000F52FE" w:rsidRDefault="000F52FE" w:rsidP="000F52FE">
      <w:r>
        <w:t>Employee engagement is a critical component supporting organisational success in the modern business environment. It goes beyond simple job satisfaction and explores the worlds of emotional engagement and participation from staff members. A well-designed employee engagement plan may have a transformative effect, as demonstrated by Lidl, a well-known German retail brand. This paper methodically outlines Lidl's key components and their significant influence on employee engagement. It investigates Lidl's comprehensive approach to employee engagement in great detail.</w:t>
      </w:r>
    </w:p>
    <w:p w14:paraId="349E3225" w14:textId="76F0BC35" w:rsidR="0004029F" w:rsidRDefault="006951E9" w:rsidP="007333C3">
      <w:pPr>
        <w:pStyle w:val="Heading1"/>
      </w:pPr>
      <w:bookmarkStart w:id="1" w:name="_Toc143703805"/>
      <w:r>
        <w:t xml:space="preserve">• </w:t>
      </w:r>
      <w:r w:rsidR="0004029F">
        <w:t>Discipline of employee engagement strategy</w:t>
      </w:r>
    </w:p>
    <w:p w14:paraId="145D7551" w14:textId="04E7330D" w:rsidR="000F52FE" w:rsidRDefault="00E36588" w:rsidP="007333C3">
      <w:pPr>
        <w:pStyle w:val="Heading1"/>
      </w:pPr>
      <w:r>
        <w:t>Holistic</w:t>
      </w:r>
      <w:r w:rsidR="000F52FE">
        <w:t xml:space="preserve"> Employee Engagement Approach at Lidl</w:t>
      </w:r>
      <w:bookmarkEnd w:id="1"/>
    </w:p>
    <w:p w14:paraId="606A522B" w14:textId="77777777" w:rsidR="000F52FE" w:rsidRDefault="000F52FE" w:rsidP="000F52FE">
      <w:r>
        <w:t xml:space="preserve">The well-known German grocery company Lidl has successfully fostered a work environment </w:t>
      </w:r>
      <w:proofErr w:type="spellStart"/>
      <w:r>
        <w:t>characterised</w:t>
      </w:r>
      <w:proofErr w:type="spellEnd"/>
      <w:r>
        <w:t xml:space="preserve"> by shared commitment and dedication by implementing a thorough and holistic employee engagement strategy. Creating a positive workplace culture is at the core of this strategy, which is strengthened by a complex web of tactics covering many angles. These tactics include giving employees a chance to advance their careers, offering competitive pay, </w:t>
      </w:r>
      <w:proofErr w:type="spellStart"/>
      <w:r>
        <w:t>recognising</w:t>
      </w:r>
      <w:proofErr w:type="spellEnd"/>
      <w:r>
        <w:t xml:space="preserve"> their accomplishments, promoting effective communication, giving employees more control, preserving work-life balance, and cultivating a strong sense of belonging inside the organisation </w:t>
      </w:r>
      <w:r w:rsidR="00961967">
        <w:t>(Diaz et al., 2020).</w:t>
      </w:r>
    </w:p>
    <w:p w14:paraId="69DF247B" w14:textId="77777777" w:rsidR="000F52FE" w:rsidRDefault="000F52FE" w:rsidP="007333C3">
      <w:pPr>
        <w:pStyle w:val="Heading1"/>
      </w:pPr>
      <w:bookmarkStart w:id="2" w:name="_Toc143703806"/>
      <w:r>
        <w:t>Channels for Effective Communication: Increasing Employee Voice</w:t>
      </w:r>
      <w:bookmarkEnd w:id="2"/>
    </w:p>
    <w:p w14:paraId="30877793" w14:textId="77777777" w:rsidR="000F52FE" w:rsidRDefault="000F52FE" w:rsidP="000F52FE">
      <w:r>
        <w:t xml:space="preserve">Lidl's engagement strategy is built on clear and transparent communication. The company takes the initiative to promote frequent feedback sessions, giving staff members a forum to voice their opinions and concerns. This conversation isn't one-sided; rather, it is a two-way exchange in which employees are given the freedom to contribute to the company's improvement and trust is established. In line with this, Lidl uses digital tools to streamline the communication process and ensure that staff members are kept up to date on organisational advancements and closely tied to them </w:t>
      </w:r>
      <w:r w:rsidR="00961967">
        <w:t>(Ellmer et al., 2021)</w:t>
      </w:r>
    </w:p>
    <w:p w14:paraId="580303AA" w14:textId="77777777" w:rsidR="000F52FE" w:rsidRDefault="000F52FE" w:rsidP="007333C3">
      <w:pPr>
        <w:pStyle w:val="Heading1"/>
      </w:pPr>
      <w:bookmarkStart w:id="3" w:name="_Toc143703807"/>
      <w:r>
        <w:t>Social Responsibility Initiatives: Combining Impact and Values</w:t>
      </w:r>
      <w:bookmarkEnd w:id="3"/>
    </w:p>
    <w:p w14:paraId="06B0729E" w14:textId="77777777" w:rsidR="000F52FE" w:rsidRDefault="000F52FE" w:rsidP="000F52FE">
      <w:r>
        <w:t xml:space="preserve">Lidl's involvement approach extends beyond the office's four walls and into the larger context of societal improvement. The company's unwavering dedication to social responsibility is demonstrated by the active participation of its workers in charitable endeavours and community </w:t>
      </w:r>
      <w:r>
        <w:lastRenderedPageBreak/>
        <w:t xml:space="preserve">service </w:t>
      </w:r>
      <w:proofErr w:type="spellStart"/>
      <w:r>
        <w:t>programmes</w:t>
      </w:r>
      <w:proofErr w:type="spellEnd"/>
      <w:r>
        <w:t>. This intense involvement strengthens bonds between staff members and the company's essential values and vastly improves morale. Employees have a deep sense of pride. As a result, it is developing a bond with the company that g</w:t>
      </w:r>
      <w:r w:rsidR="00961967">
        <w:t>oes beyond simple profit-making.</w:t>
      </w:r>
    </w:p>
    <w:p w14:paraId="3A29D36B" w14:textId="77777777" w:rsidR="000F52FE" w:rsidRDefault="000F52FE" w:rsidP="000F52FE">
      <w:r>
        <w:t>Lidl's commitment to acting as a good corporate citizen is reflected in the inclusion of societal impact in its engagement strategy, which also emphasises that employees are part of a larger collective that contributes to both organisational growth and the community's overall well-being.</w:t>
      </w:r>
    </w:p>
    <w:p w14:paraId="71A0764D" w14:textId="77777777" w:rsidR="000F52FE" w:rsidRDefault="000F52FE" w:rsidP="007333C3">
      <w:pPr>
        <w:pStyle w:val="Heading1"/>
      </w:pPr>
      <w:bookmarkStart w:id="4" w:name="_Toc143703808"/>
      <w:r>
        <w:t>Activities to Encourage Team Building: Fostering Cooperation and Unity</w:t>
      </w:r>
      <w:bookmarkEnd w:id="4"/>
    </w:p>
    <w:p w14:paraId="33E75E49" w14:textId="2E834339" w:rsidR="000F52FE" w:rsidRDefault="000F52FE" w:rsidP="000F52FE">
      <w:r>
        <w:t xml:space="preserve">Effective teamwork is the foundation of organisational success, which depends on strong interpersonal bonds and amicable cooperation. Lidl proactively plans painstakingly planned team-building activities that bring together workers from many divisions in recognition of this important factor. These deliberate activities are intended to dismantle departmental barriers and promote cross-functional connections. As a result, there is a seamless environment for collaboration throughout the organisation, which boosts productivity and causes a noticeable </w:t>
      </w:r>
      <w:r w:rsidR="00961967">
        <w:t>increase in employee engagemen</w:t>
      </w:r>
      <w:r w:rsidR="007333C3">
        <w:t>t</w:t>
      </w:r>
      <w:r w:rsidR="00961967">
        <w:t xml:space="preserve"> (</w:t>
      </w:r>
      <w:proofErr w:type="spellStart"/>
      <w:r w:rsidR="00961967">
        <w:t>Williser</w:t>
      </w:r>
      <w:proofErr w:type="spellEnd"/>
      <w:r w:rsidR="00961967">
        <w:t xml:space="preserve"> et al., 2019).</w:t>
      </w:r>
    </w:p>
    <w:p w14:paraId="4E18E92A" w14:textId="77777777" w:rsidR="000F52FE" w:rsidRDefault="000F52FE" w:rsidP="000F52FE">
      <w:r>
        <w:t>Lidl's strategic approach to team-building demonstrates its dedication to encouraging cooperation and harmony. Lidl cultivates an environment where people can share ideas, gain understanding from many viewpoints, and cooperatively solve problems by deliberately blending personnel from various organisation sectors. These exercises encourage deeper relationships and understanding among team members, boosting communication and cohesion. They go beyond serving as simple icebreakers</w:t>
      </w:r>
      <w:r w:rsidR="00961967">
        <w:t>.</w:t>
      </w:r>
    </w:p>
    <w:p w14:paraId="2CB5D783" w14:textId="77777777" w:rsidR="000F52FE" w:rsidRDefault="000F52FE" w:rsidP="000F52FE">
      <w:r>
        <w:t>Lidl's team-building efforts have resulted in a more cohesive, cooperative and committed workforce to the company's objectives. Employees are in a position to pool their strengths and use their combined abilities to take on difficulties and capture opportunities when departmental silos break down. This collaborative environment fosters employee loyalty and camaraderie while boosting productivity, eventually resulting in a thriving workplace.</w:t>
      </w:r>
    </w:p>
    <w:p w14:paraId="57197B9A" w14:textId="77777777" w:rsidR="000F52FE" w:rsidRDefault="000F52FE" w:rsidP="007333C3">
      <w:pPr>
        <w:pStyle w:val="Heading1"/>
      </w:pPr>
      <w:bookmarkStart w:id="5" w:name="_Toc143703809"/>
      <w:r>
        <w:t>Continuous Performance Feedback: Fostering Excellence and Growth</w:t>
      </w:r>
      <w:bookmarkEnd w:id="5"/>
    </w:p>
    <w:p w14:paraId="07A7B9EF" w14:textId="77777777" w:rsidR="000F52FE" w:rsidRDefault="000F52FE" w:rsidP="000F52FE">
      <w:r>
        <w:t xml:space="preserve">Lidl's unwavering approach to a standardised framework for performance evaluations amply demonstrates its commitment to staff development. These routine evaluations offer managers a forum to offer constructive criticism, set realistic targets, and outline paths for skill </w:t>
      </w:r>
      <w:r>
        <w:lastRenderedPageBreak/>
        <w:t xml:space="preserve">development. The employees at Lidl have access to the resources they need to flourish in their professions, thanks to the company's consistent focus on ongoing growth. Both personal competency and overall staff engagement levels are </w:t>
      </w:r>
      <w:r w:rsidR="00961967">
        <w:t>improved due to the dual impact (Budhiraja et al., 2023).</w:t>
      </w:r>
    </w:p>
    <w:p w14:paraId="4894CA62" w14:textId="77777777" w:rsidR="000F52FE" w:rsidRDefault="000F52FE" w:rsidP="000F52FE">
      <w:r>
        <w:t>In essence, Lidl's strategy for ongoing performance feedback reflects its commitment to the development and success of its workforce. Lidl supports its workers in honing their skills and capacities by providing helpful criticism and establishing realistic goals. This promotes a culture of self-improvement and strengthens the notion that the company appreciates employee growth and seeks to assist them in advancing their careers</w:t>
      </w:r>
      <w:r w:rsidR="00961967">
        <w:t xml:space="preserve"> (</w:t>
      </w:r>
      <w:proofErr w:type="spellStart"/>
      <w:r w:rsidR="00961967">
        <w:t>Krackov</w:t>
      </w:r>
      <w:proofErr w:type="spellEnd"/>
      <w:r w:rsidR="00961967">
        <w:t xml:space="preserve"> et al., 2021)</w:t>
      </w:r>
      <w:r>
        <w:t>.</w:t>
      </w:r>
    </w:p>
    <w:p w14:paraId="38477056" w14:textId="5C92D816" w:rsidR="000F52FE" w:rsidRDefault="000F52FE" w:rsidP="000F52FE">
      <w:r>
        <w:t>This dedication has effects that go beyond one's professional development. Employees who feel supported in their development are more motivated and dedicated. They become more vested in the company's success, knowing their efforts are valued and supported. The increased productivity and innovation that result from this engagement help the organisation advance overall</w:t>
      </w:r>
      <w:r w:rsidR="007333C3">
        <w:t>.</w:t>
      </w:r>
    </w:p>
    <w:p w14:paraId="27AD61B2" w14:textId="77777777" w:rsidR="000F52FE" w:rsidRDefault="000F52FE" w:rsidP="007333C3">
      <w:pPr>
        <w:pStyle w:val="Heading1"/>
      </w:pPr>
      <w:bookmarkStart w:id="6" w:name="_Toc143703810"/>
      <w:r>
        <w:t>Conclusion</w:t>
      </w:r>
      <w:bookmarkEnd w:id="6"/>
    </w:p>
    <w:p w14:paraId="4189A3F5" w14:textId="77777777" w:rsidR="000F52FE" w:rsidRDefault="000F52FE" w:rsidP="000F52FE">
      <w:r>
        <w:t xml:space="preserve">Lidl's approach to employee engagement serves as an example of how employee success and organisational success are mutually beneficial. This complex tapestry, painstakingly stitched with the threads of social responsibility, cooperative teamwork, effective communication, and a culture of continuous performance feedback, </w:t>
      </w:r>
      <w:proofErr w:type="spellStart"/>
      <w:r>
        <w:t>crystallises</w:t>
      </w:r>
      <w:proofErr w:type="spellEnd"/>
      <w:r>
        <w:t xml:space="preserve"> an </w:t>
      </w:r>
      <w:proofErr w:type="spellStart"/>
      <w:r>
        <w:t>organisational</w:t>
      </w:r>
      <w:proofErr w:type="spellEnd"/>
      <w:r>
        <w:t xml:space="preserve"> ethos where employees are not merely cogs but active stakeholders in the company's journey.</w:t>
      </w:r>
    </w:p>
    <w:p w14:paraId="5863D3FB" w14:textId="77777777" w:rsidR="000F52FE" w:rsidRDefault="000F52FE" w:rsidP="000F52FE">
      <w:r>
        <w:t>Beyond just one person's work satisfaction, Lidl's engagement strategy has far-reaching effects. Increased productivity, an environment that fosters creativity, and an unshakeable dedication to organisational goals are all characteristics of engaged workers. Additionally, Lidl's appeal is enhanced by this culture of participation, which attracts elite talent and strengthens its competitive edge against the unrelenting market currents.</w:t>
      </w:r>
    </w:p>
    <w:p w14:paraId="08C82632" w14:textId="77777777" w:rsidR="00961967" w:rsidRDefault="000F52FE" w:rsidP="000F52FE">
      <w:r>
        <w:t>In the end, Lidl's plan will express itself in a loyal and enduring staff. Engaged staff members tend to stick around, which lowers turnover rates and protects the body of institutional expertise. This steadfast stability translates into ongoing prosperity and growth, solidifying Lidl's position as a leading example of how strategic employee engagement can be the foundation of a company's success.</w:t>
      </w:r>
    </w:p>
    <w:p w14:paraId="016DEFC2" w14:textId="77777777" w:rsidR="00961967" w:rsidRDefault="00961967">
      <w:pPr>
        <w:widowControl/>
        <w:autoSpaceDE/>
        <w:autoSpaceDN/>
        <w:spacing w:before="0" w:after="160"/>
        <w:ind w:right="-454"/>
      </w:pPr>
      <w:r>
        <w:br w:type="page"/>
      </w:r>
    </w:p>
    <w:p w14:paraId="7193A3AA" w14:textId="0FF5C4C1" w:rsidR="00506C3B" w:rsidRPr="00506C3B" w:rsidRDefault="00506C3B" w:rsidP="007333C3">
      <w:pPr>
        <w:pStyle w:val="Heading1"/>
      </w:pPr>
      <w:bookmarkStart w:id="7" w:name="_Toc143703811"/>
      <w:r w:rsidRPr="00506C3B">
        <w:lastRenderedPageBreak/>
        <w:t>Refer</w:t>
      </w:r>
      <w:r w:rsidR="007333C3">
        <w:t>e</w:t>
      </w:r>
      <w:r w:rsidRPr="00506C3B">
        <w:t>nces</w:t>
      </w:r>
      <w:bookmarkEnd w:id="7"/>
    </w:p>
    <w:p w14:paraId="47FAA7D2" w14:textId="77777777" w:rsidR="008E29CA" w:rsidRPr="00506C3B" w:rsidRDefault="008E29CA" w:rsidP="007333C3">
      <w:r w:rsidRPr="00506C3B">
        <w:t>Budhiraja, S., 2023. Continuous learning and employee performance: a moderated examination of managers' coaching behavior in India. Personnel Review, 52(1), pp.200-217.</w:t>
      </w:r>
    </w:p>
    <w:p w14:paraId="7604FA6D" w14:textId="77777777" w:rsidR="008E29CA" w:rsidRPr="00506C3B" w:rsidRDefault="008E29CA" w:rsidP="007333C3">
      <w:r w:rsidRPr="00506C3B">
        <w:t>Diaz‐Carrion, R., López‐Fernández, M. and Romero‐Fernandez, P.M., 2020. Sustainable human resource management and employee engagement: A holistic assessment instrument. Corporate Social Responsibility and Environmental Management, 27(4), pp.1749-1760.</w:t>
      </w:r>
    </w:p>
    <w:p w14:paraId="38083151" w14:textId="77777777" w:rsidR="008E29CA" w:rsidRPr="00506C3B" w:rsidRDefault="008E29CA" w:rsidP="007333C3">
      <w:r w:rsidRPr="00506C3B">
        <w:t>Ellmer, M. and Reichel, A., 2021. Mind the channel! An affordance perspective on how digital voice channels encourage or discourage employee voice. Human Resource Management Journal, 31(1), pp.259-276.</w:t>
      </w:r>
    </w:p>
    <w:p w14:paraId="2D58C4DF" w14:textId="77777777" w:rsidR="008E29CA" w:rsidRPr="000F52FE" w:rsidRDefault="008E29CA" w:rsidP="007333C3">
      <w:proofErr w:type="spellStart"/>
      <w:r w:rsidRPr="00506C3B">
        <w:t>Krackov</w:t>
      </w:r>
      <w:proofErr w:type="spellEnd"/>
      <w:r w:rsidRPr="00506C3B">
        <w:t>, S.K., Peters, A.S., Pohl, H.S. and Sargeant, J.M., 2021. Feedback, Reflection and Coaching: Tools for Continuous Learning. A Practical Guide for Medical Teachers, E-Book, p.305.</w:t>
      </w:r>
    </w:p>
    <w:p w14:paraId="41856DB0" w14:textId="512A317E" w:rsidR="008E29CA" w:rsidRDefault="008E29CA" w:rsidP="007333C3">
      <w:r w:rsidRPr="00506C3B">
        <w:t>Walliser, J.C., de Visser, E.J., Wiese, E. and Shaw, T.H., 2019. Team structure and team building improve human–machine teaming with autonomous agents. Journal of Cognitive Engineering and Decision Making, 13(4), pp.258-278.</w:t>
      </w:r>
    </w:p>
    <w:p w14:paraId="5AB98DDB" w14:textId="1B83F7A8" w:rsidR="009B222E" w:rsidRDefault="009B222E" w:rsidP="007333C3"/>
    <w:p w14:paraId="30C0AD7E" w14:textId="25F39448" w:rsidR="009B222E" w:rsidRPr="00506C3B" w:rsidRDefault="009B222E" w:rsidP="009B222E">
      <w:pPr>
        <w:jc w:val="right"/>
      </w:pPr>
      <w:r>
        <w:t>Author: Neha Fatima (2241158)</w:t>
      </w:r>
    </w:p>
    <w:sectPr w:rsidR="009B222E" w:rsidRPr="00506C3B" w:rsidSect="002555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B5DCD"/>
    <w:multiLevelType w:val="hybridMultilevel"/>
    <w:tmpl w:val="79A2D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7C737A"/>
    <w:multiLevelType w:val="multilevel"/>
    <w:tmpl w:val="30488A70"/>
    <w:lvl w:ilvl="0">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569223074">
    <w:abstractNumId w:val="1"/>
  </w:num>
  <w:num w:numId="2" w16cid:durableId="1710258087">
    <w:abstractNumId w:val="1"/>
  </w:num>
  <w:num w:numId="3" w16cid:durableId="687368305">
    <w:abstractNumId w:val="1"/>
  </w:num>
  <w:num w:numId="4" w16cid:durableId="73597805">
    <w:abstractNumId w:val="1"/>
  </w:num>
  <w:num w:numId="5" w16cid:durableId="1535382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949"/>
    <w:rsid w:val="00013D01"/>
    <w:rsid w:val="000328D8"/>
    <w:rsid w:val="0004029F"/>
    <w:rsid w:val="000F52FE"/>
    <w:rsid w:val="00107134"/>
    <w:rsid w:val="00107F79"/>
    <w:rsid w:val="0018156F"/>
    <w:rsid w:val="001D7EFE"/>
    <w:rsid w:val="0020684D"/>
    <w:rsid w:val="002555B6"/>
    <w:rsid w:val="002639CB"/>
    <w:rsid w:val="002639E4"/>
    <w:rsid w:val="00276CA0"/>
    <w:rsid w:val="0035523C"/>
    <w:rsid w:val="003612A2"/>
    <w:rsid w:val="0039080E"/>
    <w:rsid w:val="0046467D"/>
    <w:rsid w:val="0049177E"/>
    <w:rsid w:val="004E2AAC"/>
    <w:rsid w:val="00500DE3"/>
    <w:rsid w:val="00506C3B"/>
    <w:rsid w:val="00510301"/>
    <w:rsid w:val="00513286"/>
    <w:rsid w:val="0056782E"/>
    <w:rsid w:val="005C5624"/>
    <w:rsid w:val="00632E9D"/>
    <w:rsid w:val="006951E9"/>
    <w:rsid w:val="0070243B"/>
    <w:rsid w:val="007333C3"/>
    <w:rsid w:val="00782FB7"/>
    <w:rsid w:val="007B5830"/>
    <w:rsid w:val="007D2FFA"/>
    <w:rsid w:val="007F169D"/>
    <w:rsid w:val="00860A12"/>
    <w:rsid w:val="008E29CA"/>
    <w:rsid w:val="00921AEA"/>
    <w:rsid w:val="00923E2C"/>
    <w:rsid w:val="009308D1"/>
    <w:rsid w:val="00961967"/>
    <w:rsid w:val="009B222E"/>
    <w:rsid w:val="009D25DA"/>
    <w:rsid w:val="00A9798E"/>
    <w:rsid w:val="00AC1D54"/>
    <w:rsid w:val="00BA7398"/>
    <w:rsid w:val="00BB7632"/>
    <w:rsid w:val="00BC1580"/>
    <w:rsid w:val="00BE5FC7"/>
    <w:rsid w:val="00C478EF"/>
    <w:rsid w:val="00CA7324"/>
    <w:rsid w:val="00CC0A3C"/>
    <w:rsid w:val="00CE4A66"/>
    <w:rsid w:val="00D07949"/>
    <w:rsid w:val="00D260B6"/>
    <w:rsid w:val="00D27239"/>
    <w:rsid w:val="00D63BC1"/>
    <w:rsid w:val="00D91F80"/>
    <w:rsid w:val="00E36588"/>
    <w:rsid w:val="00F022C4"/>
    <w:rsid w:val="00FD57FD"/>
    <w:rsid w:val="00FF032E"/>
    <w:rsid w:val="00FF68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C055"/>
  <w15:docId w15:val="{A9D1EF80-B9D3-4A6B-8B17-C5F08B4A8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360" w:lineRule="auto"/>
        <w:ind w:right="-454"/>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5"/>
    <w:uiPriority w:val="1"/>
    <w:qFormat/>
    <w:rsid w:val="00A9798E"/>
    <w:pPr>
      <w:widowControl w:val="0"/>
      <w:autoSpaceDE w:val="0"/>
      <w:autoSpaceDN w:val="0"/>
      <w:spacing w:before="120" w:after="120"/>
      <w:ind w:right="0"/>
    </w:pPr>
    <w:rPr>
      <w:rFonts w:ascii="Times New Roman" w:hAnsi="Times New Roman" w:cs="Arial"/>
      <w:sz w:val="24"/>
      <w:lang w:val="en-US"/>
    </w:rPr>
  </w:style>
  <w:style w:type="paragraph" w:styleId="Heading1">
    <w:name w:val="heading 1"/>
    <w:basedOn w:val="Normal"/>
    <w:next w:val="Normal"/>
    <w:link w:val="Heading1Char"/>
    <w:autoRedefine/>
    <w:uiPriority w:val="9"/>
    <w:qFormat/>
    <w:rsid w:val="00FF680A"/>
    <w:pPr>
      <w:keepNext/>
      <w:keepLines/>
      <w:spacing w:before="240" w:after="0"/>
      <w:outlineLvl w:val="0"/>
    </w:pPr>
    <w:rPr>
      <w:rFonts w:eastAsiaTheme="majorEastAsia" w:cstheme="majorBidi"/>
      <w:b/>
      <w:color w:val="1F3864" w:themeColor="accent1" w:themeShade="80"/>
      <w:szCs w:val="32"/>
    </w:rPr>
  </w:style>
  <w:style w:type="paragraph" w:styleId="Heading2">
    <w:name w:val="heading 2"/>
    <w:basedOn w:val="Normal"/>
    <w:next w:val="Normal"/>
    <w:link w:val="Heading2Char"/>
    <w:autoRedefine/>
    <w:uiPriority w:val="9"/>
    <w:qFormat/>
    <w:rsid w:val="00107F79"/>
    <w:pPr>
      <w:keepNext/>
      <w:keepLines/>
      <w:outlineLvl w:val="1"/>
    </w:pPr>
    <w:rPr>
      <w:rFonts w:eastAsiaTheme="minorHAnsi" w:cstheme="minorBidi"/>
      <w:color w:val="2F5496" w:themeColor="accent1" w:themeShade="BF"/>
      <w:kern w:val="2"/>
      <w:lang w:val="en-IN"/>
    </w:rPr>
  </w:style>
  <w:style w:type="paragraph" w:styleId="Heading3">
    <w:name w:val="heading 3"/>
    <w:basedOn w:val="Normal"/>
    <w:next w:val="Normal"/>
    <w:link w:val="Heading3Char"/>
    <w:autoRedefine/>
    <w:uiPriority w:val="9"/>
    <w:qFormat/>
    <w:rsid w:val="00860A12"/>
    <w:pPr>
      <w:keepNext/>
      <w:keepLines/>
      <w:spacing w:before="40" w:after="0"/>
      <w:outlineLvl w:val="2"/>
    </w:pPr>
    <w:rPr>
      <w:rFonts w:eastAsia="Times New Roman"/>
      <w:color w:val="1F376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80A"/>
    <w:rPr>
      <w:rFonts w:ascii="Times New Roman" w:eastAsiaTheme="majorEastAsia" w:hAnsi="Times New Roman" w:cstheme="majorBidi"/>
      <w:b/>
      <w:color w:val="1F3864" w:themeColor="accent1" w:themeShade="80"/>
      <w:sz w:val="24"/>
      <w:szCs w:val="32"/>
    </w:rPr>
  </w:style>
  <w:style w:type="character" w:customStyle="1" w:styleId="Heading2Char">
    <w:name w:val="Heading 2 Char"/>
    <w:basedOn w:val="DefaultParagraphFont"/>
    <w:link w:val="Heading2"/>
    <w:uiPriority w:val="9"/>
    <w:rsid w:val="00107F79"/>
    <w:rPr>
      <w:rFonts w:ascii="Times New Roman" w:eastAsiaTheme="minorHAnsi" w:hAnsi="Times New Roman"/>
      <w:color w:val="2F5496" w:themeColor="accent1" w:themeShade="BF"/>
      <w:kern w:val="2"/>
      <w:sz w:val="24"/>
      <w:lang w:val="en-IN"/>
    </w:rPr>
  </w:style>
  <w:style w:type="character" w:customStyle="1" w:styleId="Heading3Char">
    <w:name w:val="Heading 3 Char"/>
    <w:basedOn w:val="DefaultParagraphFont"/>
    <w:link w:val="Heading3"/>
    <w:uiPriority w:val="9"/>
    <w:rsid w:val="00860A12"/>
    <w:rPr>
      <w:rFonts w:ascii="Times New Roman" w:eastAsia="Times New Roman" w:hAnsi="Times New Roman" w:cs="Times New Roman"/>
      <w:color w:val="1F3763"/>
      <w:sz w:val="24"/>
      <w:szCs w:val="24"/>
    </w:rPr>
  </w:style>
  <w:style w:type="paragraph" w:styleId="NormalWeb">
    <w:name w:val="Normal (Web)"/>
    <w:basedOn w:val="Normal"/>
    <w:uiPriority w:val="99"/>
    <w:semiHidden/>
    <w:unhideWhenUsed/>
    <w:rsid w:val="00CA7324"/>
    <w:pPr>
      <w:widowControl/>
      <w:autoSpaceDE/>
      <w:autoSpaceDN/>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CA7324"/>
    <w:rPr>
      <w:b/>
      <w:bCs/>
    </w:rPr>
  </w:style>
  <w:style w:type="paragraph" w:styleId="ListParagraph">
    <w:name w:val="List Paragraph"/>
    <w:basedOn w:val="Normal"/>
    <w:uiPriority w:val="34"/>
    <w:qFormat/>
    <w:rsid w:val="00CA7324"/>
    <w:pPr>
      <w:ind w:left="720"/>
      <w:contextualSpacing/>
    </w:pPr>
  </w:style>
  <w:style w:type="paragraph" w:styleId="z-TopofForm">
    <w:name w:val="HTML Top of Form"/>
    <w:basedOn w:val="Normal"/>
    <w:next w:val="Normal"/>
    <w:link w:val="z-TopofFormChar"/>
    <w:hidden/>
    <w:uiPriority w:val="99"/>
    <w:semiHidden/>
    <w:unhideWhenUsed/>
    <w:rsid w:val="00013D01"/>
    <w:pPr>
      <w:widowControl/>
      <w:pBdr>
        <w:bottom w:val="single" w:sz="6" w:space="1" w:color="auto"/>
      </w:pBdr>
      <w:autoSpaceDE/>
      <w:autoSpaceDN/>
      <w:spacing w:before="0" w:after="0" w:line="240" w:lineRule="auto"/>
      <w:jc w:val="center"/>
    </w:pPr>
    <w:rPr>
      <w:rFonts w:ascii="Arial" w:eastAsia="Times New Roman" w:hAnsi="Arial"/>
      <w:vanish/>
      <w:sz w:val="16"/>
      <w:szCs w:val="16"/>
      <w:lang w:val="en-GB" w:eastAsia="en-GB"/>
    </w:rPr>
  </w:style>
  <w:style w:type="character" w:customStyle="1" w:styleId="z-TopofFormChar">
    <w:name w:val="z-Top of Form Char"/>
    <w:basedOn w:val="DefaultParagraphFont"/>
    <w:link w:val="z-TopofForm"/>
    <w:uiPriority w:val="99"/>
    <w:semiHidden/>
    <w:rsid w:val="00013D01"/>
    <w:rPr>
      <w:rFonts w:ascii="Arial" w:eastAsia="Times New Roman" w:hAnsi="Arial" w:cs="Arial"/>
      <w:vanish/>
      <w:sz w:val="16"/>
      <w:szCs w:val="16"/>
      <w:lang w:eastAsia="en-GB"/>
    </w:rPr>
  </w:style>
  <w:style w:type="paragraph" w:styleId="TOCHeading">
    <w:name w:val="TOC Heading"/>
    <w:basedOn w:val="Heading1"/>
    <w:next w:val="Normal"/>
    <w:uiPriority w:val="39"/>
    <w:unhideWhenUsed/>
    <w:qFormat/>
    <w:rsid w:val="00FF032E"/>
    <w:pPr>
      <w:widowControl/>
      <w:autoSpaceDE/>
      <w:autoSpaceDN/>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F032E"/>
    <w:pPr>
      <w:spacing w:after="100"/>
    </w:pPr>
  </w:style>
  <w:style w:type="character" w:styleId="Hyperlink">
    <w:name w:val="Hyperlink"/>
    <w:basedOn w:val="DefaultParagraphFont"/>
    <w:uiPriority w:val="99"/>
    <w:unhideWhenUsed/>
    <w:rsid w:val="00FF03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469417">
      <w:bodyDiv w:val="1"/>
      <w:marLeft w:val="0"/>
      <w:marRight w:val="0"/>
      <w:marTop w:val="0"/>
      <w:marBottom w:val="0"/>
      <w:divBdr>
        <w:top w:val="none" w:sz="0" w:space="0" w:color="auto"/>
        <w:left w:val="none" w:sz="0" w:space="0" w:color="auto"/>
        <w:bottom w:val="none" w:sz="0" w:space="0" w:color="auto"/>
        <w:right w:val="none" w:sz="0" w:space="0" w:color="auto"/>
      </w:divBdr>
    </w:div>
    <w:div w:id="516699916">
      <w:bodyDiv w:val="1"/>
      <w:marLeft w:val="0"/>
      <w:marRight w:val="0"/>
      <w:marTop w:val="0"/>
      <w:marBottom w:val="0"/>
      <w:divBdr>
        <w:top w:val="none" w:sz="0" w:space="0" w:color="auto"/>
        <w:left w:val="none" w:sz="0" w:space="0" w:color="auto"/>
        <w:bottom w:val="none" w:sz="0" w:space="0" w:color="auto"/>
        <w:right w:val="none" w:sz="0" w:space="0" w:color="auto"/>
      </w:divBdr>
    </w:div>
    <w:div w:id="1197230575">
      <w:bodyDiv w:val="1"/>
      <w:marLeft w:val="0"/>
      <w:marRight w:val="0"/>
      <w:marTop w:val="0"/>
      <w:marBottom w:val="0"/>
      <w:divBdr>
        <w:top w:val="none" w:sz="0" w:space="0" w:color="auto"/>
        <w:left w:val="none" w:sz="0" w:space="0" w:color="auto"/>
        <w:bottom w:val="none" w:sz="0" w:space="0" w:color="auto"/>
        <w:right w:val="none" w:sz="0" w:space="0" w:color="auto"/>
      </w:divBdr>
    </w:div>
    <w:div w:id="1635911880">
      <w:bodyDiv w:val="1"/>
      <w:marLeft w:val="0"/>
      <w:marRight w:val="0"/>
      <w:marTop w:val="0"/>
      <w:marBottom w:val="0"/>
      <w:divBdr>
        <w:top w:val="none" w:sz="0" w:space="0" w:color="auto"/>
        <w:left w:val="none" w:sz="0" w:space="0" w:color="auto"/>
        <w:bottom w:val="none" w:sz="0" w:space="0" w:color="auto"/>
        <w:right w:val="none" w:sz="0" w:space="0" w:color="auto"/>
      </w:divBdr>
      <w:divsChild>
        <w:div w:id="9378825">
          <w:marLeft w:val="0"/>
          <w:marRight w:val="0"/>
          <w:marTop w:val="0"/>
          <w:marBottom w:val="0"/>
          <w:divBdr>
            <w:top w:val="single" w:sz="2" w:space="0" w:color="D9D9E3"/>
            <w:left w:val="single" w:sz="2" w:space="0" w:color="D9D9E3"/>
            <w:bottom w:val="single" w:sz="2" w:space="0" w:color="D9D9E3"/>
            <w:right w:val="single" w:sz="2" w:space="0" w:color="D9D9E3"/>
          </w:divBdr>
          <w:divsChild>
            <w:div w:id="405692186">
              <w:marLeft w:val="0"/>
              <w:marRight w:val="0"/>
              <w:marTop w:val="0"/>
              <w:marBottom w:val="0"/>
              <w:divBdr>
                <w:top w:val="single" w:sz="2" w:space="0" w:color="D9D9E3"/>
                <w:left w:val="single" w:sz="2" w:space="0" w:color="D9D9E3"/>
                <w:bottom w:val="single" w:sz="2" w:space="0" w:color="D9D9E3"/>
                <w:right w:val="single" w:sz="2" w:space="0" w:color="D9D9E3"/>
              </w:divBdr>
              <w:divsChild>
                <w:div w:id="1147211461">
                  <w:marLeft w:val="0"/>
                  <w:marRight w:val="0"/>
                  <w:marTop w:val="0"/>
                  <w:marBottom w:val="0"/>
                  <w:divBdr>
                    <w:top w:val="single" w:sz="2" w:space="0" w:color="D9D9E3"/>
                    <w:left w:val="single" w:sz="2" w:space="0" w:color="D9D9E3"/>
                    <w:bottom w:val="single" w:sz="2" w:space="0" w:color="D9D9E3"/>
                    <w:right w:val="single" w:sz="2" w:space="0" w:color="D9D9E3"/>
                  </w:divBdr>
                  <w:divsChild>
                    <w:div w:id="1574663702">
                      <w:marLeft w:val="0"/>
                      <w:marRight w:val="0"/>
                      <w:marTop w:val="0"/>
                      <w:marBottom w:val="0"/>
                      <w:divBdr>
                        <w:top w:val="single" w:sz="2" w:space="0" w:color="D9D9E3"/>
                        <w:left w:val="single" w:sz="2" w:space="0" w:color="D9D9E3"/>
                        <w:bottom w:val="single" w:sz="2" w:space="0" w:color="D9D9E3"/>
                        <w:right w:val="single" w:sz="2" w:space="0" w:color="D9D9E3"/>
                      </w:divBdr>
                      <w:divsChild>
                        <w:div w:id="155844664">
                          <w:marLeft w:val="0"/>
                          <w:marRight w:val="0"/>
                          <w:marTop w:val="0"/>
                          <w:marBottom w:val="0"/>
                          <w:divBdr>
                            <w:top w:val="single" w:sz="2" w:space="0" w:color="auto"/>
                            <w:left w:val="single" w:sz="2" w:space="0" w:color="auto"/>
                            <w:bottom w:val="single" w:sz="6" w:space="0" w:color="auto"/>
                            <w:right w:val="single" w:sz="2" w:space="0" w:color="auto"/>
                          </w:divBdr>
                          <w:divsChild>
                            <w:div w:id="404036493">
                              <w:marLeft w:val="0"/>
                              <w:marRight w:val="0"/>
                              <w:marTop w:val="100"/>
                              <w:marBottom w:val="100"/>
                              <w:divBdr>
                                <w:top w:val="single" w:sz="2" w:space="0" w:color="D9D9E3"/>
                                <w:left w:val="single" w:sz="2" w:space="0" w:color="D9D9E3"/>
                                <w:bottom w:val="single" w:sz="2" w:space="0" w:color="D9D9E3"/>
                                <w:right w:val="single" w:sz="2" w:space="0" w:color="D9D9E3"/>
                              </w:divBdr>
                              <w:divsChild>
                                <w:div w:id="56393504">
                                  <w:marLeft w:val="0"/>
                                  <w:marRight w:val="0"/>
                                  <w:marTop w:val="0"/>
                                  <w:marBottom w:val="0"/>
                                  <w:divBdr>
                                    <w:top w:val="single" w:sz="2" w:space="0" w:color="D9D9E3"/>
                                    <w:left w:val="single" w:sz="2" w:space="0" w:color="D9D9E3"/>
                                    <w:bottom w:val="single" w:sz="2" w:space="0" w:color="D9D9E3"/>
                                    <w:right w:val="single" w:sz="2" w:space="0" w:color="D9D9E3"/>
                                  </w:divBdr>
                                  <w:divsChild>
                                    <w:div w:id="110563336">
                                      <w:marLeft w:val="0"/>
                                      <w:marRight w:val="0"/>
                                      <w:marTop w:val="0"/>
                                      <w:marBottom w:val="0"/>
                                      <w:divBdr>
                                        <w:top w:val="single" w:sz="2" w:space="0" w:color="D9D9E3"/>
                                        <w:left w:val="single" w:sz="2" w:space="0" w:color="D9D9E3"/>
                                        <w:bottom w:val="single" w:sz="2" w:space="0" w:color="D9D9E3"/>
                                        <w:right w:val="single" w:sz="2" w:space="0" w:color="D9D9E3"/>
                                      </w:divBdr>
                                      <w:divsChild>
                                        <w:div w:id="638068889">
                                          <w:marLeft w:val="0"/>
                                          <w:marRight w:val="0"/>
                                          <w:marTop w:val="0"/>
                                          <w:marBottom w:val="0"/>
                                          <w:divBdr>
                                            <w:top w:val="single" w:sz="2" w:space="0" w:color="D9D9E3"/>
                                            <w:left w:val="single" w:sz="2" w:space="0" w:color="D9D9E3"/>
                                            <w:bottom w:val="single" w:sz="2" w:space="0" w:color="D9D9E3"/>
                                            <w:right w:val="single" w:sz="2" w:space="0" w:color="D9D9E3"/>
                                          </w:divBdr>
                                          <w:divsChild>
                                            <w:div w:id="1600944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86149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725F3-90E7-478B-8C15-55DCE8712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Neha Fatima</cp:lastModifiedBy>
  <cp:revision>2</cp:revision>
  <dcterms:created xsi:type="dcterms:W3CDTF">2023-08-23T12:30:00Z</dcterms:created>
  <dcterms:modified xsi:type="dcterms:W3CDTF">2023-08-23T12:30:00Z</dcterms:modified>
</cp:coreProperties>
</file>