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66F7013A" w:rsidP="50D6371B" w:rsidRDefault="66F7013A" w14:paraId="79AE9FC8" w14:textId="7EC4342E">
      <w:pPr>
        <w:jc w:val="both"/>
      </w:pPr>
      <w:r>
        <w:rPr>
          <w:noProof/>
        </w:rPr>
        <w:drawing>
          <wp:inline distT="0" distB="0" distL="0" distR="0" wp14:anchorId="00077E6B" wp14:editId="419A9C6A">
            <wp:extent cx="1914525" cy="647700"/>
            <wp:effectExtent l="0" t="0" r="0" b="0"/>
            <wp:docPr id="254877571" name="Picture 254877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1914525" cy="647700"/>
                    </a:xfrm>
                    <a:prstGeom prst="rect">
                      <a:avLst/>
                    </a:prstGeom>
                  </pic:spPr>
                </pic:pic>
              </a:graphicData>
            </a:graphic>
          </wp:inline>
        </w:drawing>
      </w:r>
    </w:p>
    <w:p w:rsidR="66F7013A" w:rsidP="50D6371B" w:rsidRDefault="66F7013A" w14:paraId="66490969" w14:textId="00004299">
      <w:pPr>
        <w:jc w:val="center"/>
      </w:pPr>
      <w:r w:rsidRPr="50D6371B">
        <w:rPr>
          <w:rFonts w:ascii="Georgia" w:hAnsi="Georgia" w:eastAsia="Georgia" w:cs="Georgia"/>
          <w:color w:val="000000" w:themeColor="text1"/>
          <w:sz w:val="21"/>
          <w:szCs w:val="21"/>
        </w:rPr>
        <w:t xml:space="preserve"> </w:t>
      </w:r>
    </w:p>
    <w:p w:rsidR="66F7013A" w:rsidP="50D6371B" w:rsidRDefault="66F7013A" w14:paraId="02E7DC0C" w14:textId="77F694C5">
      <w:pPr>
        <w:jc w:val="center"/>
      </w:pPr>
      <w:r w:rsidRPr="50D6371B">
        <w:rPr>
          <w:rFonts w:ascii="Georgia" w:hAnsi="Georgia" w:eastAsia="Georgia" w:cs="Georgia"/>
          <w:color w:val="000000" w:themeColor="text1"/>
          <w:sz w:val="21"/>
          <w:szCs w:val="21"/>
        </w:rPr>
        <w:t xml:space="preserve"> </w:t>
      </w:r>
    </w:p>
    <w:p w:rsidR="66F7013A" w:rsidP="50D6371B" w:rsidRDefault="66F7013A" w14:paraId="06E336DF" w14:textId="141FDDCD">
      <w:pPr>
        <w:jc w:val="center"/>
      </w:pPr>
      <w:r w:rsidRPr="50D6371B">
        <w:rPr>
          <w:rFonts w:ascii="Arial" w:hAnsi="Arial" w:eastAsia="Arial" w:cs="Arial"/>
          <w:b/>
          <w:bCs/>
          <w:color w:val="000000" w:themeColor="text1"/>
          <w:sz w:val="28"/>
          <w:szCs w:val="28"/>
        </w:rPr>
        <w:t xml:space="preserve">Postgraduate/Distance Learning </w:t>
      </w:r>
    </w:p>
    <w:p w:rsidR="66F7013A" w:rsidP="50D6371B" w:rsidRDefault="66F7013A" w14:paraId="1904B7D8" w14:textId="1B048858">
      <w:pPr>
        <w:jc w:val="center"/>
      </w:pPr>
      <w:r w:rsidRPr="50D6371B">
        <w:rPr>
          <w:rFonts w:ascii="Arial" w:hAnsi="Arial" w:eastAsia="Arial" w:cs="Arial"/>
          <w:b/>
          <w:bCs/>
          <w:color w:val="000000" w:themeColor="text1"/>
          <w:sz w:val="28"/>
          <w:szCs w:val="28"/>
        </w:rPr>
        <w:t>Assignment coversheet &amp; feedback form</w:t>
      </w:r>
    </w:p>
    <w:p w:rsidR="66F7013A" w:rsidP="50D6371B" w:rsidRDefault="66F7013A" w14:paraId="60F8D396" w14:textId="22BBC226">
      <w:pPr>
        <w:jc w:val="center"/>
      </w:pPr>
      <w:r w:rsidRPr="50D6371B">
        <w:rPr>
          <w:rFonts w:ascii="Arial" w:hAnsi="Arial" w:eastAsia="Arial" w:cs="Arial"/>
          <w:color w:val="000000" w:themeColor="text1"/>
          <w:sz w:val="28"/>
          <w:szCs w:val="28"/>
        </w:rPr>
        <w:t xml:space="preserve"> </w:t>
      </w:r>
    </w:p>
    <w:p w:rsidR="66F7013A" w:rsidP="50D6371B" w:rsidRDefault="66F7013A" w14:paraId="1A0C40B5" w14:textId="556F876D">
      <w:pPr>
        <w:pStyle w:val="Heading3"/>
      </w:pPr>
      <w:r w:rsidRPr="50D6371B">
        <w:rPr>
          <w:rFonts w:ascii="Tahoma" w:hAnsi="Tahoma" w:eastAsia="Tahoma" w:cs="Tahoma"/>
          <w:b/>
          <w:bCs/>
          <w:sz w:val="20"/>
          <w:szCs w:val="20"/>
        </w:rPr>
        <w:t xml:space="preserve">THIS SHEET MUST BE THE FIRST PAGE OF THE ASSIGNMENT YOU ARE </w:t>
      </w:r>
      <w:r w:rsidRPr="50D6371B" w:rsidR="220D68FC">
        <w:rPr>
          <w:rFonts w:ascii="Tahoma" w:hAnsi="Tahoma" w:eastAsia="Tahoma" w:cs="Tahoma"/>
          <w:b/>
          <w:bCs/>
          <w:sz w:val="20"/>
          <w:szCs w:val="20"/>
        </w:rPr>
        <w:t>SUBMITTING (</w:t>
      </w:r>
      <w:r w:rsidRPr="50D6371B">
        <w:rPr>
          <w:rFonts w:ascii="Tahoma" w:hAnsi="Tahoma" w:eastAsia="Tahoma" w:cs="Tahoma"/>
          <w:b/>
          <w:bCs/>
          <w:sz w:val="20"/>
          <w:szCs w:val="20"/>
        </w:rPr>
        <w:t>DO NOT SEND AS A SEPARATE FILE)</w:t>
      </w:r>
    </w:p>
    <w:p w:rsidR="66F7013A" w:rsidP="50D6371B" w:rsidRDefault="66F7013A" w14:paraId="4B965895" w14:textId="198DA57D">
      <w:pPr>
        <w:pStyle w:val="Heading3"/>
      </w:pPr>
      <w:r w:rsidRPr="50D6371B">
        <w:rPr>
          <w:rFonts w:ascii="Trebuchet MS" w:hAnsi="Trebuchet MS" w:eastAsia="Trebuchet MS" w:cs="Trebuchet MS"/>
          <w:b/>
          <w:bCs/>
          <w:sz w:val="20"/>
          <w:szCs w:val="20"/>
        </w:rPr>
        <w:t xml:space="preserve"> </w:t>
      </w:r>
    </w:p>
    <w:tbl>
      <w:tblPr>
        <w:tblW w:w="0" w:type="auto"/>
        <w:tblLayout w:type="fixed"/>
        <w:tblLook w:val="04A0" w:firstRow="1" w:lastRow="0" w:firstColumn="1" w:lastColumn="0" w:noHBand="0" w:noVBand="1"/>
      </w:tblPr>
      <w:tblGrid>
        <w:gridCol w:w="1770"/>
        <w:gridCol w:w="1770"/>
        <w:gridCol w:w="1770"/>
        <w:gridCol w:w="1770"/>
        <w:gridCol w:w="1770"/>
      </w:tblGrid>
      <w:tr w:rsidR="50D6371B" w:rsidTr="50D6371B" w14:paraId="544D94CE" w14:textId="77777777">
        <w:trPr>
          <w:trHeight w:val="615"/>
        </w:trPr>
        <w:tc>
          <w:tcPr>
            <w:tcW w:w="8850" w:type="dxa"/>
            <w:gridSpan w:val="5"/>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50D6371B" w:rsidRDefault="50D6371B" w14:paraId="08A86044" w14:textId="029B5EAE">
            <w:r w:rsidRPr="50D6371B">
              <w:rPr>
                <w:rFonts w:ascii="Arial" w:hAnsi="Arial" w:eastAsia="Arial" w:cs="Arial"/>
                <w:b/>
                <w:bCs/>
                <w:color w:val="000000" w:themeColor="text1"/>
              </w:rPr>
              <w:t>For completion by the student</w:t>
            </w:r>
            <w:r w:rsidRPr="50D6371B">
              <w:rPr>
                <w:rFonts w:ascii="Arial" w:hAnsi="Arial" w:eastAsia="Arial" w:cs="Arial"/>
                <w:color w:val="000000" w:themeColor="text1"/>
              </w:rPr>
              <w:t>:</w:t>
            </w:r>
          </w:p>
        </w:tc>
      </w:tr>
      <w:tr w:rsidR="50D6371B" w:rsidTr="50D6371B" w14:paraId="140D3016" w14:textId="77777777">
        <w:trPr>
          <w:trHeight w:val="720"/>
        </w:trPr>
        <w:tc>
          <w:tcPr>
            <w:tcW w:w="8850" w:type="dxa"/>
            <w:gridSpan w:val="5"/>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50D6371B" w:rsidRDefault="50D6371B" w14:paraId="71062515" w14:textId="74B775EF">
            <w:r w:rsidRPr="50D6371B">
              <w:rPr>
                <w:rFonts w:ascii="Arial" w:hAnsi="Arial" w:eastAsia="Arial" w:cs="Arial"/>
                <w:color w:val="000000" w:themeColor="text1"/>
              </w:rPr>
              <w:t>Student Name: Karen Hanson</w:t>
            </w:r>
          </w:p>
          <w:p w:rsidR="50D6371B" w:rsidRDefault="50D6371B" w14:paraId="50277C85" w14:textId="0FF87BB5">
            <w:r w:rsidRPr="50D6371B">
              <w:rPr>
                <w:rFonts w:ascii="Arial" w:hAnsi="Arial" w:eastAsia="Arial" w:cs="Arial"/>
                <w:color w:val="000000" w:themeColor="text1"/>
              </w:rPr>
              <w:t xml:space="preserve"> </w:t>
            </w:r>
          </w:p>
          <w:p w:rsidR="50D6371B" w:rsidRDefault="50D6371B" w14:paraId="6210167A" w14:textId="47B9F0AA">
            <w:r w:rsidRPr="50D6371B">
              <w:rPr>
                <w:rFonts w:ascii="Arial" w:hAnsi="Arial" w:eastAsia="Arial" w:cs="Arial"/>
                <w:color w:val="000000" w:themeColor="text1"/>
              </w:rPr>
              <w:t xml:space="preserve">Student </w:t>
            </w:r>
            <w:r w:rsidRPr="50D6371B">
              <w:rPr>
                <w:rFonts w:ascii="Arial" w:hAnsi="Arial" w:eastAsia="Arial" w:cs="Arial"/>
                <w:b/>
                <w:bCs/>
                <w:color w:val="000000" w:themeColor="text1"/>
                <w:u w:val="single"/>
              </w:rPr>
              <w:t>University</w:t>
            </w:r>
            <w:r w:rsidRPr="50D6371B">
              <w:rPr>
                <w:rFonts w:ascii="Arial" w:hAnsi="Arial" w:eastAsia="Arial" w:cs="Arial"/>
                <w:color w:val="000000" w:themeColor="text1"/>
                <w:u w:val="single"/>
              </w:rPr>
              <w:t xml:space="preserve"> </w:t>
            </w:r>
            <w:r w:rsidRPr="50D6371B">
              <w:rPr>
                <w:rFonts w:ascii="Arial" w:hAnsi="Arial" w:eastAsia="Arial" w:cs="Arial"/>
                <w:color w:val="000000" w:themeColor="text1"/>
              </w:rPr>
              <w:t xml:space="preserve">Email: </w:t>
            </w:r>
            <w:hyperlink r:id="rId8">
              <w:r w:rsidRPr="50D6371B">
                <w:rPr>
                  <w:rStyle w:val="Hyperlink"/>
                  <w:rFonts w:ascii="Arial" w:hAnsi="Arial" w:eastAsia="Arial" w:cs="Arial"/>
                </w:rPr>
                <w:t>2113844@student.uwtsd.ac.uk</w:t>
              </w:r>
            </w:hyperlink>
          </w:p>
        </w:tc>
      </w:tr>
      <w:tr w:rsidR="50D6371B" w:rsidTr="50D6371B" w14:paraId="4218E305" w14:textId="77777777">
        <w:trPr>
          <w:trHeight w:val="855"/>
        </w:trPr>
        <w:tc>
          <w:tcPr>
            <w:tcW w:w="177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50D6371B" w:rsidRDefault="50D6371B" w14:paraId="60091D61" w14:textId="0F36D927">
            <w:r w:rsidRPr="50D6371B">
              <w:rPr>
                <w:rFonts w:ascii="Arial" w:hAnsi="Arial" w:eastAsia="Arial" w:cs="Arial"/>
                <w:color w:val="000000" w:themeColor="text1"/>
              </w:rPr>
              <w:t>Module code: HPCA7028</w:t>
            </w:r>
          </w:p>
          <w:p w:rsidR="50D6371B" w:rsidRDefault="50D6371B" w14:paraId="76465176" w14:textId="24EEC743">
            <w:r w:rsidRPr="50D6371B">
              <w:rPr>
                <w:rFonts w:ascii="Arial" w:hAnsi="Arial" w:eastAsia="Arial" w:cs="Arial"/>
                <w:color w:val="000000" w:themeColor="text1"/>
              </w:rPr>
              <w:t xml:space="preserve"> </w:t>
            </w:r>
          </w:p>
          <w:p w:rsidR="50D6371B" w:rsidRDefault="50D6371B" w14:paraId="21FA3B76" w14:textId="6836D7D6">
            <w:r w:rsidRPr="50D6371B">
              <w:rPr>
                <w:rFonts w:ascii="Arial" w:hAnsi="Arial" w:eastAsia="Arial" w:cs="Arial"/>
                <w:color w:val="000000" w:themeColor="text1"/>
              </w:rPr>
              <w:t>Module title: Sacred Skies</w:t>
            </w:r>
          </w:p>
          <w:p w:rsidR="50D6371B" w:rsidRDefault="50D6371B" w14:paraId="22EBD6BE" w14:textId="3F092604">
            <w:r w:rsidRPr="50D6371B">
              <w:rPr>
                <w:rFonts w:ascii="Arial" w:hAnsi="Arial" w:eastAsia="Arial" w:cs="Arial"/>
                <w:color w:val="000000" w:themeColor="text1"/>
              </w:rPr>
              <w:t xml:space="preserve"> </w:t>
            </w:r>
          </w:p>
          <w:p w:rsidR="50D6371B" w:rsidRDefault="50D6371B" w14:paraId="4C3BD4B1" w14:textId="33395BB5">
            <w:r w:rsidRPr="50D6371B">
              <w:rPr>
                <w:rFonts w:ascii="Arial" w:hAnsi="Arial" w:eastAsia="Arial" w:cs="Arial"/>
                <w:color w:val="000000" w:themeColor="text1"/>
              </w:rPr>
              <w:t xml:space="preserve"> </w:t>
            </w:r>
          </w:p>
        </w:tc>
        <w:tc>
          <w:tcPr>
            <w:tcW w:w="5310" w:type="dxa"/>
            <w:gridSpan w:val="3"/>
            <w:tcBorders>
              <w:top w:val="nil"/>
              <w:left w:val="single" w:color="000000" w:themeColor="text1" w:sz="8" w:space="0"/>
              <w:bottom w:val="single" w:color="000000" w:themeColor="text1" w:sz="8" w:space="0"/>
              <w:right w:val="single" w:color="000000" w:themeColor="text1" w:sz="8" w:space="0"/>
            </w:tcBorders>
            <w:tcMar>
              <w:left w:w="108" w:type="dxa"/>
              <w:right w:w="108" w:type="dxa"/>
            </w:tcMar>
          </w:tcPr>
          <w:p w:rsidR="50D6371B" w:rsidRDefault="50D6371B" w14:paraId="77DD8A1B" w14:textId="5DABF818">
            <w:r w:rsidRPr="50D6371B">
              <w:rPr>
                <w:rFonts w:ascii="Arial" w:hAnsi="Arial" w:eastAsia="Arial" w:cs="Arial"/>
                <w:color w:val="000000" w:themeColor="text1"/>
              </w:rPr>
              <w:t>Student ID number:</w:t>
            </w:r>
          </w:p>
          <w:p w:rsidR="50D6371B" w:rsidRDefault="50D6371B" w14:paraId="3D7EF05A" w14:textId="4C3C28DD">
            <w:r w:rsidRPr="50D6371B">
              <w:rPr>
                <w:rFonts w:ascii="Arial" w:hAnsi="Arial" w:eastAsia="Arial" w:cs="Arial"/>
                <w:color w:val="000000" w:themeColor="text1"/>
              </w:rPr>
              <w:t>2113844</w:t>
            </w:r>
          </w:p>
        </w:tc>
        <w:tc>
          <w:tcPr>
            <w:tcW w:w="1770" w:type="dxa"/>
            <w:tcBorders>
              <w:top w:val="nil"/>
              <w:left w:val="nil"/>
              <w:bottom w:val="single" w:color="000000" w:themeColor="text1" w:sz="8" w:space="0"/>
              <w:right w:val="single" w:color="000000" w:themeColor="text1" w:sz="8" w:space="0"/>
            </w:tcBorders>
            <w:tcMar>
              <w:left w:w="108" w:type="dxa"/>
              <w:right w:w="108" w:type="dxa"/>
            </w:tcMar>
          </w:tcPr>
          <w:p w:rsidR="50D6371B" w:rsidRDefault="50D6371B" w14:paraId="4022E045" w14:textId="45542E8C">
            <w:r w:rsidRPr="50D6371B">
              <w:rPr>
                <w:rFonts w:ascii="Arial" w:hAnsi="Arial" w:eastAsia="Arial" w:cs="Arial"/>
                <w:color w:val="000000" w:themeColor="text1"/>
              </w:rPr>
              <w:t>Educational support needs:</w:t>
            </w:r>
          </w:p>
          <w:p w:rsidR="50D6371B" w:rsidRDefault="50D6371B" w14:paraId="17AEE1A8" w14:textId="7E8B75BD">
            <w:r w:rsidRPr="50D6371B">
              <w:rPr>
                <w:rFonts w:ascii="Arial" w:hAnsi="Arial" w:eastAsia="Arial" w:cs="Arial"/>
                <w:color w:val="000000" w:themeColor="text1"/>
              </w:rPr>
              <w:t>No</w:t>
            </w:r>
          </w:p>
        </w:tc>
      </w:tr>
      <w:tr w:rsidR="50D6371B" w:rsidTr="50D6371B" w14:paraId="3C3B33D4" w14:textId="77777777">
        <w:trPr>
          <w:trHeight w:val="1140"/>
        </w:trPr>
        <w:tc>
          <w:tcPr>
            <w:tcW w:w="8850" w:type="dxa"/>
            <w:gridSpan w:val="5"/>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50D6371B" w:rsidP="50D6371B" w:rsidRDefault="50D6371B" w14:paraId="42AF802B" w14:textId="0A1A93BD">
            <w:pPr>
              <w:spacing w:after="0"/>
              <w:rPr>
                <w:rFonts w:ascii="Georgia" w:hAnsi="Georgia" w:eastAsia="Georgia" w:cs="Georgia"/>
                <w:color w:val="000000" w:themeColor="text1"/>
                <w:sz w:val="21"/>
                <w:szCs w:val="21"/>
              </w:rPr>
            </w:pPr>
            <w:r w:rsidRPr="50D6371B">
              <w:rPr>
                <w:rFonts w:ascii="Arial" w:hAnsi="Arial" w:eastAsia="Arial" w:cs="Arial"/>
                <w:color w:val="000000" w:themeColor="text1"/>
              </w:rPr>
              <w:t>Assignment title:</w:t>
            </w:r>
            <w:r w:rsidRPr="50D6371B">
              <w:rPr>
                <w:rFonts w:ascii="Georgia" w:hAnsi="Georgia" w:eastAsia="Georgia" w:cs="Georgia"/>
                <w:color w:val="000000" w:themeColor="text1"/>
                <w:sz w:val="21"/>
                <w:szCs w:val="21"/>
              </w:rPr>
              <w:t xml:space="preserve"> </w:t>
            </w:r>
            <w:r w:rsidRPr="50D6371B" w:rsidR="5A974693">
              <w:rPr>
                <w:rFonts w:ascii="Georgia" w:hAnsi="Georgia" w:eastAsia="Georgia" w:cs="Georgia"/>
                <w:color w:val="000000" w:themeColor="text1"/>
                <w:sz w:val="21"/>
                <w:szCs w:val="21"/>
              </w:rPr>
              <w:t>A Critical Examination of the Sky in Relation to Material Culture</w:t>
            </w:r>
          </w:p>
          <w:p w:rsidR="50D6371B" w:rsidRDefault="50D6371B" w14:paraId="73D51D38" w14:textId="659ED4F3">
            <w:r w:rsidRPr="50D6371B">
              <w:rPr>
                <w:rFonts w:ascii="Arial" w:hAnsi="Arial" w:eastAsia="Arial" w:cs="Arial"/>
                <w:color w:val="000000" w:themeColor="text1"/>
              </w:rPr>
              <w:t xml:space="preserve"> </w:t>
            </w:r>
          </w:p>
          <w:p w:rsidR="50D6371B" w:rsidRDefault="50D6371B" w14:paraId="2EC50F4F" w14:textId="43B739ED">
            <w:r w:rsidRPr="50D6371B">
              <w:rPr>
                <w:rFonts w:ascii="Arial" w:hAnsi="Arial" w:eastAsia="Arial" w:cs="Arial"/>
                <w:color w:val="000000" w:themeColor="text1"/>
              </w:rPr>
              <w:t xml:space="preserve"> </w:t>
            </w:r>
          </w:p>
          <w:p w:rsidR="50D6371B" w:rsidP="50D6371B" w:rsidRDefault="50D6371B" w14:paraId="2FF90D38" w14:textId="757B17D0">
            <w:pPr>
              <w:rPr>
                <w:rFonts w:ascii="Arial" w:hAnsi="Arial" w:eastAsia="Arial" w:cs="Arial"/>
                <w:color w:val="000000" w:themeColor="text1"/>
              </w:rPr>
            </w:pPr>
            <w:r w:rsidRPr="50D6371B">
              <w:rPr>
                <w:rFonts w:ascii="Arial" w:hAnsi="Arial" w:eastAsia="Arial" w:cs="Arial"/>
                <w:color w:val="000000" w:themeColor="text1"/>
              </w:rPr>
              <w:t xml:space="preserve">Assignment due date: </w:t>
            </w:r>
            <w:r w:rsidRPr="50D6371B" w:rsidR="1C6EE41D">
              <w:rPr>
                <w:rFonts w:ascii="Arial" w:hAnsi="Arial" w:eastAsia="Arial" w:cs="Arial"/>
                <w:color w:val="000000" w:themeColor="text1"/>
              </w:rPr>
              <w:t>4</w:t>
            </w:r>
            <w:r w:rsidRPr="50D6371B" w:rsidR="1C6EE41D">
              <w:rPr>
                <w:rFonts w:ascii="Arial" w:hAnsi="Arial" w:eastAsia="Arial" w:cs="Arial"/>
                <w:color w:val="000000" w:themeColor="text1"/>
                <w:vertAlign w:val="superscript"/>
              </w:rPr>
              <w:t>th</w:t>
            </w:r>
            <w:r w:rsidRPr="50D6371B" w:rsidR="1C6EE41D">
              <w:rPr>
                <w:rFonts w:ascii="Arial" w:hAnsi="Arial" w:eastAsia="Arial" w:cs="Arial"/>
                <w:color w:val="000000" w:themeColor="text1"/>
              </w:rPr>
              <w:t xml:space="preserve"> May 2023</w:t>
            </w:r>
          </w:p>
        </w:tc>
      </w:tr>
      <w:tr w:rsidR="50D6371B" w:rsidTr="50D6371B" w14:paraId="75899617" w14:textId="77777777">
        <w:trPr>
          <w:trHeight w:val="975"/>
        </w:trPr>
        <w:tc>
          <w:tcPr>
            <w:tcW w:w="8850" w:type="dxa"/>
            <w:gridSpan w:val="5"/>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50D6371B" w:rsidRDefault="50D6371B" w14:paraId="18FF6151" w14:textId="44D1B8C3">
            <w:r w:rsidRPr="50D6371B">
              <w:rPr>
                <w:rFonts w:ascii="Arial" w:hAnsi="Arial" w:eastAsia="Arial" w:cs="Arial"/>
                <w:color w:val="000000" w:themeColor="text1"/>
              </w:rPr>
              <w:t xml:space="preserve">This assignment is for </w:t>
            </w:r>
            <w:r w:rsidRPr="50D6371B" w:rsidR="0CF3311F">
              <w:rPr>
                <w:rFonts w:ascii="Arial" w:hAnsi="Arial" w:eastAsia="Arial" w:cs="Arial"/>
                <w:color w:val="000000" w:themeColor="text1"/>
              </w:rPr>
              <w:t>the 4th module</w:t>
            </w:r>
            <w:r w:rsidRPr="50D6371B">
              <w:rPr>
                <w:rFonts w:ascii="Arial" w:hAnsi="Arial" w:eastAsia="Arial" w:cs="Arial"/>
                <w:color w:val="000000" w:themeColor="text1"/>
              </w:rPr>
              <w:t xml:space="preserve"> of the degree</w:t>
            </w:r>
          </w:p>
        </w:tc>
      </w:tr>
      <w:tr w:rsidR="50D6371B" w:rsidTr="50D6371B" w14:paraId="4D7BE009" w14:textId="77777777">
        <w:trPr>
          <w:trHeight w:val="975"/>
        </w:trPr>
        <w:tc>
          <w:tcPr>
            <w:tcW w:w="8850" w:type="dxa"/>
            <w:gridSpan w:val="5"/>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D9D9D9" w:themeFill="background1" w:themeFillShade="D9"/>
            <w:tcMar>
              <w:left w:w="108" w:type="dxa"/>
              <w:right w:w="108" w:type="dxa"/>
            </w:tcMar>
          </w:tcPr>
          <w:p w:rsidR="50D6371B" w:rsidRDefault="50D6371B" w14:paraId="06E8117D" w14:textId="6C11C534">
            <w:r w:rsidRPr="50D6371B">
              <w:rPr>
                <w:rFonts w:ascii="Arial" w:hAnsi="Arial" w:eastAsia="Arial" w:cs="Arial"/>
                <w:color w:val="000000" w:themeColor="text1"/>
              </w:rPr>
              <w:t>I confirm that this is my original work and that I have adhered to the University policy on plagiarism.</w:t>
            </w:r>
          </w:p>
          <w:p w:rsidR="50D6371B" w:rsidRDefault="50D6371B" w14:paraId="57AD7993" w14:textId="437D357B">
            <w:r w:rsidRPr="50D6371B">
              <w:rPr>
                <w:rFonts w:ascii="Arial" w:hAnsi="Arial" w:eastAsia="Arial" w:cs="Arial"/>
                <w:color w:val="000000" w:themeColor="text1"/>
              </w:rPr>
              <w:t>Signed ……Karen Hanson………………………………………………………</w:t>
            </w:r>
          </w:p>
          <w:p w:rsidR="50D6371B" w:rsidRDefault="50D6371B" w14:paraId="18051C34" w14:textId="54721A14">
            <w:r w:rsidRPr="50D6371B">
              <w:rPr>
                <w:rFonts w:ascii="Calibri" w:hAnsi="Calibri" w:eastAsia="Calibri" w:cs="Calibri"/>
                <w:b/>
                <w:bCs/>
                <w:color w:val="000000" w:themeColor="text1"/>
                <w:sz w:val="24"/>
                <w:szCs w:val="24"/>
              </w:rPr>
              <w:t xml:space="preserve">Email submission: if you are submitting this form via email, please tick this box </w:t>
            </w:r>
            <w:r w:rsidRPr="50D6371B">
              <w:rPr>
                <w:rFonts w:ascii="Calibri" w:hAnsi="Calibri" w:eastAsia="Calibri" w:cs="Calibri"/>
                <w:b/>
                <w:bCs/>
                <w:color w:val="000000" w:themeColor="text1"/>
                <w:sz w:val="44"/>
                <w:szCs w:val="44"/>
              </w:rPr>
              <w:t>□</w:t>
            </w:r>
          </w:p>
          <w:p w:rsidR="50D6371B" w:rsidRDefault="50D6371B" w14:paraId="00E2872D" w14:textId="2CDF97FE">
            <w:r w:rsidRPr="50D6371B">
              <w:rPr>
                <w:rFonts w:ascii="Calibri" w:hAnsi="Calibri" w:eastAsia="Calibri" w:cs="Calibri"/>
                <w:b/>
                <w:bCs/>
                <w:color w:val="000000" w:themeColor="text1"/>
                <w:sz w:val="24"/>
                <w:szCs w:val="24"/>
              </w:rPr>
              <w:t>(</w:t>
            </w:r>
            <w:bookmarkStart w:name="_Int_GP1wWBzM" w:id="0"/>
            <w:r w:rsidRPr="50D6371B">
              <w:rPr>
                <w:rFonts w:ascii="Calibri" w:hAnsi="Calibri" w:eastAsia="Calibri" w:cs="Calibri"/>
                <w:b/>
                <w:bCs/>
                <w:color w:val="000000" w:themeColor="text1"/>
                <w:sz w:val="24"/>
                <w:szCs w:val="24"/>
              </w:rPr>
              <w:t>as</w:t>
            </w:r>
            <w:bookmarkEnd w:id="0"/>
            <w:r w:rsidRPr="50D6371B">
              <w:rPr>
                <w:rFonts w:ascii="Calibri" w:hAnsi="Calibri" w:eastAsia="Calibri" w:cs="Calibri"/>
                <w:b/>
                <w:bCs/>
                <w:color w:val="000000" w:themeColor="text1"/>
                <w:sz w:val="24"/>
                <w:szCs w:val="24"/>
              </w:rPr>
              <w:t xml:space="preserve"> a substitute for your signature) to confirm that you agree to the above declaration.</w:t>
            </w:r>
          </w:p>
        </w:tc>
      </w:tr>
      <w:tr w:rsidR="50D6371B" w:rsidTr="50D6371B" w14:paraId="7C7F3389" w14:textId="77777777">
        <w:trPr>
          <w:trHeight w:val="3975"/>
        </w:trPr>
        <w:tc>
          <w:tcPr>
            <w:tcW w:w="8850" w:type="dxa"/>
            <w:gridSpan w:val="5"/>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50D6371B" w:rsidRDefault="50D6371B" w14:paraId="465800C7" w14:textId="1E5C5EBF">
            <w:r w:rsidRPr="50D6371B">
              <w:rPr>
                <w:rFonts w:ascii="Arial" w:hAnsi="Arial" w:eastAsia="Arial" w:cs="Arial"/>
                <w:b/>
                <w:bCs/>
                <w:color w:val="000000" w:themeColor="text1"/>
                <w:sz w:val="21"/>
                <w:szCs w:val="21"/>
              </w:rPr>
              <w:t xml:space="preserve"> </w:t>
            </w:r>
          </w:p>
          <w:p w:rsidR="50D6371B" w:rsidRDefault="50D6371B" w14:paraId="7A26DEEF" w14:textId="3D768A0E">
            <w:r w:rsidRPr="50D6371B">
              <w:rPr>
                <w:rFonts w:ascii="Arial" w:hAnsi="Arial" w:eastAsia="Arial" w:cs="Arial"/>
                <w:b/>
                <w:bCs/>
                <w:color w:val="000000" w:themeColor="text1"/>
                <w:sz w:val="21"/>
                <w:szCs w:val="21"/>
              </w:rPr>
              <w:t>Assignment Mark</w:t>
            </w:r>
          </w:p>
          <w:tbl>
            <w:tblPr>
              <w:tblW w:w="0" w:type="auto"/>
              <w:tblLayout w:type="fixed"/>
              <w:tblLook w:val="01E0" w:firstRow="1" w:lastRow="1" w:firstColumn="1" w:lastColumn="1" w:noHBand="0" w:noVBand="0"/>
            </w:tblPr>
            <w:tblGrid>
              <w:gridCol w:w="6975"/>
              <w:gridCol w:w="1665"/>
            </w:tblGrid>
            <w:tr w:rsidR="50D6371B" w:rsidTr="50D6371B" w14:paraId="5399529B" w14:textId="77777777">
              <w:trPr>
                <w:trHeight w:val="300"/>
              </w:trPr>
              <w:tc>
                <w:tcPr>
                  <w:tcW w:w="6975" w:type="dxa"/>
                  <w:tcBorders>
                    <w:top w:val="single" w:color="auto" w:sz="8" w:space="0"/>
                    <w:left w:val="single" w:color="auto" w:sz="8" w:space="0"/>
                    <w:bottom w:val="single" w:color="auto" w:sz="8" w:space="0"/>
                    <w:right w:val="single" w:color="auto" w:sz="8" w:space="0"/>
                  </w:tcBorders>
                  <w:tcMar>
                    <w:left w:w="108" w:type="dxa"/>
                    <w:right w:w="108" w:type="dxa"/>
                  </w:tcMar>
                </w:tcPr>
                <w:p w:rsidR="50D6371B" w:rsidRDefault="50D6371B" w14:paraId="62BFD917" w14:textId="141D84A6">
                  <w:r w:rsidRPr="50D6371B">
                    <w:rPr>
                      <w:rFonts w:ascii="Arial" w:hAnsi="Arial" w:eastAsia="Arial" w:cs="Arial"/>
                      <w:color w:val="000000" w:themeColor="text1"/>
                      <w:sz w:val="20"/>
                      <w:szCs w:val="20"/>
                    </w:rPr>
                    <w:t xml:space="preserve"> </w:t>
                  </w:r>
                </w:p>
                <w:p w:rsidR="50D6371B" w:rsidRDefault="50D6371B" w14:paraId="5009FD09" w14:textId="1F2E9B76">
                  <w:r w:rsidRPr="50D6371B">
                    <w:rPr>
                      <w:rFonts w:ascii="Arial" w:hAnsi="Arial" w:eastAsia="Arial" w:cs="Arial"/>
                      <w:color w:val="000000" w:themeColor="text1"/>
                      <w:sz w:val="20"/>
                      <w:szCs w:val="20"/>
                    </w:rPr>
                    <w:t>1</w:t>
                  </w:r>
                  <w:r w:rsidRPr="50D6371B">
                    <w:rPr>
                      <w:rFonts w:ascii="Arial" w:hAnsi="Arial" w:eastAsia="Arial" w:cs="Arial"/>
                      <w:color w:val="000000" w:themeColor="text1"/>
                      <w:sz w:val="20"/>
                      <w:szCs w:val="20"/>
                      <w:vertAlign w:val="superscript"/>
                    </w:rPr>
                    <w:t>st</w:t>
                  </w:r>
                  <w:r w:rsidRPr="50D6371B">
                    <w:rPr>
                      <w:rFonts w:ascii="Arial" w:hAnsi="Arial" w:eastAsia="Arial" w:cs="Arial"/>
                      <w:color w:val="000000" w:themeColor="text1"/>
                      <w:sz w:val="20"/>
                      <w:szCs w:val="20"/>
                    </w:rPr>
                    <w:t xml:space="preserve"> Marker’s Provisional mark</w:t>
                  </w:r>
                </w:p>
              </w:tc>
              <w:tc>
                <w:tcPr>
                  <w:tcW w:w="1665" w:type="dxa"/>
                  <w:tcBorders>
                    <w:top w:val="single" w:color="auto" w:sz="8" w:space="0"/>
                    <w:left w:val="single" w:color="auto" w:sz="8" w:space="0"/>
                    <w:bottom w:val="single" w:color="auto" w:sz="8" w:space="0"/>
                    <w:right w:val="single" w:color="auto" w:sz="8" w:space="0"/>
                  </w:tcBorders>
                  <w:tcMar>
                    <w:left w:w="108" w:type="dxa"/>
                    <w:right w:w="108" w:type="dxa"/>
                  </w:tcMar>
                </w:tcPr>
                <w:p w:rsidR="50D6371B" w:rsidRDefault="50D6371B" w14:paraId="43233FF8" w14:textId="5F7EA096">
                  <w:r w:rsidRPr="50D6371B">
                    <w:rPr>
                      <w:rFonts w:ascii="Arial" w:hAnsi="Arial" w:eastAsia="Arial" w:cs="Arial"/>
                      <w:color w:val="000000" w:themeColor="text1"/>
                      <w:sz w:val="20"/>
                      <w:szCs w:val="20"/>
                    </w:rPr>
                    <w:t xml:space="preserve"> </w:t>
                  </w:r>
                </w:p>
              </w:tc>
            </w:tr>
            <w:tr w:rsidR="50D6371B" w:rsidTr="50D6371B" w14:paraId="56AE7170" w14:textId="77777777">
              <w:trPr>
                <w:trHeight w:val="300"/>
              </w:trPr>
              <w:tc>
                <w:tcPr>
                  <w:tcW w:w="6975" w:type="dxa"/>
                  <w:tcBorders>
                    <w:top w:val="single" w:color="auto" w:sz="8" w:space="0"/>
                    <w:left w:val="single" w:color="auto" w:sz="8" w:space="0"/>
                    <w:bottom w:val="single" w:color="auto" w:sz="8" w:space="0"/>
                    <w:right w:val="single" w:color="auto" w:sz="8" w:space="0"/>
                  </w:tcBorders>
                  <w:tcMar>
                    <w:left w:w="108" w:type="dxa"/>
                    <w:right w:w="108" w:type="dxa"/>
                  </w:tcMar>
                </w:tcPr>
                <w:p w:rsidR="50D6371B" w:rsidRDefault="50D6371B" w14:paraId="30A5D58E" w14:textId="7B410ACE">
                  <w:r w:rsidRPr="50D6371B">
                    <w:rPr>
                      <w:rFonts w:ascii="Arial" w:hAnsi="Arial" w:eastAsia="Arial" w:cs="Arial"/>
                      <w:color w:val="000000" w:themeColor="text1"/>
                      <w:sz w:val="20"/>
                      <w:szCs w:val="20"/>
                    </w:rPr>
                    <w:t xml:space="preserve"> </w:t>
                  </w:r>
                </w:p>
                <w:p w:rsidR="50D6371B" w:rsidRDefault="50D6371B" w14:paraId="35CC62EC" w14:textId="4D3180FB">
                  <w:r w:rsidRPr="50D6371B">
                    <w:rPr>
                      <w:rFonts w:ascii="Arial" w:hAnsi="Arial" w:eastAsia="Arial" w:cs="Arial"/>
                      <w:color w:val="000000" w:themeColor="text1"/>
                      <w:sz w:val="20"/>
                      <w:szCs w:val="20"/>
                    </w:rPr>
                    <w:t>2</w:t>
                  </w:r>
                  <w:r w:rsidRPr="50D6371B">
                    <w:rPr>
                      <w:rFonts w:ascii="Arial" w:hAnsi="Arial" w:eastAsia="Arial" w:cs="Arial"/>
                      <w:color w:val="000000" w:themeColor="text1"/>
                      <w:sz w:val="20"/>
                      <w:szCs w:val="20"/>
                      <w:vertAlign w:val="superscript"/>
                    </w:rPr>
                    <w:t>nd</w:t>
                  </w:r>
                  <w:r w:rsidRPr="50D6371B">
                    <w:rPr>
                      <w:rFonts w:ascii="Arial" w:hAnsi="Arial" w:eastAsia="Arial" w:cs="Arial"/>
                      <w:color w:val="000000" w:themeColor="text1"/>
                      <w:sz w:val="20"/>
                      <w:szCs w:val="20"/>
                    </w:rPr>
                    <w:t xml:space="preserve"> Marker’s/Moderator’s provisional mark</w:t>
                  </w:r>
                </w:p>
              </w:tc>
              <w:tc>
                <w:tcPr>
                  <w:tcW w:w="1665" w:type="dxa"/>
                  <w:tcBorders>
                    <w:top w:val="single" w:color="auto" w:sz="8" w:space="0"/>
                    <w:left w:val="single" w:color="auto" w:sz="8" w:space="0"/>
                    <w:bottom w:val="single" w:color="auto" w:sz="8" w:space="0"/>
                    <w:right w:val="single" w:color="auto" w:sz="8" w:space="0"/>
                  </w:tcBorders>
                  <w:tcMar>
                    <w:left w:w="108" w:type="dxa"/>
                    <w:right w:w="108" w:type="dxa"/>
                  </w:tcMar>
                </w:tcPr>
                <w:p w:rsidR="50D6371B" w:rsidRDefault="50D6371B" w14:paraId="550F370D" w14:textId="69381502">
                  <w:r w:rsidRPr="50D6371B">
                    <w:rPr>
                      <w:rFonts w:ascii="Arial" w:hAnsi="Arial" w:eastAsia="Arial" w:cs="Arial"/>
                      <w:color w:val="000000" w:themeColor="text1"/>
                      <w:sz w:val="20"/>
                      <w:szCs w:val="20"/>
                    </w:rPr>
                    <w:t xml:space="preserve"> </w:t>
                  </w:r>
                </w:p>
              </w:tc>
            </w:tr>
            <w:tr w:rsidR="50D6371B" w:rsidTr="50D6371B" w14:paraId="5F8B01B5" w14:textId="77777777">
              <w:trPr>
                <w:trHeight w:val="300"/>
              </w:trPr>
              <w:tc>
                <w:tcPr>
                  <w:tcW w:w="6975" w:type="dxa"/>
                  <w:tcBorders>
                    <w:top w:val="single" w:color="auto" w:sz="8" w:space="0"/>
                    <w:left w:val="single" w:color="auto" w:sz="8" w:space="0"/>
                    <w:bottom w:val="single" w:color="auto" w:sz="8" w:space="0"/>
                    <w:right w:val="single" w:color="auto" w:sz="8" w:space="0"/>
                  </w:tcBorders>
                  <w:tcMar>
                    <w:left w:w="108" w:type="dxa"/>
                    <w:right w:w="108" w:type="dxa"/>
                  </w:tcMar>
                </w:tcPr>
                <w:p w:rsidR="50D6371B" w:rsidRDefault="50D6371B" w14:paraId="7D22093A" w14:textId="06B46415">
                  <w:r w:rsidRPr="50D6371B">
                    <w:rPr>
                      <w:rFonts w:ascii="Arial" w:hAnsi="Arial" w:eastAsia="Arial" w:cs="Arial"/>
                      <w:color w:val="000000" w:themeColor="text1"/>
                      <w:sz w:val="20"/>
                      <w:szCs w:val="20"/>
                    </w:rPr>
                    <w:t xml:space="preserve"> </w:t>
                  </w:r>
                </w:p>
                <w:p w:rsidR="50D6371B" w:rsidRDefault="50D6371B" w14:paraId="7F797482" w14:textId="58CE3875">
                  <w:r w:rsidRPr="50D6371B">
                    <w:rPr>
                      <w:rFonts w:ascii="Arial" w:hAnsi="Arial" w:eastAsia="Arial" w:cs="Arial"/>
                      <w:color w:val="000000" w:themeColor="text1"/>
                      <w:sz w:val="20"/>
                      <w:szCs w:val="20"/>
                    </w:rPr>
                    <w:t>External Examiner’s mark (if relevant)</w:t>
                  </w:r>
                </w:p>
              </w:tc>
              <w:tc>
                <w:tcPr>
                  <w:tcW w:w="1665" w:type="dxa"/>
                  <w:tcBorders>
                    <w:top w:val="single" w:color="auto" w:sz="8" w:space="0"/>
                    <w:left w:val="single" w:color="auto" w:sz="8" w:space="0"/>
                    <w:bottom w:val="single" w:color="auto" w:sz="8" w:space="0"/>
                    <w:right w:val="single" w:color="auto" w:sz="8" w:space="0"/>
                  </w:tcBorders>
                  <w:tcMar>
                    <w:left w:w="108" w:type="dxa"/>
                    <w:right w:w="108" w:type="dxa"/>
                  </w:tcMar>
                </w:tcPr>
                <w:p w:rsidR="50D6371B" w:rsidRDefault="50D6371B" w14:paraId="735F3DE6" w14:textId="14BCE778">
                  <w:r w:rsidRPr="50D6371B">
                    <w:rPr>
                      <w:rFonts w:ascii="Arial" w:hAnsi="Arial" w:eastAsia="Arial" w:cs="Arial"/>
                      <w:color w:val="000000" w:themeColor="text1"/>
                      <w:sz w:val="20"/>
                      <w:szCs w:val="20"/>
                    </w:rPr>
                    <w:t xml:space="preserve"> </w:t>
                  </w:r>
                </w:p>
              </w:tc>
            </w:tr>
            <w:tr w:rsidR="50D6371B" w:rsidTr="50D6371B" w14:paraId="2A7AEE99" w14:textId="77777777">
              <w:trPr>
                <w:trHeight w:val="300"/>
              </w:trPr>
              <w:tc>
                <w:tcPr>
                  <w:tcW w:w="6975" w:type="dxa"/>
                  <w:tcBorders>
                    <w:top w:val="single" w:color="auto" w:sz="8" w:space="0"/>
                    <w:left w:val="single" w:color="auto" w:sz="8" w:space="0"/>
                    <w:bottom w:val="single" w:color="auto" w:sz="8" w:space="0"/>
                    <w:right w:val="single" w:color="auto" w:sz="8" w:space="0"/>
                  </w:tcBorders>
                  <w:tcMar>
                    <w:left w:w="108" w:type="dxa"/>
                    <w:right w:w="108" w:type="dxa"/>
                  </w:tcMar>
                </w:tcPr>
                <w:p w:rsidR="50D6371B" w:rsidRDefault="50D6371B" w14:paraId="68A517FA" w14:textId="264E71B2">
                  <w:r w:rsidRPr="50D6371B">
                    <w:rPr>
                      <w:rFonts w:ascii="Arial" w:hAnsi="Arial" w:eastAsia="Arial" w:cs="Arial"/>
                      <w:color w:val="000000" w:themeColor="text1"/>
                      <w:sz w:val="20"/>
                      <w:szCs w:val="20"/>
                    </w:rPr>
                    <w:t xml:space="preserve"> </w:t>
                  </w:r>
                </w:p>
                <w:p w:rsidR="50D6371B" w:rsidRDefault="50D6371B" w14:paraId="2C2DF8A5" w14:textId="4EE7B513">
                  <w:r w:rsidRPr="50D6371B">
                    <w:rPr>
                      <w:rFonts w:ascii="Arial" w:hAnsi="Arial" w:eastAsia="Arial" w:cs="Arial"/>
                      <w:b/>
                      <w:bCs/>
                      <w:color w:val="000000" w:themeColor="text1"/>
                      <w:sz w:val="20"/>
                      <w:szCs w:val="20"/>
                    </w:rPr>
                    <w:t>Final Mark</w:t>
                  </w:r>
                </w:p>
                <w:p w:rsidR="50D6371B" w:rsidRDefault="50D6371B" w14:paraId="58BB5C01" w14:textId="2587C23E">
                  <w:r w:rsidRPr="50D6371B">
                    <w:rPr>
                      <w:rFonts w:ascii="Arial" w:hAnsi="Arial" w:eastAsia="Arial" w:cs="Arial"/>
                      <w:color w:val="000000" w:themeColor="text1"/>
                      <w:sz w:val="20"/>
                      <w:szCs w:val="20"/>
                    </w:rPr>
                    <w:t xml:space="preserve"> </w:t>
                  </w:r>
                </w:p>
              </w:tc>
              <w:tc>
                <w:tcPr>
                  <w:tcW w:w="1665" w:type="dxa"/>
                  <w:tcBorders>
                    <w:top w:val="single" w:color="auto" w:sz="8" w:space="0"/>
                    <w:left w:val="single" w:color="auto" w:sz="8" w:space="0"/>
                    <w:bottom w:val="single" w:color="auto" w:sz="8" w:space="0"/>
                    <w:right w:val="single" w:color="auto" w:sz="8" w:space="0"/>
                  </w:tcBorders>
                  <w:tcMar>
                    <w:left w:w="108" w:type="dxa"/>
                    <w:right w:w="108" w:type="dxa"/>
                  </w:tcMar>
                </w:tcPr>
                <w:p w:rsidR="50D6371B" w:rsidRDefault="50D6371B" w14:paraId="28982674" w14:textId="313AAC26">
                  <w:r w:rsidRPr="50D6371B">
                    <w:rPr>
                      <w:rFonts w:ascii="Arial" w:hAnsi="Arial" w:eastAsia="Arial" w:cs="Arial"/>
                      <w:color w:val="000000" w:themeColor="text1"/>
                      <w:sz w:val="20"/>
                      <w:szCs w:val="20"/>
                    </w:rPr>
                    <w:t xml:space="preserve"> </w:t>
                  </w:r>
                </w:p>
              </w:tc>
            </w:tr>
          </w:tbl>
          <w:p w:rsidR="50D6371B" w:rsidRDefault="50D6371B" w14:paraId="3F5811FA" w14:textId="45929397">
            <w:r w:rsidRPr="50D6371B">
              <w:rPr>
                <w:rFonts w:ascii="Arial" w:hAnsi="Arial" w:eastAsia="Arial" w:cs="Arial"/>
                <w:b/>
                <w:bCs/>
                <w:color w:val="000000" w:themeColor="text1"/>
              </w:rPr>
              <w:t xml:space="preserve"> </w:t>
            </w:r>
          </w:p>
          <w:p w:rsidR="50D6371B" w:rsidRDefault="50D6371B" w14:paraId="377BB5F9" w14:textId="2B5AEB50">
            <w:bookmarkStart w:name="_Int_bzMTou8H" w:id="1"/>
            <w:r w:rsidRPr="50D6371B">
              <w:rPr>
                <w:rFonts w:ascii="Arial" w:hAnsi="Arial" w:eastAsia="Arial" w:cs="Arial"/>
                <w:b/>
                <w:bCs/>
                <w:color w:val="000000" w:themeColor="text1"/>
              </w:rPr>
              <w:t>NB.</w:t>
            </w:r>
            <w:r w:rsidRPr="50D6371B">
              <w:rPr>
                <w:rFonts w:ascii="Arial" w:hAnsi="Arial" w:eastAsia="Arial" w:cs="Arial"/>
                <w:color w:val="000000" w:themeColor="text1"/>
              </w:rPr>
              <w:t xml:space="preserve">  </w:t>
            </w:r>
            <w:bookmarkEnd w:id="1"/>
            <w:r w:rsidRPr="50D6371B">
              <w:rPr>
                <w:rFonts w:ascii="Arial" w:hAnsi="Arial" w:eastAsia="Arial" w:cs="Arial"/>
                <w:color w:val="000000" w:themeColor="text1"/>
              </w:rPr>
              <w:t>All marks are provisional until confirmed by the Final Examination Board.</w:t>
            </w:r>
          </w:p>
          <w:p w:rsidR="50D6371B" w:rsidRDefault="50D6371B" w14:paraId="2AC3AC2E" w14:textId="77C02E61">
            <w:r w:rsidRPr="50D6371B">
              <w:rPr>
                <w:rFonts w:ascii="Arial" w:hAnsi="Arial" w:eastAsia="Arial" w:cs="Arial"/>
                <w:b/>
                <w:bCs/>
                <w:color w:val="000000" w:themeColor="text1"/>
              </w:rPr>
              <w:t xml:space="preserve"> </w:t>
            </w:r>
          </w:p>
          <w:p w:rsidR="50D6371B" w:rsidRDefault="50D6371B" w14:paraId="3BEC6BEC" w14:textId="155473E5">
            <w:r w:rsidRPr="50D6371B">
              <w:rPr>
                <w:rFonts w:ascii="Arial" w:hAnsi="Arial" w:eastAsia="Arial" w:cs="Arial"/>
                <w:b/>
                <w:bCs/>
                <w:color w:val="000000" w:themeColor="text1"/>
              </w:rPr>
              <w:t xml:space="preserve"> </w:t>
            </w:r>
          </w:p>
          <w:p w:rsidR="50D6371B" w:rsidRDefault="50D6371B" w14:paraId="0136BCB5" w14:textId="61DC33B9">
            <w:r w:rsidRPr="50D6371B">
              <w:rPr>
                <w:rFonts w:ascii="Arial" w:hAnsi="Arial" w:eastAsia="Arial" w:cs="Arial"/>
                <w:b/>
                <w:bCs/>
                <w:color w:val="000000" w:themeColor="text1"/>
              </w:rPr>
              <w:t xml:space="preserve"> </w:t>
            </w:r>
          </w:p>
          <w:p w:rsidR="50D6371B" w:rsidRDefault="50D6371B" w14:paraId="65A842BF" w14:textId="353B082C">
            <w:r w:rsidRPr="50D6371B">
              <w:rPr>
                <w:rFonts w:ascii="Arial" w:hAnsi="Arial" w:eastAsia="Arial" w:cs="Arial"/>
                <w:b/>
                <w:bCs/>
                <w:color w:val="000000" w:themeColor="text1"/>
              </w:rPr>
              <w:t xml:space="preserve"> </w:t>
            </w:r>
          </w:p>
          <w:p w:rsidR="50D6371B" w:rsidRDefault="50D6371B" w14:paraId="2DBD92B0" w14:textId="7ECB70AD">
            <w:r w:rsidRPr="50D6371B">
              <w:rPr>
                <w:rFonts w:ascii="Arial" w:hAnsi="Arial" w:eastAsia="Arial" w:cs="Arial"/>
                <w:b/>
                <w:bCs/>
                <w:color w:val="000000" w:themeColor="text1"/>
              </w:rPr>
              <w:t xml:space="preserve"> </w:t>
            </w:r>
          </w:p>
          <w:p w:rsidR="50D6371B" w:rsidP="50D6371B" w:rsidRDefault="50D6371B" w14:paraId="3152D754" w14:textId="269F927F">
            <w:pPr>
              <w:rPr>
                <w:rFonts w:ascii="Arial" w:hAnsi="Arial" w:eastAsia="Arial" w:cs="Arial"/>
                <w:b/>
                <w:bCs/>
                <w:color w:val="000000" w:themeColor="text1"/>
              </w:rPr>
            </w:pPr>
            <w:r w:rsidRPr="50D6371B">
              <w:rPr>
                <w:rFonts w:ascii="Arial" w:hAnsi="Arial" w:eastAsia="Arial" w:cs="Arial"/>
                <w:b/>
                <w:bCs/>
                <w:color w:val="000000" w:themeColor="text1"/>
              </w:rPr>
              <w:t xml:space="preserve">For completion by Marker </w:t>
            </w:r>
            <w:bookmarkStart w:name="_Int_3Y8YFxEn" w:id="2"/>
            <w:r w:rsidRPr="50D6371B">
              <w:rPr>
                <w:rFonts w:ascii="Arial" w:hAnsi="Arial" w:eastAsia="Arial" w:cs="Arial"/>
                <w:b/>
                <w:bCs/>
                <w:color w:val="000000" w:themeColor="text1"/>
              </w:rPr>
              <w:t>1 :</w:t>
            </w:r>
            <w:bookmarkEnd w:id="2"/>
          </w:p>
          <w:p w:rsidR="50D6371B" w:rsidRDefault="50D6371B" w14:paraId="43FDE9A5" w14:textId="48E31E02">
            <w:r w:rsidRPr="50D6371B">
              <w:rPr>
                <w:rFonts w:ascii="Arial" w:hAnsi="Arial" w:eastAsia="Arial" w:cs="Arial"/>
                <w:color w:val="000000" w:themeColor="text1"/>
              </w:rPr>
              <w:t>Comments:</w:t>
            </w:r>
          </w:p>
          <w:p w:rsidR="50D6371B" w:rsidRDefault="50D6371B" w14:paraId="6A1084F5" w14:textId="6B97FEF2">
            <w:r w:rsidRPr="50D6371B">
              <w:rPr>
                <w:rFonts w:ascii="Arial" w:hAnsi="Arial" w:eastAsia="Arial" w:cs="Arial"/>
                <w:color w:val="000000" w:themeColor="text1"/>
              </w:rPr>
              <w:t xml:space="preserve"> </w:t>
            </w:r>
          </w:p>
        </w:tc>
      </w:tr>
      <w:tr w:rsidR="50D6371B" w:rsidTr="50D6371B" w14:paraId="40AD12E3" w14:textId="77777777">
        <w:trPr>
          <w:trHeight w:val="495"/>
        </w:trPr>
        <w:tc>
          <w:tcPr>
            <w:tcW w:w="5310" w:type="dxa"/>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50D6371B" w:rsidRDefault="50D6371B" w14:paraId="09DDC41D" w14:textId="46C416D3">
            <w:r w:rsidRPr="50D6371B">
              <w:rPr>
                <w:rFonts w:ascii="Arial" w:hAnsi="Arial" w:eastAsia="Arial" w:cs="Arial"/>
                <w:color w:val="000000" w:themeColor="text1"/>
              </w:rPr>
              <w:t>Marker’s signature:</w:t>
            </w:r>
          </w:p>
        </w:tc>
        <w:tc>
          <w:tcPr>
            <w:tcW w:w="3540" w:type="dxa"/>
            <w:gridSpan w:val="2"/>
            <w:tcBorders>
              <w:top w:val="nil"/>
              <w:left w:val="nil"/>
              <w:bottom w:val="single" w:color="000000" w:themeColor="text1" w:sz="8" w:space="0"/>
              <w:right w:val="single" w:color="000000" w:themeColor="text1" w:sz="8" w:space="0"/>
            </w:tcBorders>
            <w:tcMar>
              <w:left w:w="108" w:type="dxa"/>
              <w:right w:w="108" w:type="dxa"/>
            </w:tcMar>
          </w:tcPr>
          <w:p w:rsidR="50D6371B" w:rsidRDefault="50D6371B" w14:paraId="201CCA42" w14:textId="54DA4092">
            <w:r w:rsidRPr="50D6371B">
              <w:rPr>
                <w:rFonts w:ascii="Arial" w:hAnsi="Arial" w:eastAsia="Arial" w:cs="Arial"/>
                <w:color w:val="000000" w:themeColor="text1"/>
              </w:rPr>
              <w:t>Date:</w:t>
            </w:r>
          </w:p>
        </w:tc>
      </w:tr>
      <w:tr w:rsidR="50D6371B" w:rsidTr="50D6371B" w14:paraId="756B3993" w14:textId="77777777">
        <w:trPr>
          <w:trHeight w:val="300"/>
        </w:trPr>
        <w:tc>
          <w:tcPr>
            <w:tcW w:w="8850" w:type="dxa"/>
            <w:gridSpan w:val="5"/>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50D6371B" w:rsidRDefault="50D6371B" w14:paraId="21C22535" w14:textId="77A4899A">
            <w:r w:rsidRPr="50D6371B">
              <w:rPr>
                <w:rFonts w:ascii="Arial" w:hAnsi="Arial" w:eastAsia="Arial" w:cs="Arial"/>
                <w:i/>
                <w:iCs/>
                <w:color w:val="000000" w:themeColor="text1"/>
              </w:rPr>
              <w:t xml:space="preserve"> </w:t>
            </w:r>
          </w:p>
          <w:p w:rsidR="50D6371B" w:rsidRDefault="50D6371B" w14:paraId="61EA5249" w14:textId="2A69F532">
            <w:r w:rsidRPr="50D6371B">
              <w:rPr>
                <w:rFonts w:ascii="Arial" w:hAnsi="Arial" w:eastAsia="Arial" w:cs="Arial"/>
                <w:b/>
                <w:bCs/>
                <w:color w:val="000000" w:themeColor="text1"/>
              </w:rPr>
              <w:t>For completion by Marker 2/Moderator:</w:t>
            </w:r>
          </w:p>
          <w:p w:rsidR="50D6371B" w:rsidRDefault="50D6371B" w14:paraId="6F7D6527" w14:textId="2C0D80C3">
            <w:r w:rsidRPr="50D6371B">
              <w:rPr>
                <w:rFonts w:ascii="Arial" w:hAnsi="Arial" w:eastAsia="Arial" w:cs="Arial"/>
                <w:b/>
                <w:bCs/>
                <w:color w:val="000000" w:themeColor="text1"/>
              </w:rPr>
              <w:t xml:space="preserve"> </w:t>
            </w:r>
          </w:p>
          <w:p w:rsidR="50D6371B" w:rsidRDefault="50D6371B" w14:paraId="487E75CC" w14:textId="281F0941">
            <w:r w:rsidRPr="50D6371B">
              <w:rPr>
                <w:rFonts w:ascii="Arial" w:hAnsi="Arial" w:eastAsia="Arial" w:cs="Arial"/>
                <w:color w:val="000000" w:themeColor="text1"/>
              </w:rPr>
              <w:t>Comments:</w:t>
            </w:r>
          </w:p>
          <w:p w:rsidR="50D6371B" w:rsidRDefault="50D6371B" w14:paraId="22644F46" w14:textId="2AE22B3C">
            <w:r w:rsidRPr="50D6371B">
              <w:rPr>
                <w:rFonts w:ascii="Arial" w:hAnsi="Arial" w:eastAsia="Arial" w:cs="Arial"/>
                <w:color w:val="000000" w:themeColor="text1"/>
              </w:rPr>
              <w:t xml:space="preserve"> </w:t>
            </w:r>
          </w:p>
          <w:p w:rsidR="50D6371B" w:rsidRDefault="50D6371B" w14:paraId="030C864F" w14:textId="54B91BED">
            <w:r w:rsidRPr="50D6371B">
              <w:rPr>
                <w:rFonts w:ascii="Arial" w:hAnsi="Arial" w:eastAsia="Arial" w:cs="Arial"/>
                <w:color w:val="000000" w:themeColor="text1"/>
              </w:rPr>
              <w:t xml:space="preserve"> </w:t>
            </w:r>
          </w:p>
          <w:p w:rsidR="50D6371B" w:rsidRDefault="50D6371B" w14:paraId="3EBF66B8" w14:textId="342E32FD">
            <w:r w:rsidRPr="50D6371B">
              <w:rPr>
                <w:rFonts w:ascii="Arial" w:hAnsi="Arial" w:eastAsia="Arial" w:cs="Arial"/>
                <w:color w:val="000000" w:themeColor="text1"/>
              </w:rPr>
              <w:t xml:space="preserve"> </w:t>
            </w:r>
          </w:p>
          <w:p w:rsidR="50D6371B" w:rsidRDefault="50D6371B" w14:paraId="5A3316E8" w14:textId="788DC52A">
            <w:r w:rsidRPr="50D6371B">
              <w:rPr>
                <w:rFonts w:ascii="Arial" w:hAnsi="Arial" w:eastAsia="Arial" w:cs="Arial"/>
                <w:color w:val="000000" w:themeColor="text1"/>
              </w:rPr>
              <w:t xml:space="preserve"> </w:t>
            </w:r>
          </w:p>
          <w:p w:rsidR="50D6371B" w:rsidRDefault="50D6371B" w14:paraId="618C627D" w14:textId="771B4DAB">
            <w:r w:rsidRPr="50D6371B">
              <w:rPr>
                <w:rFonts w:ascii="Arial" w:hAnsi="Arial" w:eastAsia="Arial" w:cs="Arial"/>
                <w:color w:val="000000" w:themeColor="text1"/>
              </w:rPr>
              <w:t xml:space="preserve"> </w:t>
            </w:r>
          </w:p>
          <w:p w:rsidR="50D6371B" w:rsidRDefault="50D6371B" w14:paraId="7556A77D" w14:textId="6D5C743C">
            <w:r w:rsidRPr="50D6371B">
              <w:rPr>
                <w:rFonts w:ascii="Arial" w:hAnsi="Arial" w:eastAsia="Arial" w:cs="Arial"/>
                <w:color w:val="000000" w:themeColor="text1"/>
              </w:rPr>
              <w:t xml:space="preserve"> </w:t>
            </w:r>
          </w:p>
          <w:p w:rsidR="50D6371B" w:rsidRDefault="50D6371B" w14:paraId="3BB6FEE2" w14:textId="1596B255">
            <w:r w:rsidRPr="50D6371B">
              <w:rPr>
                <w:rFonts w:ascii="Arial" w:hAnsi="Arial" w:eastAsia="Arial" w:cs="Arial"/>
                <w:color w:val="000000" w:themeColor="text1"/>
              </w:rPr>
              <w:t xml:space="preserve"> </w:t>
            </w:r>
          </w:p>
          <w:p w:rsidR="50D6371B" w:rsidRDefault="50D6371B" w14:paraId="1B8F0771" w14:textId="33318FF0">
            <w:r w:rsidRPr="50D6371B">
              <w:rPr>
                <w:rFonts w:ascii="Arial" w:hAnsi="Arial" w:eastAsia="Arial" w:cs="Arial"/>
                <w:color w:val="000000" w:themeColor="text1"/>
              </w:rPr>
              <w:t xml:space="preserve"> </w:t>
            </w:r>
          </w:p>
          <w:p w:rsidR="50D6371B" w:rsidRDefault="50D6371B" w14:paraId="0688A17B" w14:textId="1C0899E5">
            <w:r w:rsidRPr="50D6371B">
              <w:rPr>
                <w:rFonts w:ascii="Arial" w:hAnsi="Arial" w:eastAsia="Arial" w:cs="Arial"/>
                <w:color w:val="000000" w:themeColor="text1"/>
              </w:rPr>
              <w:t xml:space="preserve"> </w:t>
            </w:r>
          </w:p>
          <w:p w:rsidR="50D6371B" w:rsidRDefault="50D6371B" w14:paraId="2F1BD9D5" w14:textId="76088426">
            <w:r w:rsidRPr="50D6371B">
              <w:rPr>
                <w:rFonts w:ascii="Arial" w:hAnsi="Arial" w:eastAsia="Arial" w:cs="Arial"/>
                <w:color w:val="000000" w:themeColor="text1"/>
              </w:rPr>
              <w:t xml:space="preserve"> </w:t>
            </w:r>
          </w:p>
          <w:p w:rsidR="50D6371B" w:rsidRDefault="50D6371B" w14:paraId="697D2DCA" w14:textId="2E455891">
            <w:r w:rsidRPr="50D6371B">
              <w:rPr>
                <w:rFonts w:ascii="Arial" w:hAnsi="Arial" w:eastAsia="Arial" w:cs="Arial"/>
                <w:color w:val="000000" w:themeColor="text1"/>
              </w:rPr>
              <w:t xml:space="preserve"> </w:t>
            </w:r>
          </w:p>
          <w:p w:rsidR="50D6371B" w:rsidRDefault="50D6371B" w14:paraId="01041952" w14:textId="1C6E302D">
            <w:r w:rsidRPr="50D6371B">
              <w:rPr>
                <w:rFonts w:ascii="Arial" w:hAnsi="Arial" w:eastAsia="Arial" w:cs="Arial"/>
                <w:color w:val="000000" w:themeColor="text1"/>
              </w:rPr>
              <w:t xml:space="preserve"> </w:t>
            </w:r>
          </w:p>
        </w:tc>
      </w:tr>
      <w:tr w:rsidR="50D6371B" w:rsidTr="50D6371B" w14:paraId="18E10A5B" w14:textId="77777777">
        <w:trPr>
          <w:trHeight w:val="720"/>
        </w:trPr>
        <w:tc>
          <w:tcPr>
            <w:tcW w:w="354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50D6371B" w:rsidRDefault="50D6371B" w14:paraId="268694B4" w14:textId="22744FF7">
            <w:r w:rsidRPr="50D6371B">
              <w:rPr>
                <w:rFonts w:ascii="Arial" w:hAnsi="Arial" w:eastAsia="Arial" w:cs="Arial"/>
                <w:color w:val="000000" w:themeColor="text1"/>
              </w:rPr>
              <w:t>Marker’s Signature:</w:t>
            </w:r>
          </w:p>
        </w:tc>
        <w:tc>
          <w:tcPr>
            <w:tcW w:w="5310" w:type="dxa"/>
            <w:gridSpan w:val="3"/>
            <w:tcBorders>
              <w:top w:val="nil"/>
              <w:left w:val="nil"/>
              <w:bottom w:val="single" w:color="000000" w:themeColor="text1" w:sz="8" w:space="0"/>
              <w:right w:val="single" w:color="000000" w:themeColor="text1" w:sz="8" w:space="0"/>
            </w:tcBorders>
            <w:tcMar>
              <w:left w:w="108" w:type="dxa"/>
              <w:right w:w="108" w:type="dxa"/>
            </w:tcMar>
          </w:tcPr>
          <w:p w:rsidR="50D6371B" w:rsidRDefault="50D6371B" w14:paraId="01712725" w14:textId="0831D180">
            <w:r w:rsidRPr="50D6371B">
              <w:rPr>
                <w:rFonts w:ascii="Arial" w:hAnsi="Arial" w:eastAsia="Arial" w:cs="Arial"/>
                <w:color w:val="000000" w:themeColor="text1"/>
              </w:rPr>
              <w:t>Date:</w:t>
            </w:r>
          </w:p>
        </w:tc>
      </w:tr>
      <w:tr w:rsidR="50D6371B" w:rsidTr="50D6371B" w14:paraId="27EB1B95" w14:textId="77777777">
        <w:trPr>
          <w:trHeight w:val="720"/>
        </w:trPr>
        <w:tc>
          <w:tcPr>
            <w:tcW w:w="8850" w:type="dxa"/>
            <w:gridSpan w:val="5"/>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50D6371B" w:rsidRDefault="50D6371B" w14:paraId="76D280DF" w14:textId="7609EF1B">
            <w:r w:rsidRPr="50D6371B">
              <w:rPr>
                <w:rFonts w:ascii="Arial" w:hAnsi="Arial" w:eastAsia="Arial" w:cs="Arial"/>
                <w:b/>
                <w:bCs/>
                <w:color w:val="000000" w:themeColor="text1"/>
              </w:rPr>
              <w:t>External Examiner’s comments (if relevant)</w:t>
            </w:r>
          </w:p>
          <w:p w:rsidR="50D6371B" w:rsidRDefault="50D6371B" w14:paraId="7F17DF6C" w14:textId="4F8B01AB">
            <w:r w:rsidRPr="50D6371B">
              <w:rPr>
                <w:rFonts w:ascii="Arial" w:hAnsi="Arial" w:eastAsia="Arial" w:cs="Arial"/>
                <w:color w:val="000000" w:themeColor="text1"/>
              </w:rPr>
              <w:t xml:space="preserve"> </w:t>
            </w:r>
          </w:p>
          <w:p w:rsidR="50D6371B" w:rsidRDefault="50D6371B" w14:paraId="294CC354" w14:textId="538759FE">
            <w:r w:rsidRPr="50D6371B">
              <w:rPr>
                <w:rFonts w:ascii="Arial" w:hAnsi="Arial" w:eastAsia="Arial" w:cs="Arial"/>
                <w:color w:val="000000" w:themeColor="text1"/>
              </w:rPr>
              <w:t xml:space="preserve"> </w:t>
            </w:r>
          </w:p>
          <w:p w:rsidR="50D6371B" w:rsidRDefault="50D6371B" w14:paraId="34F28644" w14:textId="4BF33834">
            <w:r w:rsidRPr="50D6371B">
              <w:rPr>
                <w:rFonts w:ascii="Arial" w:hAnsi="Arial" w:eastAsia="Arial" w:cs="Arial"/>
                <w:color w:val="000000" w:themeColor="text1"/>
              </w:rPr>
              <w:t xml:space="preserve"> </w:t>
            </w:r>
          </w:p>
          <w:p w:rsidR="50D6371B" w:rsidRDefault="50D6371B" w14:paraId="57905480" w14:textId="758ABA26">
            <w:r w:rsidRPr="50D6371B">
              <w:rPr>
                <w:rFonts w:ascii="Arial" w:hAnsi="Arial" w:eastAsia="Arial" w:cs="Arial"/>
                <w:color w:val="000000" w:themeColor="text1"/>
              </w:rPr>
              <w:t xml:space="preserve"> </w:t>
            </w:r>
          </w:p>
          <w:p w:rsidR="50D6371B" w:rsidRDefault="50D6371B" w14:paraId="343B4702" w14:textId="1B1817D3">
            <w:r w:rsidRPr="50D6371B">
              <w:rPr>
                <w:rFonts w:ascii="Arial" w:hAnsi="Arial" w:eastAsia="Arial" w:cs="Arial"/>
                <w:color w:val="000000" w:themeColor="text1"/>
              </w:rPr>
              <w:t xml:space="preserve"> </w:t>
            </w:r>
          </w:p>
          <w:p w:rsidR="50D6371B" w:rsidRDefault="50D6371B" w14:paraId="1C07A7A3" w14:textId="0FD387E3">
            <w:r w:rsidRPr="50D6371B">
              <w:rPr>
                <w:rFonts w:ascii="Arial" w:hAnsi="Arial" w:eastAsia="Arial" w:cs="Arial"/>
                <w:color w:val="000000" w:themeColor="text1"/>
              </w:rPr>
              <w:t xml:space="preserve"> </w:t>
            </w:r>
          </w:p>
          <w:p w:rsidR="50D6371B" w:rsidRDefault="50D6371B" w14:paraId="26DE4D6F" w14:textId="34B596FC">
            <w:r w:rsidRPr="50D6371B">
              <w:rPr>
                <w:rFonts w:ascii="Arial" w:hAnsi="Arial" w:eastAsia="Arial" w:cs="Arial"/>
                <w:color w:val="000000" w:themeColor="text1"/>
              </w:rPr>
              <w:t xml:space="preserve"> </w:t>
            </w:r>
          </w:p>
          <w:p w:rsidR="50D6371B" w:rsidRDefault="50D6371B" w14:paraId="5744F65C" w14:textId="51E104DC">
            <w:r w:rsidRPr="50D6371B">
              <w:rPr>
                <w:rFonts w:ascii="Arial" w:hAnsi="Arial" w:eastAsia="Arial" w:cs="Arial"/>
                <w:color w:val="000000" w:themeColor="text1"/>
              </w:rPr>
              <w:t xml:space="preserve"> </w:t>
            </w:r>
          </w:p>
          <w:p w:rsidR="50D6371B" w:rsidRDefault="50D6371B" w14:paraId="3ED22D5F" w14:textId="7319C9E6">
            <w:r w:rsidRPr="50D6371B">
              <w:rPr>
                <w:rFonts w:ascii="Arial" w:hAnsi="Arial" w:eastAsia="Arial" w:cs="Arial"/>
                <w:color w:val="000000" w:themeColor="text1"/>
              </w:rPr>
              <w:t xml:space="preserve"> </w:t>
            </w:r>
          </w:p>
          <w:p w:rsidR="50D6371B" w:rsidRDefault="50D6371B" w14:paraId="6F53242D" w14:textId="05834A7C">
            <w:r w:rsidRPr="50D6371B">
              <w:rPr>
                <w:rFonts w:ascii="Arial" w:hAnsi="Arial" w:eastAsia="Arial" w:cs="Arial"/>
                <w:color w:val="000000" w:themeColor="text1"/>
              </w:rPr>
              <w:t xml:space="preserve"> </w:t>
            </w:r>
          </w:p>
          <w:p w:rsidR="50D6371B" w:rsidRDefault="50D6371B" w14:paraId="5842EDF7" w14:textId="5CD2194E">
            <w:r w:rsidRPr="50D6371B">
              <w:rPr>
                <w:rFonts w:ascii="Arial" w:hAnsi="Arial" w:eastAsia="Arial" w:cs="Arial"/>
                <w:color w:val="000000" w:themeColor="text1"/>
              </w:rPr>
              <w:t xml:space="preserve"> </w:t>
            </w:r>
          </w:p>
        </w:tc>
      </w:tr>
      <w:tr w:rsidR="50D6371B" w:rsidTr="50D6371B" w14:paraId="4C3FF8E6" w14:textId="77777777">
        <w:trPr>
          <w:trHeight w:val="720"/>
        </w:trPr>
        <w:tc>
          <w:tcPr>
            <w:tcW w:w="354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50D6371B" w:rsidRDefault="50D6371B" w14:paraId="20441EDF" w14:textId="6FAF7AAF">
            <w:r w:rsidRPr="50D6371B">
              <w:rPr>
                <w:rFonts w:ascii="Arial" w:hAnsi="Arial" w:eastAsia="Arial" w:cs="Arial"/>
                <w:color w:val="000000" w:themeColor="text1"/>
              </w:rPr>
              <w:t>External Examiner’s Signature:</w:t>
            </w:r>
          </w:p>
        </w:tc>
        <w:tc>
          <w:tcPr>
            <w:tcW w:w="5310" w:type="dxa"/>
            <w:gridSpan w:val="3"/>
            <w:tcBorders>
              <w:top w:val="nil"/>
              <w:left w:val="nil"/>
              <w:bottom w:val="single" w:color="000000" w:themeColor="text1" w:sz="8" w:space="0"/>
              <w:right w:val="single" w:color="000000" w:themeColor="text1" w:sz="8" w:space="0"/>
            </w:tcBorders>
            <w:tcMar>
              <w:left w:w="108" w:type="dxa"/>
              <w:right w:w="108" w:type="dxa"/>
            </w:tcMar>
          </w:tcPr>
          <w:p w:rsidR="50D6371B" w:rsidRDefault="50D6371B" w14:paraId="7209CD96" w14:textId="27A29D81">
            <w:r w:rsidRPr="50D6371B">
              <w:rPr>
                <w:rFonts w:ascii="Arial" w:hAnsi="Arial" w:eastAsia="Arial" w:cs="Arial"/>
                <w:color w:val="000000" w:themeColor="text1"/>
              </w:rPr>
              <w:t>Date:</w:t>
            </w:r>
          </w:p>
        </w:tc>
      </w:tr>
    </w:tbl>
    <w:p w:rsidR="50D6371B" w:rsidP="50D6371B" w:rsidRDefault="50D6371B" w14:paraId="61B201E7" w14:textId="1D30C3A6">
      <w:pPr>
        <w:jc w:val="center"/>
        <w:rPr>
          <w:b/>
          <w:bCs/>
          <w:u w:val="single"/>
        </w:rPr>
      </w:pPr>
    </w:p>
    <w:p w:rsidR="50D6371B" w:rsidP="50D6371B" w:rsidRDefault="50D6371B" w14:paraId="64A59860" w14:textId="1054BDBA">
      <w:pPr>
        <w:jc w:val="center"/>
        <w:rPr>
          <w:b/>
          <w:bCs/>
          <w:u w:val="single"/>
        </w:rPr>
      </w:pPr>
    </w:p>
    <w:p w:rsidR="50D6371B" w:rsidP="50D6371B" w:rsidRDefault="50D6371B" w14:paraId="5F2AFD06" w14:textId="5595170B">
      <w:pPr>
        <w:jc w:val="center"/>
        <w:rPr>
          <w:b/>
          <w:bCs/>
          <w:u w:val="single"/>
        </w:rPr>
      </w:pPr>
    </w:p>
    <w:p w:rsidR="50D6371B" w:rsidP="50D6371B" w:rsidRDefault="50D6371B" w14:paraId="61258DF9" w14:textId="05E32B31">
      <w:pPr>
        <w:jc w:val="center"/>
        <w:rPr>
          <w:b/>
          <w:bCs/>
          <w:u w:val="single"/>
        </w:rPr>
      </w:pPr>
    </w:p>
    <w:p w:rsidR="50D6371B" w:rsidP="50D6371B" w:rsidRDefault="50D6371B" w14:paraId="5B8A6FEB" w14:textId="46E042D5">
      <w:pPr>
        <w:jc w:val="center"/>
        <w:rPr>
          <w:b/>
          <w:bCs/>
          <w:u w:val="single"/>
        </w:rPr>
      </w:pPr>
    </w:p>
    <w:p w:rsidR="50D6371B" w:rsidP="50D6371B" w:rsidRDefault="50D6371B" w14:paraId="631EEDEE" w14:textId="1BAAD601">
      <w:pPr>
        <w:jc w:val="center"/>
        <w:rPr>
          <w:b/>
          <w:bCs/>
          <w:u w:val="single"/>
        </w:rPr>
      </w:pPr>
    </w:p>
    <w:p w:rsidR="50D6371B" w:rsidP="50D6371B" w:rsidRDefault="50D6371B" w14:paraId="3DE2E26E" w14:textId="53F9EF27">
      <w:pPr>
        <w:jc w:val="center"/>
        <w:rPr>
          <w:b/>
          <w:bCs/>
          <w:u w:val="single"/>
        </w:rPr>
      </w:pPr>
    </w:p>
    <w:p w:rsidR="50D6371B" w:rsidP="50D6371B" w:rsidRDefault="50D6371B" w14:paraId="3FE005F6" w14:textId="47F7BF61">
      <w:pPr>
        <w:jc w:val="center"/>
        <w:rPr>
          <w:b/>
          <w:bCs/>
          <w:u w:val="single"/>
        </w:rPr>
      </w:pPr>
    </w:p>
    <w:p w:rsidR="50D6371B" w:rsidP="50D6371B" w:rsidRDefault="50D6371B" w14:paraId="0943E805" w14:textId="5FDA9989">
      <w:pPr>
        <w:jc w:val="center"/>
        <w:rPr>
          <w:b w:val="1"/>
          <w:bCs w:val="1"/>
          <w:u w:val="single"/>
        </w:rPr>
      </w:pPr>
    </w:p>
    <w:p w:rsidR="6DB7D216" w:rsidP="6DB7D216" w:rsidRDefault="6DB7D216" w14:paraId="4F4BBE9D" w14:textId="3BB16DA3">
      <w:pPr>
        <w:pStyle w:val="Normal"/>
        <w:jc w:val="center"/>
        <w:rPr>
          <w:b w:val="1"/>
          <w:bCs w:val="1"/>
          <w:u w:val="single"/>
        </w:rPr>
      </w:pPr>
    </w:p>
    <w:p w:rsidR="47D5FFE8" w:rsidP="6128126F" w:rsidRDefault="3A3DB6A2" w14:paraId="482312D0" w14:textId="269CE065">
      <w:pPr>
        <w:jc w:val="center"/>
        <w:rPr>
          <w:b/>
          <w:bCs/>
          <w:u w:val="single"/>
        </w:rPr>
      </w:pPr>
      <w:r w:rsidRPr="6F0A4616">
        <w:rPr>
          <w:b/>
          <w:bCs/>
          <w:u w:val="single"/>
        </w:rPr>
        <w:t>A Critical Examination of the Sky in Relation to Material Culture</w:t>
      </w:r>
    </w:p>
    <w:p w:rsidR="063066E0" w:rsidP="50D6371B" w:rsidRDefault="063066E0" w14:paraId="00E34F18" w14:textId="4548E940">
      <w:pPr>
        <w:jc w:val="center"/>
      </w:pPr>
      <w:r w:rsidRPr="50D6371B">
        <w:rPr>
          <w:b/>
          <w:bCs/>
          <w:u w:val="single"/>
        </w:rPr>
        <w:t>An Investigation of the possible celestial orientation of the three henges at Thornborough</w:t>
      </w:r>
    </w:p>
    <w:p w:rsidR="50D6371B" w:rsidP="50D6371B" w:rsidRDefault="50D6371B" w14:paraId="7E286420" w14:textId="6D2FA438">
      <w:pPr>
        <w:jc w:val="center"/>
        <w:rPr>
          <w:b/>
          <w:bCs/>
          <w:u w:val="single"/>
        </w:rPr>
      </w:pPr>
    </w:p>
    <w:p w:rsidR="6DCEA226" w:rsidP="2320D77E" w:rsidRDefault="6DCEA226" w14:paraId="441E8FCD" w14:textId="5A1DFEFB">
      <w:pPr>
        <w:jc w:val="both"/>
        <w:rPr>
          <w:b/>
          <w:bCs/>
          <w:u w:val="single"/>
        </w:rPr>
      </w:pPr>
      <w:r w:rsidRPr="2320D77E">
        <w:rPr>
          <w:b/>
          <w:bCs/>
          <w:u w:val="single"/>
        </w:rPr>
        <w:t>Introduction</w:t>
      </w:r>
    </w:p>
    <w:p w:rsidR="73408974" w:rsidP="6128126F" w:rsidRDefault="73408974" w14:paraId="7A619FD9" w14:textId="63F0B1FB">
      <w:pPr>
        <w:jc w:val="both"/>
      </w:pPr>
      <w:r>
        <w:t xml:space="preserve">The aim of this research is to critically examine the </w:t>
      </w:r>
      <w:r w:rsidR="0E7C4407">
        <w:t>triple a</w:t>
      </w:r>
      <w:r w:rsidR="0789EE39">
        <w:t>rrangement of</w:t>
      </w:r>
      <w:r w:rsidR="0E7C4407">
        <w:t xml:space="preserve"> </w:t>
      </w:r>
      <w:r>
        <w:t>henges at Thorn</w:t>
      </w:r>
      <w:r w:rsidR="068EA977">
        <w:t>borough monument complex</w:t>
      </w:r>
      <w:r w:rsidR="2DD851F1">
        <w:t xml:space="preserve"> as a </w:t>
      </w:r>
      <w:r w:rsidR="761E3545">
        <w:t>c</w:t>
      </w:r>
      <w:r w:rsidR="01F140CB">
        <w:t>ultural</w:t>
      </w:r>
      <w:r w:rsidR="761E3545">
        <w:t xml:space="preserve"> response to the sky </w:t>
      </w:r>
      <w:r w:rsidR="5818A461">
        <w:t>and consider</w:t>
      </w:r>
      <w:r w:rsidR="45ED4579">
        <w:t xml:space="preserve"> </w:t>
      </w:r>
      <w:r w:rsidR="6B5069A4">
        <w:t xml:space="preserve">the various </w:t>
      </w:r>
      <w:r w:rsidR="2437F23F">
        <w:t>academic arguments</w:t>
      </w:r>
      <w:r w:rsidR="3E59E197">
        <w:t xml:space="preserve"> concerning</w:t>
      </w:r>
      <w:r w:rsidR="7CFEC6C8">
        <w:t xml:space="preserve"> the</w:t>
      </w:r>
      <w:r w:rsidR="1FBFE109">
        <w:t xml:space="preserve"> orientation of the earthworks</w:t>
      </w:r>
      <w:r w:rsidR="7CFEC6C8">
        <w:t xml:space="preserve"> </w:t>
      </w:r>
      <w:r w:rsidR="4994F432">
        <w:t xml:space="preserve">in </w:t>
      </w:r>
      <w:r w:rsidR="2F4DFD2F">
        <w:t>respec</w:t>
      </w:r>
      <w:r w:rsidR="4994F432">
        <w:t xml:space="preserve">t of </w:t>
      </w:r>
      <w:r w:rsidR="7CFEC6C8">
        <w:t>ce</w:t>
      </w:r>
      <w:r w:rsidR="48CA229B">
        <w:t>lestial alignments</w:t>
      </w:r>
      <w:r w:rsidR="7CFEC6C8">
        <w:t xml:space="preserve">. </w:t>
      </w:r>
      <w:r w:rsidR="0C23FA94">
        <w:t xml:space="preserve">As Sinclair asserts, </w:t>
      </w:r>
      <w:r w:rsidR="6B766D2C">
        <w:t xml:space="preserve">archeoastronomy is the </w:t>
      </w:r>
      <w:r w:rsidR="2CC438FA">
        <w:t>investigation of the ways that ancient cultures</w:t>
      </w:r>
      <w:r w:rsidR="6B766D2C">
        <w:t>, 'have understood the phe</w:t>
      </w:r>
      <w:r w:rsidR="0F502939">
        <w:t>nomen</w:t>
      </w:r>
      <w:r w:rsidR="2BE0D7C6">
        <w:t>a</w:t>
      </w:r>
      <w:r w:rsidR="0F502939">
        <w:t xml:space="preserve"> in the sky, </w:t>
      </w:r>
      <w:r w:rsidR="096DC4F7">
        <w:t>how they used phenomen</w:t>
      </w:r>
      <w:r w:rsidR="24F15C3E">
        <w:t>a</w:t>
      </w:r>
      <w:r w:rsidR="096DC4F7">
        <w:t xml:space="preserve"> in the sky and what role the sky played in their cultures.'</w:t>
      </w:r>
      <w:r w:rsidRPr="6128126F">
        <w:rPr>
          <w:rStyle w:val="FootnoteReference"/>
        </w:rPr>
        <w:footnoteReference w:id="2"/>
      </w:r>
    </w:p>
    <w:p w:rsidR="7BCFABFB" w:rsidP="50D6371B" w:rsidRDefault="7BCFABFB" w14:paraId="706D9A40" w14:textId="06B85078">
      <w:pPr>
        <w:spacing w:after="360"/>
        <w:jc w:val="both"/>
      </w:pPr>
      <w:r>
        <w:t xml:space="preserve">After a brief history of Thornborough Henges has been considered, the current </w:t>
      </w:r>
      <w:r w:rsidR="4C2A1EAF">
        <w:t>understanding regarding</w:t>
      </w:r>
      <w:r w:rsidR="2E2B9687">
        <w:t xml:space="preserve"> the original p</w:t>
      </w:r>
      <w:r w:rsidR="6669E554">
        <w:t xml:space="preserve">urpose of </w:t>
      </w:r>
      <w:r w:rsidR="693228D5">
        <w:t xml:space="preserve">the monuments </w:t>
      </w:r>
      <w:r w:rsidR="4EFA56B0">
        <w:t>in</w:t>
      </w:r>
      <w:r w:rsidR="5960C700">
        <w:t xml:space="preserve"> reference to the sky will be explored. </w:t>
      </w:r>
      <w:r w:rsidR="57F9EB33">
        <w:t>A section on methodology details the hardware and software used</w:t>
      </w:r>
      <w:r w:rsidR="71145744">
        <w:t>,</w:t>
      </w:r>
      <w:r w:rsidR="57F9EB33">
        <w:t xml:space="preserve"> prior to onsite fieldwork as well as </w:t>
      </w:r>
      <w:r w:rsidR="5E64C63A">
        <w:t>within the field</w:t>
      </w:r>
      <w:r w:rsidR="26982BD2">
        <w:t>.</w:t>
      </w:r>
      <w:r w:rsidR="68472049">
        <w:t xml:space="preserve"> </w:t>
      </w:r>
      <w:r w:rsidR="58F4165D">
        <w:t>Consequently, these findings will be discussed and interpreted to explore any celestial significance</w:t>
      </w:r>
      <w:r w:rsidR="5F588DE7">
        <w:t xml:space="preserve"> within a </w:t>
      </w:r>
      <w:r w:rsidR="7FAA2169">
        <w:t xml:space="preserve">historical and </w:t>
      </w:r>
      <w:r w:rsidR="5F588DE7">
        <w:t>ethnographic</w:t>
      </w:r>
      <w:r w:rsidR="263A1313">
        <w:t>a</w:t>
      </w:r>
      <w:r w:rsidR="757715DD">
        <w:t xml:space="preserve">l </w:t>
      </w:r>
      <w:r w:rsidR="5F588DE7">
        <w:t xml:space="preserve">context of the prehistoric culture at Thornborough. </w:t>
      </w:r>
    </w:p>
    <w:p w:rsidR="59C4B996" w:rsidP="50D6371B" w:rsidRDefault="59C4B996" w14:paraId="2363951A" w14:textId="312836C6">
      <w:pPr>
        <w:jc w:val="both"/>
        <w:rPr>
          <w:b/>
          <w:bCs/>
          <w:u w:val="single"/>
        </w:rPr>
      </w:pPr>
      <w:r w:rsidRPr="50D6371B">
        <w:rPr>
          <w:b/>
          <w:bCs/>
          <w:u w:val="single"/>
        </w:rPr>
        <w:t>Academic Rationale</w:t>
      </w:r>
    </w:p>
    <w:p w:rsidR="3E7C8EAD" w:rsidP="50D6371B" w:rsidRDefault="3E7C8EAD" w14:paraId="1919C22C" w14:textId="50EBC575">
      <w:pPr>
        <w:jc w:val="both"/>
      </w:pPr>
      <w:r>
        <w:t xml:space="preserve">Archaeoastronimcal assessment </w:t>
      </w:r>
      <w:r w:rsidR="2E6F33E9">
        <w:t xml:space="preserve">regarding </w:t>
      </w:r>
      <w:r>
        <w:t xml:space="preserve">the northern and southern entrances of the </w:t>
      </w:r>
      <w:r w:rsidR="397E1528">
        <w:t>henges have</w:t>
      </w:r>
      <w:r>
        <w:t xml:space="preserve"> been focused on in past studies and </w:t>
      </w:r>
      <w:r w:rsidR="468EC410">
        <w:t xml:space="preserve">findings have </w:t>
      </w:r>
      <w:r w:rsidR="2FF2807D">
        <w:t xml:space="preserve">proposed </w:t>
      </w:r>
      <w:r>
        <w:t>alignments indic</w:t>
      </w:r>
      <w:r w:rsidR="26B5DBE4">
        <w:t>ating</w:t>
      </w:r>
      <w:r>
        <w:t xml:space="preserve"> potential intentional</w:t>
      </w:r>
      <w:r w:rsidR="4378727D">
        <w:t xml:space="preserve">ity </w:t>
      </w:r>
      <w:r w:rsidRPr="50D6371B" w:rsidR="2293DEEA">
        <w:rPr>
          <w:rFonts w:ascii="Calibri" w:hAnsi="Calibri" w:eastAsia="Calibri" w:cs="Calibri"/>
          <w:color w:val="000000" w:themeColor="text1"/>
        </w:rPr>
        <w:t>However, it can be considered</w:t>
      </w:r>
      <w:r w:rsidRPr="50D6371B" w:rsidR="02FBA8D3">
        <w:rPr>
          <w:rFonts w:ascii="Calibri" w:hAnsi="Calibri" w:eastAsia="Calibri" w:cs="Calibri"/>
          <w:color w:val="000000" w:themeColor="text1"/>
        </w:rPr>
        <w:t xml:space="preserve">, </w:t>
      </w:r>
      <w:r w:rsidRPr="50D6371B" w:rsidR="3E745F5F">
        <w:rPr>
          <w:rFonts w:ascii="Calibri" w:hAnsi="Calibri" w:eastAsia="Calibri" w:cs="Calibri"/>
          <w:color w:val="000000" w:themeColor="text1"/>
        </w:rPr>
        <w:t>that</w:t>
      </w:r>
      <w:r w:rsidRPr="50D6371B" w:rsidR="2293DEEA">
        <w:rPr>
          <w:rFonts w:ascii="Calibri" w:hAnsi="Calibri" w:eastAsia="Calibri" w:cs="Calibri"/>
          <w:color w:val="000000" w:themeColor="text1"/>
        </w:rPr>
        <w:t xml:space="preserve"> it is not only the physical astronomical measurements that align Thornborough with the sky. </w:t>
      </w:r>
      <w:r w:rsidR="4DE988AA">
        <w:t>The concentric design of the earthworks</w:t>
      </w:r>
      <w:r w:rsidR="71851B48">
        <w:t xml:space="preserve"> allows the observer, as Sims suggests, to use their body as an </w:t>
      </w:r>
      <w:r w:rsidR="1A0232E8">
        <w:t>'astronomical focusing device'</w:t>
      </w:r>
      <w:r w:rsidRPr="50D6371B">
        <w:rPr>
          <w:rStyle w:val="FootnoteReference"/>
        </w:rPr>
        <w:footnoteReference w:id="3"/>
      </w:r>
      <w:r w:rsidR="1A0232E8">
        <w:t>,</w:t>
      </w:r>
      <w:r w:rsidR="50D78DE1">
        <w:t xml:space="preserve"> </w:t>
      </w:r>
      <w:r w:rsidR="6F1B4833">
        <w:t>to</w:t>
      </w:r>
      <w:r w:rsidR="50D78DE1">
        <w:t xml:space="preserve"> </w:t>
      </w:r>
      <w:r w:rsidR="40235BE7">
        <w:t>perceive</w:t>
      </w:r>
      <w:r w:rsidR="50D78DE1">
        <w:t xml:space="preserve"> the alignment and be fully engaged with the sky</w:t>
      </w:r>
      <w:r w:rsidR="44428558">
        <w:t>.</w:t>
      </w:r>
      <w:r w:rsidR="50D78DE1">
        <w:t xml:space="preserve"> The sky</w:t>
      </w:r>
      <w:r w:rsidR="10C13802">
        <w:t xml:space="preserve"> subsequently</w:t>
      </w:r>
      <w:r w:rsidR="50D78DE1">
        <w:t xml:space="preserve"> </w:t>
      </w:r>
      <w:r w:rsidR="7C5CA540">
        <w:t>becoming, the</w:t>
      </w:r>
      <w:r w:rsidR="50D78DE1">
        <w:t xml:space="preserve"> cynosure of t</w:t>
      </w:r>
      <w:r w:rsidR="1BC56DB9">
        <w:t xml:space="preserve">he observer within the henge. </w:t>
      </w:r>
    </w:p>
    <w:p w:rsidR="1BC56DB9" w:rsidP="50D6371B" w:rsidRDefault="1BC56DB9" w14:paraId="130CB6D9" w14:textId="23AFF87A">
      <w:pPr>
        <w:spacing w:after="360"/>
        <w:jc w:val="both"/>
      </w:pPr>
      <w:r>
        <w:t xml:space="preserve">All structures are </w:t>
      </w:r>
      <w:r w:rsidR="38011CB7">
        <w:t xml:space="preserve">celestially </w:t>
      </w:r>
      <w:r>
        <w:t xml:space="preserve">aligned to some degree but as </w:t>
      </w:r>
      <w:r w:rsidR="14BA3E10">
        <w:t>Prendergast</w:t>
      </w:r>
      <w:r>
        <w:t xml:space="preserve"> </w:t>
      </w:r>
      <w:r w:rsidR="52F05A97">
        <w:t xml:space="preserve">suggests, it is the directed </w:t>
      </w:r>
      <w:r w:rsidR="5432E0D1">
        <w:t>focus</w:t>
      </w:r>
      <w:r w:rsidR="52F05A97">
        <w:t xml:space="preserve"> within the </w:t>
      </w:r>
      <w:r w:rsidR="01AD9B01">
        <w:t>heng</w:t>
      </w:r>
      <w:r w:rsidR="279C42F9">
        <w:t>e</w:t>
      </w:r>
      <w:r w:rsidR="01AD9B01">
        <w:t xml:space="preserve"> monuments</w:t>
      </w:r>
      <w:r w:rsidR="279C42F9">
        <w:t xml:space="preserve"> that</w:t>
      </w:r>
      <w:r w:rsidR="5598571A">
        <w:t xml:space="preserve"> brings</w:t>
      </w:r>
      <w:r w:rsidR="298489C5">
        <w:t xml:space="preserve"> </w:t>
      </w:r>
      <w:r w:rsidR="28C73850">
        <w:t xml:space="preserve">to </w:t>
      </w:r>
      <w:r w:rsidR="3C3C1151">
        <w:t xml:space="preserve">attention, </w:t>
      </w:r>
      <w:r w:rsidR="298489C5">
        <w:t>not only</w:t>
      </w:r>
      <w:r w:rsidR="5598571A">
        <w:t xml:space="preserve"> the orientation</w:t>
      </w:r>
      <w:r w:rsidR="6E38AD50">
        <w:t xml:space="preserve"> but moreover, </w:t>
      </w:r>
      <w:r w:rsidR="5598571A">
        <w:t xml:space="preserve">the ability to perceive </w:t>
      </w:r>
      <w:r w:rsidR="43976110">
        <w:t xml:space="preserve">and interpret </w:t>
      </w:r>
      <w:r w:rsidR="5598571A">
        <w:t>this intended alignment</w:t>
      </w:r>
      <w:r w:rsidRPr="50D6371B">
        <w:rPr>
          <w:rStyle w:val="FootnoteReference"/>
        </w:rPr>
        <w:footnoteReference w:id="4"/>
      </w:r>
      <w:r w:rsidR="793F68B5">
        <w:t>.</w:t>
      </w:r>
      <w:r w:rsidR="3A4BD403">
        <w:t xml:space="preserve"> The alignments only work if the material culture was designed and orientated in such a manner as to perceive them</w:t>
      </w:r>
      <w:r w:rsidR="4EBF120B">
        <w:t xml:space="preserve">. </w:t>
      </w:r>
    </w:p>
    <w:p w:rsidR="292731AB" w:rsidP="2320D77E" w:rsidRDefault="292731AB" w14:paraId="6EE2B45C" w14:textId="113F6A9E">
      <w:pPr>
        <w:jc w:val="both"/>
        <w:rPr>
          <w:b/>
          <w:bCs/>
          <w:u w:val="single"/>
        </w:rPr>
      </w:pPr>
      <w:r w:rsidRPr="49495C50">
        <w:rPr>
          <w:b/>
          <w:bCs/>
          <w:u w:val="single"/>
        </w:rPr>
        <w:t>A Brief History of Thornborough Henges</w:t>
      </w:r>
    </w:p>
    <w:p w:rsidR="6128126F" w:rsidP="43370B28" w:rsidRDefault="6128126F" w14:paraId="53DDE8B6" w14:textId="19BD565E">
      <w:pPr>
        <w:spacing w:after="0" w:afterAutospacing="1"/>
        <w:jc w:val="both"/>
      </w:pPr>
      <w:r>
        <w:rPr>
          <w:noProof/>
        </w:rPr>
        <w:drawing>
          <wp:anchor distT="0" distB="0" distL="114300" distR="114300" simplePos="0" relativeHeight="251658240" behindDoc="0" locked="0" layoutInCell="1" allowOverlap="1" wp14:anchorId="2E0A21F5" wp14:editId="2074C1A5">
            <wp:simplePos x="0" y="0"/>
            <wp:positionH relativeFrom="column">
              <wp:align>left</wp:align>
            </wp:positionH>
            <wp:positionV relativeFrom="paragraph">
              <wp:posOffset>0</wp:posOffset>
            </wp:positionV>
            <wp:extent cx="2280218" cy="1924050"/>
            <wp:effectExtent l="0" t="0" r="0" b="0"/>
            <wp:wrapSquare wrapText="bothSides"/>
            <wp:docPr id="1867474775" name="Picture 1867474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80218" cy="1924050"/>
                    </a:xfrm>
                    <a:prstGeom prst="rect">
                      <a:avLst/>
                    </a:prstGeom>
                  </pic:spPr>
                </pic:pic>
              </a:graphicData>
            </a:graphic>
            <wp14:sizeRelH relativeFrom="page">
              <wp14:pctWidth>0</wp14:pctWidth>
            </wp14:sizeRelH>
            <wp14:sizeRelV relativeFrom="page">
              <wp14:pctHeight>0</wp14:pctHeight>
            </wp14:sizeRelV>
          </wp:anchor>
        </w:drawing>
      </w:r>
      <w:r w:rsidR="72979536">
        <w:t xml:space="preserve">Thornborough lies between the Vale of </w:t>
      </w:r>
      <w:r w:rsidR="79BA9633">
        <w:t>Mowbray</w:t>
      </w:r>
      <w:r w:rsidR="72979536">
        <w:t xml:space="preserve">, within the Hambleton </w:t>
      </w:r>
      <w:r w:rsidR="7483EB2A">
        <w:t>district of North Yorkshire</w:t>
      </w:r>
      <w:r w:rsidRPr="457326FE">
        <w:rPr>
          <w:rStyle w:val="FootnoteReference"/>
        </w:rPr>
        <w:footnoteReference w:id="5"/>
      </w:r>
      <w:r w:rsidR="78469EB8">
        <w:t xml:space="preserve"> (Figure 1). </w:t>
      </w:r>
      <w:r w:rsidR="67512077">
        <w:t>The landscape in Yorkshire is particularly rich in Neolithic archaeology</w:t>
      </w:r>
      <w:r w:rsidR="4AEF505D">
        <w:t xml:space="preserve"> with many ancient settlements found on the dale's, </w:t>
      </w:r>
      <w:r w:rsidR="5EC36107">
        <w:t>valleys,</w:t>
      </w:r>
      <w:r w:rsidR="4AEF505D">
        <w:t xml:space="preserve"> and open moors</w:t>
      </w:r>
      <w:r w:rsidRPr="49495C50">
        <w:rPr>
          <w:rStyle w:val="FootnoteReference"/>
          <w:i/>
          <w:iCs/>
          <w:sz w:val="20"/>
          <w:szCs w:val="20"/>
        </w:rPr>
        <w:footnoteReference w:id="6"/>
      </w:r>
      <w:r w:rsidR="5ACC7FD6">
        <w:t xml:space="preserve">. Though there are at least six giant henges identical in size and shape and within six miles of one </w:t>
      </w:r>
      <w:r w:rsidR="0B93EB76">
        <w:t>along the River Ure, Thornborough is unique as the only triple alignment found in the same landscape and on the same SE/NW a</w:t>
      </w:r>
      <w:r w:rsidR="49777F91">
        <w:t>xis</w:t>
      </w:r>
      <w:r w:rsidR="6264BC5F">
        <w:t>.</w:t>
      </w:r>
      <w:r>
        <w:tab/>
      </w:r>
    </w:p>
    <w:p w:rsidR="43370B28" w:rsidP="43370B28" w:rsidRDefault="43370B28" w14:paraId="1A6D9307" w14:textId="113F6A9E">
      <w:pPr>
        <w:spacing w:afterAutospacing="1"/>
        <w:jc w:val="both"/>
      </w:pPr>
    </w:p>
    <w:p w:rsidR="6128126F" w:rsidP="49495C50" w:rsidRDefault="77D1A6B1" w14:paraId="29D7F807" w14:textId="4468C292">
      <w:pPr>
        <w:spacing w:after="0"/>
        <w:rPr>
          <w:sz w:val="16"/>
          <w:szCs w:val="16"/>
        </w:rPr>
      </w:pPr>
      <w:r w:rsidRPr="49495C50">
        <w:rPr>
          <w:sz w:val="18"/>
          <w:szCs w:val="18"/>
        </w:rPr>
        <w:t xml:space="preserve">Figure 1: </w:t>
      </w:r>
      <w:r w:rsidRPr="49495C50">
        <w:rPr>
          <w:sz w:val="16"/>
          <w:szCs w:val="16"/>
        </w:rPr>
        <w:t>Mapcarta map depicting the district of Hambleton in North Yorkshire.</w:t>
      </w:r>
    </w:p>
    <w:p w:rsidR="6128126F" w:rsidP="21EC60FF" w:rsidRDefault="6128126F" w14:paraId="05649FDF" w14:textId="6DA2BB5D">
      <w:pPr>
        <w:spacing w:after="0" w:afterAutospacing="1"/>
        <w:jc w:val="both"/>
        <w:rPr>
          <w:sz w:val="16"/>
          <w:szCs w:val="16"/>
        </w:rPr>
      </w:pPr>
    </w:p>
    <w:p w:rsidR="6128126F" w:rsidP="6F0A4616" w:rsidRDefault="53BE39AD" w14:paraId="57CC8687" w14:textId="23425FD3">
      <w:pPr>
        <w:spacing w:after="0" w:afterAutospacing="1"/>
        <w:jc w:val="both"/>
        <w:rPr>
          <w:sz w:val="18"/>
          <w:szCs w:val="18"/>
        </w:rPr>
      </w:pPr>
      <w:r>
        <w:t>The henges</w:t>
      </w:r>
      <w:r w:rsidR="069962C8">
        <w:t>,</w:t>
      </w:r>
      <w:r>
        <w:t xml:space="preserve"> date back to the late Neolithic</w:t>
      </w:r>
      <w:r w:rsidR="4B2AAE8B">
        <w:t xml:space="preserve"> </w:t>
      </w:r>
      <w:r>
        <w:t>while the cursus</w:t>
      </w:r>
      <w:r w:rsidR="37A14A13">
        <w:t>, orientated SW/NE is</w:t>
      </w:r>
      <w:r>
        <w:t xml:space="preserve"> thought to date ba</w:t>
      </w:r>
      <w:r w:rsidR="46661B05">
        <w:t xml:space="preserve">ck to the early </w:t>
      </w:r>
      <w:r w:rsidR="364AF3B3">
        <w:t>Neolithic.</w:t>
      </w:r>
      <w:r w:rsidR="3FBA362A">
        <w:t xml:space="preserve"> </w:t>
      </w:r>
      <w:r w:rsidR="1ACBE03C">
        <w:t xml:space="preserve">While each henge has two opposite entrances (northern and southern) and measures </w:t>
      </w:r>
      <w:r w:rsidR="13FD4CB4">
        <w:t>fifteen</w:t>
      </w:r>
      <w:r w:rsidR="1ACBE03C">
        <w:t xml:space="preserve"> metres wide, they do not perfectly align due to an off-centre alignment</w:t>
      </w:r>
      <w:r w:rsidRPr="5B0AF658" w:rsidR="6128126F">
        <w:rPr>
          <w:rStyle w:val="FootnoteReference"/>
        </w:rPr>
        <w:footnoteReference w:id="7"/>
      </w:r>
      <w:r w:rsidR="1ACBE03C">
        <w:t xml:space="preserve"> (Figure 2). Though quarrying and ploughing has eroded much of the central and southern henges, the northern henge has been protected by dense tree coverage, yet the inner ditches, banks and entrances of all henges are still visible, especially in an aerial view (Figure 2). As the cursus </w:t>
      </w:r>
      <w:r w:rsidR="060A94C2">
        <w:t xml:space="preserve">running through the central henge </w:t>
      </w:r>
      <w:r w:rsidR="1ACBE03C">
        <w:t>was damaged irreversibly in the 1950's, it is visible only as a crop</w:t>
      </w:r>
      <w:r w:rsidR="3D3E5393">
        <w:t xml:space="preserve"> </w:t>
      </w:r>
      <w:r w:rsidR="6128126F">
        <w:tab/>
      </w:r>
      <w:r w:rsidR="1ACBE03C">
        <w:t>anomaly from the vantage point of aerial photogr</w:t>
      </w:r>
      <w:r w:rsidR="1683A489">
        <w:t>aphy</w:t>
      </w:r>
      <w:r w:rsidRPr="5B0AF658" w:rsidR="6128126F">
        <w:rPr>
          <w:rStyle w:val="FootnoteReference"/>
        </w:rPr>
        <w:footnoteReference w:id="8"/>
      </w:r>
      <w:r w:rsidR="4416AAB1">
        <w:rPr>
          <w:noProof/>
        </w:rPr>
        <w:drawing>
          <wp:anchor distT="0" distB="0" distL="114300" distR="114300" simplePos="0" relativeHeight="251658241" behindDoc="0" locked="0" layoutInCell="1" allowOverlap="1" wp14:anchorId="1775FAB8" wp14:editId="1D5AF569">
            <wp:simplePos x="0" y="0"/>
            <wp:positionH relativeFrom="column">
              <wp:align>left</wp:align>
            </wp:positionH>
            <wp:positionV relativeFrom="paragraph">
              <wp:posOffset>0</wp:posOffset>
            </wp:positionV>
            <wp:extent cx="2342565" cy="2864840"/>
            <wp:effectExtent l="0" t="0" r="0" b="0"/>
            <wp:wrapSquare wrapText="bothSides"/>
            <wp:docPr id="1869493854" name="Picture 1869493854" title="Fig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rcRect/>
                    <a:stretch>
                      <a:fillRect/>
                    </a:stretch>
                  </pic:blipFill>
                  <pic:spPr>
                    <a:xfrm>
                      <a:off x="0" y="0"/>
                      <a:ext cx="2342565" cy="2864840"/>
                    </a:xfrm>
                    <a:prstGeom prst="rect">
                      <a:avLst/>
                    </a:prstGeom>
                  </pic:spPr>
                </pic:pic>
              </a:graphicData>
            </a:graphic>
            <wp14:sizeRelH relativeFrom="page">
              <wp14:pctWidth>0</wp14:pctWidth>
            </wp14:sizeRelH>
            <wp14:sizeRelV relativeFrom="page">
              <wp14:pctHeight>0</wp14:pctHeight>
            </wp14:sizeRelV>
          </wp:anchor>
        </w:drawing>
      </w:r>
      <w:r w:rsidR="3D012543">
        <w:t>.</w:t>
      </w:r>
      <w:r w:rsidR="49F181DA">
        <w:t xml:space="preserve"> </w:t>
      </w:r>
    </w:p>
    <w:p w:rsidR="66ECA111" w:rsidP="66ECA111" w:rsidRDefault="66ECA111" w14:paraId="2A96B50B" w14:textId="2F8EFF74">
      <w:pPr>
        <w:spacing w:afterAutospacing="1"/>
        <w:rPr>
          <w:sz w:val="18"/>
          <w:szCs w:val="18"/>
        </w:rPr>
      </w:pPr>
    </w:p>
    <w:p w:rsidR="6128126F" w:rsidP="66ECA111" w:rsidRDefault="1270488C" w14:paraId="66DE7B8A" w14:textId="0DC97A70">
      <w:pPr>
        <w:spacing w:after="0" w:afterAutospacing="1"/>
        <w:rPr>
          <w:sz w:val="18"/>
          <w:szCs w:val="18"/>
        </w:rPr>
      </w:pPr>
      <w:r w:rsidRPr="66ECA111">
        <w:rPr>
          <w:sz w:val="18"/>
          <w:szCs w:val="18"/>
        </w:rPr>
        <w:t>Figure</w:t>
      </w:r>
      <w:r w:rsidRPr="66ECA111" w:rsidR="260034B9">
        <w:rPr>
          <w:sz w:val="18"/>
          <w:szCs w:val="18"/>
        </w:rPr>
        <w:t xml:space="preserve"> 2</w:t>
      </w:r>
      <w:r w:rsidRPr="66ECA111" w:rsidR="3B512218">
        <w:rPr>
          <w:sz w:val="18"/>
          <w:szCs w:val="18"/>
        </w:rPr>
        <w:t>: Google Earth aerial image</w:t>
      </w:r>
      <w:r w:rsidRPr="66ECA111" w:rsidR="3432FA75">
        <w:rPr>
          <w:sz w:val="18"/>
          <w:szCs w:val="18"/>
        </w:rPr>
        <w:t xml:space="preserve"> </w:t>
      </w:r>
      <w:r w:rsidRPr="66ECA111" w:rsidR="3B512218">
        <w:rPr>
          <w:sz w:val="18"/>
          <w:szCs w:val="18"/>
        </w:rPr>
        <w:t xml:space="preserve">of Thornborough </w:t>
      </w:r>
      <w:r w:rsidRPr="66ECA111" w:rsidR="5D43C6D5">
        <w:rPr>
          <w:sz w:val="18"/>
          <w:szCs w:val="18"/>
        </w:rPr>
        <w:t>Henges.</w:t>
      </w:r>
      <w:r w:rsidR="4DE39710">
        <w:tab/>
      </w:r>
    </w:p>
    <w:p w:rsidR="50D6371B" w:rsidP="50D6371B" w:rsidRDefault="50D6371B" w14:paraId="2D9A14F1" w14:textId="5B9075B5">
      <w:pPr>
        <w:spacing w:beforeAutospacing="1" w:after="0"/>
        <w:rPr>
          <w:sz w:val="18"/>
          <w:szCs w:val="18"/>
        </w:rPr>
      </w:pPr>
    </w:p>
    <w:p w:rsidR="6128126F" w:rsidP="50D6371B" w:rsidRDefault="3F02ADFA" w14:paraId="6485D3A8" w14:textId="579DB872">
      <w:pPr>
        <w:jc w:val="both"/>
        <w:rPr>
          <w:b/>
          <w:bCs/>
          <w:u w:val="single"/>
        </w:rPr>
      </w:pPr>
      <w:r w:rsidRPr="50D6371B">
        <w:rPr>
          <w:b/>
          <w:bCs/>
          <w:u w:val="single"/>
        </w:rPr>
        <w:t>Literature Review</w:t>
      </w:r>
    </w:p>
    <w:p w:rsidR="6128126F" w:rsidP="50D6371B" w:rsidRDefault="5EC7AB95" w14:paraId="22998CDE" w14:textId="3B89FE07">
      <w:pPr>
        <w:jc w:val="both"/>
      </w:pPr>
      <w:r>
        <w:t>Harding proposed that the henges at Thornborough were</w:t>
      </w:r>
      <w:r w:rsidR="2736DF69">
        <w:t xml:space="preserve"> a mirror image of Orion</w:t>
      </w:r>
      <w:r w:rsidR="4B109B75">
        <w:t>'s Belt</w:t>
      </w:r>
      <w:r w:rsidR="2736DF69">
        <w:t xml:space="preserve"> in its highest position</w:t>
      </w:r>
      <w:r w:rsidR="27C67EC3">
        <w:t xml:space="preserve">, with the entrances </w:t>
      </w:r>
      <w:r w:rsidR="05C80A66">
        <w:t>aligned</w:t>
      </w:r>
      <w:r>
        <w:t xml:space="preserve"> with </w:t>
      </w:r>
      <w:r w:rsidR="6A092725">
        <w:t>the belt stars</w:t>
      </w:r>
      <w:r>
        <w:t xml:space="preserve"> an</w:t>
      </w:r>
      <w:r w:rsidR="6CC3BD1B">
        <w:t>d the rising and setting of Sirius on the Midwinter Solstice</w:t>
      </w:r>
      <w:r w:rsidRPr="2320D77E" w:rsidR="6128126F">
        <w:rPr>
          <w:rStyle w:val="FootnoteReference"/>
        </w:rPr>
        <w:footnoteReference w:id="9"/>
      </w:r>
      <w:r w:rsidRPr="50D6371B" w:rsidR="1D2BD906">
        <w:rPr>
          <w:rFonts w:ascii="Calibri" w:hAnsi="Calibri" w:eastAsia="Calibri" w:cs="Calibri"/>
          <w:color w:val="000000" w:themeColor="text1"/>
        </w:rPr>
        <w:t>.</w:t>
      </w:r>
      <w:r w:rsidRPr="50D6371B" w:rsidR="386F9E99">
        <w:rPr>
          <w:rFonts w:ascii="Calibri" w:hAnsi="Calibri" w:eastAsia="Calibri" w:cs="Calibri"/>
          <w:color w:val="000000" w:themeColor="text1"/>
        </w:rPr>
        <w:t xml:space="preserve"> </w:t>
      </w:r>
      <w:r w:rsidRPr="50D6371B" w:rsidR="7C03ED40">
        <w:rPr>
          <w:rFonts w:ascii="Calibri" w:hAnsi="Calibri" w:eastAsia="Calibri" w:cs="Calibri"/>
          <w:color w:val="000000" w:themeColor="text1"/>
        </w:rPr>
        <w:t>According to Harding, the henges provided meaningful, intentional, and physical embodiments of the celestial sky</w:t>
      </w:r>
      <w:r w:rsidRPr="2320D77E" w:rsidR="6128126F">
        <w:rPr>
          <w:rStyle w:val="FootnoteReference"/>
        </w:rPr>
        <w:footnoteReference w:id="10"/>
      </w:r>
      <w:r w:rsidRPr="50D6371B" w:rsidR="05E0778A">
        <w:rPr>
          <w:rFonts w:ascii="Calibri" w:hAnsi="Calibri" w:eastAsia="Calibri" w:cs="Calibri"/>
          <w:color w:val="000000" w:themeColor="text1"/>
        </w:rPr>
        <w:t xml:space="preserve"> sug</w:t>
      </w:r>
      <w:r w:rsidRPr="50D6371B" w:rsidR="4C062491">
        <w:rPr>
          <w:rFonts w:ascii="Calibri" w:hAnsi="Calibri" w:eastAsia="Calibri" w:cs="Calibri"/>
          <w:color w:val="000000" w:themeColor="text1"/>
        </w:rPr>
        <w:t xml:space="preserve">gesting that the sky was fundamental to the Neolithic way of life and </w:t>
      </w:r>
      <w:r w:rsidRPr="50D6371B" w:rsidR="799D7EAE">
        <w:rPr>
          <w:rFonts w:ascii="Calibri" w:hAnsi="Calibri" w:eastAsia="Calibri" w:cs="Calibri"/>
          <w:color w:val="000000" w:themeColor="text1"/>
        </w:rPr>
        <w:t xml:space="preserve">the </w:t>
      </w:r>
      <w:r w:rsidRPr="50D6371B" w:rsidR="4C062491">
        <w:rPr>
          <w:rFonts w:ascii="Calibri" w:hAnsi="Calibri" w:eastAsia="Calibri" w:cs="Calibri"/>
          <w:color w:val="000000" w:themeColor="text1"/>
        </w:rPr>
        <w:t>monuments constructed to interact with the celestial bodies.</w:t>
      </w:r>
      <w:r w:rsidRPr="50D6371B" w:rsidR="50849221">
        <w:rPr>
          <w:rFonts w:ascii="Calibri" w:hAnsi="Calibri" w:eastAsia="Calibri" w:cs="Calibri"/>
          <w:color w:val="000000" w:themeColor="text1"/>
        </w:rPr>
        <w:t xml:space="preserve"> </w:t>
      </w:r>
    </w:p>
    <w:p w:rsidR="6128126F" w:rsidP="50D6371B" w:rsidRDefault="2DC7FD9A" w14:paraId="12815CFA" w14:textId="0B5905DB">
      <w:pPr>
        <w:jc w:val="both"/>
      </w:pPr>
      <w:r>
        <w:t xml:space="preserve">Heath </w:t>
      </w:r>
      <w:r w:rsidR="1EBF8FDF">
        <w:t xml:space="preserve">confirmed </w:t>
      </w:r>
      <w:r>
        <w:t>'the parallels to Orion's Belt (as) an acceptable inter</w:t>
      </w:r>
      <w:r w:rsidR="0FC26CB6">
        <w:t>pretation', th</w:t>
      </w:r>
      <w:r w:rsidR="5251FAE3">
        <w:t>ough suggested</w:t>
      </w:r>
      <w:r w:rsidR="0FC26CB6">
        <w:t xml:space="preserve"> </w:t>
      </w:r>
      <w:r w:rsidR="54CDE84B">
        <w:t>a</w:t>
      </w:r>
      <w:r w:rsidR="0E771D1F">
        <w:t xml:space="preserve"> better</w:t>
      </w:r>
      <w:r w:rsidR="54CDE84B">
        <w:t xml:space="preserve"> alignment with the northerly moonset</w:t>
      </w:r>
      <w:r w:rsidRPr="2320D77E" w:rsidR="6128126F">
        <w:rPr>
          <w:rStyle w:val="FootnoteReference"/>
        </w:rPr>
        <w:footnoteReference w:id="11"/>
      </w:r>
      <w:r w:rsidR="61888B26">
        <w:t>,</w:t>
      </w:r>
      <w:r w:rsidR="17B386FD">
        <w:t xml:space="preserve"> wh</w:t>
      </w:r>
      <w:r w:rsidR="61619900">
        <w:t>ile</w:t>
      </w:r>
      <w:r w:rsidR="521361DB">
        <w:t xml:space="preserve"> </w:t>
      </w:r>
      <w:r w:rsidR="5C322EBF">
        <w:t>Grigsby noted that nearby prehistoric monuments often shared alignments with the same celestial phenomena as with each other</w:t>
      </w:r>
      <w:r w:rsidRPr="50D6371B" w:rsidR="6128126F">
        <w:rPr>
          <w:rStyle w:val="FootnoteReference"/>
        </w:rPr>
        <w:footnoteReference w:id="12"/>
      </w:r>
      <w:r w:rsidR="5C322EBF">
        <w:t xml:space="preserve">. This </w:t>
      </w:r>
      <w:r w:rsidR="711AF3A2">
        <w:t>could</w:t>
      </w:r>
      <w:r w:rsidR="5C322EBF">
        <w:t xml:space="preserve"> indicate a deg</w:t>
      </w:r>
      <w:r w:rsidR="184E618F">
        <w:t xml:space="preserve">ree of intentionality </w:t>
      </w:r>
      <w:r w:rsidR="082AC5E3">
        <w:t xml:space="preserve">within the orientation of </w:t>
      </w:r>
      <w:r w:rsidR="223FB20B">
        <w:t xml:space="preserve">Thornborough Henges, not only to celestial </w:t>
      </w:r>
      <w:r w:rsidR="403709D5">
        <w:t xml:space="preserve">bodies but </w:t>
      </w:r>
      <w:r w:rsidR="082AC5E3">
        <w:t xml:space="preserve">to </w:t>
      </w:r>
      <w:r w:rsidR="74E8BCB2">
        <w:t xml:space="preserve">local </w:t>
      </w:r>
      <w:r w:rsidR="082AC5E3">
        <w:t>structures within the area</w:t>
      </w:r>
      <w:r w:rsidR="6D2D91E2">
        <w:t>.</w:t>
      </w:r>
      <w:r w:rsidR="082AC5E3">
        <w:t xml:space="preserve"> </w:t>
      </w:r>
    </w:p>
    <w:p w:rsidR="6128126F" w:rsidP="2320D77E" w:rsidRDefault="5C42F38F" w14:paraId="3F32C0AC" w14:textId="27E7C3CF">
      <w:pPr>
        <w:jc w:val="both"/>
      </w:pPr>
      <w:r w:rsidR="5C42F38F">
        <w:rPr/>
        <w:t xml:space="preserve">Conversely, </w:t>
      </w:r>
      <w:r w:rsidR="3BC8A608">
        <w:rPr/>
        <w:t>Bradley</w:t>
      </w:r>
      <w:r w:rsidR="5C42F38F">
        <w:rPr/>
        <w:t xml:space="preserve"> favoured a solar rather than stellar significance to the earthworks</w:t>
      </w:r>
      <w:r w:rsidR="5FA26214">
        <w:rPr/>
        <w:t xml:space="preserve"> suggesting</w:t>
      </w:r>
      <w:r w:rsidR="0975103F">
        <w:rPr/>
        <w:t xml:space="preserve"> that the henges at Thornborough are aligned at sunrise only on the midwinter solstice</w:t>
      </w:r>
      <w:r w:rsidRPr="50D6371B" w:rsidR="6128126F">
        <w:rPr>
          <w:rStyle w:val="FootnoteReference"/>
        </w:rPr>
        <w:footnoteReference w:id="13"/>
      </w:r>
      <w:r w:rsidR="2662DF61">
        <w:rPr/>
        <w:t xml:space="preserve"> </w:t>
      </w:r>
      <w:r w:rsidR="7A3A4B59">
        <w:rPr/>
        <w:t>and in acc</w:t>
      </w:r>
      <w:r w:rsidR="51E9B2D1">
        <w:rPr/>
        <w:t>ordan</w:t>
      </w:r>
      <w:r w:rsidR="20807B1F">
        <w:rPr/>
        <w:t xml:space="preserve">ce </w:t>
      </w:r>
      <w:r w:rsidR="51E9B2D1">
        <w:rPr/>
        <w:t xml:space="preserve">with Harding's assertion, a </w:t>
      </w:r>
      <w:r w:rsidR="0C1C3051">
        <w:rPr/>
        <w:t>more</w:t>
      </w:r>
      <w:r w:rsidR="51E9B2D1">
        <w:rPr/>
        <w:t xml:space="preserve"> con</w:t>
      </w:r>
      <w:r w:rsidR="70E23E81">
        <w:rPr/>
        <w:t>troversia</w:t>
      </w:r>
      <w:r w:rsidR="21E9C5E2">
        <w:rPr/>
        <w:t>l view from</w:t>
      </w:r>
      <w:r w:rsidR="70E23E81">
        <w:rPr/>
        <w:t xml:space="preserve"> </w:t>
      </w:r>
      <w:r w:rsidR="51E9B2D1">
        <w:rPr/>
        <w:t xml:space="preserve">Knight and Butler </w:t>
      </w:r>
      <w:r w:rsidR="0C933F8E">
        <w:rPr/>
        <w:t>agre</w:t>
      </w:r>
      <w:r w:rsidR="51E9B2D1">
        <w:rPr/>
        <w:t>ed that the heng</w:t>
      </w:r>
      <w:r w:rsidR="43493376">
        <w:rPr/>
        <w:t>es</w:t>
      </w:r>
      <w:r w:rsidR="51E9B2D1">
        <w:rPr/>
        <w:t xml:space="preserve"> at Thornborough were constructed as a 'faithful reproduction of Orion's Belt', </w:t>
      </w:r>
      <w:r w:rsidR="2344F8AB">
        <w:rPr/>
        <w:t xml:space="preserve"> and by </w:t>
      </w:r>
      <w:r w:rsidR="51E9B2D1">
        <w:rPr/>
        <w:t>pointing directly to Sirius</w:t>
      </w:r>
      <w:r w:rsidR="5B1E94C1">
        <w:rPr/>
        <w:t>,</w:t>
      </w:r>
      <w:r w:rsidR="51E9B2D1">
        <w:rPr/>
        <w:t xml:space="preserve"> </w:t>
      </w:r>
      <w:r w:rsidR="5B1E94C1">
        <w:rPr/>
        <w:t xml:space="preserve">thi</w:t>
      </w:r>
      <w:r w:rsidR="73021FD2">
        <w:rPr/>
        <w:t xml:space="preserve">s enabled calculation of a sidereal day</w:t>
      </w:r>
      <w:r w:rsidRPr="5AB2066B" w:rsidR="6128126F">
        <w:rPr>
          <w:rStyle w:val="FootnoteReference"/>
        </w:rPr>
        <w:footnoteReference w:id="14"/>
      </w:r>
      <w:r w:rsidR="09CF9189">
        <w:rPr/>
        <w:t>.</w:t>
      </w:r>
      <w:r w:rsidR="48A50423">
        <w:rPr/>
        <w:t xml:space="preserve"> </w:t>
      </w:r>
      <w:r w:rsidR="629B50D9">
        <w:rPr/>
        <w:t xml:space="preserve">The calendrical, sidereal days would have been of </w:t>
      </w:r>
      <w:r w:rsidR="613487B7">
        <w:rPr/>
        <w:t xml:space="preserve">enormous </w:t>
      </w:r>
      <w:r w:rsidR="629B50D9">
        <w:rPr/>
        <w:t xml:space="preserve">benefit to the Neolithic farmers </w:t>
      </w:r>
      <w:r w:rsidR="05081295">
        <w:rPr/>
        <w:t xml:space="preserve">when </w:t>
      </w:r>
      <w:r w:rsidR="5DEFACE0">
        <w:rPr/>
        <w:t>a</w:t>
      </w:r>
      <w:r w:rsidR="041B48F8">
        <w:rPr/>
        <w:t>nticipat</w:t>
      </w:r>
      <w:r w:rsidR="4116E77C">
        <w:rPr/>
        <w:t>ing</w:t>
      </w:r>
      <w:r w:rsidR="041B48F8">
        <w:rPr/>
        <w:t xml:space="preserve"> the coming seasons. </w:t>
      </w:r>
      <w:r w:rsidR="629B50D9">
        <w:rPr/>
        <w:t xml:space="preserve">Pavlovic </w:t>
      </w:r>
      <w:r w:rsidR="05E55E10">
        <w:rPr/>
        <w:t>proposed</w:t>
      </w:r>
      <w:r w:rsidR="629B50D9">
        <w:rPr/>
        <w:t xml:space="preserve"> that the henges served a practical purpose such as farming and astronomical timekeeping</w:t>
      </w:r>
      <w:r w:rsidRPr="50D6371B" w:rsidR="6128126F">
        <w:rPr>
          <w:rStyle w:val="FootnoteReference"/>
        </w:rPr>
        <w:footnoteReference w:id="15"/>
      </w:r>
      <w:r w:rsidR="2F880024">
        <w:rPr/>
        <w:t xml:space="preserve"> and th</w:t>
      </w:r>
      <w:r w:rsidR="1395E0E0">
        <w:rPr/>
        <w:t>is</w:t>
      </w:r>
      <w:r w:rsidR="629B50D9">
        <w:rPr/>
        <w:t xml:space="preserve"> suggests that celestial solar</w:t>
      </w:r>
      <w:r w:rsidR="38FF4D6F">
        <w:rPr/>
        <w:t xml:space="preserve"> and stellar</w:t>
      </w:r>
      <w:r w:rsidR="629B50D9">
        <w:rPr/>
        <w:t xml:space="preserve"> alignments along the entrances of the henges may have been intentionally orientated according to farming, calendrical and ritual purposes.</w:t>
      </w:r>
    </w:p>
    <w:p w:rsidR="6128126F" w:rsidP="2320D77E" w:rsidRDefault="6F131112" w14:paraId="240F7AC4" w14:textId="3E1DBB42">
      <w:pPr>
        <w:jc w:val="both"/>
      </w:pPr>
      <w:r>
        <w:t xml:space="preserve">Henty contested Harding's understanding that the henges at </w:t>
      </w:r>
      <w:r w:rsidR="0EB56F2E">
        <w:t xml:space="preserve">Thornborough </w:t>
      </w:r>
      <w:r w:rsidR="60193C14">
        <w:t xml:space="preserve">mirrored </w:t>
      </w:r>
      <w:r>
        <w:t xml:space="preserve">Orion's Belt, suggesting that it was Orion's appearance coinciding with seasonal changes such as harvest that ensured </w:t>
      </w:r>
      <w:r w:rsidR="40F4B727">
        <w:t>the culture's</w:t>
      </w:r>
      <w:r>
        <w:t xml:space="preserve"> ritual connection and harmony with the sky</w:t>
      </w:r>
      <w:r w:rsidRPr="5AB2066B" w:rsidR="6128126F">
        <w:rPr>
          <w:rStyle w:val="FootnoteReference"/>
        </w:rPr>
        <w:footnoteReference w:id="16"/>
      </w:r>
      <w:r w:rsidR="45119349">
        <w:t xml:space="preserve">. Comparatively, </w:t>
      </w:r>
      <w:r w:rsidR="7298BBF8">
        <w:t>in response to assertions that many earthworks have intentional alignments with the sky, Ruggles propose</w:t>
      </w:r>
      <w:r w:rsidR="55FA2A61">
        <w:t>d</w:t>
      </w:r>
      <w:r w:rsidR="7298BBF8">
        <w:t xml:space="preserve"> the need to consider the 'broader archaeological context in order to interpret cultural significance'</w:t>
      </w:r>
      <w:r w:rsidRPr="5AB2066B" w:rsidR="6128126F">
        <w:rPr>
          <w:rStyle w:val="FootnoteReference"/>
        </w:rPr>
        <w:footnoteReference w:id="17"/>
      </w:r>
      <w:r w:rsidR="07F2F09A">
        <w:t xml:space="preserve">. </w:t>
      </w:r>
      <w:r w:rsidR="798BD5AF">
        <w:t xml:space="preserve">Both </w:t>
      </w:r>
      <w:r w:rsidR="577A4842">
        <w:t>Henty and Ruggles believed that an understanding of the archaeology and ethnographic culture would also be required to understand the intentionality of the Neolithic monuments</w:t>
      </w:r>
      <w:r w:rsidR="66DC44A5">
        <w:t xml:space="preserve"> at Thornborough.</w:t>
      </w:r>
    </w:p>
    <w:p w:rsidR="6128126F" w:rsidP="2320D77E" w:rsidRDefault="7384AE08" w14:paraId="2833A69F" w14:textId="01DE08C3">
      <w:pPr>
        <w:jc w:val="both"/>
      </w:pPr>
      <w:r>
        <w:t xml:space="preserve">Considering celestial alignments to prehistoric sites, </w:t>
      </w:r>
      <w:r w:rsidR="6F131112">
        <w:t>Sims found that the illiterate, farming community at Thornborough would not possess the understanding of sophisticated celestial movements</w:t>
      </w:r>
      <w:r w:rsidRPr="5AB2066B" w:rsidR="6128126F">
        <w:rPr>
          <w:rStyle w:val="FootnoteReference"/>
        </w:rPr>
        <w:footnoteReference w:id="18"/>
      </w:r>
      <w:r w:rsidR="028B0EAA">
        <w:t xml:space="preserve">, </w:t>
      </w:r>
      <w:r w:rsidR="23DD06E1">
        <w:t xml:space="preserve">the complex </w:t>
      </w:r>
      <w:r w:rsidR="5FD9EF8F">
        <w:t xml:space="preserve">lunar standstills being beyond the understanding of a hunter-gatherer culture. </w:t>
      </w:r>
      <w:r w:rsidR="71368DFD">
        <w:t>I</w:t>
      </w:r>
      <w:r w:rsidR="683EF35C">
        <w:t>n addition, Polcaro &amp; Polcaro argued that celestial alignments do not necessarily prove the builder's original intent</w:t>
      </w:r>
      <w:r w:rsidRPr="50D6371B" w:rsidR="6128126F">
        <w:rPr>
          <w:rStyle w:val="FootnoteReference"/>
        </w:rPr>
        <w:footnoteReference w:id="19"/>
      </w:r>
      <w:r w:rsidR="683EF35C">
        <w:t xml:space="preserve">, presenting a challenge in validating the original intention when claiming a structure to have astronomical </w:t>
      </w:r>
      <w:r w:rsidR="26D9B961">
        <w:t>orienta</w:t>
      </w:r>
      <w:r w:rsidR="683EF35C">
        <w:t xml:space="preserve">tion. </w:t>
      </w:r>
      <w:r w:rsidR="6F131112">
        <w:t xml:space="preserve">Mulligan found that fluidity in movement along the landscape ensured survival of the Neolithic people and their livestock and that structures such </w:t>
      </w:r>
      <w:r w:rsidR="38190FDF">
        <w:t xml:space="preserve">as </w:t>
      </w:r>
      <w:r w:rsidR="6F131112">
        <w:t>henges were used more in the winter months</w:t>
      </w:r>
      <w:r w:rsidRPr="5AB2066B" w:rsidR="6128126F">
        <w:rPr>
          <w:rStyle w:val="FootnoteReference"/>
        </w:rPr>
        <w:footnoteReference w:id="20"/>
      </w:r>
      <w:r w:rsidR="457DC79E">
        <w:t>, implying</w:t>
      </w:r>
      <w:r w:rsidR="7A672579">
        <w:t xml:space="preserve"> </w:t>
      </w:r>
      <w:r w:rsidR="6F131112">
        <w:t xml:space="preserve">that the </w:t>
      </w:r>
      <w:r w:rsidR="53D733D0">
        <w:t xml:space="preserve">celestial alignments </w:t>
      </w:r>
      <w:r w:rsidR="26E0ABC3">
        <w:t>over</w:t>
      </w:r>
      <w:r w:rsidR="53D733D0">
        <w:t xml:space="preserve"> the winter months were more relevant to the culture</w:t>
      </w:r>
      <w:r w:rsidR="62A31AFC">
        <w:t>.</w:t>
      </w:r>
      <w:r w:rsidR="53D733D0">
        <w:t xml:space="preserve"> </w:t>
      </w:r>
    </w:p>
    <w:p w:rsidR="6128126F" w:rsidP="5AB2066B" w:rsidRDefault="589BE8C8" w14:paraId="5D9B9E47" w14:textId="15DBBC75">
      <w:pPr>
        <w:jc w:val="both"/>
      </w:pPr>
      <w:r>
        <w:t xml:space="preserve">Regarding the cursus monument at Neolithic sites, Tilley suggested a </w:t>
      </w:r>
      <w:bookmarkStart w:name="_Int_5pZZh1TE" w:id="3"/>
      <w:r>
        <w:t>possible lunar</w:t>
      </w:r>
      <w:bookmarkEnd w:id="3"/>
      <w:r>
        <w:t xml:space="preserve"> and solar connection'</w:t>
      </w:r>
      <w:r w:rsidRPr="5AB2066B" w:rsidR="6128126F">
        <w:rPr>
          <w:rStyle w:val="FootnoteReference"/>
        </w:rPr>
        <w:footnoteReference w:id="21"/>
      </w:r>
      <w:r w:rsidR="2B4091B4">
        <w:t>,</w:t>
      </w:r>
      <w:r>
        <w:t xml:space="preserve"> </w:t>
      </w:r>
      <w:r w:rsidR="79EA23B5">
        <w:t xml:space="preserve">though </w:t>
      </w:r>
      <w:r>
        <w:t>Brophy opin</w:t>
      </w:r>
      <w:r w:rsidR="785DABC1">
        <w:t>ed</w:t>
      </w:r>
      <w:r>
        <w:t xml:space="preserve"> that the linear disposition of cursus monuments suggest that they would always point to something significant</w:t>
      </w:r>
      <w:r w:rsidRPr="5AB2066B" w:rsidR="6128126F">
        <w:rPr>
          <w:rStyle w:val="FootnoteReference"/>
        </w:rPr>
        <w:footnoteReference w:id="22"/>
      </w:r>
      <w:r w:rsidR="725D7772">
        <w:t xml:space="preserve">, </w:t>
      </w:r>
      <w:r w:rsidR="1637337F">
        <w:t xml:space="preserve">with </w:t>
      </w:r>
      <w:r w:rsidR="725D7772">
        <w:t>lunar and solar alignments</w:t>
      </w:r>
      <w:r w:rsidR="189C5A43">
        <w:t xml:space="preserve"> frequently</w:t>
      </w:r>
      <w:r w:rsidR="725D7772">
        <w:t xml:space="preserve"> </w:t>
      </w:r>
      <w:r w:rsidR="1ED6FDBC">
        <w:t>uncovered at prehistoric sites</w:t>
      </w:r>
      <w:r w:rsidR="3D916A93">
        <w:t xml:space="preserve">. </w:t>
      </w:r>
      <w:r w:rsidR="0DB25CFD">
        <w:t>Concentrating</w:t>
      </w:r>
      <w:r w:rsidR="006BE987">
        <w:t xml:space="preserve"> on the </w:t>
      </w:r>
      <w:r w:rsidR="3A463C7F">
        <w:t>physical</w:t>
      </w:r>
      <w:r w:rsidR="006BE987">
        <w:t xml:space="preserve"> structure of the cursus, </w:t>
      </w:r>
      <w:r w:rsidR="15D0D16A">
        <w:t>P</w:t>
      </w:r>
      <w:r>
        <w:t xml:space="preserve">earson and Field </w:t>
      </w:r>
      <w:r w:rsidR="0D2E2ADB">
        <w:t xml:space="preserve">proposed that the </w:t>
      </w:r>
      <w:r w:rsidR="5BD640F1">
        <w:t xml:space="preserve">prehistoric </w:t>
      </w:r>
      <w:r w:rsidR="0D2E2ADB">
        <w:t>monument</w:t>
      </w:r>
      <w:r w:rsidR="5F665993">
        <w:t xml:space="preserve"> appears </w:t>
      </w:r>
      <w:r>
        <w:t>as a form of observatory</w:t>
      </w:r>
      <w:r w:rsidRPr="5AB2066B" w:rsidR="6128126F">
        <w:rPr>
          <w:rStyle w:val="FootnoteReference"/>
        </w:rPr>
        <w:footnoteReference w:id="23"/>
      </w:r>
      <w:r w:rsidR="15CDF518">
        <w:t xml:space="preserve"> </w:t>
      </w:r>
      <w:r w:rsidR="53D1B7C6">
        <w:t>and it</w:t>
      </w:r>
      <w:r w:rsidR="6CAD53A0">
        <w:t xml:space="preserve"> </w:t>
      </w:r>
      <w:r w:rsidR="064C9972">
        <w:t>seems</w:t>
      </w:r>
      <w:r w:rsidR="46171472">
        <w:t xml:space="preserve"> </w:t>
      </w:r>
      <w:r w:rsidR="6CAD53A0">
        <w:t xml:space="preserve">feasible that the </w:t>
      </w:r>
      <w:r w:rsidR="22B26E95">
        <w:t xml:space="preserve">high banks of the cursus </w:t>
      </w:r>
      <w:r w:rsidR="1D207D8C">
        <w:t xml:space="preserve">would direct the </w:t>
      </w:r>
      <w:r w:rsidR="1810C15C">
        <w:t>observer's</w:t>
      </w:r>
      <w:r w:rsidR="1D207D8C">
        <w:t xml:space="preserve"> sightline </w:t>
      </w:r>
      <w:r w:rsidR="7E0FEF73">
        <w:t>upwards</w:t>
      </w:r>
      <w:r w:rsidR="1D207D8C">
        <w:t>.</w:t>
      </w:r>
    </w:p>
    <w:p w:rsidR="6128126F" w:rsidP="2320D77E" w:rsidRDefault="7FB90EC6" w14:paraId="6C6868C4" w14:textId="605CF66F">
      <w:pPr>
        <w:jc w:val="both"/>
      </w:pPr>
      <w:r>
        <w:t>In closing this section</w:t>
      </w:r>
      <w:r w:rsidR="3333733C">
        <w:t xml:space="preserve">, regarding the concentric </w:t>
      </w:r>
      <w:r w:rsidR="5B39D87D">
        <w:t>construction</w:t>
      </w:r>
      <w:r w:rsidR="3333733C">
        <w:t xml:space="preserve"> of the </w:t>
      </w:r>
      <w:r w:rsidR="5BBC48AF">
        <w:t>henge, Bradley</w:t>
      </w:r>
      <w:r w:rsidR="2534BD89">
        <w:t xml:space="preserve"> found that they </w:t>
      </w:r>
      <w:r w:rsidR="498B7B59">
        <w:t>'</w:t>
      </w:r>
      <w:r w:rsidR="2534BD89">
        <w:t>reflect</w:t>
      </w:r>
      <w:r w:rsidR="37395B28">
        <w:t>(</w:t>
      </w:r>
      <w:r w:rsidR="2534BD89">
        <w:t>ed</w:t>
      </w:r>
      <w:r w:rsidR="69855139">
        <w:t>)</w:t>
      </w:r>
      <w:r w:rsidR="2534BD89">
        <w:t xml:space="preserve"> a perception of space that extends outwards from the individual and upwards into the sk</w:t>
      </w:r>
      <w:r w:rsidR="1B0C5428">
        <w:t>y</w:t>
      </w:r>
      <w:r w:rsidR="455D3935">
        <w:t>'</w:t>
      </w:r>
      <w:r w:rsidRPr="2320D77E" w:rsidR="6128126F">
        <w:rPr>
          <w:rStyle w:val="FootnoteReference"/>
        </w:rPr>
        <w:footnoteReference w:id="24"/>
      </w:r>
      <w:r w:rsidR="6CECF432">
        <w:t xml:space="preserve">, </w:t>
      </w:r>
      <w:r w:rsidR="1E3FB32B">
        <w:t>while G</w:t>
      </w:r>
      <w:r w:rsidR="473663FA">
        <w:t>ianotti et al</w:t>
      </w:r>
      <w:r w:rsidR="13B80DCC">
        <w:t xml:space="preserve"> </w:t>
      </w:r>
      <w:r w:rsidR="473663FA">
        <w:t xml:space="preserve">found that the </w:t>
      </w:r>
      <w:r w:rsidR="21153AFB">
        <w:t>spatial</w:t>
      </w:r>
      <w:r w:rsidR="473663FA">
        <w:t xml:space="preserve"> </w:t>
      </w:r>
      <w:r w:rsidR="55AA595F">
        <w:t xml:space="preserve">circular </w:t>
      </w:r>
      <w:r w:rsidR="473663FA">
        <w:t xml:space="preserve">design </w:t>
      </w:r>
      <w:r w:rsidR="63D0D8A6">
        <w:t xml:space="preserve">of the henge </w:t>
      </w:r>
      <w:r w:rsidR="473663FA">
        <w:t>segregate</w:t>
      </w:r>
      <w:r w:rsidR="7F74B2C7">
        <w:t>d</w:t>
      </w:r>
      <w:r w:rsidR="473663FA">
        <w:t xml:space="preserve"> areas </w:t>
      </w:r>
      <w:r w:rsidR="5EC72560">
        <w:t>within</w:t>
      </w:r>
      <w:r w:rsidRPr="5AB2066B" w:rsidR="6128126F">
        <w:rPr>
          <w:rStyle w:val="FootnoteReference"/>
        </w:rPr>
        <w:footnoteReference w:id="25"/>
      </w:r>
      <w:r w:rsidR="5F169BD7">
        <w:t>,</w:t>
      </w:r>
      <w:r w:rsidR="04C131C5">
        <w:t xml:space="preserve"> </w:t>
      </w:r>
      <w:r w:rsidR="6F0FF744">
        <w:t xml:space="preserve">and </w:t>
      </w:r>
      <w:r w:rsidR="766E8997">
        <w:t>P</w:t>
      </w:r>
      <w:r w:rsidR="3D24C749">
        <w:t>e</w:t>
      </w:r>
      <w:r w:rsidR="766E8997">
        <w:t>ndergast</w:t>
      </w:r>
      <w:r w:rsidR="0E50299B">
        <w:t>,</w:t>
      </w:r>
      <w:r w:rsidR="473663FA">
        <w:t xml:space="preserve"> in addition, </w:t>
      </w:r>
      <w:r w:rsidR="18ED222C">
        <w:t xml:space="preserve">understood these </w:t>
      </w:r>
      <w:r w:rsidR="03B7668B">
        <w:t xml:space="preserve">controlled spaces within the </w:t>
      </w:r>
      <w:r w:rsidR="0BAF7454">
        <w:t>earthworks</w:t>
      </w:r>
      <w:r w:rsidR="03B7668B">
        <w:t xml:space="preserve"> </w:t>
      </w:r>
      <w:r w:rsidR="2CE31610">
        <w:t>as a means of directing attention</w:t>
      </w:r>
      <w:r w:rsidR="03B7668B">
        <w:t xml:space="preserve"> to the central, focal point</w:t>
      </w:r>
      <w:r w:rsidRPr="5AB2066B" w:rsidR="6128126F">
        <w:rPr>
          <w:rStyle w:val="FootnoteReference"/>
        </w:rPr>
        <w:footnoteReference w:id="26"/>
      </w:r>
      <w:r w:rsidR="2CBAB14C">
        <w:t>. W</w:t>
      </w:r>
      <w:r w:rsidR="1AE9EB96">
        <w:t>ith t</w:t>
      </w:r>
      <w:r w:rsidR="7F533C35">
        <w:t>he observing eye directed upwards</w:t>
      </w:r>
      <w:r w:rsidR="7141FABF">
        <w:t>,</w:t>
      </w:r>
      <w:r w:rsidR="5EDFFF62">
        <w:t xml:space="preserve"> </w:t>
      </w:r>
      <w:r w:rsidR="71C62CE1">
        <w:t xml:space="preserve">the </w:t>
      </w:r>
      <w:r w:rsidR="51189F7A">
        <w:t>proposition</w:t>
      </w:r>
      <w:r w:rsidR="71C62CE1">
        <w:t xml:space="preserve"> being</w:t>
      </w:r>
      <w:r w:rsidR="51647F45">
        <w:t>,</w:t>
      </w:r>
      <w:r w:rsidR="71C62CE1">
        <w:t xml:space="preserve"> that </w:t>
      </w:r>
      <w:r w:rsidR="5EDFFF62">
        <w:t>the circular henge was originally designed to act as an ancient observatory.</w:t>
      </w:r>
    </w:p>
    <w:p w:rsidR="6128126F" w:rsidP="2320D77E" w:rsidRDefault="21906FBF" w14:paraId="21886540" w14:textId="270F45E2">
      <w:pPr>
        <w:jc w:val="both"/>
      </w:pPr>
      <w:r>
        <w:t xml:space="preserve">Ingold's </w:t>
      </w:r>
      <w:r w:rsidR="48BF10F5">
        <w:t xml:space="preserve">assertion of </w:t>
      </w:r>
      <w:r w:rsidR="706AB1FB">
        <w:t>how actively participating within</w:t>
      </w:r>
      <w:r w:rsidR="10AD8E99">
        <w:t xml:space="preserve"> the interior of a concentric</w:t>
      </w:r>
      <w:r w:rsidR="706AB1FB">
        <w:t xml:space="preserve"> dwelling</w:t>
      </w:r>
      <w:r w:rsidR="5D4CAD78">
        <w:t xml:space="preserve"> can shift the perspective</w:t>
      </w:r>
      <w:r w:rsidRPr="3862B82B" w:rsidR="6128126F">
        <w:rPr>
          <w:rStyle w:val="FootnoteReference"/>
        </w:rPr>
        <w:footnoteReference w:id="27"/>
      </w:r>
      <w:r w:rsidR="6AEEA974">
        <w:t xml:space="preserve">, </w:t>
      </w:r>
      <w:r w:rsidR="6C2A0457">
        <w:t xml:space="preserve">suggests that </w:t>
      </w:r>
      <w:r w:rsidR="445EB7CB">
        <w:t>o</w:t>
      </w:r>
      <w:r w:rsidR="6AEEA974">
        <w:t>nce inside</w:t>
      </w:r>
      <w:r w:rsidR="3F95C15E">
        <w:t>,</w:t>
      </w:r>
      <w:r w:rsidR="6AEEA974">
        <w:t xml:space="preserve"> the experience differs compared to viewing externally </w:t>
      </w:r>
      <w:r w:rsidR="5A6F08DF">
        <w:t xml:space="preserve">while </w:t>
      </w:r>
      <w:r w:rsidR="430F08FB">
        <w:t>Hunt suggests that</w:t>
      </w:r>
      <w:r w:rsidR="1AF83128">
        <w:t xml:space="preserve"> the concentric henge represent</w:t>
      </w:r>
      <w:r w:rsidR="19BC2180">
        <w:t xml:space="preserve">s </w:t>
      </w:r>
      <w:r w:rsidR="1AF83128">
        <w:t xml:space="preserve">the border </w:t>
      </w:r>
      <w:r w:rsidR="0AE2341F">
        <w:t>separating 'their "holy" spiritual places from the day-to-day places'</w:t>
      </w:r>
      <w:r w:rsidRPr="5AB2066B" w:rsidR="6128126F">
        <w:rPr>
          <w:rStyle w:val="FootnoteReference"/>
        </w:rPr>
        <w:footnoteReference w:id="28"/>
      </w:r>
      <w:r w:rsidR="1436DCF5">
        <w:t>. The concentric</w:t>
      </w:r>
      <w:r w:rsidR="3D9BDB9C">
        <w:t>al</w:t>
      </w:r>
      <w:r w:rsidR="1436DCF5">
        <w:t xml:space="preserve"> henge be</w:t>
      </w:r>
      <w:r w:rsidR="2284E992">
        <w:t>ing</w:t>
      </w:r>
      <w:r w:rsidR="1436DCF5">
        <w:t xml:space="preserve"> </w:t>
      </w:r>
      <w:r w:rsidR="01D19691">
        <w:t>the</w:t>
      </w:r>
      <w:r w:rsidR="73ACDD9A">
        <w:t xml:space="preserve"> boundary</w:t>
      </w:r>
      <w:r w:rsidR="1436DCF5">
        <w:t xml:space="preserve"> between </w:t>
      </w:r>
      <w:r w:rsidR="2BAF0917">
        <w:t xml:space="preserve">the sacred and the profane. </w:t>
      </w:r>
    </w:p>
    <w:p w:rsidR="6128126F" w:rsidP="2320D77E" w:rsidRDefault="6BDEA7F4" w14:paraId="73EF208A" w14:textId="7F02200D">
      <w:pPr>
        <w:jc w:val="both"/>
      </w:pPr>
      <w:r w:rsidRPr="5AB2066B">
        <w:rPr>
          <w:b/>
          <w:bCs/>
          <w:u w:val="single"/>
        </w:rPr>
        <w:t>Methodology</w:t>
      </w:r>
    </w:p>
    <w:p w:rsidR="6128126F" w:rsidP="2320D77E" w:rsidRDefault="449B94A8" w14:paraId="4C1226A9" w14:textId="5489FB39">
      <w:pPr>
        <w:jc w:val="both"/>
      </w:pPr>
      <w:r>
        <w:t xml:space="preserve">Turning now to the methodological approaches used within this research. </w:t>
      </w:r>
      <w:r w:rsidR="7B41AA87">
        <w:t>As the aim of the research is to cr</w:t>
      </w:r>
      <w:r w:rsidR="4775C36C">
        <w:t>itically e</w:t>
      </w:r>
      <w:r w:rsidR="7FBA92E2">
        <w:t>xamine</w:t>
      </w:r>
      <w:r w:rsidR="4775C36C">
        <w:t xml:space="preserve"> the sky in terms of material culture, the intention of </w:t>
      </w:r>
      <w:r w:rsidR="29ED344C">
        <w:t xml:space="preserve">the fieldwork was to determine any </w:t>
      </w:r>
      <w:r w:rsidR="6F3ACAB3">
        <w:t xml:space="preserve">celestial orientation </w:t>
      </w:r>
      <w:r w:rsidR="125C72E6">
        <w:t xml:space="preserve">at </w:t>
      </w:r>
      <w:r w:rsidR="2DFE845B">
        <w:t>Thornborough Henges.</w:t>
      </w:r>
    </w:p>
    <w:p w:rsidR="6128126F" w:rsidP="2320D77E" w:rsidRDefault="449B94A8" w14:paraId="780A3DEC" w14:textId="4E3BECCC">
      <w:pPr>
        <w:jc w:val="both"/>
      </w:pPr>
      <w:r>
        <w:t xml:space="preserve">Establishing </w:t>
      </w:r>
      <w:r w:rsidR="31EC039E">
        <w:t xml:space="preserve">initial measurements regarding the henges was a primary focus prior to fieldwork and </w:t>
      </w:r>
      <w:r w:rsidR="66FE23C6">
        <w:t xml:space="preserve">examination of </w:t>
      </w:r>
      <w:r w:rsidR="281C2019">
        <w:t>celestial alignmen</w:t>
      </w:r>
      <w:r w:rsidR="2D27D106">
        <w:t xml:space="preserve">ts </w:t>
      </w:r>
      <w:r w:rsidR="66FE23C6">
        <w:t xml:space="preserve">at </w:t>
      </w:r>
      <w:r w:rsidR="28593E95">
        <w:t>Thornborough w</w:t>
      </w:r>
      <w:r w:rsidR="35BC5CCF">
        <w:t>ere</w:t>
      </w:r>
      <w:r w:rsidR="28593E95">
        <w:t xml:space="preserve"> tested and recorded </w:t>
      </w:r>
      <w:r w:rsidR="2332FBEA">
        <w:t xml:space="preserve">using virtual measurements with </w:t>
      </w:r>
      <w:r w:rsidR="701AEFC7">
        <w:t>software such as Google Earth, Heywhatsthat and Stellarium</w:t>
      </w:r>
      <w:r w:rsidR="03586093">
        <w:t xml:space="preserve">. </w:t>
      </w:r>
      <w:r w:rsidR="728C1315">
        <w:t>I</w:t>
      </w:r>
      <w:r w:rsidR="5A7E4FEB">
        <w:t>n addition to physical fieldwork, I was therefore able to work remotely using Stellarium</w:t>
      </w:r>
      <w:r w:rsidR="07E72501">
        <w:t xml:space="preserve"> to create</w:t>
      </w:r>
      <w:r w:rsidR="5A7E4FEB">
        <w:t xml:space="preserve"> a </w:t>
      </w:r>
      <w:r w:rsidR="46DFB975">
        <w:t xml:space="preserve">virtual </w:t>
      </w:r>
      <w:r w:rsidR="6A45660C">
        <w:t xml:space="preserve">celestial profile </w:t>
      </w:r>
      <w:r w:rsidR="4126A7B4">
        <w:t xml:space="preserve">within the Neolithic period. </w:t>
      </w:r>
    </w:p>
    <w:p w:rsidR="6128126F" w:rsidP="2320D77E" w:rsidRDefault="4E4E9932" w14:paraId="04049D2C" w14:textId="24B636B6">
      <w:pPr>
        <w:jc w:val="both"/>
      </w:pPr>
      <w:r>
        <w:t>Fieldwork involved several on-site visits during the day and after sunset, approaching the henges from the SE and NW entrances</w:t>
      </w:r>
      <w:r w:rsidR="68DC0EDB">
        <w:t xml:space="preserve">, </w:t>
      </w:r>
      <w:r w:rsidR="1E2BE280">
        <w:t xml:space="preserve">taking </w:t>
      </w:r>
      <w:r w:rsidR="05C08619">
        <w:t>measurements,</w:t>
      </w:r>
      <w:r w:rsidR="6D9DB534">
        <w:t xml:space="preserve"> </w:t>
      </w:r>
      <w:r w:rsidR="0BDD4465">
        <w:t xml:space="preserve">examining the physical </w:t>
      </w:r>
      <w:r w:rsidR="06A0DEF1">
        <w:t>structures,</w:t>
      </w:r>
      <w:r w:rsidR="0BDD4465">
        <w:t xml:space="preserve"> </w:t>
      </w:r>
      <w:r w:rsidR="6D9DB534">
        <w:t>and becoming fully immersed within the landscape</w:t>
      </w:r>
      <w:r w:rsidR="5F86FD4E">
        <w:t xml:space="preserve">. As the northern henge </w:t>
      </w:r>
      <w:r w:rsidR="6D74DD54">
        <w:t>is under private ownership, the southern and central henges were surveyed for alignment using hardware</w:t>
      </w:r>
      <w:r w:rsidR="43B8BD06">
        <w:t xml:space="preserve"> includ</w:t>
      </w:r>
      <w:r w:rsidR="62F84515">
        <w:t>ing</w:t>
      </w:r>
      <w:r w:rsidR="43B8BD06">
        <w:t xml:space="preserve"> compass with built in clinometer</w:t>
      </w:r>
      <w:r w:rsidR="69DED7A1">
        <w:t xml:space="preserve"> and a ‘</w:t>
      </w:r>
      <w:r w:rsidR="43B8BD06">
        <w:t>Theodolite’ app used on a smartphone</w:t>
      </w:r>
      <w:r w:rsidR="7523A3FD">
        <w:t xml:space="preserve">. </w:t>
      </w:r>
      <w:r w:rsidR="10C87D2F">
        <w:t>Field work notes include detail</w:t>
      </w:r>
      <w:r w:rsidR="098836BF">
        <w:t>ed</w:t>
      </w:r>
      <w:r w:rsidR="10C87D2F">
        <w:t xml:space="preserve"> subjective </w:t>
      </w:r>
      <w:r w:rsidR="51F5B16A">
        <w:t>inspection</w:t>
      </w:r>
      <w:r w:rsidR="10C87D2F">
        <w:t xml:space="preserve"> and </w:t>
      </w:r>
      <w:r w:rsidR="7D40A19C">
        <w:t xml:space="preserve">physical </w:t>
      </w:r>
      <w:r w:rsidR="10C87D2F">
        <w:t xml:space="preserve">interaction </w:t>
      </w:r>
      <w:r w:rsidR="6F42A53F">
        <w:t>with the</w:t>
      </w:r>
      <w:r w:rsidR="10C87D2F">
        <w:t xml:space="preserve"> locality</w:t>
      </w:r>
      <w:r w:rsidR="18999231">
        <w:t xml:space="preserve"> </w:t>
      </w:r>
      <w:r w:rsidR="10C87D2F">
        <w:t xml:space="preserve">as well as taking photographs and </w:t>
      </w:r>
      <w:r w:rsidR="55853C86">
        <w:t xml:space="preserve">recording </w:t>
      </w:r>
      <w:r w:rsidR="10C87D2F">
        <w:t>measurements</w:t>
      </w:r>
      <w:r w:rsidR="1DEE2F04">
        <w:t xml:space="preserve"> on field note templates.</w:t>
      </w:r>
    </w:p>
    <w:p w:rsidR="6128126F" w:rsidP="50D6371B" w:rsidRDefault="0B90E0C9" w14:paraId="7FF21869" w14:textId="591C4137">
      <w:pPr>
        <w:spacing w:after="240"/>
        <w:jc w:val="both"/>
      </w:pPr>
      <w:r>
        <w:t>Nearby Neolithic monuments of interest were additionally surveyed for orientation to the horizon</w:t>
      </w:r>
      <w:r w:rsidR="322F0B8C">
        <w:t xml:space="preserve"> and connection to Thornborough Henges</w:t>
      </w:r>
      <w:r>
        <w:t xml:space="preserve"> </w:t>
      </w:r>
      <w:r w:rsidR="232FDB49">
        <w:t xml:space="preserve">though the primary site was Thornborough and </w:t>
      </w:r>
      <w:r w:rsidR="6138EF5C">
        <w:t xml:space="preserve">the </w:t>
      </w:r>
      <w:r w:rsidR="232FDB49">
        <w:t xml:space="preserve">fieldwork calculations, </w:t>
      </w:r>
      <w:r w:rsidR="6251C23E">
        <w:t xml:space="preserve">recording of physical attributes and </w:t>
      </w:r>
      <w:r w:rsidR="38116FCE">
        <w:t>phenomenological</w:t>
      </w:r>
      <w:r w:rsidR="6251C23E">
        <w:t xml:space="preserve"> notes are concentrated on th</w:t>
      </w:r>
      <w:r w:rsidR="0BD2AA17">
        <w:t xml:space="preserve">is site. </w:t>
      </w:r>
    </w:p>
    <w:p w:rsidR="6128126F" w:rsidP="2320D77E" w:rsidRDefault="38766B87" w14:paraId="2F11D1C7" w14:textId="7FD9085F">
      <w:pPr>
        <w:jc w:val="both"/>
        <w:rPr>
          <w:b/>
          <w:bCs/>
          <w:u w:val="single"/>
        </w:rPr>
      </w:pPr>
      <w:r w:rsidRPr="2320D77E">
        <w:rPr>
          <w:b/>
          <w:bCs/>
          <w:u w:val="single"/>
        </w:rPr>
        <w:t>Reflexivity</w:t>
      </w:r>
    </w:p>
    <w:p w:rsidR="6128126F" w:rsidP="50D6371B" w:rsidRDefault="38766B87" w14:paraId="272F57F2" w14:textId="7F09BE93">
      <w:pPr>
        <w:spacing w:after="240"/>
        <w:jc w:val="both"/>
      </w:pPr>
      <w:r>
        <w:t xml:space="preserve">I come to this research as a white, British woman of 47 with no prior experience of </w:t>
      </w:r>
      <w:r w:rsidR="526129DB">
        <w:t>N</w:t>
      </w:r>
      <w:r>
        <w:t xml:space="preserve">eolithic </w:t>
      </w:r>
      <w:r w:rsidR="4AEE6F29">
        <w:t>c</w:t>
      </w:r>
      <w:r>
        <w:t xml:space="preserve">ulture </w:t>
      </w:r>
      <w:r w:rsidR="615F85F5">
        <w:t>n</w:t>
      </w:r>
      <w:r>
        <w:t xml:space="preserve">or the discipline of </w:t>
      </w:r>
      <w:r w:rsidR="79D18655">
        <w:t xml:space="preserve">archeoastronomy. </w:t>
      </w:r>
    </w:p>
    <w:p w:rsidR="16E4AB46" w:rsidP="2320D77E" w:rsidRDefault="16E4AB46" w14:paraId="6E166A97" w14:textId="42326ED8">
      <w:pPr>
        <w:rPr>
          <w:b/>
          <w:bCs/>
          <w:u w:val="single"/>
        </w:rPr>
      </w:pPr>
      <w:r w:rsidRPr="6EAE8A72">
        <w:rPr>
          <w:b/>
          <w:bCs/>
          <w:u w:val="single"/>
        </w:rPr>
        <w:t>Findings</w:t>
      </w:r>
    </w:p>
    <w:p w:rsidR="6C1A5137" w:rsidP="2320D77E" w:rsidRDefault="6C1A5137" w14:paraId="272B83B8" w14:textId="1CA51687">
      <w:pPr>
        <w:jc w:val="both"/>
      </w:pPr>
      <w:r>
        <w:t>From virtual measurements taken prior to fieldwork using Google Earth, the southern henge is orientated to a true azimuth of around 32</w:t>
      </w:r>
      <w:r w:rsidR="5839F098">
        <w:t>6</w:t>
      </w:r>
      <w:r>
        <w:t>°, the central henge orientated</w:t>
      </w:r>
      <w:r w:rsidR="43512BB5">
        <w:t xml:space="preserve"> to 325° (Figure </w:t>
      </w:r>
      <w:r w:rsidR="67FCE9B6">
        <w:t>5</w:t>
      </w:r>
      <w:r w:rsidR="43512BB5">
        <w:t xml:space="preserve">), and the northern henge orientated to </w:t>
      </w:r>
      <w:r w:rsidR="259A4C1E">
        <w:t xml:space="preserve">around 324°. The azimuth representing the </w:t>
      </w:r>
      <w:r w:rsidR="16DED5CA">
        <w:t>compass bearing when measured from 0° due north.</w:t>
      </w:r>
      <w:r w:rsidR="4FA7CDC1">
        <w:t xml:space="preserve"> The altitude of the henges ranged from 0.</w:t>
      </w:r>
      <w:r w:rsidR="46B761D6">
        <w:t>5</w:t>
      </w:r>
      <w:r w:rsidR="4FA7CDC1">
        <w:t>°-0.</w:t>
      </w:r>
      <w:r w:rsidR="1A2FA273">
        <w:t>6</w:t>
      </w:r>
      <w:r w:rsidR="4FA7CDC1">
        <w:t>°</w:t>
      </w:r>
      <w:r w:rsidR="3F8FC6CC">
        <w:t xml:space="preserve"> using heywhatsthat and this was confirmed on-site using theodolite readings (Figures 3,4</w:t>
      </w:r>
      <w:r w:rsidR="5E88527C">
        <w:t xml:space="preserve"> and </w:t>
      </w:r>
      <w:r w:rsidR="203B3884">
        <w:t>6</w:t>
      </w:r>
      <w:r w:rsidR="5E88527C">
        <w:t>).</w:t>
      </w:r>
    </w:p>
    <w:p w:rsidR="5AB2066B" w:rsidP="5AB2066B" w:rsidRDefault="00B46A4C" w14:paraId="59A5F4D2" w14:textId="4AD42310">
      <w:pPr>
        <w:spacing w:after="0"/>
        <w:jc w:val="both"/>
      </w:pPr>
      <w:r>
        <w:t xml:space="preserve">Using a 'Theodolite' app on a smartphone, I was able to confirm the latitude, </w:t>
      </w:r>
      <w:r w:rsidR="08608CFE">
        <w:t>longitude,</w:t>
      </w:r>
      <w:r>
        <w:t xml:space="preserve"> and altitude of the central henge </w:t>
      </w:r>
      <w:r w:rsidR="67E5DA41">
        <w:t>from</w:t>
      </w:r>
      <w:r w:rsidR="1701A1BF">
        <w:t xml:space="preserve"> </w:t>
      </w:r>
      <w:r w:rsidR="30CADB27">
        <w:t xml:space="preserve">within a centre </w:t>
      </w:r>
      <w:r w:rsidR="67062062">
        <w:t>position</w:t>
      </w:r>
      <w:r w:rsidR="1A4F30F1">
        <w:t xml:space="preserve"> and facing the SE entrance</w:t>
      </w:r>
      <w:r w:rsidR="67062062">
        <w:t xml:space="preserve"> (</w:t>
      </w:r>
      <w:r w:rsidR="287F8BAD">
        <w:t>Fi</w:t>
      </w:r>
      <w:r w:rsidR="67062062">
        <w:t xml:space="preserve">gure </w:t>
      </w:r>
      <w:r w:rsidR="36AA5267">
        <w:t>3)</w:t>
      </w:r>
      <w:r w:rsidR="0B93A3DE">
        <w:t xml:space="preserve"> and the NW entrance</w:t>
      </w:r>
      <w:r w:rsidR="62AF0694">
        <w:t>s</w:t>
      </w:r>
      <w:r w:rsidR="0B93A3DE">
        <w:t xml:space="preserve"> (</w:t>
      </w:r>
      <w:r w:rsidR="57830FA0">
        <w:t>F</w:t>
      </w:r>
      <w:r w:rsidR="0B93A3DE">
        <w:t>igur</w:t>
      </w:r>
      <w:r w:rsidR="70DF4B3E">
        <w:t>e</w:t>
      </w:r>
      <w:r w:rsidR="2DEE07C5">
        <w:t xml:space="preserve"> </w:t>
      </w:r>
      <w:r w:rsidR="3FA78D86">
        <w:t>4</w:t>
      </w:r>
      <w:r w:rsidR="0B93A3DE">
        <w:t>)</w:t>
      </w:r>
      <w:r w:rsidR="016791F0">
        <w:t>.</w:t>
      </w:r>
      <w:r w:rsidR="337027A4">
        <w:t xml:space="preserve"> This confirmed earlier readings from Google Earth and Heywhatsthat and consequently, from an azimuth reading of 325.53° NW using google earth (Figure </w:t>
      </w:r>
      <w:r w:rsidR="3EB1478F">
        <w:t>5</w:t>
      </w:r>
      <w:r w:rsidR="337027A4">
        <w:t xml:space="preserve">), my reading onsite appears at 307° though this could </w:t>
      </w:r>
      <w:bookmarkStart w:name="_Int_HBoD6mL2" w:id="4"/>
      <w:r w:rsidR="337027A4">
        <w:t>possibly be</w:t>
      </w:r>
      <w:bookmarkEnd w:id="4"/>
      <w:r w:rsidR="337027A4">
        <w:t xml:space="preserve"> a discrepancy in angle through trying to hold a smartphone still on a </w:t>
      </w:r>
      <w:r w:rsidR="12AED78A">
        <w:t xml:space="preserve">cold and </w:t>
      </w:r>
      <w:r w:rsidR="337027A4">
        <w:t>windy day (Figure 4</w:t>
      </w:r>
      <w:r w:rsidR="794E5926">
        <w:t>)</w:t>
      </w:r>
      <w:r w:rsidR="337027A4">
        <w:t xml:space="preserve">. </w:t>
      </w:r>
      <w:r w:rsidR="45C37AA2">
        <w:t xml:space="preserve">Though the reading </w:t>
      </w:r>
      <w:bookmarkStart w:name="_Int_h5kmnr96" w:id="5"/>
      <w:r w:rsidR="45C37AA2">
        <w:t>appears to be</w:t>
      </w:r>
      <w:bookmarkEnd w:id="5"/>
      <w:r w:rsidR="45C37AA2">
        <w:t xml:space="preserve"> several degrees different to the virtual azimuth reading on Google Earth, there does appear to be a certain </w:t>
      </w:r>
      <w:r w:rsidR="097A6287">
        <w:t xml:space="preserve">cardinality between the axis </w:t>
      </w:r>
      <w:r w:rsidR="61EF3B26">
        <w:t>NW and the azimuth reading from due north.</w:t>
      </w:r>
    </w:p>
    <w:p w:rsidR="6F0A4616" w:rsidP="6F0A4616" w:rsidRDefault="6F0A4616" w14:paraId="7380DDDF" w14:textId="5B73C2C4">
      <w:pPr>
        <w:spacing w:after="0"/>
        <w:jc w:val="both"/>
      </w:pPr>
    </w:p>
    <w:p w:rsidR="16E4AB46" w:rsidP="6128126F" w:rsidRDefault="44340906" w14:paraId="2562A25E" w14:textId="6DF5815E">
      <w:pPr>
        <w:spacing w:after="0"/>
      </w:pPr>
      <w:r>
        <w:rPr>
          <w:noProof/>
        </w:rPr>
        <w:drawing>
          <wp:inline distT="0" distB="0" distL="0" distR="0" wp14:anchorId="5FF9B2CD" wp14:editId="53ACE373">
            <wp:extent cx="4943475" cy="2114550"/>
            <wp:effectExtent l="0" t="0" r="0" b="0"/>
            <wp:docPr id="1729596583" name="Picture 1729596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943475" cy="2114550"/>
                    </a:xfrm>
                    <a:prstGeom prst="rect">
                      <a:avLst/>
                    </a:prstGeom>
                  </pic:spPr>
                </pic:pic>
              </a:graphicData>
            </a:graphic>
          </wp:inline>
        </w:drawing>
      </w:r>
    </w:p>
    <w:p w:rsidR="16E4AB46" w:rsidP="2320D77E" w:rsidRDefault="16E4AB46" w14:paraId="700CA0C6" w14:textId="48080DA2">
      <w:pPr>
        <w:spacing w:after="0"/>
        <w:rPr>
          <w:sz w:val="20"/>
          <w:szCs w:val="20"/>
        </w:rPr>
      </w:pPr>
      <w:r w:rsidRPr="50D6371B">
        <w:rPr>
          <w:sz w:val="20"/>
          <w:szCs w:val="20"/>
        </w:rPr>
        <w:t xml:space="preserve">Figure </w:t>
      </w:r>
      <w:r w:rsidRPr="50D6371B" w:rsidR="50539D5E">
        <w:rPr>
          <w:sz w:val="20"/>
          <w:szCs w:val="20"/>
        </w:rPr>
        <w:t>3:</w:t>
      </w:r>
      <w:r w:rsidRPr="50D6371B" w:rsidR="5F138EAF">
        <w:rPr>
          <w:sz w:val="20"/>
          <w:szCs w:val="20"/>
        </w:rPr>
        <w:t xml:space="preserve"> Theodolite reading f</w:t>
      </w:r>
      <w:r w:rsidRPr="50D6371B" w:rsidR="50539D5E">
        <w:rPr>
          <w:sz w:val="20"/>
          <w:szCs w:val="20"/>
        </w:rPr>
        <w:t xml:space="preserve">acing the SE </w:t>
      </w:r>
      <w:r w:rsidRPr="50D6371B" w:rsidR="358CE13B">
        <w:rPr>
          <w:sz w:val="20"/>
          <w:szCs w:val="20"/>
        </w:rPr>
        <w:t>e</w:t>
      </w:r>
      <w:r w:rsidRPr="50D6371B" w:rsidR="50539D5E">
        <w:rPr>
          <w:sz w:val="20"/>
          <w:szCs w:val="20"/>
        </w:rPr>
        <w:t>ntrance</w:t>
      </w:r>
      <w:r w:rsidRPr="50D6371B" w:rsidR="1B56A499">
        <w:rPr>
          <w:sz w:val="20"/>
          <w:szCs w:val="20"/>
        </w:rPr>
        <w:t xml:space="preserve"> of </w:t>
      </w:r>
      <w:r w:rsidRPr="50D6371B" w:rsidR="3A1AD356">
        <w:rPr>
          <w:sz w:val="20"/>
          <w:szCs w:val="20"/>
        </w:rPr>
        <w:t xml:space="preserve">the </w:t>
      </w:r>
      <w:r w:rsidRPr="50D6371B" w:rsidR="3407D0CC">
        <w:rPr>
          <w:sz w:val="20"/>
          <w:szCs w:val="20"/>
        </w:rPr>
        <w:t>Centr</w:t>
      </w:r>
      <w:r w:rsidRPr="50D6371B" w:rsidR="07FC0FBA">
        <w:rPr>
          <w:sz w:val="20"/>
          <w:szCs w:val="20"/>
        </w:rPr>
        <w:t>al</w:t>
      </w:r>
      <w:r w:rsidRPr="50D6371B" w:rsidR="3407D0CC">
        <w:rPr>
          <w:sz w:val="20"/>
          <w:szCs w:val="20"/>
        </w:rPr>
        <w:t xml:space="preserve"> </w:t>
      </w:r>
      <w:r w:rsidRPr="50D6371B" w:rsidR="3A1AD356">
        <w:rPr>
          <w:sz w:val="20"/>
          <w:szCs w:val="20"/>
        </w:rPr>
        <w:t>henge.</w:t>
      </w:r>
    </w:p>
    <w:p w:rsidR="50D6371B" w:rsidP="50D6371B" w:rsidRDefault="50D6371B" w14:paraId="4EA1EC30" w14:textId="0EB744DA">
      <w:pPr>
        <w:spacing w:after="0"/>
        <w:rPr>
          <w:sz w:val="20"/>
          <w:szCs w:val="20"/>
        </w:rPr>
      </w:pPr>
    </w:p>
    <w:p w:rsidR="1FB1A3CC" w:rsidP="50D6371B" w:rsidRDefault="1FB1A3CC" w14:paraId="2041A9E6" w14:textId="7067E7F2">
      <w:pPr>
        <w:spacing w:after="0"/>
        <w:jc w:val="both"/>
      </w:pPr>
      <w:r>
        <w:t>I measured an altitude of 0.61° (Figure 6) in heywhatsthat and this was confirmed onsite (Figure 4) giving a declination of 29.18° within the centre of the central henge and facing NW. This fits in with Heath's findings of a full moon standstill at a declination of 29.228° around 3800BC through the entrance of the central henge</w:t>
      </w:r>
      <w:r w:rsidRPr="50D6371B">
        <w:rPr>
          <w:rStyle w:val="FootnoteReference"/>
        </w:rPr>
        <w:footnoteReference w:id="29"/>
      </w:r>
      <w:r>
        <w:t>.</w:t>
      </w:r>
    </w:p>
    <w:p w:rsidR="2320D77E" w:rsidP="2320D77E" w:rsidRDefault="2320D77E" w14:paraId="2458B57A" w14:textId="525C6F30">
      <w:pPr>
        <w:spacing w:after="0"/>
        <w:rPr>
          <w:sz w:val="20"/>
          <w:szCs w:val="20"/>
        </w:rPr>
      </w:pPr>
    </w:p>
    <w:p w:rsidR="588C47C9" w:rsidP="6128126F" w:rsidRDefault="00BF1F08" w14:paraId="602584A3" w14:textId="71149F0E">
      <w:pPr>
        <w:spacing w:after="0"/>
      </w:pPr>
      <w:r>
        <w:rPr>
          <w:noProof/>
        </w:rPr>
        <w:drawing>
          <wp:inline distT="0" distB="0" distL="0" distR="0" wp14:anchorId="13260D22" wp14:editId="478722C9">
            <wp:extent cx="5007438" cy="1905000"/>
            <wp:effectExtent l="0" t="0" r="0" b="0"/>
            <wp:docPr id="630178743" name="Picture 630178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178743"/>
                    <pic:cNvPicPr/>
                  </pic:nvPicPr>
                  <pic:blipFill>
                    <a:blip r:embed="rId12">
                      <a:extLst>
                        <a:ext uri="{28A0092B-C50C-407E-A947-70E740481C1C}">
                          <a14:useLocalDpi xmlns:a14="http://schemas.microsoft.com/office/drawing/2010/main" val="0"/>
                        </a:ext>
                      </a:extLst>
                    </a:blip>
                    <a:stretch>
                      <a:fillRect/>
                    </a:stretch>
                  </pic:blipFill>
                  <pic:spPr>
                    <a:xfrm>
                      <a:off x="0" y="0"/>
                      <a:ext cx="5007438" cy="1905000"/>
                    </a:xfrm>
                    <a:prstGeom prst="rect">
                      <a:avLst/>
                    </a:prstGeom>
                  </pic:spPr>
                </pic:pic>
              </a:graphicData>
            </a:graphic>
          </wp:inline>
        </w:drawing>
      </w:r>
    </w:p>
    <w:p w:rsidR="588C47C9" w:rsidP="2320D77E" w:rsidRDefault="588C47C9" w14:paraId="1B10F4DB" w14:textId="74DE3574">
      <w:pPr>
        <w:spacing w:after="360"/>
        <w:rPr>
          <w:sz w:val="20"/>
          <w:szCs w:val="20"/>
        </w:rPr>
      </w:pPr>
      <w:r w:rsidRPr="6EAE8A72">
        <w:rPr>
          <w:sz w:val="20"/>
          <w:szCs w:val="20"/>
        </w:rPr>
        <w:t xml:space="preserve">Figure </w:t>
      </w:r>
      <w:r w:rsidRPr="6EAE8A72" w:rsidR="563A6EA2">
        <w:rPr>
          <w:sz w:val="20"/>
          <w:szCs w:val="20"/>
        </w:rPr>
        <w:t xml:space="preserve">4: </w:t>
      </w:r>
      <w:r w:rsidRPr="6EAE8A72" w:rsidR="6D7AFA37">
        <w:rPr>
          <w:sz w:val="20"/>
          <w:szCs w:val="20"/>
        </w:rPr>
        <w:t>Theodolite reading f</w:t>
      </w:r>
      <w:r w:rsidRPr="6EAE8A72" w:rsidR="563A6EA2">
        <w:rPr>
          <w:sz w:val="20"/>
          <w:szCs w:val="20"/>
        </w:rPr>
        <w:t>acing the N</w:t>
      </w:r>
      <w:r w:rsidRPr="6EAE8A72" w:rsidR="6DCB3008">
        <w:rPr>
          <w:sz w:val="20"/>
          <w:szCs w:val="20"/>
        </w:rPr>
        <w:t>W</w:t>
      </w:r>
      <w:r w:rsidRPr="6EAE8A72" w:rsidR="563A6EA2">
        <w:rPr>
          <w:sz w:val="20"/>
          <w:szCs w:val="20"/>
        </w:rPr>
        <w:t xml:space="preserve"> entrance</w:t>
      </w:r>
      <w:r w:rsidRPr="6EAE8A72" w:rsidR="0415B862">
        <w:rPr>
          <w:sz w:val="20"/>
          <w:szCs w:val="20"/>
        </w:rPr>
        <w:t xml:space="preserve"> of</w:t>
      </w:r>
      <w:r w:rsidRPr="6EAE8A72" w:rsidR="4246A88E">
        <w:rPr>
          <w:sz w:val="20"/>
          <w:szCs w:val="20"/>
        </w:rPr>
        <w:t xml:space="preserve"> the centre henge.</w:t>
      </w:r>
    </w:p>
    <w:p w:rsidR="3FAAFE8B" w:rsidP="5AB2066B" w:rsidRDefault="3FAAFE8B" w14:paraId="68649B1E" w14:textId="79AE8DA9">
      <w:pPr>
        <w:rPr>
          <w:sz w:val="20"/>
          <w:szCs w:val="20"/>
        </w:rPr>
      </w:pPr>
      <w:r>
        <w:rPr>
          <w:noProof/>
        </w:rPr>
        <w:drawing>
          <wp:inline distT="0" distB="0" distL="0" distR="0" wp14:anchorId="1518FCAE" wp14:editId="7EA03A0F">
            <wp:extent cx="2702254" cy="2162175"/>
            <wp:effectExtent l="0" t="0" r="0" b="0"/>
            <wp:docPr id="940778862" name="Picture 940778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02254" cy="2162175"/>
                    </a:xfrm>
                    <a:prstGeom prst="rect">
                      <a:avLst/>
                    </a:prstGeom>
                  </pic:spPr>
                </pic:pic>
              </a:graphicData>
            </a:graphic>
          </wp:inline>
        </w:drawing>
      </w:r>
      <w:r w:rsidR="08FFE76E">
        <w:rPr>
          <w:noProof/>
        </w:rPr>
        <w:drawing>
          <wp:inline distT="0" distB="0" distL="0" distR="0" wp14:anchorId="6806E7B9" wp14:editId="0FDA0136">
            <wp:extent cx="2752725" cy="2146637"/>
            <wp:effectExtent l="0" t="0" r="0" b="0"/>
            <wp:docPr id="262782152" name="Picture 262782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2752725" cy="2146637"/>
                    </a:xfrm>
                    <a:prstGeom prst="rect">
                      <a:avLst/>
                    </a:prstGeom>
                  </pic:spPr>
                </pic:pic>
              </a:graphicData>
            </a:graphic>
          </wp:inline>
        </w:drawing>
      </w:r>
      <w:r>
        <w:br/>
      </w:r>
      <w:r w:rsidRPr="5B0AF658" w:rsidR="38B915BC">
        <w:rPr>
          <w:sz w:val="20"/>
          <w:szCs w:val="20"/>
        </w:rPr>
        <w:t>Figure</w:t>
      </w:r>
      <w:r w:rsidRPr="5B0AF658" w:rsidR="07ADCA96">
        <w:rPr>
          <w:sz w:val="20"/>
          <w:szCs w:val="20"/>
        </w:rPr>
        <w:t xml:space="preserve"> </w:t>
      </w:r>
      <w:r w:rsidRPr="5B0AF658" w:rsidR="1B449EB0">
        <w:rPr>
          <w:sz w:val="20"/>
          <w:szCs w:val="20"/>
        </w:rPr>
        <w:t>5</w:t>
      </w:r>
      <w:r w:rsidRPr="5B0AF658" w:rsidR="6EAFF1BA">
        <w:rPr>
          <w:sz w:val="20"/>
          <w:szCs w:val="20"/>
        </w:rPr>
        <w:t>: Azimuth reading of the central henge.</w:t>
      </w:r>
      <w:r>
        <w:tab/>
      </w:r>
      <w:r w:rsidRPr="5B0AF658" w:rsidR="6ADD13F1">
        <w:rPr>
          <w:sz w:val="20"/>
          <w:szCs w:val="20"/>
        </w:rPr>
        <w:t xml:space="preserve"> </w:t>
      </w:r>
      <w:r w:rsidRPr="5B0AF658" w:rsidR="38B915BC">
        <w:rPr>
          <w:sz w:val="20"/>
          <w:szCs w:val="20"/>
        </w:rPr>
        <w:t>Figure</w:t>
      </w:r>
      <w:r w:rsidRPr="5B0AF658" w:rsidR="3BB90ECA">
        <w:rPr>
          <w:sz w:val="20"/>
          <w:szCs w:val="20"/>
        </w:rPr>
        <w:t xml:space="preserve"> 6</w:t>
      </w:r>
      <w:r w:rsidRPr="5B0AF658" w:rsidR="121AE51D">
        <w:rPr>
          <w:sz w:val="20"/>
          <w:szCs w:val="20"/>
        </w:rPr>
        <w:t>: Heywhatsthat altitude reading/central henge.</w:t>
      </w:r>
    </w:p>
    <w:p w:rsidR="13E80796" w:rsidP="6128126F" w:rsidRDefault="13E80796" w14:paraId="02236EA1" w14:textId="7B1F8D45">
      <w:pPr>
        <w:jc w:val="both"/>
      </w:pPr>
      <w:r>
        <w:t xml:space="preserve">Comparably with Heath, I measured an azimuth of </w:t>
      </w:r>
      <w:r w:rsidR="653F83BB">
        <w:t xml:space="preserve">around </w:t>
      </w:r>
      <w:r>
        <w:t>32</w:t>
      </w:r>
      <w:r w:rsidR="09257C67">
        <w:t>6</w:t>
      </w:r>
      <w:r>
        <w:t>°</w:t>
      </w:r>
      <w:r w:rsidR="35F0A01B">
        <w:t xml:space="preserve"> SE for the </w:t>
      </w:r>
      <w:r w:rsidR="29E29A6F">
        <w:t>southern</w:t>
      </w:r>
      <w:r w:rsidR="35F0A01B">
        <w:t xml:space="preserve"> henge </w:t>
      </w:r>
      <w:r w:rsidR="45D1F1A6">
        <w:t xml:space="preserve">using </w:t>
      </w:r>
      <w:r w:rsidR="539EB7A7">
        <w:t xml:space="preserve">Google Earth and </w:t>
      </w:r>
      <w:r w:rsidR="2949CB6B">
        <w:t xml:space="preserve">this was </w:t>
      </w:r>
      <w:r w:rsidR="539EB7A7">
        <w:t xml:space="preserve">confirmed by </w:t>
      </w:r>
      <w:r w:rsidR="45D1F1A6">
        <w:t>the theodolite application</w:t>
      </w:r>
      <w:r w:rsidR="718FAEBF">
        <w:t xml:space="preserve"> giving</w:t>
      </w:r>
      <w:r w:rsidR="35F0A01B">
        <w:t xml:space="preserve"> an altitude of </w:t>
      </w:r>
      <w:r w:rsidR="1714363B">
        <w:t>0.</w:t>
      </w:r>
      <w:r w:rsidR="5B3ABAD6">
        <w:t>6</w:t>
      </w:r>
      <w:r w:rsidR="1714363B">
        <w:t xml:space="preserve">° (Figure </w:t>
      </w:r>
      <w:r w:rsidR="1B5A2A5F">
        <w:t>7</w:t>
      </w:r>
      <w:r w:rsidR="1714363B">
        <w:t>)</w:t>
      </w:r>
      <w:r w:rsidR="1D8502E7">
        <w:t xml:space="preserve">. This </w:t>
      </w:r>
      <w:r w:rsidR="5081FC41">
        <w:t>giv</w:t>
      </w:r>
      <w:r w:rsidR="1FCE779B">
        <w:t>es</w:t>
      </w:r>
      <w:r w:rsidR="5081FC41">
        <w:t xml:space="preserve"> a declination of </w:t>
      </w:r>
      <w:r w:rsidR="25D31FDE">
        <w:t>29.94</w:t>
      </w:r>
      <w:r w:rsidR="62464096">
        <w:t>°</w:t>
      </w:r>
      <w:r w:rsidR="1491A95A">
        <w:t xml:space="preserve"> and suggests </w:t>
      </w:r>
      <w:r w:rsidR="0F8DF533">
        <w:t>that th</w:t>
      </w:r>
      <w:r w:rsidR="14F357B1">
        <w:t xml:space="preserve">is henge </w:t>
      </w:r>
      <w:r w:rsidR="7AAC60AD">
        <w:t>'</w:t>
      </w:r>
      <w:r w:rsidR="0F8DF533">
        <w:t xml:space="preserve">is </w:t>
      </w:r>
      <w:r w:rsidR="5C472675">
        <w:t>aligned to</w:t>
      </w:r>
      <w:r w:rsidR="5CB508E3">
        <w:t xml:space="preserve"> the standstill moonset as a last flash.'</w:t>
      </w:r>
      <w:r w:rsidRPr="6128126F">
        <w:rPr>
          <w:rStyle w:val="FootnoteReference"/>
        </w:rPr>
        <w:footnoteReference w:id="30"/>
      </w:r>
      <w:r w:rsidR="5CB508E3">
        <w:t xml:space="preserve"> </w:t>
      </w:r>
      <w:r w:rsidR="62464096">
        <w:t xml:space="preserve">Again, this supports Heath's supposition that </w:t>
      </w:r>
      <w:r w:rsidR="4198B32F">
        <w:t xml:space="preserve">the henges </w:t>
      </w:r>
      <w:r w:rsidR="05FB302A">
        <w:t>demonstrate</w:t>
      </w:r>
      <w:r w:rsidR="4198B32F">
        <w:t xml:space="preserve"> </w:t>
      </w:r>
      <w:r w:rsidR="3B0D5052">
        <w:t xml:space="preserve">the lunar extremes from east to west on the horizon </w:t>
      </w:r>
      <w:r w:rsidR="354CBA6B">
        <w:t xml:space="preserve">and </w:t>
      </w:r>
      <w:r w:rsidR="6BB43926">
        <w:t>therefor</w:t>
      </w:r>
      <w:r w:rsidR="3EBDB119">
        <w:t>e</w:t>
      </w:r>
      <w:r w:rsidR="6BB43926">
        <w:t xml:space="preserve"> </w:t>
      </w:r>
      <w:r w:rsidR="354CBA6B">
        <w:t>represent</w:t>
      </w:r>
      <w:r w:rsidR="7C76DA20">
        <w:t>s</w:t>
      </w:r>
      <w:r w:rsidR="354CBA6B">
        <w:t xml:space="preserve"> the sun </w:t>
      </w:r>
      <w:r w:rsidR="22CB7859">
        <w:t xml:space="preserve">at the </w:t>
      </w:r>
      <w:r w:rsidR="3B0D5052">
        <w:t>winter</w:t>
      </w:r>
      <w:r w:rsidR="0843669D">
        <w:t xml:space="preserve"> </w:t>
      </w:r>
      <w:r w:rsidR="14EDD5FA">
        <w:t>and summer solstice</w:t>
      </w:r>
      <w:r w:rsidRPr="6128126F">
        <w:rPr>
          <w:rStyle w:val="FootnoteReference"/>
        </w:rPr>
        <w:footnoteReference w:id="31"/>
      </w:r>
      <w:r w:rsidR="606569AA">
        <w:t xml:space="preserve">. </w:t>
      </w:r>
    </w:p>
    <w:p w:rsidR="45F067B9" w:rsidP="2320D77E" w:rsidRDefault="6B8AF86F" w14:paraId="195EFBF1" w14:textId="4E7E3035">
      <w:pPr>
        <w:spacing w:after="0"/>
        <w:jc w:val="both"/>
      </w:pPr>
      <w:r>
        <w:rPr>
          <w:noProof/>
        </w:rPr>
        <w:drawing>
          <wp:inline distT="0" distB="0" distL="0" distR="0" wp14:anchorId="469F8214" wp14:editId="2BB594F6">
            <wp:extent cx="5219702" cy="2009775"/>
            <wp:effectExtent l="0" t="0" r="0" b="0"/>
            <wp:docPr id="145411172" name="Picture 14541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11172"/>
                    <pic:cNvPicPr/>
                  </pic:nvPicPr>
                  <pic:blipFill>
                    <a:blip r:embed="rId15">
                      <a:extLst>
                        <a:ext uri="{28A0092B-C50C-407E-A947-70E740481C1C}">
                          <a14:useLocalDpi xmlns:a14="http://schemas.microsoft.com/office/drawing/2010/main" val="0"/>
                        </a:ext>
                      </a:extLst>
                    </a:blip>
                    <a:stretch>
                      <a:fillRect/>
                    </a:stretch>
                  </pic:blipFill>
                  <pic:spPr>
                    <a:xfrm>
                      <a:off x="0" y="0"/>
                      <a:ext cx="5219702" cy="2009775"/>
                    </a:xfrm>
                    <a:prstGeom prst="rect">
                      <a:avLst/>
                    </a:prstGeom>
                  </pic:spPr>
                </pic:pic>
              </a:graphicData>
            </a:graphic>
          </wp:inline>
        </w:drawing>
      </w:r>
    </w:p>
    <w:p w:rsidR="45F067B9" w:rsidP="2320D77E" w:rsidRDefault="45F067B9" w14:paraId="46AAD45A" w14:textId="67733B78">
      <w:pPr>
        <w:spacing w:after="360"/>
        <w:jc w:val="both"/>
        <w:rPr>
          <w:sz w:val="20"/>
          <w:szCs w:val="20"/>
        </w:rPr>
      </w:pPr>
      <w:r w:rsidRPr="6EAE8A72">
        <w:rPr>
          <w:sz w:val="20"/>
          <w:szCs w:val="20"/>
        </w:rPr>
        <w:t xml:space="preserve">Figure </w:t>
      </w:r>
      <w:r w:rsidRPr="6EAE8A72" w:rsidR="7501ED15">
        <w:rPr>
          <w:sz w:val="20"/>
          <w:szCs w:val="20"/>
        </w:rPr>
        <w:t>7</w:t>
      </w:r>
      <w:r w:rsidRPr="6EAE8A72">
        <w:rPr>
          <w:sz w:val="20"/>
          <w:szCs w:val="20"/>
        </w:rPr>
        <w:t xml:space="preserve">: </w:t>
      </w:r>
      <w:r w:rsidRPr="6EAE8A72" w:rsidR="239AD823">
        <w:rPr>
          <w:sz w:val="20"/>
          <w:szCs w:val="20"/>
        </w:rPr>
        <w:t>Theodolite reading f</w:t>
      </w:r>
      <w:r w:rsidRPr="6EAE8A72" w:rsidR="651AEA34">
        <w:rPr>
          <w:sz w:val="20"/>
          <w:szCs w:val="20"/>
        </w:rPr>
        <w:t>acing the NW entrance of the southern henge.</w:t>
      </w:r>
    </w:p>
    <w:p w:rsidR="117F166D" w:rsidP="50D6371B" w:rsidRDefault="76F5113D" w14:paraId="0522702A" w14:textId="0B987BC8">
      <w:pPr>
        <w:spacing w:before="120" w:after="0" w:afterAutospacing="1"/>
        <w:jc w:val="both"/>
        <w:rPr>
          <w:rFonts w:ascii="Calibri" w:hAnsi="Calibri" w:eastAsia="Calibri" w:cs="Calibri"/>
          <w:color w:val="000000" w:themeColor="text1"/>
        </w:rPr>
      </w:pPr>
      <w:r w:rsidRPr="50D6371B">
        <w:rPr>
          <w:rFonts w:ascii="Calibri" w:hAnsi="Calibri" w:eastAsia="Calibri" w:cs="Calibri"/>
          <w:color w:val="000000" w:themeColor="text1"/>
        </w:rPr>
        <w:t xml:space="preserve">A </w:t>
      </w:r>
      <w:r w:rsidRPr="50D6371B" w:rsidR="117F166D">
        <w:rPr>
          <w:rFonts w:ascii="Calibri" w:hAnsi="Calibri" w:eastAsia="Calibri" w:cs="Calibri"/>
          <w:color w:val="000000" w:themeColor="text1"/>
        </w:rPr>
        <w:t xml:space="preserve">Stellarium landscape </w:t>
      </w:r>
      <w:r w:rsidRPr="50D6371B" w:rsidR="62F6F39D">
        <w:rPr>
          <w:rFonts w:ascii="Calibri" w:hAnsi="Calibri" w:eastAsia="Calibri" w:cs="Calibri"/>
          <w:color w:val="000000" w:themeColor="text1"/>
        </w:rPr>
        <w:t xml:space="preserve">was then </w:t>
      </w:r>
      <w:r w:rsidRPr="50D6371B" w:rsidR="117F166D">
        <w:rPr>
          <w:rFonts w:ascii="Calibri" w:hAnsi="Calibri" w:eastAsia="Calibri" w:cs="Calibri"/>
          <w:color w:val="000000" w:themeColor="text1"/>
        </w:rPr>
        <w:t xml:space="preserve">created through Heywhatsthat depicting the central henge at Thornborough looking out through the </w:t>
      </w:r>
      <w:r w:rsidRPr="50D6371B" w:rsidR="6E63744B">
        <w:rPr>
          <w:rFonts w:ascii="Calibri" w:hAnsi="Calibri" w:eastAsia="Calibri" w:cs="Calibri"/>
          <w:color w:val="000000" w:themeColor="text1"/>
        </w:rPr>
        <w:t>SE</w:t>
      </w:r>
      <w:r w:rsidRPr="50D6371B" w:rsidR="7D3DEAA0">
        <w:rPr>
          <w:rFonts w:ascii="Calibri" w:hAnsi="Calibri" w:eastAsia="Calibri" w:cs="Calibri"/>
          <w:color w:val="000000" w:themeColor="text1"/>
        </w:rPr>
        <w:t xml:space="preserve"> entrance</w:t>
      </w:r>
      <w:r w:rsidRPr="50D6371B" w:rsidR="3C26D2B4">
        <w:rPr>
          <w:rFonts w:ascii="Calibri" w:hAnsi="Calibri" w:eastAsia="Calibri" w:cs="Calibri"/>
          <w:color w:val="000000" w:themeColor="text1"/>
        </w:rPr>
        <w:t xml:space="preserve"> (Figure </w:t>
      </w:r>
      <w:r w:rsidRPr="50D6371B" w:rsidR="2D7EFEFB">
        <w:rPr>
          <w:rFonts w:ascii="Calibri" w:hAnsi="Calibri" w:eastAsia="Calibri" w:cs="Calibri"/>
          <w:color w:val="000000" w:themeColor="text1"/>
        </w:rPr>
        <w:t>8</w:t>
      </w:r>
      <w:r w:rsidRPr="50D6371B" w:rsidR="3C26D2B4">
        <w:rPr>
          <w:rFonts w:ascii="Calibri" w:hAnsi="Calibri" w:eastAsia="Calibri" w:cs="Calibri"/>
          <w:color w:val="000000" w:themeColor="text1"/>
        </w:rPr>
        <w:t>)</w:t>
      </w:r>
      <w:r w:rsidRPr="50D6371B" w:rsidR="7D3DEAA0">
        <w:rPr>
          <w:rFonts w:ascii="Calibri" w:hAnsi="Calibri" w:eastAsia="Calibri" w:cs="Calibri"/>
          <w:color w:val="000000" w:themeColor="text1"/>
        </w:rPr>
        <w:t xml:space="preserve">. The </w:t>
      </w:r>
      <w:r w:rsidRPr="50D6371B" w:rsidR="6B128BB8">
        <w:rPr>
          <w:rFonts w:ascii="Calibri" w:hAnsi="Calibri" w:eastAsia="Calibri" w:cs="Calibri"/>
          <w:color w:val="000000" w:themeColor="text1"/>
        </w:rPr>
        <w:t>year</w:t>
      </w:r>
      <w:r w:rsidRPr="50D6371B" w:rsidR="7D3DEAA0">
        <w:rPr>
          <w:rFonts w:ascii="Calibri" w:hAnsi="Calibri" w:eastAsia="Calibri" w:cs="Calibri"/>
          <w:color w:val="000000" w:themeColor="text1"/>
        </w:rPr>
        <w:t xml:space="preserve"> and date have been adjusted to </w:t>
      </w:r>
      <w:r w:rsidRPr="50D6371B" w:rsidR="1CE7F6CD">
        <w:rPr>
          <w:rFonts w:ascii="Calibri" w:hAnsi="Calibri" w:eastAsia="Calibri" w:cs="Calibri"/>
          <w:color w:val="000000" w:themeColor="text1"/>
        </w:rPr>
        <w:t>300</w:t>
      </w:r>
      <w:r w:rsidRPr="50D6371B" w:rsidR="7793C78F">
        <w:rPr>
          <w:rFonts w:ascii="Calibri" w:hAnsi="Calibri" w:eastAsia="Calibri" w:cs="Calibri"/>
          <w:color w:val="000000" w:themeColor="text1"/>
        </w:rPr>
        <w:t>0BC</w:t>
      </w:r>
      <w:r w:rsidRPr="50D6371B" w:rsidR="4E2D885E">
        <w:rPr>
          <w:rFonts w:ascii="Calibri" w:hAnsi="Calibri" w:eastAsia="Calibri" w:cs="Calibri"/>
          <w:color w:val="000000" w:themeColor="text1"/>
        </w:rPr>
        <w:t>E</w:t>
      </w:r>
      <w:r w:rsidRPr="50D6371B" w:rsidR="7793C78F">
        <w:rPr>
          <w:rFonts w:ascii="Calibri" w:hAnsi="Calibri" w:eastAsia="Calibri" w:cs="Calibri"/>
          <w:color w:val="000000" w:themeColor="text1"/>
        </w:rPr>
        <w:t xml:space="preserve"> and </w:t>
      </w:r>
      <w:r w:rsidRPr="50D6371B" w:rsidR="30DA0088">
        <w:rPr>
          <w:rFonts w:ascii="Calibri" w:hAnsi="Calibri" w:eastAsia="Calibri" w:cs="Calibri"/>
          <w:color w:val="000000" w:themeColor="text1"/>
        </w:rPr>
        <w:t>12</w:t>
      </w:r>
      <w:r w:rsidRPr="50D6371B" w:rsidR="30DA0088">
        <w:rPr>
          <w:rFonts w:ascii="Calibri" w:hAnsi="Calibri" w:eastAsia="Calibri" w:cs="Calibri"/>
          <w:color w:val="000000" w:themeColor="text1"/>
          <w:vertAlign w:val="superscript"/>
        </w:rPr>
        <w:t>th</w:t>
      </w:r>
      <w:r w:rsidRPr="50D6371B" w:rsidR="30DA0088">
        <w:rPr>
          <w:rFonts w:ascii="Calibri" w:hAnsi="Calibri" w:eastAsia="Calibri" w:cs="Calibri"/>
          <w:color w:val="000000" w:themeColor="text1"/>
        </w:rPr>
        <w:t xml:space="preserve"> of January </w:t>
      </w:r>
      <w:r w:rsidRPr="50D6371B" w:rsidR="405D62ED">
        <w:rPr>
          <w:rFonts w:ascii="Calibri" w:hAnsi="Calibri" w:eastAsia="Calibri" w:cs="Calibri"/>
          <w:color w:val="000000" w:themeColor="text1"/>
        </w:rPr>
        <w:t>by adding 2</w:t>
      </w:r>
      <w:r w:rsidRPr="50D6371B" w:rsidR="752A4251">
        <w:rPr>
          <w:rFonts w:ascii="Calibri" w:hAnsi="Calibri" w:eastAsia="Calibri" w:cs="Calibri"/>
          <w:color w:val="000000" w:themeColor="text1"/>
        </w:rPr>
        <w:t>2</w:t>
      </w:r>
      <w:r w:rsidRPr="50D6371B" w:rsidR="405D62ED">
        <w:rPr>
          <w:rFonts w:ascii="Calibri" w:hAnsi="Calibri" w:eastAsia="Calibri" w:cs="Calibri"/>
          <w:color w:val="000000" w:themeColor="text1"/>
        </w:rPr>
        <w:t xml:space="preserve"> days to the Julian </w:t>
      </w:r>
      <w:r w:rsidRPr="50D6371B" w:rsidR="1FAFD586">
        <w:rPr>
          <w:rFonts w:ascii="Calibri" w:hAnsi="Calibri" w:eastAsia="Calibri" w:cs="Calibri"/>
          <w:color w:val="000000" w:themeColor="text1"/>
        </w:rPr>
        <w:t>Calander</w:t>
      </w:r>
      <w:r w:rsidRPr="50D6371B" w:rsidR="7793C78F">
        <w:rPr>
          <w:rFonts w:ascii="Calibri" w:hAnsi="Calibri" w:eastAsia="Calibri" w:cs="Calibri"/>
          <w:color w:val="000000" w:themeColor="text1"/>
        </w:rPr>
        <w:t xml:space="preserve"> </w:t>
      </w:r>
      <w:r w:rsidRPr="50D6371B" w:rsidR="5BCC7FED">
        <w:rPr>
          <w:rFonts w:ascii="Calibri" w:hAnsi="Calibri" w:eastAsia="Calibri" w:cs="Calibri"/>
          <w:color w:val="000000" w:themeColor="text1"/>
        </w:rPr>
        <w:t xml:space="preserve">to </w:t>
      </w:r>
      <w:bookmarkStart w:name="_Int_JtCFPjHg" w:id="6"/>
      <w:r w:rsidRPr="50D6371B" w:rsidR="5BCC7FED">
        <w:rPr>
          <w:rFonts w:ascii="Calibri" w:hAnsi="Calibri" w:eastAsia="Calibri" w:cs="Calibri"/>
          <w:color w:val="000000" w:themeColor="text1"/>
        </w:rPr>
        <w:t>roughly reflect</w:t>
      </w:r>
      <w:bookmarkEnd w:id="6"/>
      <w:r w:rsidRPr="50D6371B" w:rsidR="5BCC7FED">
        <w:rPr>
          <w:rFonts w:ascii="Calibri" w:hAnsi="Calibri" w:eastAsia="Calibri" w:cs="Calibri"/>
          <w:color w:val="000000" w:themeColor="text1"/>
        </w:rPr>
        <w:t xml:space="preserve"> the Neolithic </w:t>
      </w:r>
      <w:r w:rsidRPr="50D6371B" w:rsidR="6B3B56B0">
        <w:rPr>
          <w:rFonts w:ascii="Calibri" w:hAnsi="Calibri" w:eastAsia="Calibri" w:cs="Calibri"/>
          <w:color w:val="000000" w:themeColor="text1"/>
        </w:rPr>
        <w:t>W</w:t>
      </w:r>
      <w:r w:rsidRPr="50D6371B" w:rsidR="5BCC7FED">
        <w:rPr>
          <w:rFonts w:ascii="Calibri" w:hAnsi="Calibri" w:eastAsia="Calibri" w:cs="Calibri"/>
          <w:color w:val="000000" w:themeColor="text1"/>
        </w:rPr>
        <w:t xml:space="preserve">inter </w:t>
      </w:r>
      <w:r w:rsidRPr="50D6371B" w:rsidR="71A1ED14">
        <w:rPr>
          <w:rFonts w:ascii="Calibri" w:hAnsi="Calibri" w:eastAsia="Calibri" w:cs="Calibri"/>
          <w:color w:val="000000" w:themeColor="text1"/>
        </w:rPr>
        <w:t>S</w:t>
      </w:r>
      <w:r w:rsidRPr="50D6371B" w:rsidR="5BCC7FED">
        <w:rPr>
          <w:rFonts w:ascii="Calibri" w:hAnsi="Calibri" w:eastAsia="Calibri" w:cs="Calibri"/>
          <w:color w:val="000000" w:themeColor="text1"/>
        </w:rPr>
        <w:t>olstice</w:t>
      </w:r>
      <w:r w:rsidRPr="50D6371B" w:rsidR="18CB53B7">
        <w:rPr>
          <w:rFonts w:ascii="Calibri" w:hAnsi="Calibri" w:eastAsia="Calibri" w:cs="Calibri"/>
          <w:color w:val="000000" w:themeColor="text1"/>
        </w:rPr>
        <w:t>.</w:t>
      </w:r>
      <w:r w:rsidRPr="50D6371B" w:rsidR="50E28BC8">
        <w:rPr>
          <w:rFonts w:ascii="Calibri" w:hAnsi="Calibri" w:eastAsia="Calibri" w:cs="Calibri"/>
          <w:color w:val="000000" w:themeColor="text1"/>
        </w:rPr>
        <w:t xml:space="preserve"> </w:t>
      </w:r>
      <w:r w:rsidRPr="50D6371B" w:rsidR="1175302A">
        <w:rPr>
          <w:rFonts w:ascii="Calibri" w:hAnsi="Calibri" w:eastAsia="Calibri" w:cs="Calibri"/>
          <w:color w:val="000000" w:themeColor="text1"/>
        </w:rPr>
        <w:t>At the latitude given</w:t>
      </w:r>
      <w:r w:rsidRPr="50D6371B" w:rsidR="3A9C1DA3">
        <w:rPr>
          <w:rFonts w:ascii="Calibri" w:hAnsi="Calibri" w:eastAsia="Calibri" w:cs="Calibri"/>
          <w:color w:val="000000" w:themeColor="text1"/>
        </w:rPr>
        <w:t xml:space="preserve">, </w:t>
      </w:r>
      <w:r w:rsidRPr="50D6371B" w:rsidR="1175302A">
        <w:rPr>
          <w:rFonts w:ascii="Calibri" w:hAnsi="Calibri" w:eastAsia="Calibri" w:cs="Calibri"/>
          <w:color w:val="000000" w:themeColor="text1"/>
        </w:rPr>
        <w:t>t</w:t>
      </w:r>
      <w:r w:rsidRPr="50D6371B" w:rsidR="3495AEF0">
        <w:rPr>
          <w:rFonts w:ascii="Calibri" w:hAnsi="Calibri" w:eastAsia="Calibri" w:cs="Calibri"/>
          <w:color w:val="000000" w:themeColor="text1"/>
        </w:rPr>
        <w:t xml:space="preserve">he Moon, </w:t>
      </w:r>
      <w:r w:rsidRPr="50D6371B" w:rsidR="0F8770FA">
        <w:rPr>
          <w:rFonts w:ascii="Calibri" w:hAnsi="Calibri" w:eastAsia="Calibri" w:cs="Calibri"/>
          <w:color w:val="000000" w:themeColor="text1"/>
        </w:rPr>
        <w:t xml:space="preserve">Sirius and Orion </w:t>
      </w:r>
      <w:r w:rsidRPr="50D6371B" w:rsidR="49FF8AB1">
        <w:rPr>
          <w:rFonts w:ascii="Calibri" w:hAnsi="Calibri" w:eastAsia="Calibri" w:cs="Calibri"/>
          <w:color w:val="000000" w:themeColor="text1"/>
        </w:rPr>
        <w:t>are s</w:t>
      </w:r>
      <w:r w:rsidRPr="50D6371B" w:rsidR="0F8770FA">
        <w:rPr>
          <w:rFonts w:ascii="Calibri" w:hAnsi="Calibri" w:eastAsia="Calibri" w:cs="Calibri"/>
          <w:color w:val="000000" w:themeColor="text1"/>
        </w:rPr>
        <w:t>e</w:t>
      </w:r>
      <w:r w:rsidRPr="50D6371B" w:rsidR="49FF8AB1">
        <w:rPr>
          <w:rFonts w:ascii="Calibri" w:hAnsi="Calibri" w:eastAsia="Calibri" w:cs="Calibri"/>
          <w:color w:val="000000" w:themeColor="text1"/>
        </w:rPr>
        <w:t>en</w:t>
      </w:r>
      <w:r w:rsidRPr="50D6371B" w:rsidR="0F8770FA">
        <w:rPr>
          <w:rFonts w:ascii="Calibri" w:hAnsi="Calibri" w:eastAsia="Calibri" w:cs="Calibri"/>
          <w:color w:val="000000" w:themeColor="text1"/>
        </w:rPr>
        <w:t xml:space="preserve"> </w:t>
      </w:r>
      <w:r w:rsidRPr="50D6371B" w:rsidR="141FAEE3">
        <w:rPr>
          <w:rFonts w:ascii="Calibri" w:hAnsi="Calibri" w:eastAsia="Calibri" w:cs="Calibri"/>
          <w:color w:val="000000" w:themeColor="text1"/>
        </w:rPr>
        <w:t xml:space="preserve">rising to the east </w:t>
      </w:r>
      <w:r w:rsidRPr="50D6371B" w:rsidR="67FCB792">
        <w:rPr>
          <w:rFonts w:ascii="Calibri" w:hAnsi="Calibri" w:eastAsia="Calibri" w:cs="Calibri"/>
          <w:color w:val="000000" w:themeColor="text1"/>
        </w:rPr>
        <w:t>until they frame the SE entrance later that night (</w:t>
      </w:r>
      <w:r w:rsidRPr="50D6371B" w:rsidR="407787B2">
        <w:rPr>
          <w:rFonts w:ascii="Calibri" w:hAnsi="Calibri" w:eastAsia="Calibri" w:cs="Calibri"/>
          <w:color w:val="000000" w:themeColor="text1"/>
        </w:rPr>
        <w:t xml:space="preserve">Figure </w:t>
      </w:r>
      <w:r w:rsidRPr="50D6371B" w:rsidR="3034188D">
        <w:rPr>
          <w:rFonts w:ascii="Calibri" w:hAnsi="Calibri" w:eastAsia="Calibri" w:cs="Calibri"/>
          <w:color w:val="000000" w:themeColor="text1"/>
        </w:rPr>
        <w:t>8</w:t>
      </w:r>
      <w:r w:rsidRPr="50D6371B" w:rsidR="407787B2">
        <w:rPr>
          <w:rFonts w:ascii="Calibri" w:hAnsi="Calibri" w:eastAsia="Calibri" w:cs="Calibri"/>
          <w:color w:val="000000" w:themeColor="text1"/>
        </w:rPr>
        <w:t>)</w:t>
      </w:r>
      <w:r w:rsidRPr="50D6371B" w:rsidR="75416E37">
        <w:rPr>
          <w:rFonts w:ascii="Calibri" w:hAnsi="Calibri" w:eastAsia="Calibri" w:cs="Calibri"/>
          <w:color w:val="000000" w:themeColor="text1"/>
        </w:rPr>
        <w:t xml:space="preserve">. </w:t>
      </w:r>
    </w:p>
    <w:p w:rsidR="117F166D" w:rsidP="6EAE8A72" w:rsidRDefault="246868EB" w14:paraId="5339B5F6" w14:textId="45BAF641">
      <w:pPr>
        <w:spacing w:before="240" w:after="0"/>
        <w:jc w:val="both"/>
      </w:pPr>
      <w:r w:rsidRPr="50D6371B">
        <w:rPr>
          <w:rFonts w:ascii="Calibri" w:hAnsi="Calibri" w:eastAsia="Calibri" w:cs="Calibri"/>
          <w:color w:val="000000" w:themeColor="text1"/>
        </w:rPr>
        <w:t>Orion's belt</w:t>
      </w:r>
      <w:r w:rsidRPr="50D6371B" w:rsidR="3596CE5D">
        <w:rPr>
          <w:rFonts w:ascii="Calibri" w:hAnsi="Calibri" w:eastAsia="Calibri" w:cs="Calibri"/>
          <w:color w:val="000000" w:themeColor="text1"/>
        </w:rPr>
        <w:t xml:space="preserve"> first appears above the</w:t>
      </w:r>
      <w:r w:rsidRPr="50D6371B" w:rsidR="22C9F5EE">
        <w:rPr>
          <w:rFonts w:ascii="Calibri" w:hAnsi="Calibri" w:eastAsia="Calibri" w:cs="Calibri"/>
          <w:color w:val="000000" w:themeColor="text1"/>
        </w:rPr>
        <w:t xml:space="preserve"> eastern</w:t>
      </w:r>
      <w:r w:rsidRPr="50D6371B" w:rsidR="3596CE5D">
        <w:rPr>
          <w:rFonts w:ascii="Calibri" w:hAnsi="Calibri" w:eastAsia="Calibri" w:cs="Calibri"/>
          <w:color w:val="000000" w:themeColor="text1"/>
        </w:rPr>
        <w:t xml:space="preserve"> horizon and </w:t>
      </w:r>
      <w:r w:rsidRPr="50D6371B" w:rsidR="68E5B3B4">
        <w:rPr>
          <w:rFonts w:ascii="Calibri" w:hAnsi="Calibri" w:eastAsia="Calibri" w:cs="Calibri"/>
          <w:color w:val="000000" w:themeColor="text1"/>
        </w:rPr>
        <w:t xml:space="preserve">is </w:t>
      </w:r>
      <w:r w:rsidRPr="50D6371B" w:rsidR="3596CE5D">
        <w:rPr>
          <w:rFonts w:ascii="Calibri" w:hAnsi="Calibri" w:eastAsia="Calibri" w:cs="Calibri"/>
          <w:color w:val="000000" w:themeColor="text1"/>
        </w:rPr>
        <w:t xml:space="preserve">visible through the </w:t>
      </w:r>
      <w:r w:rsidRPr="50D6371B" w:rsidR="23F4693B">
        <w:rPr>
          <w:rFonts w:ascii="Calibri" w:hAnsi="Calibri" w:eastAsia="Calibri" w:cs="Calibri"/>
          <w:color w:val="000000" w:themeColor="text1"/>
        </w:rPr>
        <w:t>SE</w:t>
      </w:r>
      <w:r w:rsidRPr="50D6371B" w:rsidR="119FCAEC">
        <w:rPr>
          <w:rFonts w:ascii="Calibri" w:hAnsi="Calibri" w:eastAsia="Calibri" w:cs="Calibri"/>
          <w:color w:val="000000" w:themeColor="text1"/>
        </w:rPr>
        <w:t xml:space="preserve"> </w:t>
      </w:r>
      <w:r w:rsidRPr="50D6371B" w:rsidR="3596CE5D">
        <w:rPr>
          <w:rFonts w:ascii="Calibri" w:hAnsi="Calibri" w:eastAsia="Calibri" w:cs="Calibri"/>
          <w:color w:val="000000" w:themeColor="text1"/>
        </w:rPr>
        <w:t>entrance</w:t>
      </w:r>
      <w:r w:rsidRPr="50D6371B" w:rsidR="0F1AB448">
        <w:rPr>
          <w:rFonts w:ascii="Calibri" w:hAnsi="Calibri" w:eastAsia="Calibri" w:cs="Calibri"/>
          <w:color w:val="000000" w:themeColor="text1"/>
        </w:rPr>
        <w:t xml:space="preserve"> followed by Sirius</w:t>
      </w:r>
      <w:r w:rsidRPr="50D6371B" w:rsidR="3596CE5D">
        <w:rPr>
          <w:rFonts w:ascii="Calibri" w:hAnsi="Calibri" w:eastAsia="Calibri" w:cs="Calibri"/>
          <w:color w:val="000000" w:themeColor="text1"/>
        </w:rPr>
        <w:t xml:space="preserve"> </w:t>
      </w:r>
      <w:r w:rsidRPr="50D6371B" w:rsidR="4FA3AFE9">
        <w:rPr>
          <w:rFonts w:ascii="Calibri" w:hAnsi="Calibri" w:eastAsia="Calibri" w:cs="Calibri"/>
          <w:color w:val="000000" w:themeColor="text1"/>
        </w:rPr>
        <w:t xml:space="preserve">not immediately </w:t>
      </w:r>
      <w:r w:rsidRPr="50D6371B" w:rsidR="6D58DA03">
        <w:rPr>
          <w:rFonts w:ascii="Calibri" w:hAnsi="Calibri" w:eastAsia="Calibri" w:cs="Calibri"/>
          <w:color w:val="000000" w:themeColor="text1"/>
        </w:rPr>
        <w:t>after sunset on the winter solstice</w:t>
      </w:r>
      <w:r w:rsidRPr="50D6371B" w:rsidR="2D2777B4">
        <w:rPr>
          <w:rFonts w:ascii="Calibri" w:hAnsi="Calibri" w:eastAsia="Calibri" w:cs="Calibri"/>
          <w:color w:val="000000" w:themeColor="text1"/>
        </w:rPr>
        <w:t xml:space="preserve"> but several hours later</w:t>
      </w:r>
      <w:r w:rsidRPr="50D6371B" w:rsidR="078C2E4F">
        <w:rPr>
          <w:rFonts w:ascii="Calibri" w:hAnsi="Calibri" w:eastAsia="Calibri" w:cs="Calibri"/>
          <w:color w:val="000000" w:themeColor="text1"/>
        </w:rPr>
        <w:t xml:space="preserve"> (Figure 8)</w:t>
      </w:r>
      <w:r w:rsidRPr="50D6371B" w:rsidR="735B1558">
        <w:rPr>
          <w:rFonts w:ascii="Calibri" w:hAnsi="Calibri" w:eastAsia="Calibri" w:cs="Calibri"/>
          <w:color w:val="000000" w:themeColor="text1"/>
        </w:rPr>
        <w:t xml:space="preserve">, which </w:t>
      </w:r>
      <w:r w:rsidRPr="50D6371B" w:rsidR="3BF92A51">
        <w:rPr>
          <w:rFonts w:ascii="Calibri" w:hAnsi="Calibri" w:eastAsia="Calibri" w:cs="Calibri"/>
          <w:color w:val="000000" w:themeColor="text1"/>
        </w:rPr>
        <w:t>support</w:t>
      </w:r>
      <w:r w:rsidRPr="50D6371B" w:rsidR="6915A240">
        <w:rPr>
          <w:rFonts w:ascii="Calibri" w:hAnsi="Calibri" w:eastAsia="Calibri" w:cs="Calibri"/>
          <w:color w:val="000000" w:themeColor="text1"/>
        </w:rPr>
        <w:t>s</w:t>
      </w:r>
      <w:r w:rsidRPr="50D6371B" w:rsidR="3BF92A51">
        <w:rPr>
          <w:rFonts w:ascii="Calibri" w:hAnsi="Calibri" w:eastAsia="Calibri" w:cs="Calibri"/>
          <w:color w:val="000000" w:themeColor="text1"/>
        </w:rPr>
        <w:t xml:space="preserve"> Harding's</w:t>
      </w:r>
      <w:r w:rsidRPr="50D6371B" w:rsidR="6902A54E">
        <w:rPr>
          <w:rFonts w:ascii="Calibri" w:hAnsi="Calibri" w:eastAsia="Calibri" w:cs="Calibri"/>
          <w:color w:val="000000" w:themeColor="text1"/>
        </w:rPr>
        <w:t xml:space="preserve"> assertion that the southern entrances were intentionally </w:t>
      </w:r>
      <w:r w:rsidRPr="50D6371B" w:rsidR="79FF6C48">
        <w:rPr>
          <w:rFonts w:ascii="Calibri" w:hAnsi="Calibri" w:eastAsia="Calibri" w:cs="Calibri"/>
          <w:color w:val="000000" w:themeColor="text1"/>
        </w:rPr>
        <w:t>orientat</w:t>
      </w:r>
      <w:r w:rsidRPr="50D6371B" w:rsidR="6902A54E">
        <w:rPr>
          <w:rFonts w:ascii="Calibri" w:hAnsi="Calibri" w:eastAsia="Calibri" w:cs="Calibri"/>
          <w:color w:val="000000" w:themeColor="text1"/>
        </w:rPr>
        <w:t>ed to frame Sirius and Orion</w:t>
      </w:r>
      <w:r w:rsidRPr="50D6371B" w:rsidR="117F166D">
        <w:rPr>
          <w:rStyle w:val="FootnoteReference"/>
          <w:rFonts w:ascii="Calibri" w:hAnsi="Calibri" w:eastAsia="Calibri" w:cs="Calibri"/>
          <w:color w:val="000000" w:themeColor="text1"/>
        </w:rPr>
        <w:footnoteReference w:id="32"/>
      </w:r>
      <w:r w:rsidRPr="50D6371B" w:rsidR="7C942844">
        <w:rPr>
          <w:rFonts w:ascii="Calibri" w:hAnsi="Calibri" w:eastAsia="Calibri" w:cs="Calibri"/>
          <w:color w:val="000000" w:themeColor="text1"/>
          <w:sz w:val="20"/>
          <w:szCs w:val="20"/>
        </w:rPr>
        <w:t>.</w:t>
      </w:r>
      <w:r w:rsidR="13D38CDA">
        <w:t xml:space="preserve"> An azimuth grid system within Stellarium shows the constellation of Orion rising at an azimuth of 120° before the sunset (Figure 9) and would therefore only become visible upon rising to an azimuth of </w:t>
      </w:r>
      <w:bookmarkStart w:name="_Int_k68rnr61" w:id="7"/>
      <w:r w:rsidR="13D38CDA">
        <w:t>roughly 130°</w:t>
      </w:r>
      <w:bookmarkEnd w:id="7"/>
      <w:r w:rsidR="13D38CDA">
        <w:t xml:space="preserve"> onwards which is </w:t>
      </w:r>
      <w:bookmarkStart w:name="_Int_7AsLCHbt" w:id="8"/>
      <w:r w:rsidR="13D38CDA">
        <w:t>similar to</w:t>
      </w:r>
      <w:bookmarkEnd w:id="8"/>
      <w:r w:rsidR="13D38CDA">
        <w:t xml:space="preserve"> the theodolite reading facing the SE entrance of the central henge (Figure 3).</w:t>
      </w:r>
    </w:p>
    <w:p w:rsidR="50D6371B" w:rsidP="50D6371B" w:rsidRDefault="50D6371B" w14:paraId="569AD667" w14:textId="63B8D39C">
      <w:pPr>
        <w:spacing w:before="240" w:after="0"/>
        <w:jc w:val="both"/>
      </w:pPr>
    </w:p>
    <w:p w:rsidR="117F166D" w:rsidP="6EAE8A72" w:rsidRDefault="1B34C637" w14:paraId="12F8D65B" w14:textId="37F17697">
      <w:pPr>
        <w:spacing w:after="0"/>
        <w:jc w:val="both"/>
      </w:pPr>
      <w:r>
        <w:rPr>
          <w:noProof/>
        </w:rPr>
        <w:drawing>
          <wp:inline distT="0" distB="0" distL="0" distR="0" wp14:anchorId="7B1A0FAC" wp14:editId="56AA07A8">
            <wp:extent cx="5438775" cy="2695575"/>
            <wp:effectExtent l="0" t="0" r="0" b="0"/>
            <wp:docPr id="1579066541" name="Picture 1579066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5438775" cy="2695575"/>
                    </a:xfrm>
                    <a:prstGeom prst="rect">
                      <a:avLst/>
                    </a:prstGeom>
                  </pic:spPr>
                </pic:pic>
              </a:graphicData>
            </a:graphic>
          </wp:inline>
        </w:drawing>
      </w:r>
    </w:p>
    <w:p w:rsidR="117F166D" w:rsidP="6EAE8A72" w:rsidRDefault="0A9A8C0F" w14:paraId="640771A6" w14:textId="02582E34">
      <w:pPr>
        <w:jc w:val="both"/>
        <w:rPr>
          <w:rFonts w:eastAsiaTheme="minorEastAsia"/>
          <w:sz w:val="18"/>
          <w:szCs w:val="18"/>
        </w:rPr>
      </w:pPr>
      <w:r w:rsidRPr="50D6371B">
        <w:rPr>
          <w:rFonts w:eastAsiaTheme="minorEastAsia"/>
          <w:color w:val="000000" w:themeColor="text1"/>
          <w:sz w:val="18"/>
          <w:szCs w:val="18"/>
        </w:rPr>
        <w:t>F</w:t>
      </w:r>
      <w:r w:rsidRPr="50D6371B" w:rsidR="7F9FE971">
        <w:rPr>
          <w:rFonts w:eastAsiaTheme="minorEastAsia"/>
          <w:color w:val="000000" w:themeColor="text1"/>
          <w:sz w:val="18"/>
          <w:szCs w:val="18"/>
        </w:rPr>
        <w:t>igure 8: Stellarium landscape</w:t>
      </w:r>
      <w:r w:rsidRPr="50D6371B" w:rsidR="1FFCFB00">
        <w:rPr>
          <w:rFonts w:eastAsiaTheme="minorEastAsia"/>
          <w:color w:val="000000" w:themeColor="text1"/>
          <w:sz w:val="18"/>
          <w:szCs w:val="18"/>
        </w:rPr>
        <w:t xml:space="preserve"> showing the</w:t>
      </w:r>
      <w:r w:rsidRPr="50D6371B" w:rsidR="1FFCFB00">
        <w:rPr>
          <w:rFonts w:eastAsiaTheme="minorEastAsia"/>
          <w:sz w:val="18"/>
          <w:szCs w:val="18"/>
        </w:rPr>
        <w:t xml:space="preserve"> Moon, Sirius ad Orion's Belt framing the SE entrance of the central henge.</w:t>
      </w:r>
    </w:p>
    <w:p w:rsidR="50D6371B" w:rsidP="50D6371B" w:rsidRDefault="50D6371B" w14:paraId="3D2BCDFB" w14:textId="448BBEF4">
      <w:pPr>
        <w:jc w:val="both"/>
        <w:rPr>
          <w:rFonts w:eastAsiaTheme="minorEastAsia"/>
          <w:sz w:val="18"/>
          <w:szCs w:val="18"/>
        </w:rPr>
      </w:pPr>
    </w:p>
    <w:p w:rsidR="117F166D" w:rsidP="6EAE8A72" w:rsidRDefault="7001012B" w14:paraId="24889B8B" w14:textId="4098708C">
      <w:pPr>
        <w:spacing w:after="0"/>
        <w:jc w:val="both"/>
      </w:pPr>
      <w:r>
        <w:rPr>
          <w:noProof/>
        </w:rPr>
        <w:drawing>
          <wp:inline distT="0" distB="0" distL="0" distR="0" wp14:anchorId="5426D603" wp14:editId="3F23644F">
            <wp:extent cx="5438775" cy="2571750"/>
            <wp:effectExtent l="0" t="0" r="0" b="0"/>
            <wp:docPr id="249101400" name="Picture 24910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438775" cy="2571750"/>
                    </a:xfrm>
                    <a:prstGeom prst="rect">
                      <a:avLst/>
                    </a:prstGeom>
                  </pic:spPr>
                </pic:pic>
              </a:graphicData>
            </a:graphic>
          </wp:inline>
        </w:drawing>
      </w:r>
    </w:p>
    <w:p w:rsidR="117F166D" w:rsidP="6EAE8A72" w:rsidRDefault="7001012B" w14:paraId="02728827" w14:textId="0D3D9BB7">
      <w:pPr>
        <w:spacing w:after="0"/>
        <w:jc w:val="both"/>
        <w:rPr>
          <w:sz w:val="20"/>
          <w:szCs w:val="20"/>
        </w:rPr>
      </w:pPr>
      <w:r w:rsidRPr="6EAE8A72">
        <w:rPr>
          <w:sz w:val="20"/>
          <w:szCs w:val="20"/>
        </w:rPr>
        <w:t>Figure 9: Stellarium azimuth grid for the SE entrance of the central henge.</w:t>
      </w:r>
    </w:p>
    <w:p w:rsidR="117F166D" w:rsidP="6EAE8A72" w:rsidRDefault="117F166D" w14:paraId="3C9D18D2" w14:textId="557C84D0">
      <w:pPr>
        <w:jc w:val="both"/>
        <w:rPr>
          <w:rFonts w:eastAsiaTheme="minorEastAsia"/>
          <w:sz w:val="18"/>
          <w:szCs w:val="18"/>
        </w:rPr>
      </w:pPr>
    </w:p>
    <w:p w:rsidR="117F166D" w:rsidP="50D6371B" w:rsidRDefault="0932AE7B" w14:paraId="5DFA50C3" w14:textId="0ADFA8E9">
      <w:pPr>
        <w:jc w:val="both"/>
        <w:rPr>
          <w:rFonts w:ascii="Calibri" w:hAnsi="Calibri" w:eastAsia="Calibri" w:cs="Calibri"/>
          <w:color w:val="000000" w:themeColor="text1"/>
        </w:rPr>
      </w:pPr>
      <w:r w:rsidRPr="50D6371B">
        <w:rPr>
          <w:rFonts w:ascii="Calibri" w:hAnsi="Calibri" w:eastAsia="Calibri" w:cs="Calibri"/>
          <w:color w:val="000000" w:themeColor="text1"/>
        </w:rPr>
        <w:t>Concerning the sunrise and sunset at the vernal equinox, from the azimuth due north</w:t>
      </w:r>
      <w:r w:rsidRPr="50D6371B" w:rsidR="7545242E">
        <w:rPr>
          <w:rFonts w:ascii="Calibri" w:hAnsi="Calibri" w:eastAsia="Calibri" w:cs="Calibri"/>
          <w:color w:val="000000" w:themeColor="text1"/>
        </w:rPr>
        <w:t xml:space="preserve"> (Figure 5), </w:t>
      </w:r>
      <w:bookmarkStart w:name="_Int_Q7y0Yjl9" w:id="9"/>
      <w:r w:rsidRPr="50D6371B">
        <w:rPr>
          <w:rFonts w:ascii="Calibri" w:hAnsi="Calibri" w:eastAsia="Calibri" w:cs="Calibri"/>
          <w:color w:val="000000" w:themeColor="text1"/>
        </w:rPr>
        <w:t>it would appear that in</w:t>
      </w:r>
      <w:bookmarkEnd w:id="9"/>
      <w:r w:rsidRPr="50D6371B">
        <w:rPr>
          <w:rFonts w:ascii="Calibri" w:hAnsi="Calibri" w:eastAsia="Calibri" w:cs="Calibri"/>
          <w:color w:val="000000" w:themeColor="text1"/>
        </w:rPr>
        <w:t xml:space="preserve"> agreement with Bradley</w:t>
      </w:r>
      <w:r w:rsidRPr="50D6371B" w:rsidR="117F166D">
        <w:rPr>
          <w:rStyle w:val="FootnoteReference"/>
          <w:rFonts w:ascii="Calibri" w:hAnsi="Calibri" w:eastAsia="Calibri" w:cs="Calibri"/>
          <w:color w:val="000000" w:themeColor="text1"/>
        </w:rPr>
        <w:footnoteReference w:id="33"/>
      </w:r>
      <w:r w:rsidRPr="50D6371B">
        <w:rPr>
          <w:rFonts w:ascii="Calibri" w:hAnsi="Calibri" w:eastAsia="Calibri" w:cs="Calibri"/>
          <w:color w:val="000000" w:themeColor="text1"/>
        </w:rPr>
        <w:t>, the sunrise at the equinox does not appear to frame the SE entrance of the Henges</w:t>
      </w:r>
      <w:r w:rsidRPr="50D6371B" w:rsidR="56FD4A38">
        <w:rPr>
          <w:rFonts w:ascii="Calibri" w:hAnsi="Calibri" w:eastAsia="Calibri" w:cs="Calibri"/>
          <w:color w:val="000000" w:themeColor="text1"/>
        </w:rPr>
        <w:t xml:space="preserve">, </w:t>
      </w:r>
      <w:r w:rsidRPr="50D6371B" w:rsidR="4AFFA494">
        <w:rPr>
          <w:rFonts w:ascii="Calibri" w:hAnsi="Calibri" w:eastAsia="Calibri" w:cs="Calibri"/>
          <w:color w:val="000000" w:themeColor="text1"/>
        </w:rPr>
        <w:t xml:space="preserve">with </w:t>
      </w:r>
      <w:r w:rsidRPr="50D6371B">
        <w:rPr>
          <w:rFonts w:ascii="Calibri" w:hAnsi="Calibri" w:eastAsia="Calibri" w:cs="Calibri"/>
          <w:color w:val="000000" w:themeColor="text1"/>
        </w:rPr>
        <w:t>the sun would only appear</w:t>
      </w:r>
      <w:r w:rsidRPr="50D6371B" w:rsidR="0AA49034">
        <w:rPr>
          <w:rFonts w:ascii="Calibri" w:hAnsi="Calibri" w:eastAsia="Calibri" w:cs="Calibri"/>
          <w:color w:val="000000" w:themeColor="text1"/>
        </w:rPr>
        <w:t>ing</w:t>
      </w:r>
      <w:r w:rsidRPr="50D6371B">
        <w:rPr>
          <w:rFonts w:ascii="Calibri" w:hAnsi="Calibri" w:eastAsia="Calibri" w:cs="Calibri"/>
          <w:color w:val="000000" w:themeColor="text1"/>
        </w:rPr>
        <w:t xml:space="preserve"> within the entrance at around 10am that morning. The spring equinox has been adjusted to 14</w:t>
      </w:r>
      <w:r w:rsidRPr="50D6371B">
        <w:rPr>
          <w:rFonts w:ascii="Calibri" w:hAnsi="Calibri" w:eastAsia="Calibri" w:cs="Calibri"/>
          <w:color w:val="000000" w:themeColor="text1"/>
          <w:vertAlign w:val="superscript"/>
        </w:rPr>
        <w:t>th</w:t>
      </w:r>
      <w:r w:rsidRPr="50D6371B">
        <w:rPr>
          <w:rFonts w:ascii="Calibri" w:hAnsi="Calibri" w:eastAsia="Calibri" w:cs="Calibri"/>
          <w:color w:val="000000" w:themeColor="text1"/>
        </w:rPr>
        <w:t xml:space="preserve"> April 3000 on Stellarium in accordance with the Neolithic dates.</w:t>
      </w:r>
    </w:p>
    <w:p w:rsidR="117F166D" w:rsidP="6EAE8A72" w:rsidRDefault="251B2505" w14:paraId="6C36A4FE" w14:textId="3DAF625B">
      <w:pPr>
        <w:spacing w:after="0" w:afterAutospacing="1"/>
        <w:jc w:val="both"/>
      </w:pPr>
      <w:r>
        <w:rPr>
          <w:noProof/>
        </w:rPr>
        <w:drawing>
          <wp:inline distT="0" distB="0" distL="0" distR="0" wp14:anchorId="53F466AA" wp14:editId="4F19062E">
            <wp:extent cx="5514975" cy="2451934"/>
            <wp:effectExtent l="0" t="0" r="0" b="0"/>
            <wp:docPr id="1928819038" name="Picture 1928819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5514975" cy="2451934"/>
                    </a:xfrm>
                    <a:prstGeom prst="rect">
                      <a:avLst/>
                    </a:prstGeom>
                  </pic:spPr>
                </pic:pic>
              </a:graphicData>
            </a:graphic>
          </wp:inline>
        </w:drawing>
      </w:r>
    </w:p>
    <w:p w:rsidR="720ABC6F" w:rsidP="6EAE8A72" w:rsidRDefault="720ABC6F" w14:paraId="57C7C9D1" w14:textId="1FEC9659">
      <w:pPr>
        <w:jc w:val="both"/>
        <w:rPr>
          <w:sz w:val="20"/>
          <w:szCs w:val="20"/>
        </w:rPr>
      </w:pPr>
      <w:r w:rsidRPr="6EAE8A72">
        <w:rPr>
          <w:sz w:val="20"/>
          <w:szCs w:val="20"/>
        </w:rPr>
        <w:t xml:space="preserve">Figure 9: Stellarium with azimuth grid </w:t>
      </w:r>
      <w:r w:rsidRPr="6EAE8A72" w:rsidR="6645F3EB">
        <w:rPr>
          <w:sz w:val="20"/>
          <w:szCs w:val="20"/>
        </w:rPr>
        <w:t>showing the</w:t>
      </w:r>
      <w:r w:rsidRPr="6EAE8A72">
        <w:rPr>
          <w:sz w:val="20"/>
          <w:szCs w:val="20"/>
        </w:rPr>
        <w:t xml:space="preserve"> Neolithic Spring Vernal Equinox sunrise.</w:t>
      </w:r>
    </w:p>
    <w:p w:rsidR="416E0B35" w:rsidP="6EAE8A72" w:rsidRDefault="416E0B35" w14:paraId="0FA17464" w14:textId="68C453E5">
      <w:pPr>
        <w:spacing w:before="360" w:after="0"/>
        <w:jc w:val="both"/>
      </w:pPr>
      <w:r w:rsidRPr="50D6371B">
        <w:rPr>
          <w:rFonts w:ascii="Calibri" w:hAnsi="Calibri" w:eastAsia="Calibri" w:cs="Calibri"/>
          <w:color w:val="000000" w:themeColor="text1"/>
        </w:rPr>
        <w:t>Looking at winter solstice at Thornborough Henges, using planetarium software and with the date reflecting the neolithic period, the sun does rise adjacent to the SE entrance of the central henge (Figure 10). This supports Bradley's supposition that Winter Solstice sunrise is the only alignment at Thornborough Henges</w:t>
      </w:r>
      <w:r w:rsidRPr="50D6371B">
        <w:rPr>
          <w:rStyle w:val="FootnoteReference"/>
          <w:rFonts w:ascii="Calibri" w:hAnsi="Calibri" w:eastAsia="Calibri" w:cs="Calibri"/>
          <w:color w:val="000000" w:themeColor="text1"/>
        </w:rPr>
        <w:footnoteReference w:id="34"/>
      </w:r>
      <w:r w:rsidRPr="50D6371B">
        <w:rPr>
          <w:rFonts w:ascii="Calibri" w:hAnsi="Calibri" w:eastAsia="Calibri" w:cs="Calibri"/>
          <w:color w:val="000000" w:themeColor="text1"/>
        </w:rPr>
        <w:t xml:space="preserve">. </w:t>
      </w:r>
      <w:r>
        <w:t>This was confirmed by on site readings using a theodolite and a mobile version of Stellarium on a smartphone (Figure 3).</w:t>
      </w:r>
    </w:p>
    <w:p w:rsidR="4C717192" w:rsidP="6EAE8A72" w:rsidRDefault="4C717192" w14:paraId="798A5194" w14:textId="1AB9BB92">
      <w:pPr>
        <w:spacing w:before="480" w:after="360"/>
        <w:jc w:val="both"/>
        <w:rPr>
          <w:sz w:val="20"/>
          <w:szCs w:val="20"/>
        </w:rPr>
      </w:pPr>
      <w:r>
        <w:rPr>
          <w:noProof/>
        </w:rPr>
        <w:drawing>
          <wp:inline distT="0" distB="0" distL="0" distR="0" wp14:anchorId="32B7CE78" wp14:editId="75FA37AE">
            <wp:extent cx="5600702" cy="2714625"/>
            <wp:effectExtent l="0" t="0" r="0" b="0"/>
            <wp:docPr id="30434371" name="Picture 30434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5600702" cy="2714625"/>
                    </a:xfrm>
                    <a:prstGeom prst="rect">
                      <a:avLst/>
                    </a:prstGeom>
                  </pic:spPr>
                </pic:pic>
              </a:graphicData>
            </a:graphic>
          </wp:inline>
        </w:drawing>
      </w:r>
      <w:r w:rsidRPr="6EAE8A72" w:rsidR="12D3F50F">
        <w:rPr>
          <w:sz w:val="20"/>
          <w:szCs w:val="20"/>
        </w:rPr>
        <w:t xml:space="preserve">Figure </w:t>
      </w:r>
      <w:r w:rsidRPr="6EAE8A72" w:rsidR="22B9FB82">
        <w:rPr>
          <w:sz w:val="20"/>
          <w:szCs w:val="20"/>
        </w:rPr>
        <w:t>10</w:t>
      </w:r>
      <w:r w:rsidRPr="6EAE8A72" w:rsidR="12D3F50F">
        <w:rPr>
          <w:sz w:val="20"/>
          <w:szCs w:val="20"/>
        </w:rPr>
        <w:t>: Winter Solstice sunrise as seen from the SE entrance of the central henge.</w:t>
      </w:r>
    </w:p>
    <w:p w:rsidR="117F166D" w:rsidP="50D6371B" w:rsidRDefault="2411D211" w14:paraId="0055CD64" w14:textId="3FCBAA4C">
      <w:pPr>
        <w:spacing w:afterAutospacing="1"/>
        <w:jc w:val="both"/>
        <w:rPr>
          <w:rFonts w:ascii="Calibri" w:hAnsi="Calibri" w:eastAsia="Calibri" w:cs="Calibri"/>
          <w:color w:val="000000" w:themeColor="text1"/>
        </w:rPr>
      </w:pPr>
      <w:r w:rsidRPr="50D6371B">
        <w:rPr>
          <w:rFonts w:ascii="Calibri" w:hAnsi="Calibri" w:eastAsia="Calibri" w:cs="Calibri"/>
          <w:color w:val="000000" w:themeColor="text1"/>
        </w:rPr>
        <w:t>I did</w:t>
      </w:r>
      <w:r w:rsidRPr="50D6371B" w:rsidR="364FBCD1">
        <w:rPr>
          <w:rFonts w:ascii="Calibri" w:hAnsi="Calibri" w:eastAsia="Calibri" w:cs="Calibri"/>
          <w:color w:val="000000" w:themeColor="text1"/>
        </w:rPr>
        <w:t>,</w:t>
      </w:r>
      <w:r w:rsidRPr="50D6371B">
        <w:rPr>
          <w:rFonts w:ascii="Calibri" w:hAnsi="Calibri" w:eastAsia="Calibri" w:cs="Calibri"/>
          <w:color w:val="000000" w:themeColor="text1"/>
        </w:rPr>
        <w:t xml:space="preserve"> however</w:t>
      </w:r>
      <w:r w:rsidRPr="50D6371B" w:rsidR="2FBC10C0">
        <w:rPr>
          <w:rFonts w:ascii="Calibri" w:hAnsi="Calibri" w:eastAsia="Calibri" w:cs="Calibri"/>
          <w:color w:val="000000" w:themeColor="text1"/>
        </w:rPr>
        <w:t>,</w:t>
      </w:r>
      <w:r w:rsidRPr="50D6371B">
        <w:rPr>
          <w:rFonts w:ascii="Calibri" w:hAnsi="Calibri" w:eastAsia="Calibri" w:cs="Calibri"/>
          <w:color w:val="000000" w:themeColor="text1"/>
        </w:rPr>
        <w:t xml:space="preserve"> find that the original cursus monument at Thornborough</w:t>
      </w:r>
      <w:r w:rsidRPr="50D6371B" w:rsidR="2BBC9802">
        <w:rPr>
          <w:rFonts w:ascii="Calibri" w:hAnsi="Calibri" w:eastAsia="Calibri" w:cs="Calibri"/>
          <w:color w:val="000000" w:themeColor="text1"/>
        </w:rPr>
        <w:t>, having a SW/NE alignment</w:t>
      </w:r>
      <w:r w:rsidRPr="50D6371B" w:rsidR="69803239">
        <w:rPr>
          <w:rFonts w:ascii="Calibri" w:hAnsi="Calibri" w:eastAsia="Calibri" w:cs="Calibri"/>
          <w:color w:val="000000" w:themeColor="text1"/>
        </w:rPr>
        <w:t>,</w:t>
      </w:r>
      <w:r w:rsidRPr="50D6371B">
        <w:rPr>
          <w:rFonts w:ascii="Calibri" w:hAnsi="Calibri" w:eastAsia="Calibri" w:cs="Calibri"/>
          <w:color w:val="000000" w:themeColor="text1"/>
        </w:rPr>
        <w:t xml:space="preserve"> appear</w:t>
      </w:r>
      <w:r w:rsidRPr="50D6371B" w:rsidR="2F31A57F">
        <w:rPr>
          <w:rFonts w:ascii="Calibri" w:hAnsi="Calibri" w:eastAsia="Calibri" w:cs="Calibri"/>
          <w:color w:val="000000" w:themeColor="text1"/>
        </w:rPr>
        <w:t>ed</w:t>
      </w:r>
      <w:r w:rsidRPr="50D6371B">
        <w:rPr>
          <w:rFonts w:ascii="Calibri" w:hAnsi="Calibri" w:eastAsia="Calibri" w:cs="Calibri"/>
          <w:color w:val="000000" w:themeColor="text1"/>
        </w:rPr>
        <w:t xml:space="preserve"> to be a better viewing area</w:t>
      </w:r>
      <w:r w:rsidRPr="50D6371B" w:rsidR="02E9A619">
        <w:rPr>
          <w:rFonts w:ascii="Calibri" w:hAnsi="Calibri" w:eastAsia="Calibri" w:cs="Calibri"/>
          <w:color w:val="000000" w:themeColor="text1"/>
        </w:rPr>
        <w:t xml:space="preserve"> for the Winter Solstice. O</w:t>
      </w:r>
      <w:r w:rsidRPr="50D6371B" w:rsidR="08022757">
        <w:rPr>
          <w:rFonts w:ascii="Calibri" w:hAnsi="Calibri" w:eastAsia="Calibri" w:cs="Calibri"/>
          <w:color w:val="000000" w:themeColor="text1"/>
        </w:rPr>
        <w:t>bservin</w:t>
      </w:r>
      <w:r w:rsidRPr="50D6371B">
        <w:rPr>
          <w:rFonts w:ascii="Calibri" w:hAnsi="Calibri" w:eastAsia="Calibri" w:cs="Calibri"/>
          <w:color w:val="000000" w:themeColor="text1"/>
        </w:rPr>
        <w:t xml:space="preserve">g along the cursus to the east would frame the </w:t>
      </w:r>
      <w:r w:rsidRPr="50D6371B" w:rsidR="3165F530">
        <w:rPr>
          <w:rFonts w:ascii="Calibri" w:hAnsi="Calibri" w:eastAsia="Calibri" w:cs="Calibri"/>
          <w:color w:val="000000" w:themeColor="text1"/>
        </w:rPr>
        <w:t xml:space="preserve">rising of the </w:t>
      </w:r>
      <w:r w:rsidRPr="50D6371B">
        <w:rPr>
          <w:rFonts w:ascii="Calibri" w:hAnsi="Calibri" w:eastAsia="Calibri" w:cs="Calibri"/>
          <w:color w:val="000000" w:themeColor="text1"/>
        </w:rPr>
        <w:t>Moon and the Belt of Orion, while viewing down the cursus to the west would frame the setting of Orion</w:t>
      </w:r>
      <w:r w:rsidRPr="50D6371B" w:rsidR="5716D091">
        <w:rPr>
          <w:rFonts w:ascii="Calibri" w:hAnsi="Calibri" w:eastAsia="Calibri" w:cs="Calibri"/>
          <w:color w:val="000000" w:themeColor="text1"/>
        </w:rPr>
        <w:t xml:space="preserve">, Sirius, </w:t>
      </w:r>
      <w:r w:rsidRPr="50D6371B">
        <w:rPr>
          <w:rFonts w:ascii="Calibri" w:hAnsi="Calibri" w:eastAsia="Calibri" w:cs="Calibri"/>
          <w:color w:val="000000" w:themeColor="text1"/>
        </w:rPr>
        <w:t>and the Moon. Using Stellarium with the Winter Solstice date of 12</w:t>
      </w:r>
      <w:r w:rsidRPr="50D6371B">
        <w:rPr>
          <w:rFonts w:ascii="Calibri" w:hAnsi="Calibri" w:eastAsia="Calibri" w:cs="Calibri"/>
          <w:color w:val="000000" w:themeColor="text1"/>
          <w:vertAlign w:val="superscript"/>
        </w:rPr>
        <w:t>th</w:t>
      </w:r>
      <w:r w:rsidRPr="50D6371B">
        <w:rPr>
          <w:rFonts w:ascii="Calibri" w:hAnsi="Calibri" w:eastAsia="Calibri" w:cs="Calibri"/>
          <w:color w:val="000000" w:themeColor="text1"/>
        </w:rPr>
        <w:t xml:space="preserve"> January 3000</w:t>
      </w:r>
      <w:r w:rsidRPr="50D6371B" w:rsidR="75080097">
        <w:rPr>
          <w:rFonts w:ascii="Calibri" w:hAnsi="Calibri" w:eastAsia="Calibri" w:cs="Calibri"/>
          <w:color w:val="000000" w:themeColor="text1"/>
        </w:rPr>
        <w:t>BCE (Figures 11 and 12)</w:t>
      </w:r>
      <w:r w:rsidRPr="50D6371B">
        <w:rPr>
          <w:rFonts w:ascii="Calibri" w:hAnsi="Calibri" w:eastAsia="Calibri" w:cs="Calibri"/>
          <w:color w:val="000000" w:themeColor="text1"/>
        </w:rPr>
        <w:t>, demonstrates a considerable accuracy to the rising and setting of Orion and the Moon at the eastern and western ends of the cursus compared to the SE/NW axis of the entrances to the henges. By the time that Sirius r</w:t>
      </w:r>
      <w:r w:rsidRPr="50D6371B" w:rsidR="6205A834">
        <w:rPr>
          <w:rFonts w:ascii="Calibri" w:hAnsi="Calibri" w:eastAsia="Calibri" w:cs="Calibri"/>
          <w:color w:val="000000" w:themeColor="text1"/>
        </w:rPr>
        <w:t>ises</w:t>
      </w:r>
      <w:r w:rsidRPr="50D6371B">
        <w:rPr>
          <w:rFonts w:ascii="Calibri" w:hAnsi="Calibri" w:eastAsia="Calibri" w:cs="Calibri"/>
          <w:color w:val="000000" w:themeColor="text1"/>
        </w:rPr>
        <w:t xml:space="preserve"> in the same alignment, Orion's </w:t>
      </w:r>
      <w:r w:rsidRPr="50D6371B" w:rsidR="7A09C60F">
        <w:rPr>
          <w:rFonts w:ascii="Calibri" w:hAnsi="Calibri" w:eastAsia="Calibri" w:cs="Calibri"/>
          <w:color w:val="000000" w:themeColor="text1"/>
        </w:rPr>
        <w:t>B</w:t>
      </w:r>
      <w:r w:rsidRPr="50D6371B">
        <w:rPr>
          <w:rFonts w:ascii="Calibri" w:hAnsi="Calibri" w:eastAsia="Calibri" w:cs="Calibri"/>
          <w:color w:val="000000" w:themeColor="text1"/>
        </w:rPr>
        <w:t>elt would</w:t>
      </w:r>
      <w:r w:rsidRPr="50D6371B" w:rsidR="1435CDAF">
        <w:rPr>
          <w:rFonts w:ascii="Calibri" w:hAnsi="Calibri" w:eastAsia="Calibri" w:cs="Calibri"/>
          <w:color w:val="000000" w:themeColor="text1"/>
        </w:rPr>
        <w:t xml:space="preserve"> be rising</w:t>
      </w:r>
      <w:r w:rsidRPr="50D6371B">
        <w:rPr>
          <w:rFonts w:ascii="Calibri" w:hAnsi="Calibri" w:eastAsia="Calibri" w:cs="Calibri"/>
          <w:color w:val="000000" w:themeColor="text1"/>
        </w:rPr>
        <w:t xml:space="preserve"> to the </w:t>
      </w:r>
      <w:r w:rsidRPr="50D6371B" w:rsidR="3B604D13">
        <w:rPr>
          <w:rFonts w:ascii="Calibri" w:hAnsi="Calibri" w:eastAsia="Calibri" w:cs="Calibri"/>
          <w:color w:val="000000" w:themeColor="text1"/>
        </w:rPr>
        <w:t>east</w:t>
      </w:r>
      <w:r w:rsidRPr="50D6371B" w:rsidR="0A5F8E25">
        <w:rPr>
          <w:rFonts w:ascii="Calibri" w:hAnsi="Calibri" w:eastAsia="Calibri" w:cs="Calibri"/>
          <w:color w:val="000000" w:themeColor="text1"/>
        </w:rPr>
        <w:t xml:space="preserve"> </w:t>
      </w:r>
      <w:r w:rsidRPr="50D6371B" w:rsidR="314C567B">
        <w:rPr>
          <w:rFonts w:ascii="Calibri" w:hAnsi="Calibri" w:eastAsia="Calibri" w:cs="Calibri"/>
          <w:color w:val="000000" w:themeColor="text1"/>
        </w:rPr>
        <w:t>(</w:t>
      </w:r>
      <w:r w:rsidRPr="50D6371B" w:rsidR="0A5F8E25">
        <w:rPr>
          <w:rFonts w:ascii="Calibri" w:hAnsi="Calibri" w:eastAsia="Calibri" w:cs="Calibri"/>
          <w:color w:val="000000" w:themeColor="text1"/>
        </w:rPr>
        <w:t>Figure 11)</w:t>
      </w:r>
      <w:r w:rsidRPr="50D6371B" w:rsidR="3B604D13">
        <w:rPr>
          <w:rFonts w:ascii="Calibri" w:hAnsi="Calibri" w:eastAsia="Calibri" w:cs="Calibri"/>
          <w:color w:val="000000" w:themeColor="text1"/>
        </w:rPr>
        <w:t>, becoming</w:t>
      </w:r>
      <w:r w:rsidRPr="50D6371B">
        <w:rPr>
          <w:rFonts w:ascii="Calibri" w:hAnsi="Calibri" w:eastAsia="Calibri" w:cs="Calibri"/>
          <w:color w:val="000000" w:themeColor="text1"/>
        </w:rPr>
        <w:t xml:space="preserve"> visible to the observer within the centre of the henges looking through the </w:t>
      </w:r>
      <w:r w:rsidRPr="50D6371B" w:rsidR="6CB36B06">
        <w:rPr>
          <w:rFonts w:ascii="Calibri" w:hAnsi="Calibri" w:eastAsia="Calibri" w:cs="Calibri"/>
          <w:color w:val="000000" w:themeColor="text1"/>
        </w:rPr>
        <w:t>southern entrances</w:t>
      </w:r>
      <w:r w:rsidRPr="50D6371B">
        <w:rPr>
          <w:rFonts w:ascii="Calibri" w:hAnsi="Calibri" w:eastAsia="Calibri" w:cs="Calibri"/>
          <w:color w:val="000000" w:themeColor="text1"/>
        </w:rPr>
        <w:t>.</w:t>
      </w:r>
    </w:p>
    <w:p w:rsidR="117F166D" w:rsidP="5AB2066B" w:rsidRDefault="117F166D" w14:paraId="2B24BCF2" w14:textId="5F595DCF">
      <w:pPr>
        <w:spacing w:afterAutospacing="1"/>
        <w:jc w:val="both"/>
        <w:rPr>
          <w:rFonts w:ascii="Calibri" w:hAnsi="Calibri" w:eastAsia="Calibri" w:cs="Calibri"/>
          <w:color w:val="000000" w:themeColor="text1"/>
        </w:rPr>
      </w:pPr>
    </w:p>
    <w:p w:rsidR="117F166D" w:rsidP="50D6371B" w:rsidRDefault="1325600F" w14:paraId="76D8EB59" w14:textId="3E6277A4">
      <w:pPr>
        <w:spacing w:after="0"/>
        <w:jc w:val="both"/>
      </w:pPr>
      <w:r w:rsidRPr="50D6371B">
        <w:rPr>
          <w:rFonts w:ascii="Calibri" w:hAnsi="Calibri" w:eastAsia="Calibri" w:cs="Calibri"/>
          <w:color w:val="000000" w:themeColor="text1"/>
        </w:rPr>
        <w:t xml:space="preserve"> </w:t>
      </w:r>
      <w:r w:rsidR="1FB08F50">
        <w:rPr>
          <w:noProof/>
        </w:rPr>
        <w:drawing>
          <wp:inline distT="0" distB="0" distL="0" distR="0" wp14:anchorId="6901C7A1" wp14:editId="33AF4D7B">
            <wp:extent cx="5562602" cy="2571750"/>
            <wp:effectExtent l="0" t="0" r="0" b="0"/>
            <wp:docPr id="1787289765" name="Picture 1787289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5562602" cy="2571750"/>
                    </a:xfrm>
                    <a:prstGeom prst="rect">
                      <a:avLst/>
                    </a:prstGeom>
                  </pic:spPr>
                </pic:pic>
              </a:graphicData>
            </a:graphic>
          </wp:inline>
        </w:drawing>
      </w:r>
    </w:p>
    <w:p w:rsidR="117F166D" w:rsidP="5AB2066B" w:rsidRDefault="3D0AB22C" w14:paraId="1F6D07F1" w14:textId="444B6AF3">
      <w:pPr>
        <w:spacing w:afterAutospacing="1"/>
        <w:jc w:val="both"/>
        <w:rPr>
          <w:sz w:val="20"/>
          <w:szCs w:val="20"/>
        </w:rPr>
      </w:pPr>
      <w:r w:rsidRPr="6F0A4616">
        <w:rPr>
          <w:sz w:val="20"/>
          <w:szCs w:val="20"/>
        </w:rPr>
        <w:t xml:space="preserve">Figure </w:t>
      </w:r>
      <w:r w:rsidRPr="6F0A4616" w:rsidR="71D6DF3F">
        <w:rPr>
          <w:sz w:val="20"/>
          <w:szCs w:val="20"/>
        </w:rPr>
        <w:t>1</w:t>
      </w:r>
      <w:r w:rsidRPr="6F0A4616" w:rsidR="7E1820B3">
        <w:rPr>
          <w:sz w:val="20"/>
          <w:szCs w:val="20"/>
        </w:rPr>
        <w:t>1</w:t>
      </w:r>
      <w:r w:rsidRPr="6F0A4616">
        <w:rPr>
          <w:sz w:val="20"/>
          <w:szCs w:val="20"/>
        </w:rPr>
        <w:t xml:space="preserve">: Orion and the Moon rising over the eastern </w:t>
      </w:r>
      <w:r w:rsidRPr="6F0A4616" w:rsidR="11F3C870">
        <w:rPr>
          <w:sz w:val="20"/>
          <w:szCs w:val="20"/>
        </w:rPr>
        <w:t>viewing point of the Thornborough cursus.</w:t>
      </w:r>
    </w:p>
    <w:p w:rsidR="6F0A4616" w:rsidP="6F0A4616" w:rsidRDefault="6F0A4616" w14:paraId="422BDD3D" w14:textId="487AC233">
      <w:pPr>
        <w:spacing w:afterAutospacing="1"/>
        <w:jc w:val="both"/>
        <w:rPr>
          <w:sz w:val="20"/>
          <w:szCs w:val="20"/>
        </w:rPr>
      </w:pPr>
    </w:p>
    <w:p w:rsidR="117F166D" w:rsidP="5AB2066B" w:rsidRDefault="117F166D" w14:paraId="3F95E3B7" w14:textId="4686DC35">
      <w:pPr>
        <w:spacing w:afterAutospacing="1"/>
        <w:jc w:val="both"/>
        <w:rPr>
          <w:sz w:val="20"/>
          <w:szCs w:val="20"/>
        </w:rPr>
      </w:pPr>
    </w:p>
    <w:p w:rsidR="117F166D" w:rsidP="50D6371B" w:rsidRDefault="463016BD" w14:paraId="649754F9" w14:textId="4F7254FB">
      <w:pPr>
        <w:spacing w:after="0"/>
        <w:jc w:val="both"/>
      </w:pPr>
      <w:r>
        <w:rPr>
          <w:noProof/>
        </w:rPr>
        <w:drawing>
          <wp:inline distT="0" distB="0" distL="0" distR="0" wp14:anchorId="7E1A9C01" wp14:editId="45495AF6">
            <wp:extent cx="5619752" cy="2276475"/>
            <wp:effectExtent l="0" t="0" r="0" b="0"/>
            <wp:docPr id="1754433666" name="Picture 1754433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5619752" cy="2276475"/>
                    </a:xfrm>
                    <a:prstGeom prst="rect">
                      <a:avLst/>
                    </a:prstGeom>
                  </pic:spPr>
                </pic:pic>
              </a:graphicData>
            </a:graphic>
          </wp:inline>
        </w:drawing>
      </w:r>
    </w:p>
    <w:p w:rsidR="117F166D" w:rsidP="6EAE8A72" w:rsidRDefault="0BE55C8C" w14:paraId="608907B8" w14:textId="22EDC333">
      <w:pPr>
        <w:spacing w:after="360"/>
        <w:jc w:val="both"/>
        <w:rPr>
          <w:sz w:val="20"/>
          <w:szCs w:val="20"/>
        </w:rPr>
      </w:pPr>
      <w:r w:rsidRPr="6EAE8A72">
        <w:rPr>
          <w:sz w:val="20"/>
          <w:szCs w:val="20"/>
        </w:rPr>
        <w:t>Figure</w:t>
      </w:r>
      <w:r w:rsidRPr="6EAE8A72" w:rsidR="6C3D33C3">
        <w:rPr>
          <w:sz w:val="20"/>
          <w:szCs w:val="20"/>
        </w:rPr>
        <w:t xml:space="preserve"> 1</w:t>
      </w:r>
      <w:r w:rsidRPr="6EAE8A72" w:rsidR="3CEED1EF">
        <w:rPr>
          <w:sz w:val="20"/>
          <w:szCs w:val="20"/>
        </w:rPr>
        <w:t>2</w:t>
      </w:r>
      <w:r w:rsidRPr="6EAE8A72" w:rsidR="6C3D33C3">
        <w:rPr>
          <w:sz w:val="20"/>
          <w:szCs w:val="20"/>
        </w:rPr>
        <w:t>:</w:t>
      </w:r>
      <w:r w:rsidRPr="6EAE8A72">
        <w:rPr>
          <w:sz w:val="20"/>
          <w:szCs w:val="20"/>
        </w:rPr>
        <w:t xml:space="preserve"> Orion and the Moon setting over the </w:t>
      </w:r>
      <w:r w:rsidRPr="6EAE8A72" w:rsidR="61F21523">
        <w:rPr>
          <w:sz w:val="20"/>
          <w:szCs w:val="20"/>
        </w:rPr>
        <w:t>western</w:t>
      </w:r>
      <w:r w:rsidRPr="6EAE8A72">
        <w:rPr>
          <w:sz w:val="20"/>
          <w:szCs w:val="20"/>
        </w:rPr>
        <w:t xml:space="preserve"> viewing point of the Thornborough cursus.</w:t>
      </w:r>
    </w:p>
    <w:p w:rsidR="47489E2B" w:rsidP="6EAE8A72" w:rsidRDefault="47489E2B" w14:paraId="2051D810" w14:textId="24D5F305">
      <w:pPr>
        <w:jc w:val="both"/>
      </w:pPr>
      <w:r>
        <w:t>Viewing over the SW Bank of the central henge</w:t>
      </w:r>
      <w:r w:rsidR="2204B069">
        <w:t xml:space="preserve"> (Figure 13)</w:t>
      </w:r>
      <w:r>
        <w:t xml:space="preserve"> with an azimuth of 240°, and an altitude of 1.5 gives a declination of -16° which suggest</w:t>
      </w:r>
      <w:r w:rsidR="4BC0D0B7">
        <w:t>s</w:t>
      </w:r>
      <w:r>
        <w:t xml:space="preserve"> a good viewing area for the setting of Sirius in the Southwestern sky.</w:t>
      </w:r>
      <w:r w:rsidR="4D2F6622">
        <w:t xml:space="preserve"> </w:t>
      </w:r>
      <w:r w:rsidR="5D6F2DDB">
        <w:t xml:space="preserve">Though </w:t>
      </w:r>
      <w:r w:rsidR="4D2F6622">
        <w:t>th</w:t>
      </w:r>
      <w:r w:rsidR="4486D81D">
        <w:t xml:space="preserve">e theodolite reading is slightly west to </w:t>
      </w:r>
      <w:r w:rsidR="3679E353">
        <w:t xml:space="preserve">the </w:t>
      </w:r>
      <w:r w:rsidR="4486D81D">
        <w:t xml:space="preserve">SW </w:t>
      </w:r>
      <w:r w:rsidR="6F5362A8">
        <w:t xml:space="preserve">orientation </w:t>
      </w:r>
      <w:r w:rsidR="3078A5CE">
        <w:t>of</w:t>
      </w:r>
      <w:r w:rsidR="6F5362A8">
        <w:t xml:space="preserve"> </w:t>
      </w:r>
      <w:r w:rsidR="3078A5CE">
        <w:t xml:space="preserve">the cursus running at a right angle to the SE/NW alignment of the </w:t>
      </w:r>
      <w:r w:rsidR="64F5F2F1">
        <w:t>henges (Figure 13)</w:t>
      </w:r>
      <w:r w:rsidR="3078A5CE">
        <w:t xml:space="preserve">, a general impression can be seen regarding the </w:t>
      </w:r>
      <w:r w:rsidR="45616AB1">
        <w:t xml:space="preserve">setting of the Orion, </w:t>
      </w:r>
      <w:r w:rsidR="1814B4F2">
        <w:t>Sirius,</w:t>
      </w:r>
      <w:r w:rsidR="45616AB1">
        <w:t xml:space="preserve"> and the Moon on the Winter </w:t>
      </w:r>
      <w:r w:rsidR="04A999F4">
        <w:t>Solstice at the rounded SW end of the ceremonial avenue (</w:t>
      </w:r>
      <w:r w:rsidR="2CB7A424">
        <w:t>Figure 12)</w:t>
      </w:r>
      <w:r w:rsidR="45616AB1">
        <w:t>.</w:t>
      </w:r>
    </w:p>
    <w:p w:rsidR="47489E2B" w:rsidP="50D6371B" w:rsidRDefault="47489E2B" w14:paraId="45B36E90" w14:textId="54607B4E">
      <w:pPr>
        <w:spacing w:after="0"/>
        <w:jc w:val="both"/>
      </w:pPr>
      <w:r>
        <w:rPr>
          <w:noProof/>
        </w:rPr>
        <w:drawing>
          <wp:inline distT="0" distB="0" distL="0" distR="0" wp14:anchorId="4EE5A64E" wp14:editId="13DF2E83">
            <wp:extent cx="5629275" cy="2054915"/>
            <wp:effectExtent l="0" t="0" r="0" b="0"/>
            <wp:docPr id="558875662" name="Picture 558875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5629275" cy="2054915"/>
                    </a:xfrm>
                    <a:prstGeom prst="rect">
                      <a:avLst/>
                    </a:prstGeom>
                  </pic:spPr>
                </pic:pic>
              </a:graphicData>
            </a:graphic>
          </wp:inline>
        </w:drawing>
      </w:r>
    </w:p>
    <w:p w:rsidR="744045D4" w:rsidP="50D6371B" w:rsidRDefault="744045D4" w14:paraId="4E0B3D66" w14:textId="4731EC85">
      <w:pPr>
        <w:spacing w:after="360"/>
        <w:jc w:val="both"/>
        <w:rPr>
          <w:sz w:val="18"/>
          <w:szCs w:val="18"/>
        </w:rPr>
      </w:pPr>
      <w:r w:rsidRPr="50D6371B">
        <w:rPr>
          <w:sz w:val="18"/>
          <w:szCs w:val="18"/>
        </w:rPr>
        <w:t xml:space="preserve">Figure 13: Theodolite </w:t>
      </w:r>
      <w:r w:rsidRPr="50D6371B" w:rsidR="44CC97AC">
        <w:rPr>
          <w:sz w:val="18"/>
          <w:szCs w:val="18"/>
        </w:rPr>
        <w:t>reading of the SW banks of the centre henge</w:t>
      </w:r>
      <w:r w:rsidRPr="50D6371B" w:rsidR="4FBD2497">
        <w:rPr>
          <w:sz w:val="18"/>
          <w:szCs w:val="18"/>
        </w:rPr>
        <w:t xml:space="preserve"> demonstrating the SW axis of the </w:t>
      </w:r>
      <w:r w:rsidRPr="50D6371B" w:rsidR="3D91C5AF">
        <w:rPr>
          <w:sz w:val="18"/>
          <w:szCs w:val="18"/>
        </w:rPr>
        <w:t>underlying cursus</w:t>
      </w:r>
      <w:r w:rsidRPr="50D6371B" w:rsidR="4FBD2497">
        <w:rPr>
          <w:sz w:val="18"/>
          <w:szCs w:val="18"/>
        </w:rPr>
        <w:t>.</w:t>
      </w:r>
    </w:p>
    <w:p w:rsidR="6C421611" w:rsidP="6128126F" w:rsidRDefault="6C421611" w14:paraId="1AE7C9EE" w14:textId="24AB7364">
      <w:pPr>
        <w:jc w:val="both"/>
      </w:pPr>
      <w:r>
        <w:t xml:space="preserve">With reference to </w:t>
      </w:r>
      <w:r w:rsidR="1A006FE4">
        <w:t xml:space="preserve">Harding's </w:t>
      </w:r>
      <w:r w:rsidR="5AA4C82E">
        <w:t>postulation regarding</w:t>
      </w:r>
      <w:r w:rsidR="5A16B729">
        <w:t xml:space="preserve"> </w:t>
      </w:r>
      <w:r w:rsidR="55792670">
        <w:t>the correlation between the Belt of Orion and the henges at Thornborough</w:t>
      </w:r>
      <w:r w:rsidRPr="50D6371B">
        <w:rPr>
          <w:rStyle w:val="FootnoteReference"/>
        </w:rPr>
        <w:footnoteReference w:id="35"/>
      </w:r>
      <w:r w:rsidR="61288579">
        <w:t xml:space="preserve">, </w:t>
      </w:r>
      <w:r w:rsidR="11E4D7C9">
        <w:t xml:space="preserve">I found that using an overlay in Google Earth </w:t>
      </w:r>
      <w:r w:rsidR="112EAF81">
        <w:t>did not provide an exact match and I had to reverse Orion a</w:t>
      </w:r>
      <w:r w:rsidR="70812219">
        <w:t xml:space="preserve">s well as scale the constellation to create the best </w:t>
      </w:r>
      <w:r w:rsidR="2CECD372">
        <w:t xml:space="preserve">fit (Figure </w:t>
      </w:r>
      <w:r w:rsidR="5C0B3714">
        <w:t>13</w:t>
      </w:r>
      <w:r w:rsidR="2CECD372">
        <w:t>)</w:t>
      </w:r>
      <w:r w:rsidR="0BC210F6">
        <w:t xml:space="preserve"> however it must be noted that Harding used more detailed software</w:t>
      </w:r>
      <w:r w:rsidRPr="50D6371B">
        <w:rPr>
          <w:rStyle w:val="FootnoteReference"/>
        </w:rPr>
        <w:footnoteReference w:id="36"/>
      </w:r>
      <w:r w:rsidR="0BC210F6">
        <w:t>. T</w:t>
      </w:r>
      <w:r w:rsidR="1BC32629">
        <w:t xml:space="preserve">he overlay used in Google Earth </w:t>
      </w:r>
      <w:r w:rsidR="71E8B069">
        <w:t>was a Stellarium image indicati</w:t>
      </w:r>
      <w:r w:rsidR="44F2285C">
        <w:t>ng</w:t>
      </w:r>
      <w:r w:rsidR="71E8B069">
        <w:t xml:space="preserve"> the constellation </w:t>
      </w:r>
      <w:r w:rsidR="61D70FF8">
        <w:t xml:space="preserve">of Orion around </w:t>
      </w:r>
      <w:r w:rsidR="6EA0C8E6">
        <w:t>3000BC</w:t>
      </w:r>
      <w:r w:rsidR="330E77E4">
        <w:t>E</w:t>
      </w:r>
      <w:r w:rsidR="48278CE4">
        <w:t xml:space="preserve"> (Figure 14)</w:t>
      </w:r>
      <w:r w:rsidR="6EA0C8E6">
        <w:t>,</w:t>
      </w:r>
      <w:r w:rsidR="61D70FF8">
        <w:t xml:space="preserve"> and this was a closer match to a previous overlay from the present </w:t>
      </w:r>
      <w:r w:rsidR="7D36973A">
        <w:t>day</w:t>
      </w:r>
      <w:r w:rsidR="03970D8E">
        <w:t xml:space="preserve">. </w:t>
      </w:r>
      <w:r w:rsidR="325D4548">
        <w:t>I further noted that additional stars of Orion such as Betelgeuse did not overlay any neolithic monuments and points of interest</w:t>
      </w:r>
      <w:r w:rsidR="2D45AE18">
        <w:t xml:space="preserve"> though </w:t>
      </w:r>
      <w:r w:rsidR="37630737">
        <w:t>I</w:t>
      </w:r>
      <w:r w:rsidR="325D4548">
        <w:t xml:space="preserve"> </w:t>
      </w:r>
      <w:r w:rsidR="37630737">
        <w:t>did consider how the star Alnilam appears to overlay the earlier cursus monument rather than the later c</w:t>
      </w:r>
      <w:r w:rsidR="6BEA9349">
        <w:t xml:space="preserve">entre henge (Figure </w:t>
      </w:r>
      <w:r w:rsidR="55B46562">
        <w:t>13</w:t>
      </w:r>
      <w:r w:rsidR="6BEA9349">
        <w:t>)</w:t>
      </w:r>
      <w:r w:rsidR="6E105402">
        <w:t xml:space="preserve">. </w:t>
      </w:r>
    </w:p>
    <w:p w:rsidR="1527FD0C" w:rsidP="5AB2066B" w:rsidRDefault="67D6AB6A" w14:paraId="5149124A" w14:textId="15737238">
      <w:pPr>
        <w:jc w:val="both"/>
      </w:pPr>
      <w:r>
        <w:rPr>
          <w:noProof/>
        </w:rPr>
        <w:drawing>
          <wp:inline distT="0" distB="0" distL="0" distR="0" wp14:anchorId="2B3C024D" wp14:editId="3A337A26">
            <wp:extent cx="5200650" cy="2486025"/>
            <wp:effectExtent l="0" t="0" r="0" b="0"/>
            <wp:docPr id="596436356" name="Picture 596436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5200650" cy="2486025"/>
                    </a:xfrm>
                    <a:prstGeom prst="rect">
                      <a:avLst/>
                    </a:prstGeom>
                  </pic:spPr>
                </pic:pic>
              </a:graphicData>
            </a:graphic>
          </wp:inline>
        </w:drawing>
      </w:r>
    </w:p>
    <w:p w:rsidR="1527FD0C" w:rsidP="5AB2066B" w:rsidRDefault="1527FD0C" w14:paraId="2339BC5C" w14:textId="5B859799">
      <w:pPr>
        <w:jc w:val="both"/>
      </w:pPr>
      <w:r w:rsidRPr="50D6371B">
        <w:rPr>
          <w:sz w:val="20"/>
          <w:szCs w:val="20"/>
        </w:rPr>
        <w:t>Figure</w:t>
      </w:r>
      <w:r w:rsidRPr="50D6371B" w:rsidR="50AD0C68">
        <w:rPr>
          <w:sz w:val="20"/>
          <w:szCs w:val="20"/>
        </w:rPr>
        <w:t xml:space="preserve"> </w:t>
      </w:r>
      <w:r w:rsidRPr="50D6371B" w:rsidR="23CCE847">
        <w:rPr>
          <w:sz w:val="20"/>
          <w:szCs w:val="20"/>
        </w:rPr>
        <w:t>13</w:t>
      </w:r>
      <w:r w:rsidRPr="50D6371B" w:rsidR="50AD0C68">
        <w:rPr>
          <w:sz w:val="20"/>
          <w:szCs w:val="20"/>
        </w:rPr>
        <w:t>: Overlay of Orion's belt onto a</w:t>
      </w:r>
      <w:r w:rsidRPr="50D6371B" w:rsidR="5C2B84BB">
        <w:rPr>
          <w:sz w:val="20"/>
          <w:szCs w:val="20"/>
        </w:rPr>
        <w:t xml:space="preserve"> Google Earth image of Thornborough Henges.</w:t>
      </w:r>
    </w:p>
    <w:p w:rsidR="50D6371B" w:rsidP="50D6371B" w:rsidRDefault="50D6371B" w14:paraId="2FF792E7" w14:textId="75D190A6">
      <w:pPr>
        <w:jc w:val="both"/>
        <w:rPr>
          <w:sz w:val="20"/>
          <w:szCs w:val="20"/>
        </w:rPr>
      </w:pPr>
    </w:p>
    <w:p w:rsidR="15F21F23" w:rsidP="50D6371B" w:rsidRDefault="15F21F23" w14:paraId="6DCE3764" w14:textId="548951D0">
      <w:pPr>
        <w:spacing w:after="0"/>
        <w:jc w:val="both"/>
      </w:pPr>
      <w:r>
        <w:rPr>
          <w:noProof/>
        </w:rPr>
        <w:drawing>
          <wp:inline distT="0" distB="0" distL="0" distR="0" wp14:anchorId="651CED1F" wp14:editId="2F131ADA">
            <wp:extent cx="5143500" cy="2150844"/>
            <wp:effectExtent l="0" t="0" r="0" b="0"/>
            <wp:docPr id="1460123436" name="Picture 1460123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tretch>
                      <a:fillRect/>
                    </a:stretch>
                  </pic:blipFill>
                  <pic:spPr>
                    <a:xfrm>
                      <a:off x="0" y="0"/>
                      <a:ext cx="5143500" cy="2150844"/>
                    </a:xfrm>
                    <a:prstGeom prst="rect">
                      <a:avLst/>
                    </a:prstGeom>
                  </pic:spPr>
                </pic:pic>
              </a:graphicData>
            </a:graphic>
          </wp:inline>
        </w:drawing>
      </w:r>
    </w:p>
    <w:p w:rsidR="15F21F23" w:rsidP="6EAE8A72" w:rsidRDefault="15F21F23" w14:paraId="7DE878E9" w14:textId="2E68112D">
      <w:pPr>
        <w:spacing w:after="360"/>
        <w:jc w:val="both"/>
        <w:rPr>
          <w:sz w:val="20"/>
          <w:szCs w:val="20"/>
        </w:rPr>
      </w:pPr>
      <w:r w:rsidRPr="6EAE8A72">
        <w:rPr>
          <w:sz w:val="20"/>
          <w:szCs w:val="20"/>
        </w:rPr>
        <w:t>Figure</w:t>
      </w:r>
      <w:r w:rsidRPr="6EAE8A72" w:rsidR="4C0B03C6">
        <w:rPr>
          <w:sz w:val="20"/>
          <w:szCs w:val="20"/>
        </w:rPr>
        <w:t xml:space="preserve"> 14</w:t>
      </w:r>
      <w:r w:rsidRPr="6EAE8A72" w:rsidR="47C6F1FA">
        <w:rPr>
          <w:sz w:val="20"/>
          <w:szCs w:val="20"/>
        </w:rPr>
        <w:t>: Stellarium image of Orion's Belt rising SE in 3000BCE.</w:t>
      </w:r>
    </w:p>
    <w:p w:rsidR="15F21F23" w:rsidP="6128126F" w:rsidRDefault="483D60EA" w14:paraId="1047466F" w14:textId="09A7A52C">
      <w:pPr>
        <w:jc w:val="both"/>
      </w:pPr>
      <w:r>
        <w:t xml:space="preserve">Considering </w:t>
      </w:r>
      <w:r w:rsidR="15F21F23">
        <w:t>Grigsby</w:t>
      </w:r>
      <w:r w:rsidR="41AA7B86">
        <w:t>'s assertion that nearby</w:t>
      </w:r>
      <w:r w:rsidR="15F21F23">
        <w:t xml:space="preserve"> </w:t>
      </w:r>
      <w:r w:rsidR="3704FCCE">
        <w:t>prehistoric</w:t>
      </w:r>
      <w:r w:rsidR="7C094805">
        <w:t xml:space="preserve"> </w:t>
      </w:r>
      <w:r w:rsidR="15F21F23">
        <w:t>monument</w:t>
      </w:r>
      <w:r w:rsidR="168B92F6">
        <w:t xml:space="preserve">s </w:t>
      </w:r>
      <w:r w:rsidR="69DDE91D">
        <w:t xml:space="preserve">often shared </w:t>
      </w:r>
      <w:r w:rsidR="15F21F23">
        <w:t>alignment</w:t>
      </w:r>
      <w:r w:rsidR="4C14A446">
        <w:t xml:space="preserve">s with </w:t>
      </w:r>
      <w:r w:rsidR="2EE964B3">
        <w:t xml:space="preserve">the same </w:t>
      </w:r>
      <w:r w:rsidR="4C14A446">
        <w:t xml:space="preserve">celestial </w:t>
      </w:r>
      <w:r w:rsidR="7C164331">
        <w:t>phenomena</w:t>
      </w:r>
      <w:r w:rsidR="4C14A446">
        <w:t xml:space="preserve"> as well </w:t>
      </w:r>
      <w:r w:rsidR="52772BF8">
        <w:t xml:space="preserve">as </w:t>
      </w:r>
      <w:r w:rsidR="4C14A446">
        <w:t>with each other</w:t>
      </w:r>
      <w:r w:rsidRPr="6EAE8A72" w:rsidR="15F21F23">
        <w:rPr>
          <w:rStyle w:val="FootnoteReference"/>
        </w:rPr>
        <w:footnoteReference w:id="37"/>
      </w:r>
      <w:r w:rsidR="637E8317">
        <w:t>, I examined the orientation of nearby structures to Thornborough Henges that follow the undulating River Ure and Swale</w:t>
      </w:r>
      <w:r w:rsidR="5E0AE77F">
        <w:t xml:space="preserve"> and</w:t>
      </w:r>
      <w:r w:rsidR="637E8317">
        <w:t xml:space="preserve"> shar</w:t>
      </w:r>
      <w:r w:rsidR="68D010FA">
        <w:t>e</w:t>
      </w:r>
      <w:r w:rsidR="637E8317">
        <w:t>d an azimuth 325°</w:t>
      </w:r>
      <w:r w:rsidR="352FCF06">
        <w:t xml:space="preserve"> (Figure 15).</w:t>
      </w:r>
    </w:p>
    <w:p w:rsidR="352FCF06" w:rsidP="6EAE8A72" w:rsidRDefault="352FCF06" w14:paraId="76ACB560" w14:textId="0B7CF3D4">
      <w:pPr>
        <w:spacing w:after="0"/>
        <w:jc w:val="both"/>
      </w:pPr>
      <w:r>
        <w:rPr>
          <w:noProof/>
        </w:rPr>
        <w:drawing>
          <wp:inline distT="0" distB="0" distL="0" distR="0" wp14:anchorId="2711EF23" wp14:editId="5FDDBF45">
            <wp:extent cx="5600700" cy="3019425"/>
            <wp:effectExtent l="0" t="0" r="0" b="0"/>
            <wp:docPr id="986538706" name="Picture 986538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extLst>
                        <a:ext uri="{28A0092B-C50C-407E-A947-70E740481C1C}">
                          <a14:useLocalDpi xmlns:a14="http://schemas.microsoft.com/office/drawing/2010/main" val="0"/>
                        </a:ext>
                      </a:extLst>
                    </a:blip>
                    <a:stretch>
                      <a:fillRect/>
                    </a:stretch>
                  </pic:blipFill>
                  <pic:spPr>
                    <a:xfrm>
                      <a:off x="0" y="0"/>
                      <a:ext cx="5600700" cy="3019425"/>
                    </a:xfrm>
                    <a:prstGeom prst="rect">
                      <a:avLst/>
                    </a:prstGeom>
                  </pic:spPr>
                </pic:pic>
              </a:graphicData>
            </a:graphic>
          </wp:inline>
        </w:drawing>
      </w:r>
    </w:p>
    <w:p w:rsidR="352FCF06" w:rsidP="6EAE8A72" w:rsidRDefault="352FCF06" w14:paraId="5DCEB494" w14:textId="347D6EC5">
      <w:pPr>
        <w:jc w:val="both"/>
        <w:rPr>
          <w:sz w:val="20"/>
          <w:szCs w:val="20"/>
        </w:rPr>
      </w:pPr>
      <w:r w:rsidRPr="6EAE8A72">
        <w:rPr>
          <w:sz w:val="20"/>
          <w:szCs w:val="20"/>
        </w:rPr>
        <w:t xml:space="preserve">Figure 15: </w:t>
      </w:r>
      <w:r w:rsidRPr="6EAE8A72" w:rsidR="1010EF9C">
        <w:rPr>
          <w:sz w:val="20"/>
          <w:szCs w:val="20"/>
        </w:rPr>
        <w:t xml:space="preserve">Google Earth image </w:t>
      </w:r>
      <w:r w:rsidRPr="6EAE8A72" w:rsidR="18F2C7AD">
        <w:rPr>
          <w:sz w:val="20"/>
          <w:szCs w:val="20"/>
        </w:rPr>
        <w:t>representing Neolithic monuments near Thornborough Henges.</w:t>
      </w:r>
    </w:p>
    <w:p w:rsidR="15F21F23" w:rsidP="6EAE8A72" w:rsidRDefault="12252BE9" w14:paraId="18BE1081" w14:textId="07F01CB7">
      <w:pPr>
        <w:spacing w:before="360"/>
        <w:jc w:val="both"/>
      </w:pPr>
      <w:r>
        <w:t xml:space="preserve">The </w:t>
      </w:r>
      <w:r w:rsidR="15F21F23">
        <w:t>Devil</w:t>
      </w:r>
      <w:r w:rsidR="4B4EB238">
        <w:t>'s</w:t>
      </w:r>
      <w:r w:rsidR="15F21F23">
        <w:t xml:space="preserve"> </w:t>
      </w:r>
      <w:r w:rsidR="07390F2C">
        <w:t>Ar</w:t>
      </w:r>
      <w:r w:rsidR="15F21F23">
        <w:t>rows share</w:t>
      </w:r>
      <w:r w:rsidR="66B8D0D8">
        <w:t>s</w:t>
      </w:r>
      <w:r w:rsidR="15F21F23">
        <w:t xml:space="preserve"> </w:t>
      </w:r>
      <w:r w:rsidR="6C8071C1">
        <w:t xml:space="preserve">the </w:t>
      </w:r>
      <w:r w:rsidR="15F21F23">
        <w:t xml:space="preserve">SE/NW alignment of the </w:t>
      </w:r>
      <w:r w:rsidR="22A72DB0">
        <w:t xml:space="preserve">Thornborough </w:t>
      </w:r>
      <w:r w:rsidR="4028DF2F">
        <w:t>Henges,</w:t>
      </w:r>
      <w:r w:rsidR="15F21F23">
        <w:t xml:space="preserve"> and on-site measurements follow </w:t>
      </w:r>
      <w:bookmarkStart w:name="_Int_B0OHbdNc" w:id="10"/>
      <w:r w:rsidR="15F21F23">
        <w:t>roughly the</w:t>
      </w:r>
      <w:bookmarkEnd w:id="10"/>
      <w:r w:rsidR="15F21F23">
        <w:t xml:space="preserve"> same altitude</w:t>
      </w:r>
      <w:r w:rsidR="0248C354">
        <w:t xml:space="preserve"> </w:t>
      </w:r>
      <w:r w:rsidR="11CCA372">
        <w:t xml:space="preserve">of 0.8 </w:t>
      </w:r>
      <w:r w:rsidR="0248C354">
        <w:t xml:space="preserve">and </w:t>
      </w:r>
      <w:r w:rsidR="6F6356B8">
        <w:t>an</w:t>
      </w:r>
      <w:r w:rsidR="0248C354">
        <w:t xml:space="preserve"> azimuth </w:t>
      </w:r>
      <w:r w:rsidR="63AF67A6">
        <w:t>of</w:t>
      </w:r>
      <w:r w:rsidR="0248C354">
        <w:t xml:space="preserve"> </w:t>
      </w:r>
      <w:r w:rsidR="408C2549">
        <w:t>333° due north</w:t>
      </w:r>
      <w:r w:rsidR="067E1F17">
        <w:t xml:space="preserve"> (Figures 16</w:t>
      </w:r>
      <w:r w:rsidR="2836EF56">
        <w:t>, 17</w:t>
      </w:r>
      <w:r w:rsidR="3A9053ED">
        <w:t xml:space="preserve"> and 18</w:t>
      </w:r>
      <w:r w:rsidR="067E1F17">
        <w:t>)</w:t>
      </w:r>
      <w:r w:rsidR="408C2549">
        <w:t xml:space="preserve">. </w:t>
      </w:r>
      <w:r w:rsidR="01D7FF4F">
        <w:t xml:space="preserve">A </w:t>
      </w:r>
      <w:r w:rsidR="162FA823">
        <w:t xml:space="preserve">Stellarium image of Winter Solstice on </w:t>
      </w:r>
      <w:bookmarkStart w:name="_Int_nqJDJY1w" w:id="11"/>
      <w:r w:rsidR="67594B6E">
        <w:t xml:space="preserve">roughly </w:t>
      </w:r>
      <w:r w:rsidR="162FA823">
        <w:t>the</w:t>
      </w:r>
      <w:bookmarkEnd w:id="11"/>
      <w:r w:rsidR="162FA823">
        <w:t xml:space="preserve"> same axis as the SE entrances of the </w:t>
      </w:r>
      <w:r w:rsidR="23FF7DD9">
        <w:t>three henges at Thornborough,</w:t>
      </w:r>
      <w:r w:rsidR="341B20F6">
        <w:t xml:space="preserve"> </w:t>
      </w:r>
      <w:r w:rsidR="2DC06989">
        <w:t xml:space="preserve">depicts the </w:t>
      </w:r>
      <w:r w:rsidR="13325722">
        <w:t>M</w:t>
      </w:r>
      <w:r w:rsidR="2DC06989">
        <w:t>oon, Sirius and Orion rising in the eastern sky after sunset</w:t>
      </w:r>
      <w:r w:rsidR="4A634B8A">
        <w:t xml:space="preserve"> </w:t>
      </w:r>
      <w:r w:rsidR="57B9A095">
        <w:t xml:space="preserve">(Figure 19) </w:t>
      </w:r>
      <w:r w:rsidR="20C5161A">
        <w:t>suggesting a similar alignment to sunset on the shortest day.</w:t>
      </w:r>
    </w:p>
    <w:p w:rsidR="15A48D0B" w:rsidP="6EAE8A72" w:rsidRDefault="0248C354" w14:paraId="669599B5" w14:textId="475CA458">
      <w:pPr>
        <w:spacing w:after="0"/>
        <w:jc w:val="both"/>
      </w:pPr>
      <w:r>
        <w:rPr>
          <w:noProof/>
        </w:rPr>
        <w:drawing>
          <wp:inline distT="0" distB="0" distL="0" distR="0" wp14:anchorId="4FC9A3F9" wp14:editId="26ACB611">
            <wp:extent cx="5534025" cy="2114550"/>
            <wp:effectExtent l="0" t="0" r="0" b="0"/>
            <wp:docPr id="1677329972" name="Picture 1677329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28A0092B-C50C-407E-A947-70E740481C1C}">
                          <a14:useLocalDpi xmlns:a14="http://schemas.microsoft.com/office/drawing/2010/main" val="0"/>
                        </a:ext>
                      </a:extLst>
                    </a:blip>
                    <a:stretch>
                      <a:fillRect/>
                    </a:stretch>
                  </pic:blipFill>
                  <pic:spPr>
                    <a:xfrm>
                      <a:off x="0" y="0"/>
                      <a:ext cx="5534025" cy="2114550"/>
                    </a:xfrm>
                    <a:prstGeom prst="rect">
                      <a:avLst/>
                    </a:prstGeom>
                  </pic:spPr>
                </pic:pic>
              </a:graphicData>
            </a:graphic>
          </wp:inline>
        </w:drawing>
      </w:r>
    </w:p>
    <w:p w:rsidR="571AAB1A" w:rsidP="6EAE8A72" w:rsidRDefault="571AAB1A" w14:paraId="6E1476EA" w14:textId="646EA4D9">
      <w:pPr>
        <w:jc w:val="both"/>
        <w:rPr>
          <w:sz w:val="20"/>
          <w:szCs w:val="20"/>
        </w:rPr>
      </w:pPr>
      <w:r w:rsidRPr="6EAE8A72">
        <w:rPr>
          <w:sz w:val="20"/>
          <w:szCs w:val="20"/>
        </w:rPr>
        <w:t xml:space="preserve">Figure 16: Theodolite image of </w:t>
      </w:r>
      <w:r w:rsidRPr="6EAE8A72" w:rsidR="4874E731">
        <w:rPr>
          <w:sz w:val="20"/>
          <w:szCs w:val="20"/>
        </w:rPr>
        <w:t>centre stone.</w:t>
      </w:r>
    </w:p>
    <w:p w:rsidR="19D1EF96" w:rsidP="6EAE8A72" w:rsidRDefault="19D1EF96" w14:paraId="2F8F8D65" w14:textId="6C1DA04B">
      <w:pPr>
        <w:spacing w:after="0"/>
        <w:jc w:val="both"/>
      </w:pPr>
      <w:r>
        <w:rPr>
          <w:noProof/>
        </w:rPr>
        <w:drawing>
          <wp:inline distT="0" distB="0" distL="0" distR="0" wp14:anchorId="5442C015" wp14:editId="3A1D94F4">
            <wp:extent cx="5514975" cy="2105025"/>
            <wp:effectExtent l="0" t="0" r="0" b="0"/>
            <wp:docPr id="800006118" name="Picture 800006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extLst>
                        <a:ext uri="{28A0092B-C50C-407E-A947-70E740481C1C}">
                          <a14:useLocalDpi xmlns:a14="http://schemas.microsoft.com/office/drawing/2010/main" val="0"/>
                        </a:ext>
                      </a:extLst>
                    </a:blip>
                    <a:stretch>
                      <a:fillRect/>
                    </a:stretch>
                  </pic:blipFill>
                  <pic:spPr>
                    <a:xfrm>
                      <a:off x="0" y="0"/>
                      <a:ext cx="5514975" cy="2105025"/>
                    </a:xfrm>
                    <a:prstGeom prst="rect">
                      <a:avLst/>
                    </a:prstGeom>
                  </pic:spPr>
                </pic:pic>
              </a:graphicData>
            </a:graphic>
          </wp:inline>
        </w:drawing>
      </w:r>
    </w:p>
    <w:p w:rsidR="3882BC22" w:rsidP="6EAE8A72" w:rsidRDefault="3882BC22" w14:paraId="603CA724" w14:textId="3C125EC1">
      <w:pPr>
        <w:jc w:val="both"/>
        <w:rPr>
          <w:sz w:val="20"/>
          <w:szCs w:val="20"/>
        </w:rPr>
      </w:pPr>
      <w:r w:rsidRPr="6EAE8A72">
        <w:rPr>
          <w:sz w:val="20"/>
          <w:szCs w:val="20"/>
        </w:rPr>
        <w:t>Figure 1</w:t>
      </w:r>
      <w:r w:rsidRPr="6EAE8A72" w:rsidR="75A9C801">
        <w:rPr>
          <w:sz w:val="20"/>
          <w:szCs w:val="20"/>
        </w:rPr>
        <w:t>7</w:t>
      </w:r>
      <w:r w:rsidRPr="6EAE8A72">
        <w:rPr>
          <w:sz w:val="20"/>
          <w:szCs w:val="20"/>
        </w:rPr>
        <w:t xml:space="preserve">: Theodolite image of northern stone </w:t>
      </w:r>
    </w:p>
    <w:p w:rsidR="365731CF" w:rsidP="6EAE8A72" w:rsidRDefault="365731CF" w14:paraId="6D1F56A9" w14:textId="3AD9DEE7">
      <w:pPr>
        <w:spacing w:after="0"/>
        <w:jc w:val="both"/>
      </w:pPr>
      <w:r>
        <w:rPr>
          <w:noProof/>
        </w:rPr>
        <w:drawing>
          <wp:inline distT="0" distB="0" distL="0" distR="0" wp14:anchorId="0FE1BA0D" wp14:editId="7C61864B">
            <wp:extent cx="5305425" cy="3124200"/>
            <wp:effectExtent l="0" t="0" r="0" b="0"/>
            <wp:docPr id="636491219" name="Picture 63649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extLst>
                        <a:ext uri="{28A0092B-C50C-407E-A947-70E740481C1C}">
                          <a14:useLocalDpi xmlns:a14="http://schemas.microsoft.com/office/drawing/2010/main" val="0"/>
                        </a:ext>
                      </a:extLst>
                    </a:blip>
                    <a:stretch>
                      <a:fillRect/>
                    </a:stretch>
                  </pic:blipFill>
                  <pic:spPr>
                    <a:xfrm>
                      <a:off x="0" y="0"/>
                      <a:ext cx="5305425" cy="3124200"/>
                    </a:xfrm>
                    <a:prstGeom prst="rect">
                      <a:avLst/>
                    </a:prstGeom>
                  </pic:spPr>
                </pic:pic>
              </a:graphicData>
            </a:graphic>
          </wp:inline>
        </w:drawing>
      </w:r>
    </w:p>
    <w:p w:rsidR="009BBAD5" w:rsidP="6EAE8A72" w:rsidRDefault="009BBAD5" w14:paraId="03D3C32E" w14:textId="51C5999D">
      <w:pPr>
        <w:jc w:val="both"/>
        <w:rPr>
          <w:sz w:val="20"/>
          <w:szCs w:val="20"/>
        </w:rPr>
      </w:pPr>
      <w:r w:rsidRPr="6EAE8A72">
        <w:rPr>
          <w:sz w:val="20"/>
          <w:szCs w:val="20"/>
        </w:rPr>
        <w:t>Figure 1</w:t>
      </w:r>
      <w:r w:rsidRPr="6EAE8A72" w:rsidR="2C7FE1C3">
        <w:rPr>
          <w:sz w:val="20"/>
          <w:szCs w:val="20"/>
        </w:rPr>
        <w:t>8</w:t>
      </w:r>
      <w:r w:rsidRPr="6EAE8A72">
        <w:rPr>
          <w:sz w:val="20"/>
          <w:szCs w:val="20"/>
        </w:rPr>
        <w:t>: Azimuth of The Devil's Arrows</w:t>
      </w:r>
    </w:p>
    <w:p w:rsidR="3D9BC59C" w:rsidP="6EAE8A72" w:rsidRDefault="3D9BC59C" w14:paraId="7F079891" w14:textId="38FFE5C7">
      <w:pPr>
        <w:spacing w:after="0"/>
        <w:jc w:val="both"/>
      </w:pPr>
    </w:p>
    <w:p w:rsidR="16325FED" w:rsidP="6EAE8A72" w:rsidRDefault="16325FED" w14:paraId="41CA104F" w14:textId="0996DD26">
      <w:pPr>
        <w:spacing w:after="0"/>
        <w:jc w:val="both"/>
      </w:pPr>
      <w:r>
        <w:rPr>
          <w:noProof/>
        </w:rPr>
        <w:drawing>
          <wp:inline distT="0" distB="0" distL="0" distR="0" wp14:anchorId="06474E6A" wp14:editId="73B82BC6">
            <wp:extent cx="5476876" cy="2436019"/>
            <wp:effectExtent l="0" t="0" r="0" b="0"/>
            <wp:docPr id="1263188279" name="Picture 1263188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extLst>
                        <a:ext uri="{28A0092B-C50C-407E-A947-70E740481C1C}">
                          <a14:useLocalDpi xmlns:a14="http://schemas.microsoft.com/office/drawing/2010/main" val="0"/>
                        </a:ext>
                      </a:extLst>
                    </a:blip>
                    <a:stretch>
                      <a:fillRect/>
                    </a:stretch>
                  </pic:blipFill>
                  <pic:spPr>
                    <a:xfrm>
                      <a:off x="0" y="0"/>
                      <a:ext cx="5476876" cy="2436019"/>
                    </a:xfrm>
                    <a:prstGeom prst="rect">
                      <a:avLst/>
                    </a:prstGeom>
                  </pic:spPr>
                </pic:pic>
              </a:graphicData>
            </a:graphic>
          </wp:inline>
        </w:drawing>
      </w:r>
    </w:p>
    <w:p w:rsidR="5D37F7D0" w:rsidP="6EAE8A72" w:rsidRDefault="5D37F7D0" w14:paraId="6B110578" w14:textId="10A2B32C">
      <w:pPr>
        <w:jc w:val="both"/>
        <w:rPr>
          <w:sz w:val="20"/>
          <w:szCs w:val="20"/>
        </w:rPr>
      </w:pPr>
      <w:r w:rsidRPr="6EAE8A72">
        <w:rPr>
          <w:sz w:val="20"/>
          <w:szCs w:val="20"/>
        </w:rPr>
        <w:t>Figure 19: Winter Solstice sunset due NW at The Devil's Arrows.</w:t>
      </w:r>
    </w:p>
    <w:p w:rsidR="4FB181A1" w:rsidP="6EAE8A72" w:rsidRDefault="4FB181A1" w14:paraId="41134537" w14:textId="36361483">
      <w:pPr>
        <w:spacing w:before="240"/>
        <w:jc w:val="both"/>
      </w:pPr>
      <w:r>
        <w:t>After observing</w:t>
      </w:r>
      <w:r w:rsidR="4923B6F8">
        <w:t xml:space="preserve"> </w:t>
      </w:r>
      <w:r w:rsidR="0DF852A3">
        <w:t>on-site,</w:t>
      </w:r>
      <w:r w:rsidR="370C132E">
        <w:t xml:space="preserve"> </w:t>
      </w:r>
      <w:r>
        <w:t xml:space="preserve">the sun setting </w:t>
      </w:r>
      <w:r w:rsidR="4232142E">
        <w:t>W</w:t>
      </w:r>
      <w:r>
        <w:t>NW</w:t>
      </w:r>
      <w:r w:rsidR="75B0F85F">
        <w:t xml:space="preserve"> </w:t>
      </w:r>
      <w:r w:rsidR="199FFAD5">
        <w:t xml:space="preserve">two weeks after the </w:t>
      </w:r>
      <w:r w:rsidR="07DC5748">
        <w:t>vernal equinox</w:t>
      </w:r>
      <w:r w:rsidR="660E5B0E">
        <w:t xml:space="preserve"> (3</w:t>
      </w:r>
      <w:r w:rsidRPr="50D6371B" w:rsidR="660E5B0E">
        <w:rPr>
          <w:vertAlign w:val="superscript"/>
        </w:rPr>
        <w:t>rd</w:t>
      </w:r>
      <w:r w:rsidR="660E5B0E">
        <w:t xml:space="preserve"> April 2023),</w:t>
      </w:r>
      <w:r>
        <w:t xml:space="preserve"> between the centre and northern stones</w:t>
      </w:r>
      <w:r w:rsidR="5369907F">
        <w:t xml:space="preserve"> (Figure 20)</w:t>
      </w:r>
      <w:r>
        <w:t xml:space="preserve">, I used </w:t>
      </w:r>
      <w:r w:rsidR="2A84BFC5">
        <w:t>the date of April 15</w:t>
      </w:r>
      <w:r w:rsidRPr="50D6371B" w:rsidR="2A84BFC5">
        <w:rPr>
          <w:vertAlign w:val="superscript"/>
        </w:rPr>
        <w:t>th</w:t>
      </w:r>
      <w:r w:rsidR="2A84BFC5">
        <w:t xml:space="preserve"> in the year 3000BCE for the spring equinox</w:t>
      </w:r>
      <w:r w:rsidR="0F66792E">
        <w:t xml:space="preserve"> in Stellarium (Figure 21</w:t>
      </w:r>
      <w:r w:rsidR="015C856E">
        <w:t>), and t</w:t>
      </w:r>
      <w:r w:rsidR="74231675">
        <w:t>his aligned with the sun setting between the central and northern stones.</w:t>
      </w:r>
    </w:p>
    <w:p w:rsidR="26A7275F" w:rsidP="6EAE8A72" w:rsidRDefault="26A7275F" w14:paraId="5B7A77EB" w14:textId="2E9F8DD1">
      <w:pPr>
        <w:spacing w:after="0"/>
        <w:jc w:val="both"/>
      </w:pPr>
      <w:r>
        <w:rPr>
          <w:noProof/>
        </w:rPr>
        <w:drawing>
          <wp:inline distT="0" distB="0" distL="0" distR="0" wp14:anchorId="63DE6CC5" wp14:editId="0D525AA2">
            <wp:extent cx="5562600" cy="3105150"/>
            <wp:effectExtent l="0" t="0" r="0" b="0"/>
            <wp:docPr id="1070819466" name="Picture 1070819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extLst>
                        <a:ext uri="{28A0092B-C50C-407E-A947-70E740481C1C}">
                          <a14:useLocalDpi xmlns:a14="http://schemas.microsoft.com/office/drawing/2010/main" val="0"/>
                        </a:ext>
                      </a:extLst>
                    </a:blip>
                    <a:stretch>
                      <a:fillRect/>
                    </a:stretch>
                  </pic:blipFill>
                  <pic:spPr>
                    <a:xfrm>
                      <a:off x="0" y="0"/>
                      <a:ext cx="5562600" cy="3105150"/>
                    </a:xfrm>
                    <a:prstGeom prst="rect">
                      <a:avLst/>
                    </a:prstGeom>
                  </pic:spPr>
                </pic:pic>
              </a:graphicData>
            </a:graphic>
          </wp:inline>
        </w:drawing>
      </w:r>
    </w:p>
    <w:p w:rsidR="3A59F414" w:rsidP="6EAE8A72" w:rsidRDefault="3A59F414" w14:paraId="18A245DE" w14:textId="0077B16A">
      <w:pPr>
        <w:jc w:val="both"/>
        <w:rPr>
          <w:sz w:val="20"/>
          <w:szCs w:val="20"/>
        </w:rPr>
      </w:pPr>
      <w:r w:rsidRPr="6EAE8A72">
        <w:rPr>
          <w:sz w:val="20"/>
          <w:szCs w:val="20"/>
        </w:rPr>
        <w:t>Figure</w:t>
      </w:r>
      <w:r w:rsidRPr="6EAE8A72" w:rsidR="2D63B113">
        <w:rPr>
          <w:sz w:val="20"/>
          <w:szCs w:val="20"/>
        </w:rPr>
        <w:t xml:space="preserve"> 20</w:t>
      </w:r>
      <w:r w:rsidRPr="6EAE8A72">
        <w:rPr>
          <w:sz w:val="20"/>
          <w:szCs w:val="20"/>
        </w:rPr>
        <w:t xml:space="preserve">: Sun setting NW between the Devil's Stones two weeks after the spring equinox 2023. The sun will rise from this point on the autumn equinox. </w:t>
      </w:r>
    </w:p>
    <w:p w:rsidR="2CD99ED6" w:rsidP="6EAE8A72" w:rsidRDefault="2CD99ED6" w14:paraId="6BBBB5E7" w14:textId="31A39679">
      <w:pPr>
        <w:spacing w:after="0"/>
        <w:jc w:val="both"/>
      </w:pPr>
      <w:r>
        <w:rPr>
          <w:noProof/>
        </w:rPr>
        <w:drawing>
          <wp:inline distT="0" distB="0" distL="0" distR="0" wp14:anchorId="042E9DE1" wp14:editId="43652486">
            <wp:extent cx="5629275" cy="2571750"/>
            <wp:effectExtent l="0" t="0" r="0" b="0"/>
            <wp:docPr id="1208396686" name="Picture 1208396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extLst>
                        <a:ext uri="{28A0092B-C50C-407E-A947-70E740481C1C}">
                          <a14:useLocalDpi xmlns:a14="http://schemas.microsoft.com/office/drawing/2010/main" val="0"/>
                        </a:ext>
                      </a:extLst>
                    </a:blip>
                    <a:stretch>
                      <a:fillRect/>
                    </a:stretch>
                  </pic:blipFill>
                  <pic:spPr>
                    <a:xfrm>
                      <a:off x="0" y="0"/>
                      <a:ext cx="5629275" cy="2571750"/>
                    </a:xfrm>
                    <a:prstGeom prst="rect">
                      <a:avLst/>
                    </a:prstGeom>
                  </pic:spPr>
                </pic:pic>
              </a:graphicData>
            </a:graphic>
          </wp:inline>
        </w:drawing>
      </w:r>
    </w:p>
    <w:p w:rsidR="3340353A" w:rsidP="6EAE8A72" w:rsidRDefault="3340353A" w14:paraId="3F3E4674" w14:textId="2C61A8FB">
      <w:pPr>
        <w:jc w:val="both"/>
        <w:rPr>
          <w:sz w:val="20"/>
          <w:szCs w:val="20"/>
        </w:rPr>
      </w:pPr>
      <w:r w:rsidRPr="6EAE8A72">
        <w:rPr>
          <w:sz w:val="20"/>
          <w:szCs w:val="20"/>
        </w:rPr>
        <w:t xml:space="preserve">Figure 21: Sun setting NW between the </w:t>
      </w:r>
      <w:r w:rsidRPr="6EAE8A72" w:rsidR="0DAB006C">
        <w:rPr>
          <w:sz w:val="20"/>
          <w:szCs w:val="20"/>
        </w:rPr>
        <w:t xml:space="preserve">central and northern </w:t>
      </w:r>
      <w:r w:rsidRPr="6EAE8A72">
        <w:rPr>
          <w:sz w:val="20"/>
          <w:szCs w:val="20"/>
        </w:rPr>
        <w:t xml:space="preserve">Devil's Stones on the </w:t>
      </w:r>
      <w:r w:rsidRPr="6EAE8A72" w:rsidR="5719F146">
        <w:rPr>
          <w:sz w:val="20"/>
          <w:szCs w:val="20"/>
        </w:rPr>
        <w:t>Neolithic Vernal Equinox.</w:t>
      </w:r>
    </w:p>
    <w:p w:rsidR="52D378C5" w:rsidP="6EAE8A72" w:rsidRDefault="52D378C5" w14:paraId="67685324" w14:textId="460E7B1B">
      <w:pPr>
        <w:jc w:val="both"/>
      </w:pPr>
      <w:r>
        <w:t xml:space="preserve">Another local monument, Hutton Moor Henge, is visible using aerial photography and Google Earth </w:t>
      </w:r>
      <w:r w:rsidR="61F7B78D">
        <w:t>and shares</w:t>
      </w:r>
      <w:r>
        <w:t xml:space="preserve"> similar orientation to other neolithic sites in the area – SE/NW and north/south entrances (Figure </w:t>
      </w:r>
      <w:r w:rsidR="56E03890">
        <w:t>22</w:t>
      </w:r>
      <w:r>
        <w:t>). Excavation has shown that the henge is a comparable size and layout to Thornborough though agriculture and quarrying has diminished the earthwork considerably</w:t>
      </w:r>
      <w:r w:rsidRPr="6EAE8A72">
        <w:rPr>
          <w:rStyle w:val="FootnoteReference"/>
        </w:rPr>
        <w:footnoteReference w:id="38"/>
      </w:r>
      <w:r>
        <w:t xml:space="preserve">. </w:t>
      </w:r>
      <w:r w:rsidR="3D307A51">
        <w:t xml:space="preserve">An </w:t>
      </w:r>
      <w:r>
        <w:t xml:space="preserve">Azimuth </w:t>
      </w:r>
      <w:r w:rsidR="03966280">
        <w:t xml:space="preserve">of </w:t>
      </w:r>
      <w:r>
        <w:t>325°</w:t>
      </w:r>
      <w:r w:rsidR="7A0EFAD0">
        <w:t xml:space="preserve"> and</w:t>
      </w:r>
      <w:r>
        <w:t xml:space="preserve"> declination </w:t>
      </w:r>
      <w:r w:rsidR="1B678204">
        <w:t xml:space="preserve">of </w:t>
      </w:r>
      <w:r>
        <w:t xml:space="preserve">29.17° </w:t>
      </w:r>
      <w:r w:rsidR="6CCFF6FA">
        <w:t>is</w:t>
      </w:r>
      <w:r>
        <w:t xml:space="preserve"> in keeping with Harding's supposition </w:t>
      </w:r>
      <w:r w:rsidR="6376F720">
        <w:t xml:space="preserve">regarding the </w:t>
      </w:r>
      <w:r>
        <w:t>alignment</w:t>
      </w:r>
      <w:r w:rsidR="53A5D0D1">
        <w:t>s</w:t>
      </w:r>
      <w:r>
        <w:t xml:space="preserve"> of nearby neolithic monuments along the </w:t>
      </w:r>
      <w:r w:rsidR="35BB743F">
        <w:t xml:space="preserve">river </w:t>
      </w:r>
      <w:r>
        <w:t>Ure</w:t>
      </w:r>
      <w:r w:rsidRPr="6EAE8A72">
        <w:rPr>
          <w:rStyle w:val="FootnoteReference"/>
        </w:rPr>
        <w:footnoteReference w:id="39"/>
      </w:r>
      <w:r>
        <w:t>.</w:t>
      </w:r>
    </w:p>
    <w:p w:rsidR="060AA4ED" w:rsidP="6128126F" w:rsidRDefault="060AA4ED" w14:paraId="55F348B1" w14:textId="4D93D846">
      <w:pPr>
        <w:spacing w:after="0" w:afterAutospacing="1"/>
        <w:jc w:val="both"/>
      </w:pPr>
      <w:r>
        <w:rPr>
          <w:noProof/>
        </w:rPr>
        <w:drawing>
          <wp:inline distT="0" distB="0" distL="0" distR="0" wp14:anchorId="44D9C28B" wp14:editId="6022D1F3">
            <wp:extent cx="5286375" cy="2819400"/>
            <wp:effectExtent l="0" t="0" r="0" b="0"/>
            <wp:docPr id="2087131542" name="Picture 208713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extLst>
                        <a:ext uri="{28A0092B-C50C-407E-A947-70E740481C1C}">
                          <a14:useLocalDpi xmlns:a14="http://schemas.microsoft.com/office/drawing/2010/main" val="0"/>
                        </a:ext>
                      </a:extLst>
                    </a:blip>
                    <a:stretch>
                      <a:fillRect/>
                    </a:stretch>
                  </pic:blipFill>
                  <pic:spPr>
                    <a:xfrm>
                      <a:off x="0" y="0"/>
                      <a:ext cx="5286375" cy="2819400"/>
                    </a:xfrm>
                    <a:prstGeom prst="rect">
                      <a:avLst/>
                    </a:prstGeom>
                  </pic:spPr>
                </pic:pic>
              </a:graphicData>
            </a:graphic>
          </wp:inline>
        </w:drawing>
      </w:r>
    </w:p>
    <w:p w:rsidR="3667E0D4" w:rsidP="6EAE8A72" w:rsidRDefault="3667E0D4" w14:paraId="15BF82D8" w14:textId="1284F8CC">
      <w:pPr>
        <w:spacing w:after="0"/>
        <w:jc w:val="both"/>
        <w:rPr>
          <w:sz w:val="20"/>
          <w:szCs w:val="20"/>
        </w:rPr>
      </w:pPr>
      <w:r w:rsidRPr="6EAE8A72">
        <w:rPr>
          <w:sz w:val="20"/>
          <w:szCs w:val="20"/>
        </w:rPr>
        <w:t>Figure</w:t>
      </w:r>
      <w:r w:rsidRPr="6EAE8A72" w:rsidR="6BC1CD15">
        <w:rPr>
          <w:sz w:val="20"/>
          <w:szCs w:val="20"/>
        </w:rPr>
        <w:t xml:space="preserve"> 22: Google Earth aerial </w:t>
      </w:r>
      <w:r w:rsidRPr="6EAE8A72" w:rsidR="4DD067C7">
        <w:rPr>
          <w:sz w:val="20"/>
          <w:szCs w:val="20"/>
        </w:rPr>
        <w:t xml:space="preserve">view </w:t>
      </w:r>
      <w:r w:rsidRPr="6EAE8A72" w:rsidR="6BC1CD15">
        <w:rPr>
          <w:sz w:val="20"/>
          <w:szCs w:val="20"/>
        </w:rPr>
        <w:t>of Hutton Moor henge.</w:t>
      </w:r>
    </w:p>
    <w:p w:rsidR="6128126F" w:rsidP="6128126F" w:rsidRDefault="6128126F" w14:paraId="21FF791F" w14:textId="2BBBDF99">
      <w:pPr>
        <w:spacing w:after="0"/>
        <w:jc w:val="both"/>
      </w:pPr>
    </w:p>
    <w:p w:rsidR="6A0A88DC" w:rsidP="6128126F" w:rsidRDefault="6A0A88DC" w14:paraId="68BDFB6D" w14:textId="45629432">
      <w:pPr>
        <w:spacing w:after="0"/>
        <w:jc w:val="both"/>
      </w:pPr>
      <w:r>
        <w:rPr>
          <w:noProof/>
        </w:rPr>
        <w:drawing>
          <wp:inline distT="0" distB="0" distL="0" distR="0" wp14:anchorId="667137E0" wp14:editId="6BECD808">
            <wp:extent cx="5372100" cy="3105150"/>
            <wp:effectExtent l="0" t="0" r="0" b="0"/>
            <wp:docPr id="674407174" name="Picture 674407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extLst>
                        <a:ext uri="{28A0092B-C50C-407E-A947-70E740481C1C}">
                          <a14:useLocalDpi xmlns:a14="http://schemas.microsoft.com/office/drawing/2010/main" val="0"/>
                        </a:ext>
                      </a:extLst>
                    </a:blip>
                    <a:stretch>
                      <a:fillRect/>
                    </a:stretch>
                  </pic:blipFill>
                  <pic:spPr>
                    <a:xfrm>
                      <a:off x="0" y="0"/>
                      <a:ext cx="5372100" cy="3105150"/>
                    </a:xfrm>
                    <a:prstGeom prst="rect">
                      <a:avLst/>
                    </a:prstGeom>
                  </pic:spPr>
                </pic:pic>
              </a:graphicData>
            </a:graphic>
          </wp:inline>
        </w:drawing>
      </w:r>
    </w:p>
    <w:p w:rsidR="6128126F" w:rsidP="6EAE8A72" w:rsidRDefault="29D26E9B" w14:paraId="4D9942A2" w14:textId="78CB4949">
      <w:pPr>
        <w:spacing w:after="0"/>
        <w:jc w:val="both"/>
        <w:rPr>
          <w:sz w:val="20"/>
          <w:szCs w:val="20"/>
        </w:rPr>
      </w:pPr>
      <w:r w:rsidRPr="6EAE8A72">
        <w:rPr>
          <w:sz w:val="20"/>
          <w:szCs w:val="20"/>
        </w:rPr>
        <w:t xml:space="preserve">Figure </w:t>
      </w:r>
      <w:r w:rsidRPr="6EAE8A72" w:rsidR="4D4D7387">
        <w:rPr>
          <w:sz w:val="20"/>
          <w:szCs w:val="20"/>
        </w:rPr>
        <w:t>23: Hutton Moor azimuth</w:t>
      </w:r>
      <w:r w:rsidRPr="6EAE8A72" w:rsidR="08C4EC32">
        <w:rPr>
          <w:sz w:val="20"/>
          <w:szCs w:val="20"/>
        </w:rPr>
        <w:t xml:space="preserve">, identical to </w:t>
      </w:r>
      <w:r w:rsidRPr="6EAE8A72" w:rsidR="4D4D7387">
        <w:rPr>
          <w:sz w:val="20"/>
          <w:szCs w:val="20"/>
        </w:rPr>
        <w:t xml:space="preserve">the central henge at Thornborough. </w:t>
      </w:r>
    </w:p>
    <w:p w:rsidR="6EAE8A72" w:rsidP="6EAE8A72" w:rsidRDefault="6EAE8A72" w14:paraId="3F94031C" w14:textId="725DA07D">
      <w:pPr>
        <w:spacing w:after="0"/>
        <w:jc w:val="both"/>
        <w:rPr>
          <w:sz w:val="20"/>
          <w:szCs w:val="20"/>
        </w:rPr>
      </w:pPr>
    </w:p>
    <w:p w:rsidR="3D7053FB" w:rsidP="6128126F" w:rsidRDefault="3D7053FB" w14:paraId="789FE9CD" w14:textId="6EB097BD">
      <w:pPr>
        <w:jc w:val="both"/>
      </w:pPr>
      <w:r>
        <w:t>Cana Barn henge also follows th</w:t>
      </w:r>
      <w:r w:rsidR="614A1007">
        <w:t xml:space="preserve">is orientation. The earthwork is </w:t>
      </w:r>
      <w:r w:rsidR="69EEBD53">
        <w:t>undecipherable</w:t>
      </w:r>
      <w:r w:rsidR="614A1007">
        <w:t xml:space="preserve"> from </w:t>
      </w:r>
      <w:r w:rsidR="1FEEF539">
        <w:t xml:space="preserve">the </w:t>
      </w:r>
      <w:r w:rsidR="06E87848">
        <w:t>ground,</w:t>
      </w:r>
      <w:r w:rsidR="1FEEF539">
        <w:t xml:space="preserve"> but an aerial view shows the same concentric banks and ditches</w:t>
      </w:r>
      <w:r w:rsidR="4D4C35A5">
        <w:t xml:space="preserve"> (Figure 24),</w:t>
      </w:r>
      <w:r w:rsidR="1FEEF539">
        <w:t xml:space="preserve"> as well as </w:t>
      </w:r>
      <w:r w:rsidR="14769031">
        <w:t>a similar</w:t>
      </w:r>
      <w:r w:rsidR="143C67E6">
        <w:t xml:space="preserve"> azimuth of 32</w:t>
      </w:r>
      <w:r w:rsidR="28DB22F2">
        <w:t>3</w:t>
      </w:r>
      <w:r w:rsidR="143C67E6">
        <w:t>°</w:t>
      </w:r>
      <w:r w:rsidR="7DA138A3">
        <w:t xml:space="preserve"> </w:t>
      </w:r>
      <w:r w:rsidR="4684DB55">
        <w:t xml:space="preserve">running </w:t>
      </w:r>
      <w:r w:rsidR="7DA138A3">
        <w:t xml:space="preserve">through the NW entrance </w:t>
      </w:r>
      <w:r w:rsidR="13A1065A">
        <w:t>(Figure 25)</w:t>
      </w:r>
      <w:r w:rsidR="7DA138A3">
        <w:t>.</w:t>
      </w:r>
      <w:r w:rsidR="143C67E6">
        <w:t xml:space="preserve"> </w:t>
      </w:r>
      <w:r w:rsidR="6AEB569B">
        <w:t>Cana Barn henge</w:t>
      </w:r>
      <w:r w:rsidR="124757BE">
        <w:t xml:space="preserve"> at a declination of 29.36 a</w:t>
      </w:r>
      <w:r w:rsidR="6AEB569B">
        <w:t xml:space="preserve">lso corresponds to the </w:t>
      </w:r>
      <w:r w:rsidR="55DA9737">
        <w:t xml:space="preserve">lunar </w:t>
      </w:r>
      <w:r w:rsidR="6AEB569B">
        <w:t xml:space="preserve">declination that Heath gave </w:t>
      </w:r>
      <w:r w:rsidR="0E942BEF">
        <w:t xml:space="preserve">in relation to </w:t>
      </w:r>
      <w:r w:rsidR="26ABEA7F">
        <w:t>Thornborough Henges</w:t>
      </w:r>
      <w:r w:rsidRPr="6128126F">
        <w:rPr>
          <w:rStyle w:val="FootnoteReference"/>
        </w:rPr>
        <w:footnoteReference w:id="40"/>
      </w:r>
      <w:r w:rsidR="18ADEE22">
        <w:t>.</w:t>
      </w:r>
    </w:p>
    <w:p w:rsidR="3D7053FB" w:rsidP="6128126F" w:rsidRDefault="3D7053FB" w14:paraId="7C96FCF6" w14:textId="2073BF74">
      <w:pPr>
        <w:spacing w:after="0"/>
        <w:jc w:val="both"/>
      </w:pPr>
      <w:r>
        <w:rPr>
          <w:noProof/>
        </w:rPr>
        <w:drawing>
          <wp:inline distT="0" distB="0" distL="0" distR="0" wp14:anchorId="37153DA5" wp14:editId="568AD005">
            <wp:extent cx="5562598" cy="2981325"/>
            <wp:effectExtent l="0" t="0" r="0" b="0"/>
            <wp:docPr id="1802405206" name="Picture 1802405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extLst>
                        <a:ext uri="{28A0092B-C50C-407E-A947-70E740481C1C}">
                          <a14:useLocalDpi xmlns:a14="http://schemas.microsoft.com/office/drawing/2010/main" val="0"/>
                        </a:ext>
                      </a:extLst>
                    </a:blip>
                    <a:stretch>
                      <a:fillRect/>
                    </a:stretch>
                  </pic:blipFill>
                  <pic:spPr>
                    <a:xfrm>
                      <a:off x="0" y="0"/>
                      <a:ext cx="5562598" cy="2981325"/>
                    </a:xfrm>
                    <a:prstGeom prst="rect">
                      <a:avLst/>
                    </a:prstGeom>
                  </pic:spPr>
                </pic:pic>
              </a:graphicData>
            </a:graphic>
          </wp:inline>
        </w:drawing>
      </w:r>
    </w:p>
    <w:p w:rsidR="14AC1188" w:rsidP="6EAE8A72" w:rsidRDefault="14AC1188" w14:paraId="6D4686BB" w14:textId="62CCDF2D">
      <w:pPr>
        <w:jc w:val="both"/>
        <w:rPr>
          <w:sz w:val="20"/>
          <w:szCs w:val="20"/>
        </w:rPr>
      </w:pPr>
      <w:r w:rsidRPr="50D6371B">
        <w:rPr>
          <w:sz w:val="20"/>
          <w:szCs w:val="20"/>
        </w:rPr>
        <w:t>Figure</w:t>
      </w:r>
      <w:r w:rsidRPr="50D6371B" w:rsidR="5FFBC6AF">
        <w:rPr>
          <w:sz w:val="20"/>
          <w:szCs w:val="20"/>
        </w:rPr>
        <w:t xml:space="preserve"> 24: Google Earth aerial view of </w:t>
      </w:r>
      <w:r w:rsidRPr="50D6371B" w:rsidR="20701D32">
        <w:rPr>
          <w:sz w:val="20"/>
          <w:szCs w:val="20"/>
        </w:rPr>
        <w:t>C</w:t>
      </w:r>
      <w:r w:rsidRPr="50D6371B" w:rsidR="5FFBC6AF">
        <w:rPr>
          <w:sz w:val="20"/>
          <w:szCs w:val="20"/>
        </w:rPr>
        <w:t>ana Barn henge.</w:t>
      </w:r>
    </w:p>
    <w:p w:rsidR="7F1B7E45" w:rsidP="6128126F" w:rsidRDefault="7F1B7E45" w14:paraId="626260D9" w14:textId="57223750">
      <w:pPr>
        <w:spacing w:after="0"/>
        <w:jc w:val="both"/>
      </w:pPr>
      <w:r>
        <w:rPr>
          <w:noProof/>
        </w:rPr>
        <w:drawing>
          <wp:inline distT="0" distB="0" distL="0" distR="0" wp14:anchorId="142165A9" wp14:editId="7A3B7604">
            <wp:extent cx="5600700" cy="2781300"/>
            <wp:effectExtent l="0" t="0" r="0" b="0"/>
            <wp:docPr id="1064856120" name="Picture 1064856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extLst>
                        <a:ext uri="{28A0092B-C50C-407E-A947-70E740481C1C}">
                          <a14:useLocalDpi xmlns:a14="http://schemas.microsoft.com/office/drawing/2010/main" val="0"/>
                        </a:ext>
                      </a:extLst>
                    </a:blip>
                    <a:stretch>
                      <a:fillRect/>
                    </a:stretch>
                  </pic:blipFill>
                  <pic:spPr>
                    <a:xfrm>
                      <a:off x="0" y="0"/>
                      <a:ext cx="5600700" cy="2781300"/>
                    </a:xfrm>
                    <a:prstGeom prst="rect">
                      <a:avLst/>
                    </a:prstGeom>
                  </pic:spPr>
                </pic:pic>
              </a:graphicData>
            </a:graphic>
          </wp:inline>
        </w:drawing>
      </w:r>
    </w:p>
    <w:p w:rsidR="6128126F" w:rsidP="50D6371B" w:rsidRDefault="14AC1188" w14:paraId="52333CA8" w14:textId="3E694DAA">
      <w:pPr>
        <w:spacing w:after="0"/>
        <w:jc w:val="both"/>
        <w:rPr>
          <w:sz w:val="20"/>
          <w:szCs w:val="20"/>
        </w:rPr>
      </w:pPr>
      <w:r w:rsidRPr="50D6371B">
        <w:rPr>
          <w:sz w:val="20"/>
          <w:szCs w:val="20"/>
        </w:rPr>
        <w:t>Figure</w:t>
      </w:r>
      <w:r w:rsidRPr="50D6371B" w:rsidR="690A5996">
        <w:rPr>
          <w:sz w:val="20"/>
          <w:szCs w:val="20"/>
        </w:rPr>
        <w:t xml:space="preserve"> 25: Azimuth of Cana Barn henge.</w:t>
      </w:r>
    </w:p>
    <w:p w:rsidR="6EAE8A72" w:rsidP="6EAE8A72" w:rsidRDefault="6EAE8A72" w14:paraId="2343E7F4" w14:textId="40A41EAC">
      <w:pPr>
        <w:spacing w:after="0"/>
        <w:jc w:val="both"/>
      </w:pPr>
    </w:p>
    <w:p w:rsidR="17C8DE20" w:rsidP="2320D77E" w:rsidRDefault="17C8DE20" w14:paraId="05DFFEE4" w14:textId="45A9DE52">
      <w:pPr>
        <w:jc w:val="both"/>
        <w:rPr>
          <w:b/>
          <w:bCs/>
          <w:u w:val="single"/>
        </w:rPr>
      </w:pPr>
      <w:r w:rsidRPr="50D6371B">
        <w:rPr>
          <w:b/>
          <w:bCs/>
          <w:u w:val="single"/>
        </w:rPr>
        <w:t>Discussion</w:t>
      </w:r>
    </w:p>
    <w:p w:rsidR="0FB8303A" w:rsidP="5AB2066B" w:rsidRDefault="0FB8303A" w14:paraId="49D35D3B" w14:textId="4DAA0B1E">
      <w:pPr>
        <w:jc w:val="both"/>
        <w:rPr>
          <w:b/>
          <w:bCs/>
          <w:u w:val="single"/>
        </w:rPr>
      </w:pPr>
      <w:r w:rsidRPr="5AB2066B">
        <w:rPr>
          <w:u w:val="single"/>
        </w:rPr>
        <w:t>A Celestial Union</w:t>
      </w:r>
    </w:p>
    <w:p w:rsidR="5DE4B335" w:rsidP="5AB2066B" w:rsidRDefault="71557AFC" w14:paraId="1AFA68C1" w14:textId="5477518D">
      <w:pPr>
        <w:jc w:val="both"/>
      </w:pPr>
      <w:r>
        <w:t xml:space="preserve">Previous studies have </w:t>
      </w:r>
      <w:r w:rsidR="242CF276">
        <w:t>proposed</w:t>
      </w:r>
      <w:r>
        <w:t xml:space="preserve"> alignments within </w:t>
      </w:r>
      <w:r w:rsidR="0C1A43F2">
        <w:t>the</w:t>
      </w:r>
      <w:r w:rsidR="2A1873C9">
        <w:t xml:space="preserve"> northern and southern</w:t>
      </w:r>
      <w:r w:rsidR="0C1A43F2">
        <w:t xml:space="preserve"> entrances of the </w:t>
      </w:r>
      <w:r w:rsidR="5F78AC55">
        <w:t>henges and</w:t>
      </w:r>
      <w:r w:rsidR="74FF7B93">
        <w:t xml:space="preserve"> by using an amended date </w:t>
      </w:r>
      <w:r w:rsidR="1EBB9BE2">
        <w:t xml:space="preserve">in </w:t>
      </w:r>
      <w:r w:rsidR="1F3FCE04">
        <w:t>planetarium</w:t>
      </w:r>
      <w:r w:rsidR="1EBB9BE2">
        <w:t xml:space="preserve"> software to reflect the </w:t>
      </w:r>
      <w:r w:rsidR="2295FCCF">
        <w:t>neolithic</w:t>
      </w:r>
      <w:r w:rsidR="1EBB9BE2">
        <w:t xml:space="preserve"> winter solstice in 3000BCE, </w:t>
      </w:r>
      <w:r w:rsidR="4B35222B">
        <w:t xml:space="preserve">the azimuth and astronomical declination </w:t>
      </w:r>
      <w:r w:rsidR="137AAD2F">
        <w:t>regarding</w:t>
      </w:r>
      <w:r w:rsidR="4B35222B">
        <w:t xml:space="preserve"> the SE/NW axis ha</w:t>
      </w:r>
      <w:r w:rsidR="2DBE8FD5">
        <w:t>s</w:t>
      </w:r>
      <w:r w:rsidR="4B35222B">
        <w:t xml:space="preserve"> demonstrated significant solar and lunar events</w:t>
      </w:r>
      <w:r w:rsidR="6542B15D">
        <w:t xml:space="preserve">. </w:t>
      </w:r>
      <w:r w:rsidR="09B40878">
        <w:t>I</w:t>
      </w:r>
      <w:r w:rsidR="69B0AC17">
        <w:t>n agreement with Bradley's assertion</w:t>
      </w:r>
      <w:r w:rsidRPr="5AB2066B" w:rsidR="5DE4B335">
        <w:rPr>
          <w:rStyle w:val="FootnoteReference"/>
        </w:rPr>
        <w:footnoteReference w:id="41"/>
      </w:r>
      <w:r w:rsidR="69B0AC17">
        <w:t xml:space="preserve">, </w:t>
      </w:r>
      <w:bookmarkStart w:name="_Int_6iBjTaDd" w:id="12"/>
      <w:r w:rsidR="69B0AC17">
        <w:t xml:space="preserve">I found that </w:t>
      </w:r>
      <w:r w:rsidR="0D8A6824">
        <w:t>the entrances</w:t>
      </w:r>
      <w:bookmarkEnd w:id="12"/>
      <w:r w:rsidR="0D8A6824">
        <w:t xml:space="preserve"> only aligned at </w:t>
      </w:r>
      <w:r w:rsidR="6686ABC9">
        <w:t>W</w:t>
      </w:r>
      <w:r w:rsidR="0D8A6824">
        <w:t xml:space="preserve">inter </w:t>
      </w:r>
      <w:r w:rsidR="604E4C6B">
        <w:t>So</w:t>
      </w:r>
      <w:r w:rsidR="0D8A6824">
        <w:t xml:space="preserve">lstice sunrise. </w:t>
      </w:r>
      <w:r w:rsidR="339D5809">
        <w:t xml:space="preserve">This would </w:t>
      </w:r>
      <w:r w:rsidR="18B5A236">
        <w:t xml:space="preserve">also </w:t>
      </w:r>
      <w:r w:rsidR="339D5809">
        <w:t xml:space="preserve">support Henty's </w:t>
      </w:r>
      <w:r w:rsidR="2A5CCEFC">
        <w:t>argument regarding</w:t>
      </w:r>
      <w:r w:rsidR="230A6E2A">
        <w:t xml:space="preserve"> an alignment </w:t>
      </w:r>
      <w:r w:rsidR="13E35BE8">
        <w:t>at the entrance</w:t>
      </w:r>
      <w:r w:rsidR="3A612D6B">
        <w:t xml:space="preserve"> of the henges</w:t>
      </w:r>
      <w:r w:rsidR="13E35BE8">
        <w:t xml:space="preserve"> that mark</w:t>
      </w:r>
      <w:r w:rsidR="71DC3A0C">
        <w:t>ed</w:t>
      </w:r>
      <w:r w:rsidR="13E35BE8">
        <w:t xml:space="preserve"> the changing of the seasons</w:t>
      </w:r>
      <w:r w:rsidRPr="5AB2066B" w:rsidR="5DE4B335">
        <w:rPr>
          <w:rStyle w:val="FootnoteReference"/>
        </w:rPr>
        <w:footnoteReference w:id="42"/>
      </w:r>
      <w:r w:rsidR="4C1B0F1C">
        <w:t xml:space="preserve">, </w:t>
      </w:r>
      <w:r w:rsidR="71098CFC">
        <w:t xml:space="preserve">notably </w:t>
      </w:r>
      <w:r w:rsidR="170AF349">
        <w:t>the ri</w:t>
      </w:r>
      <w:r w:rsidR="13E35BE8">
        <w:t>tual significance of the shortest day</w:t>
      </w:r>
      <w:r w:rsidR="110480F1">
        <w:t xml:space="preserve"> </w:t>
      </w:r>
      <w:r w:rsidR="5B923CBC">
        <w:t>portending</w:t>
      </w:r>
      <w:r w:rsidR="09B671F3">
        <w:t xml:space="preserve"> </w:t>
      </w:r>
      <w:r w:rsidR="13E35BE8">
        <w:t xml:space="preserve">the end of a </w:t>
      </w:r>
      <w:r w:rsidR="48594809">
        <w:t>fearful cycle of shorte</w:t>
      </w:r>
      <w:r w:rsidR="43D25B5B">
        <w:t>r</w:t>
      </w:r>
      <w:r w:rsidR="48594809">
        <w:t xml:space="preserve"> days, bleaker climates, and barren land. </w:t>
      </w:r>
    </w:p>
    <w:p w:rsidR="685D70FF" w:rsidP="5AB2066B" w:rsidRDefault="685D70FF" w14:paraId="7234D96A" w14:textId="7B7E1209">
      <w:pPr>
        <w:jc w:val="both"/>
      </w:pPr>
      <w:r>
        <w:t>As Sims attests, 'the standard Neolithic model predicts the rapid adaption to sedentary farming'</w:t>
      </w:r>
      <w:r w:rsidRPr="50D6371B">
        <w:rPr>
          <w:rStyle w:val="FootnoteReference"/>
        </w:rPr>
        <w:footnoteReference w:id="43"/>
      </w:r>
      <w:r w:rsidR="66B4578B">
        <w:t xml:space="preserve">. </w:t>
      </w:r>
      <w:r w:rsidR="6FE90846">
        <w:t>and if</w:t>
      </w:r>
      <w:r>
        <w:t xml:space="preserve"> this newly emerging culture </w:t>
      </w:r>
      <w:r w:rsidR="3D101BF7">
        <w:t xml:space="preserve">had </w:t>
      </w:r>
      <w:r>
        <w:t>moved away from its foraging past</w:t>
      </w:r>
      <w:r w:rsidR="75CB6C88">
        <w:t xml:space="preserve"> </w:t>
      </w:r>
      <w:r>
        <w:t>to become proficient in agriculture and animal husbandry</w:t>
      </w:r>
      <w:r w:rsidR="09620C62">
        <w:t xml:space="preserve">, </w:t>
      </w:r>
      <w:r>
        <w:t xml:space="preserve">then it can inform an understanding </w:t>
      </w:r>
      <w:r w:rsidR="211BE02E">
        <w:t>of how</w:t>
      </w:r>
      <w:r>
        <w:t xml:space="preserve"> monuments displayed lunar and solar cycles to assist with land </w:t>
      </w:r>
      <w:r w:rsidR="1F81AF0F">
        <w:t>management.</w:t>
      </w:r>
      <w:r w:rsidR="0E932722">
        <w:t xml:space="preserve"> This prehistoric culture may have tracked the seasons by aligning monuments with the solstices,</w:t>
      </w:r>
      <w:r w:rsidR="68033578">
        <w:t xml:space="preserve"> and </w:t>
      </w:r>
      <w:r w:rsidR="0E932722">
        <w:t xml:space="preserve">designed as </w:t>
      </w:r>
      <w:r w:rsidR="5AF04A33">
        <w:t xml:space="preserve">observatories or celestial calendars, these </w:t>
      </w:r>
      <w:r w:rsidR="51C70DDB">
        <w:t>structures</w:t>
      </w:r>
      <w:r w:rsidR="417343CF">
        <w:t xml:space="preserve"> </w:t>
      </w:r>
      <w:r w:rsidR="5AF04A33">
        <w:t xml:space="preserve">could also have </w:t>
      </w:r>
      <w:r w:rsidR="56380502">
        <w:t>assisted the task of</w:t>
      </w:r>
      <w:r w:rsidR="5AF04A33">
        <w:t xml:space="preserve"> agricultur</w:t>
      </w:r>
      <w:r w:rsidR="6313CC02">
        <w:t>e.</w:t>
      </w:r>
    </w:p>
    <w:p w:rsidR="685D70FF" w:rsidP="5AB2066B" w:rsidRDefault="6B8B3FE2" w14:paraId="35AFEE11" w14:textId="3DD8FD84">
      <w:pPr>
        <w:jc w:val="both"/>
      </w:pPr>
      <w:r>
        <w:t>Further evidence from Mulligan concerning excavated temporary encampment sites in the late Neolithic culture, questioned whether the culture remained nomadic in the lighter and warmer summer months but returned to pre-built structures to process food and care for livestock in the winter months</w:t>
      </w:r>
      <w:r w:rsidRPr="6EAE8A72" w:rsidR="685D70FF">
        <w:rPr>
          <w:rStyle w:val="FootnoteReference"/>
        </w:rPr>
        <w:footnoteReference w:id="44"/>
      </w:r>
      <w:r>
        <w:t xml:space="preserve">. This understanding of landscape mobility evidencing short term use of the landscape, might suggest that astronomical alignments within the </w:t>
      </w:r>
      <w:r w:rsidR="4741DB94">
        <w:t xml:space="preserve">harsher </w:t>
      </w:r>
      <w:r>
        <w:t>winter months at Thornborough held more prestige that those of the spring and summer months</w:t>
      </w:r>
      <w:r w:rsidR="6D1B38A8">
        <w:t xml:space="preserve"> when </w:t>
      </w:r>
      <w:r w:rsidR="58DB8A7E">
        <w:t xml:space="preserve">crops were </w:t>
      </w:r>
      <w:r w:rsidR="1D4A2A52">
        <w:t>plentiful,</w:t>
      </w:r>
      <w:r w:rsidR="58DB8A7E">
        <w:t xml:space="preserve"> and the weather was warm.</w:t>
      </w:r>
      <w:r w:rsidR="35CE5F25">
        <w:t xml:space="preserve"> </w:t>
      </w:r>
    </w:p>
    <w:p w:rsidR="75CB5A5D" w:rsidP="3862B82B" w:rsidRDefault="75CB5A5D" w14:paraId="500F2196" w14:textId="294F4B97">
      <w:pPr>
        <w:jc w:val="both"/>
      </w:pPr>
      <w:r>
        <w:t xml:space="preserve"> In addressing the question of why the Belt of Orion was singled out at Thornborough, Harding postulated a ritualistic connection to Orion, evidenced from the use of gypsum to coat the henges that were used as pilgrim centres to connect Neolithic man to the celestial bodies/gods</w:t>
      </w:r>
      <w:r w:rsidRPr="3862B82B">
        <w:rPr>
          <w:rStyle w:val="FootnoteReference"/>
        </w:rPr>
        <w:footnoteReference w:id="45"/>
      </w:r>
      <w:r>
        <w:t>.</w:t>
      </w:r>
      <w:r w:rsidR="63B3114B">
        <w:t xml:space="preserve"> </w:t>
      </w:r>
      <w:r>
        <w:t>A</w:t>
      </w:r>
      <w:r w:rsidR="357515D4">
        <w:t xml:space="preserve"> further </w:t>
      </w:r>
      <w:r w:rsidR="56F4032B">
        <w:t xml:space="preserve">consideration </w:t>
      </w:r>
      <w:r>
        <w:t xml:space="preserve">could be, </w:t>
      </w:r>
      <w:r w:rsidR="7D30FDAC">
        <w:t xml:space="preserve">that </w:t>
      </w:r>
      <w:r>
        <w:t xml:space="preserve">without the </w:t>
      </w:r>
      <w:r w:rsidRPr="50D6371B">
        <w:rPr>
          <w:u w:val="single"/>
        </w:rPr>
        <w:t>gl</w:t>
      </w:r>
      <w:r>
        <w:t xml:space="preserve">are of the daytime sun, Orion can shine in its resplendent glory within the winter months. Much like a planet at opposition to the sun, once the sun departs from Orion's nearest constellations, Taurus and Gemini, Orion begins its visibility once again at dawn in August, signalling the new seasonal change and forthcoming harvest. </w:t>
      </w:r>
    </w:p>
    <w:p w:rsidR="75CB5A5D" w:rsidP="3862B82B" w:rsidRDefault="75CB5A5D" w14:paraId="57201F4E" w14:textId="7F1A6484">
      <w:pPr>
        <w:jc w:val="both"/>
      </w:pPr>
      <w:r>
        <w:t xml:space="preserve">As the neolithic farmers at Thornborough would have observed the sky through ancient lens, Orion would then be seen to climb higher and higher into the heavens until its visibility is fully pronounced after sunset during the cooler, harsher months. Orion's lower culmination is only visible at night during the winter months, and this is the recurrent pattern today. </w:t>
      </w:r>
    </w:p>
    <w:p w:rsidR="75CB5A5D" w:rsidP="3862B82B" w:rsidRDefault="75CB5A5D" w14:paraId="4245B1BB" w14:textId="121FFCD0">
      <w:pPr>
        <w:jc w:val="both"/>
      </w:pPr>
      <w:r>
        <w:t>Therefore, observing Orion climbing higher in the night sky until out of mortal vision may have given hope of lighter, warmer, and more fruitful days ahead. Orion, acting as a god in the autumn sky, may potentially have guided the Neolithic people through the dark, barren, and cold nights that stretched endlessly into eternity. The sight of Orion, the bringer of fortuitous or nefarious weather, framing the entrance of the henges</w:t>
      </w:r>
      <w:r w:rsidR="5727D938">
        <w:t xml:space="preserve"> (</w:t>
      </w:r>
      <w:r w:rsidR="27F81D52">
        <w:t>Figures 8 and 9)</w:t>
      </w:r>
      <w:r>
        <w:t xml:space="preserve">, could therefore suggest that these earthworks were set apart as special places for calendrical </w:t>
      </w:r>
      <w:r w:rsidR="5C837045">
        <w:t>and</w:t>
      </w:r>
      <w:r w:rsidR="1DB48078">
        <w:t xml:space="preserve"> ritual </w:t>
      </w:r>
      <w:r>
        <w:t>purposes.</w:t>
      </w:r>
    </w:p>
    <w:p w:rsidR="685D70FF" w:rsidP="50D6371B" w:rsidRDefault="6B8B3FE2" w14:paraId="6E0FF0EC" w14:textId="11156B8F">
      <w:pPr>
        <w:jc w:val="both"/>
        <w:rPr>
          <w:rFonts w:ascii="Calibri" w:hAnsi="Calibri" w:eastAsia="Calibri" w:cs="Calibri"/>
          <w:color w:val="000000" w:themeColor="text1"/>
        </w:rPr>
      </w:pPr>
      <w:r w:rsidRPr="50D6371B">
        <w:rPr>
          <w:rFonts w:ascii="Calibri" w:hAnsi="Calibri" w:eastAsia="Calibri" w:cs="Calibri"/>
          <w:color w:val="000000" w:themeColor="text1"/>
        </w:rPr>
        <w:t>As the centre henge at Thornborough was built over an existing cursus, Bradley proposed that the cursus was intentionally designed as a monument of symbolic significance</w:t>
      </w:r>
      <w:r w:rsidRPr="50D6371B" w:rsidR="685D70FF">
        <w:rPr>
          <w:rStyle w:val="FootnoteReference"/>
          <w:rFonts w:ascii="Calibri" w:hAnsi="Calibri" w:eastAsia="Calibri" w:cs="Calibri"/>
          <w:color w:val="000000" w:themeColor="text1"/>
        </w:rPr>
        <w:footnoteReference w:id="46"/>
      </w:r>
      <w:r w:rsidRPr="50D6371B">
        <w:rPr>
          <w:rFonts w:ascii="Calibri" w:hAnsi="Calibri" w:eastAsia="Calibri" w:cs="Calibri"/>
          <w:color w:val="000000" w:themeColor="text1"/>
        </w:rPr>
        <w:t>. Facing the setting sun at the equinox suggest</w:t>
      </w:r>
      <w:r w:rsidRPr="50D6371B" w:rsidR="011A8D22">
        <w:rPr>
          <w:rFonts w:ascii="Calibri" w:hAnsi="Calibri" w:eastAsia="Calibri" w:cs="Calibri"/>
          <w:color w:val="000000" w:themeColor="text1"/>
        </w:rPr>
        <w:t>s</w:t>
      </w:r>
      <w:r w:rsidRPr="50D6371B">
        <w:rPr>
          <w:rFonts w:ascii="Calibri" w:hAnsi="Calibri" w:eastAsia="Calibri" w:cs="Calibri"/>
          <w:color w:val="000000" w:themeColor="text1"/>
        </w:rPr>
        <w:t xml:space="preserve"> a processional use for the cursus, allowing the sun to set </w:t>
      </w:r>
      <w:r w:rsidRPr="50D6371B" w:rsidR="696695E9">
        <w:rPr>
          <w:rFonts w:ascii="Calibri" w:hAnsi="Calibri" w:eastAsia="Calibri" w:cs="Calibri"/>
          <w:color w:val="000000" w:themeColor="text1"/>
        </w:rPr>
        <w:t xml:space="preserve">west </w:t>
      </w:r>
      <w:r w:rsidRPr="50D6371B">
        <w:rPr>
          <w:rFonts w:ascii="Calibri" w:hAnsi="Calibri" w:eastAsia="Calibri" w:cs="Calibri"/>
          <w:color w:val="000000" w:themeColor="text1"/>
        </w:rPr>
        <w:t xml:space="preserve">along the banks and mark the turning point of another </w:t>
      </w:r>
      <w:r w:rsidRPr="50D6371B" w:rsidR="5A8C570A">
        <w:rPr>
          <w:rFonts w:ascii="Calibri" w:hAnsi="Calibri" w:eastAsia="Calibri" w:cs="Calibri"/>
          <w:color w:val="000000" w:themeColor="text1"/>
        </w:rPr>
        <w:t>year. The</w:t>
      </w:r>
      <w:r w:rsidR="173FA3AE">
        <w:t xml:space="preserve"> sun experienced a 'death' at Winter Solstice, only to be reborn when the sun no longer stands still in its declinations but reverses and moves towards the promise of longer days </w:t>
      </w:r>
      <w:r w:rsidR="1BE771D9">
        <w:t>and t</w:t>
      </w:r>
      <w:r w:rsidRPr="50D6371B">
        <w:rPr>
          <w:rFonts w:ascii="Calibri" w:hAnsi="Calibri" w:eastAsia="Calibri" w:cs="Calibri"/>
          <w:color w:val="000000" w:themeColor="text1"/>
        </w:rPr>
        <w:t>h</w:t>
      </w:r>
      <w:r w:rsidRPr="50D6371B" w:rsidR="7CF97F44">
        <w:rPr>
          <w:rFonts w:ascii="Calibri" w:hAnsi="Calibri" w:eastAsia="Calibri" w:cs="Calibri"/>
          <w:color w:val="000000" w:themeColor="text1"/>
        </w:rPr>
        <w:t>e</w:t>
      </w:r>
      <w:r w:rsidRPr="50D6371B">
        <w:rPr>
          <w:rFonts w:ascii="Calibri" w:hAnsi="Calibri" w:eastAsia="Calibri" w:cs="Calibri"/>
          <w:color w:val="000000" w:themeColor="text1"/>
        </w:rPr>
        <w:t xml:space="preserve"> </w:t>
      </w:r>
      <w:r w:rsidRPr="50D6371B" w:rsidR="7CF97F44">
        <w:rPr>
          <w:rFonts w:ascii="Calibri" w:hAnsi="Calibri" w:eastAsia="Calibri" w:cs="Calibri"/>
          <w:color w:val="000000" w:themeColor="text1"/>
        </w:rPr>
        <w:t xml:space="preserve">cursus </w:t>
      </w:r>
      <w:r w:rsidRPr="50D6371B">
        <w:rPr>
          <w:rFonts w:ascii="Calibri" w:hAnsi="Calibri" w:eastAsia="Calibri" w:cs="Calibri"/>
          <w:color w:val="000000" w:themeColor="text1"/>
        </w:rPr>
        <w:t>could ha</w:t>
      </w:r>
      <w:r w:rsidRPr="50D6371B" w:rsidR="3C46DF47">
        <w:rPr>
          <w:rFonts w:ascii="Calibri" w:hAnsi="Calibri" w:eastAsia="Calibri" w:cs="Calibri"/>
          <w:color w:val="000000" w:themeColor="text1"/>
        </w:rPr>
        <w:t xml:space="preserve">ve been constructed </w:t>
      </w:r>
      <w:r w:rsidRPr="50D6371B">
        <w:rPr>
          <w:rFonts w:ascii="Calibri" w:hAnsi="Calibri" w:eastAsia="Calibri" w:cs="Calibri"/>
          <w:color w:val="000000" w:themeColor="text1"/>
        </w:rPr>
        <w:t>to ensure that the sun returned, persuaded through worship and a guiding passage</w:t>
      </w:r>
      <w:r w:rsidRPr="50D6371B" w:rsidR="02DB10ED">
        <w:rPr>
          <w:rFonts w:ascii="Calibri" w:hAnsi="Calibri" w:eastAsia="Calibri" w:cs="Calibri"/>
          <w:color w:val="000000" w:themeColor="text1"/>
        </w:rPr>
        <w:t>.</w:t>
      </w:r>
    </w:p>
    <w:p w:rsidR="685D70FF" w:rsidP="50D6371B" w:rsidRDefault="67932966" w14:paraId="60A18802" w14:textId="711ED57B">
      <w:pPr>
        <w:jc w:val="both"/>
      </w:pPr>
      <w:r>
        <w:t xml:space="preserve">The </w:t>
      </w:r>
      <w:r w:rsidR="0EDA8B3B">
        <w:t xml:space="preserve">orientation of nearby monuments </w:t>
      </w:r>
      <w:r w:rsidR="21392259">
        <w:t>denotes</w:t>
      </w:r>
      <w:r w:rsidR="0EDA8B3B">
        <w:t xml:space="preserve"> a regularity of SE/NW </w:t>
      </w:r>
      <w:r w:rsidR="0B61868A">
        <w:t xml:space="preserve">alignments, and this </w:t>
      </w:r>
      <w:r w:rsidR="25FCFB5F">
        <w:t>s</w:t>
      </w:r>
      <w:r w:rsidR="0EDA8B3B">
        <w:t>uggest</w:t>
      </w:r>
      <w:r w:rsidR="1FCB44E9">
        <w:t>s</w:t>
      </w:r>
      <w:r w:rsidR="0EDA8B3B">
        <w:t xml:space="preserve"> that the material culture was orientated purposefully to the sky and the rising and setting of celestial bodies. </w:t>
      </w:r>
      <w:r w:rsidR="3820B281">
        <w:t>Si</w:t>
      </w:r>
      <w:r w:rsidR="5B0773C1">
        <w:t>ms</w:t>
      </w:r>
      <w:r w:rsidR="28D78EB7">
        <w:t>,</w:t>
      </w:r>
      <w:r w:rsidR="0197656B">
        <w:t xml:space="preserve"> argues against the Neolithic culture having '</w:t>
      </w:r>
      <w:r w:rsidR="5EC851A7">
        <w:t>'</w:t>
      </w:r>
      <w:r w:rsidR="323E4E3F">
        <w:t>sophisticated</w:t>
      </w:r>
      <w:r w:rsidR="5EC851A7">
        <w:t xml:space="preserve"> engagement with the moon such as alignments and standstills</w:t>
      </w:r>
      <w:r w:rsidR="54AB1C27">
        <w:t>'</w:t>
      </w:r>
      <w:r w:rsidRPr="6EAE8A72" w:rsidR="685D70FF">
        <w:rPr>
          <w:rStyle w:val="FootnoteReference"/>
        </w:rPr>
        <w:footnoteReference w:id="47"/>
      </w:r>
      <w:r w:rsidR="78B0F20C">
        <w:t xml:space="preserve"> while </w:t>
      </w:r>
      <w:r w:rsidR="0B51BE49">
        <w:t xml:space="preserve">Polcaro &amp; Polcaro suggest that alignments may be the result of chance </w:t>
      </w:r>
      <w:r w:rsidR="7343FB1E">
        <w:t>or coincided with e</w:t>
      </w:r>
      <w:r w:rsidR="0B51BE49">
        <w:t>vents such as solstice</w:t>
      </w:r>
      <w:r w:rsidR="7FC4590B">
        <w:t>s that are</w:t>
      </w:r>
      <w:r w:rsidR="0B51BE49">
        <w:t xml:space="preserve"> celebrated due to agriculture and survival</w:t>
      </w:r>
      <w:r w:rsidRPr="6EAE8A72" w:rsidR="685D70FF">
        <w:rPr>
          <w:rStyle w:val="FootnoteReference"/>
        </w:rPr>
        <w:footnoteReference w:id="48"/>
      </w:r>
      <w:r w:rsidR="5DD0FFC4">
        <w:t>. Undoubtedly, h</w:t>
      </w:r>
      <w:r w:rsidR="282D5326">
        <w:t xml:space="preserve">umans look for </w:t>
      </w:r>
      <w:r w:rsidR="1AF65A4C">
        <w:t>patterns,</w:t>
      </w:r>
      <w:r w:rsidR="12F054A0">
        <w:t xml:space="preserve"> </w:t>
      </w:r>
      <w:r w:rsidR="7C8C8DD7">
        <w:t xml:space="preserve">yet </w:t>
      </w:r>
      <w:r w:rsidR="6E25C227">
        <w:t xml:space="preserve">the evidence presents </w:t>
      </w:r>
      <w:r w:rsidR="4F5B2453">
        <w:t>a</w:t>
      </w:r>
      <w:r w:rsidRPr="50D6371B" w:rsidR="7C8C8DD7">
        <w:t xml:space="preserve"> prehistoric culture who have invested considerable skill and effort into building and orientating the axis of </w:t>
      </w:r>
      <w:r w:rsidRPr="50D6371B" w:rsidR="49D6B76B">
        <w:t>these monuments</w:t>
      </w:r>
      <w:r w:rsidRPr="50D6371B" w:rsidR="7C8C8DD7">
        <w:t xml:space="preserve"> within the Hambleton district of North Yorkshire.</w:t>
      </w:r>
    </w:p>
    <w:p w:rsidR="685D70FF" w:rsidP="50D6371B" w:rsidRDefault="34E63F74" w14:paraId="4CF800C3" w14:textId="0C439034">
      <w:pPr>
        <w:spacing w:after="0"/>
        <w:jc w:val="both"/>
      </w:pPr>
      <w:r>
        <w:t>In summing up this section, t</w:t>
      </w:r>
      <w:r w:rsidR="0885E5B0">
        <w:t>h</w:t>
      </w:r>
      <w:r w:rsidR="09BC12F1">
        <w:t xml:space="preserve">e evidence suggests that the </w:t>
      </w:r>
      <w:r w:rsidR="52DD973E">
        <w:t>N</w:t>
      </w:r>
      <w:r w:rsidR="09BC12F1">
        <w:t xml:space="preserve">eolithic culture at Thornborough was governed by the rhythms and cycles of the </w:t>
      </w:r>
      <w:r w:rsidR="64DCA10B">
        <w:t>sky,</w:t>
      </w:r>
      <w:r w:rsidR="09BC12F1">
        <w:t xml:space="preserve"> and </w:t>
      </w:r>
      <w:r w:rsidR="60BEDFC1">
        <w:t xml:space="preserve">this aided </w:t>
      </w:r>
      <w:r w:rsidR="09BC12F1">
        <w:t>the conversion from hunter-gatherer to farming and animal husbandry. The star-watching community, able to construct a seasonal calendar within the henge monuments</w:t>
      </w:r>
      <w:r w:rsidR="3C21048E">
        <w:t xml:space="preserve">, </w:t>
      </w:r>
      <w:r w:rsidR="09BC12F1">
        <w:t>could have foreseen the seasonal changes</w:t>
      </w:r>
      <w:r w:rsidR="7F5ED09B">
        <w:t>,</w:t>
      </w:r>
      <w:r w:rsidR="087B9C9D">
        <w:t xml:space="preserve"> knowi</w:t>
      </w:r>
      <w:r w:rsidR="3237BCEB">
        <w:t>ng when to plant and harvest</w:t>
      </w:r>
      <w:r w:rsidR="50B346D7">
        <w:t xml:space="preserve"> and this </w:t>
      </w:r>
      <w:r w:rsidR="7694800D">
        <w:t>may</w:t>
      </w:r>
      <w:r w:rsidR="53697C74">
        <w:t xml:space="preserve"> have </w:t>
      </w:r>
      <w:r w:rsidR="09BC12F1">
        <w:t>engendered</w:t>
      </w:r>
      <w:r w:rsidR="772EE7D7">
        <w:t xml:space="preserve"> </w:t>
      </w:r>
      <w:r w:rsidR="09BC12F1">
        <w:t>by necessity, a deep and long-standing interest not only in the daily lunar and solar cycles but moreover, the elusive stellar movements.</w:t>
      </w:r>
    </w:p>
    <w:p w:rsidR="685D70FF" w:rsidP="5AB2066B" w:rsidRDefault="73166DFA" w14:paraId="354D7511" w14:textId="7FF1BC66">
      <w:pPr>
        <w:jc w:val="both"/>
      </w:pPr>
      <w:r w:rsidRPr="50D6371B">
        <w:t xml:space="preserve">                                                                                                          </w:t>
      </w:r>
    </w:p>
    <w:p w:rsidR="3A79F7E8" w:rsidP="5AB2066B" w:rsidRDefault="3A79F7E8" w14:paraId="43B3BB04" w14:textId="77B6C9E8">
      <w:pPr>
        <w:jc w:val="both"/>
      </w:pPr>
      <w:r w:rsidRPr="50D6371B">
        <w:rPr>
          <w:u w:val="single"/>
        </w:rPr>
        <w:t>Observatory to the heavens</w:t>
      </w:r>
    </w:p>
    <w:p w:rsidR="4B2DCE4F" w:rsidP="50D6371B" w:rsidRDefault="4B2DCE4F" w14:paraId="01807E84" w14:textId="29D4933A">
      <w:pPr>
        <w:jc w:val="both"/>
      </w:pPr>
      <w:r>
        <w:t>When the expanse of the sky is bigger than the landscape visible</w:t>
      </w:r>
      <w:r w:rsidR="2146DE8F">
        <w:t>,</w:t>
      </w:r>
      <w:r>
        <w:t xml:space="preserve"> then this presents a different milieu to the observing group. When the sky remains constant until the seasonal changes bring about the appearance and disappearance of celestial bodies, this also impacts upon the society especially in winter when the darkness of the night hours is greater than the day. </w:t>
      </w:r>
      <w:r w:rsidR="7A05061D">
        <w:t>Through o</w:t>
      </w:r>
      <w:r w:rsidR="6429466E">
        <w:t xml:space="preserve">bserving the </w:t>
      </w:r>
      <w:r w:rsidR="3D9954C5">
        <w:t>active</w:t>
      </w:r>
      <w:r w:rsidR="6429466E">
        <w:t xml:space="preserve"> stage of diurnal movement above</w:t>
      </w:r>
      <w:r w:rsidR="665CF9BF">
        <w:t xml:space="preserve"> and watching from </w:t>
      </w:r>
      <w:r w:rsidR="499962A7">
        <w:t xml:space="preserve">a period of minutes to hours then days to months, </w:t>
      </w:r>
      <w:r w:rsidR="03AA86CE">
        <w:t xml:space="preserve">the Neolithic people </w:t>
      </w:r>
      <w:r w:rsidR="499962A7">
        <w:t>could note the seasonal and annual changes and when applied to the earth-based practices of agriculture and calendars, could then record festivals, markets, and rituals.</w:t>
      </w:r>
    </w:p>
    <w:p w:rsidR="50D6371B" w:rsidP="50D6371B" w:rsidRDefault="50D6371B" w14:paraId="3B20C3D6" w14:textId="25AAF156">
      <w:pPr>
        <w:jc w:val="both"/>
      </w:pPr>
    </w:p>
    <w:p w:rsidR="05B35616" w:rsidP="6EAE8A72" w:rsidRDefault="045CE2B7" w14:paraId="5B27AE7C" w14:textId="5DDBB766">
      <w:pPr>
        <w:jc w:val="both"/>
      </w:pPr>
      <w:r w:rsidR="045CE2B7">
        <w:rPr/>
        <w:t>The artificial banks of the central henge are still an imposing sight</w:t>
      </w:r>
      <w:r w:rsidR="353D4F97">
        <w:rPr/>
        <w:t xml:space="preserve"> (Figure 26)</w:t>
      </w:r>
      <w:r w:rsidR="045CE2B7">
        <w:rPr/>
        <w:t xml:space="preserve"> and when inside, the </w:t>
      </w:r>
      <w:r w:rsidR="495E337C">
        <w:rPr/>
        <w:t>experience is</w:t>
      </w:r>
      <w:r w:rsidR="045CE2B7">
        <w:rPr/>
        <w:t xml:space="preserve"> comparable to a 'fisheye' </w:t>
      </w:r>
      <w:bookmarkStart w:name="_Int_etZ42u2B" w:id="13"/>
      <w:r w:rsidR="045CE2B7">
        <w:rPr/>
        <w:t>view  in</w:t>
      </w:r>
      <w:bookmarkEnd w:id="13"/>
      <w:r w:rsidR="045CE2B7">
        <w:rPr/>
        <w:t xml:space="preserve"> which full attention is given to the heavens and not the immediate landscape. All attention, as Knight and Butler posit, is focused upwards in the peripheral vision and 'the scene is set for the most perfect form of naked eye astronomical observatory</w:t>
      </w:r>
      <w:r w:rsidR="7D9B805C">
        <w:rPr/>
        <w:t xml:space="preserve"> </w:t>
      </w:r>
      <w:r w:rsidR="7D9B805C">
        <w:rPr/>
        <w:t>p</w:t>
      </w:r>
      <w:r w:rsidR="045CE2B7">
        <w:rPr/>
        <w:t>ossible.'</w:t>
      </w:r>
      <w:r w:rsidRPr="6EAE8A72" w:rsidR="05B35616">
        <w:rPr>
          <w:rStyle w:val="FootnoteReference"/>
        </w:rPr>
        <w:footnoteReference w:id="49"/>
      </w:r>
      <w:r>
        <w:tab/>
      </w:r>
      <w:r>
        <w:tab/>
      </w:r>
      <w:r>
        <w:tab/>
      </w:r>
      <w:r>
        <w:tab/>
      </w:r>
      <w:r>
        <w:tab/>
      </w:r>
      <w:r>
        <w:tab/>
      </w:r>
      <w:r>
        <w:tab/>
      </w:r>
      <w:r>
        <w:tab/>
      </w:r>
      <w:r>
        <w:tab/>
      </w:r>
      <w:r>
        <w:tab/>
      </w:r>
      <w:r>
        <w:tab/>
      </w:r>
      <w:r>
        <w:tab/>
      </w:r>
      <w:r>
        <w:tab/>
      </w:r>
      <w:r w:rsidR="6EAE8A72">
        <w:rPr>
          <w:noProof/>
        </w:rPr>
        <w:drawing>
          <wp:anchor distT="0" distB="0" distL="114300" distR="114300" simplePos="0" relativeHeight="251658242" behindDoc="0" locked="0" layoutInCell="1" allowOverlap="1" wp14:anchorId="5CFAE0C7" wp14:editId="376E95C9">
            <wp:simplePos x="0" y="0"/>
            <wp:positionH relativeFrom="column">
              <wp:align>left</wp:align>
            </wp:positionH>
            <wp:positionV relativeFrom="paragraph">
              <wp:posOffset>0</wp:posOffset>
            </wp:positionV>
            <wp:extent cx="2259806" cy="1612900"/>
            <wp:effectExtent l="0" t="0" r="0" b="0"/>
            <wp:wrapSquare wrapText="bothSides"/>
            <wp:docPr id="150467845" name="Picture 150467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extLst>
                        <a:ext uri="{28A0092B-C50C-407E-A947-70E740481C1C}">
                          <a14:useLocalDpi xmlns:a14="http://schemas.microsoft.com/office/drawing/2010/main" val="0"/>
                        </a:ext>
                      </a:extLst>
                    </a:blip>
                    <a:stretch>
                      <a:fillRect/>
                    </a:stretch>
                  </pic:blipFill>
                  <pic:spPr>
                    <a:xfrm>
                      <a:off x="0" y="0"/>
                      <a:ext cx="2259806" cy="1612900"/>
                    </a:xfrm>
                    <a:prstGeom prst="rect">
                      <a:avLst/>
                    </a:prstGeom>
                  </pic:spPr>
                </pic:pic>
              </a:graphicData>
            </a:graphic>
            <wp14:sizeRelH relativeFrom="page">
              <wp14:pctWidth>0</wp14:pctWidth>
            </wp14:sizeRelH>
            <wp14:sizeRelV relativeFrom="page">
              <wp14:pctHeight>0</wp14:pctHeight>
            </wp14:sizeRelV>
          </wp:anchor>
        </w:drawing>
      </w:r>
    </w:p>
    <w:p w:rsidR="7C14D817" w:rsidP="66ECA111" w:rsidRDefault="5C8E948C" w14:paraId="5FABA585" w14:textId="119EFEB7">
      <w:pPr>
        <w:spacing w:after="240"/>
        <w:rPr>
          <w:sz w:val="16"/>
          <w:szCs w:val="16"/>
        </w:rPr>
      </w:pPr>
      <w:r w:rsidRPr="66ECA111">
        <w:rPr>
          <w:sz w:val="16"/>
          <w:szCs w:val="16"/>
        </w:rPr>
        <w:t>Figure</w:t>
      </w:r>
      <w:r w:rsidRPr="66ECA111" w:rsidR="082ACBBF">
        <w:rPr>
          <w:sz w:val="16"/>
          <w:szCs w:val="16"/>
        </w:rPr>
        <w:t xml:space="preserve"> 26</w:t>
      </w:r>
      <w:r w:rsidRPr="66ECA111">
        <w:rPr>
          <w:sz w:val="16"/>
          <w:szCs w:val="16"/>
        </w:rPr>
        <w:t>: The preserved tall banks of the central henge</w:t>
      </w:r>
      <w:r w:rsidRPr="66ECA111" w:rsidR="550BB83C">
        <w:rPr>
          <w:sz w:val="16"/>
          <w:szCs w:val="16"/>
        </w:rPr>
        <w:t>.</w:t>
      </w:r>
    </w:p>
    <w:p w:rsidR="5AF2598F" w:rsidP="3862B82B" w:rsidRDefault="5AF2598F" w14:paraId="68AE7DDA" w14:textId="2A620E48">
      <w:pPr>
        <w:spacing w:after="360"/>
        <w:jc w:val="both"/>
      </w:pPr>
      <w:r w:rsidRPr="50D6371B">
        <w:t xml:space="preserve">For Tilley, the human body is fundamental in the triangulation of experiencing unity between the sky and landscape (Figure </w:t>
      </w:r>
      <w:r w:rsidRPr="50D6371B" w:rsidR="1CE102B0">
        <w:t>27</w:t>
      </w:r>
      <w:r w:rsidRPr="50D6371B">
        <w:t xml:space="preserve">) </w:t>
      </w:r>
      <w:r w:rsidRPr="50D6371B">
        <w:rPr>
          <w:rStyle w:val="FootnoteReference"/>
        </w:rPr>
        <w:footnoteReference w:id="50"/>
      </w:r>
      <w:r w:rsidRPr="50D6371B">
        <w:t xml:space="preserve"> and the Neolithic lived experience within the henges would appear to suggest a dwelling place to </w:t>
      </w:r>
      <w:r w:rsidRPr="50D6371B" w:rsidR="39FE888C">
        <w:t xml:space="preserve">observe and </w:t>
      </w:r>
      <w:r w:rsidRPr="50D6371B">
        <w:t>unite the essential facets of earth and sky.</w:t>
      </w:r>
      <w:r w:rsidRPr="50D6371B" w:rsidR="6CBE4BFD">
        <w:rPr>
          <w:rFonts w:ascii="Calibri" w:hAnsi="Calibri" w:eastAsia="Calibri" w:cs="Calibri"/>
          <w:color w:val="000000" w:themeColor="text1"/>
        </w:rPr>
        <w:t xml:space="preserve"> Human bodies, being implicit therefore in connecting the henge and the sky are continually engaging, as Ingold suggests, in material and energetic exchanges with components of their environment</w:t>
      </w:r>
      <w:r w:rsidRPr="50D6371B">
        <w:rPr>
          <w:rStyle w:val="FootnoteReference"/>
        </w:rPr>
        <w:footnoteReference w:id="51"/>
      </w:r>
      <w:r w:rsidR="6CBE4BFD">
        <w:t>. For the Neolithic people, moving around the enclosed space of the henge, their bodies would become, as Sims suggests, an 'astronomical focusing device'</w:t>
      </w:r>
      <w:r w:rsidRPr="50D6371B">
        <w:rPr>
          <w:rStyle w:val="FootnoteReference"/>
        </w:rPr>
        <w:footnoteReference w:id="52"/>
      </w:r>
      <w:r w:rsidR="6CBE4BFD">
        <w:t>, the observing eye lifted upwards to the celestial ceiling above. This in turn ensured, that the sky was the cynosure of the observer.</w:t>
      </w:r>
    </w:p>
    <w:p w:rsidR="5AF2598F" w:rsidP="50D6371B" w:rsidRDefault="6CBE4BFD" w14:paraId="09A1CDC4" w14:textId="0EFB5C07">
      <w:pPr>
        <w:spacing w:after="240"/>
        <w:jc w:val="both"/>
      </w:pPr>
      <w:r>
        <w:t>This bodily experience within material culture could therefore be seen as fundamental in the transmission of cultural knowledge within a non-written people. The embodied experience of focusing on and moreover, interpreting celestial alignments within these mnemonic structures, providing the driving force for their construction as a way of collecting and disseminating this knowledge.</w:t>
      </w:r>
    </w:p>
    <w:p w:rsidR="5AF2598F" w:rsidP="50D6371B" w:rsidRDefault="62B3D7C2" w14:paraId="09914AEC" w14:textId="68CFADB0">
      <w:pPr>
        <w:spacing w:after="0"/>
        <w:jc w:val="both"/>
      </w:pPr>
      <w:r>
        <w:rPr>
          <w:noProof/>
        </w:rPr>
        <w:drawing>
          <wp:inline distT="0" distB="0" distL="0" distR="0" wp14:anchorId="20D2943C" wp14:editId="5E53EB5D">
            <wp:extent cx="2118814" cy="1931457"/>
            <wp:effectExtent l="0" t="0" r="0" b="0"/>
            <wp:docPr id="994141735" name="Picture 99414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extLst>
                        <a:ext uri="{28A0092B-C50C-407E-A947-70E740481C1C}">
                          <a14:useLocalDpi xmlns:a14="http://schemas.microsoft.com/office/drawing/2010/main" val="0"/>
                        </a:ext>
                      </a:extLst>
                    </a:blip>
                    <a:stretch>
                      <a:fillRect/>
                    </a:stretch>
                  </pic:blipFill>
                  <pic:spPr>
                    <a:xfrm>
                      <a:off x="0" y="0"/>
                      <a:ext cx="2118814" cy="1931457"/>
                    </a:xfrm>
                    <a:prstGeom prst="rect">
                      <a:avLst/>
                    </a:prstGeom>
                  </pic:spPr>
                </pic:pic>
              </a:graphicData>
            </a:graphic>
          </wp:inline>
        </w:drawing>
      </w:r>
    </w:p>
    <w:p w:rsidR="5AF2598F" w:rsidP="50D6371B" w:rsidRDefault="5AF2598F" w14:paraId="091E8BD0" w14:textId="3957270E">
      <w:pPr>
        <w:spacing w:after="0"/>
        <w:jc w:val="both"/>
        <w:rPr>
          <w:sz w:val="16"/>
          <w:szCs w:val="16"/>
        </w:rPr>
      </w:pPr>
      <w:r w:rsidRPr="50D6371B">
        <w:rPr>
          <w:sz w:val="16"/>
          <w:szCs w:val="16"/>
        </w:rPr>
        <w:t xml:space="preserve">Figure </w:t>
      </w:r>
      <w:r w:rsidRPr="50D6371B" w:rsidR="3DB07187">
        <w:rPr>
          <w:sz w:val="16"/>
          <w:szCs w:val="16"/>
        </w:rPr>
        <w:t>27</w:t>
      </w:r>
      <w:r w:rsidRPr="50D6371B">
        <w:rPr>
          <w:sz w:val="16"/>
          <w:szCs w:val="16"/>
        </w:rPr>
        <w:t>: Triangulation of body, landscape, and sky, (Tilley 2004).</w:t>
      </w:r>
    </w:p>
    <w:p w:rsidR="50D6371B" w:rsidP="50D6371B" w:rsidRDefault="50D6371B" w14:paraId="6B5BF3FD" w14:textId="5AFDF2B1">
      <w:pPr>
        <w:jc w:val="both"/>
      </w:pPr>
    </w:p>
    <w:p w:rsidR="0F42A4DB" w:rsidP="3862B82B" w:rsidRDefault="0F42A4DB" w14:paraId="38C1D246" w14:textId="73B9D1F0">
      <w:pPr>
        <w:jc w:val="both"/>
      </w:pPr>
      <w:r>
        <w:t xml:space="preserve">The high banks of the henges, coated with brilliant white gypsum, </w:t>
      </w:r>
      <w:r w:rsidR="50FC15E5">
        <w:t>impart</w:t>
      </w:r>
      <w:r>
        <w:t>s</w:t>
      </w:r>
      <w:r w:rsidR="50FC15E5">
        <w:t xml:space="preserve"> upon the observer</w:t>
      </w:r>
      <w:r>
        <w:t xml:space="preserve"> the experience of being inside an observatory in which all planets and stars, as Knight and Butler assert, appear at the same altitude</w:t>
      </w:r>
      <w:r w:rsidRPr="3862B82B">
        <w:rPr>
          <w:rStyle w:val="FootnoteReference"/>
        </w:rPr>
        <w:footnoteReference w:id="53"/>
      </w:r>
      <w:r>
        <w:t>. The banks effectively block any view of the landscape due east and west and the sightline is guided upwards, especially after dusk, to the celestial ceiling above.</w:t>
      </w:r>
    </w:p>
    <w:p w:rsidR="6137CDC5" w:rsidP="5B0AF658" w:rsidRDefault="6137CDC5" w14:paraId="45F54E89" w14:textId="69B42105">
      <w:pPr>
        <w:jc w:val="both"/>
      </w:pPr>
      <w:r>
        <w:t>Using Stellarium</w:t>
      </w:r>
      <w:r w:rsidR="21DC5343">
        <w:t xml:space="preserve"> </w:t>
      </w:r>
      <w:r w:rsidR="53741809">
        <w:t>to recreate</w:t>
      </w:r>
      <w:r w:rsidR="49CFFAB7">
        <w:t xml:space="preserve"> a</w:t>
      </w:r>
      <w:r w:rsidR="27DD4991">
        <w:t xml:space="preserve"> fieldwork</w:t>
      </w:r>
      <w:r w:rsidR="7D321D06">
        <w:t xml:space="preserve"> </w:t>
      </w:r>
      <w:r w:rsidR="72DE0BB6">
        <w:t>image over</w:t>
      </w:r>
      <w:r>
        <w:t xml:space="preserve"> the </w:t>
      </w:r>
      <w:r w:rsidR="79DF3A23">
        <w:t xml:space="preserve">central </w:t>
      </w:r>
      <w:r>
        <w:t>henge</w:t>
      </w:r>
      <w:r w:rsidR="5093C8D2">
        <w:t>,</w:t>
      </w:r>
      <w:r w:rsidR="36C51826">
        <w:t xml:space="preserve"> </w:t>
      </w:r>
      <w:r w:rsidR="6EA2196B">
        <w:t>with</w:t>
      </w:r>
      <w:r>
        <w:t xml:space="preserve"> the pink moon shining through the turbid clouds</w:t>
      </w:r>
      <w:r w:rsidR="66822EC2">
        <w:t xml:space="preserve"> (Figure 27)</w:t>
      </w:r>
      <w:r w:rsidR="54383DCE">
        <w:t xml:space="preserve">, </w:t>
      </w:r>
      <w:r w:rsidR="62D83888">
        <w:t>th</w:t>
      </w:r>
      <w:r w:rsidR="10367C7C">
        <w:t>e appearance of</w:t>
      </w:r>
      <w:r w:rsidR="62D83888">
        <w:t xml:space="preserve"> white gypsum</w:t>
      </w:r>
      <w:r w:rsidR="48801B69">
        <w:t xml:space="preserve"> </w:t>
      </w:r>
      <w:r w:rsidR="17FB617D">
        <w:t xml:space="preserve">on the high banks </w:t>
      </w:r>
      <w:r w:rsidR="48801B69">
        <w:t>provid</w:t>
      </w:r>
      <w:r w:rsidR="3FD5F925">
        <w:t>ed</w:t>
      </w:r>
      <w:r w:rsidR="48801B69">
        <w:t xml:space="preserve"> a theatrical backdrop</w:t>
      </w:r>
      <w:r w:rsidR="3DB0B47C">
        <w:t xml:space="preserve"> </w:t>
      </w:r>
      <w:r w:rsidR="782B1229">
        <w:t>in</w:t>
      </w:r>
      <w:r w:rsidR="3DB0B47C">
        <w:t xml:space="preserve"> </w:t>
      </w:r>
      <w:r w:rsidR="62D83888">
        <w:t>the dark</w:t>
      </w:r>
      <w:r w:rsidR="694E0C23">
        <w:t>. T</w:t>
      </w:r>
      <w:r w:rsidR="7AB3163C">
        <w:t xml:space="preserve">he </w:t>
      </w:r>
      <w:r w:rsidR="62D83888">
        <w:t>unilluminated henges would</w:t>
      </w:r>
      <w:r w:rsidR="0644D6E2">
        <w:t xml:space="preserve"> </w:t>
      </w:r>
      <w:r w:rsidR="12F30A31">
        <w:t xml:space="preserve">have eventually </w:t>
      </w:r>
      <w:r w:rsidR="62D83888">
        <w:t>fuse</w:t>
      </w:r>
      <w:r w:rsidR="068C4AF1">
        <w:t>d</w:t>
      </w:r>
      <w:r w:rsidR="62D83888">
        <w:t xml:space="preserve"> with the inky black of the </w:t>
      </w:r>
      <w:r w:rsidR="72457CC9">
        <w:t>s</w:t>
      </w:r>
      <w:r w:rsidR="0D0764DD">
        <w:t xml:space="preserve">ky </w:t>
      </w:r>
      <w:r w:rsidR="490F2BE8">
        <w:t xml:space="preserve">as the night progressed. </w:t>
      </w:r>
      <w:r w:rsidR="0D0764DD">
        <w:t>Experiencing</w:t>
      </w:r>
      <w:r>
        <w:t xml:space="preserve"> the dark night sky </w:t>
      </w:r>
      <w:r w:rsidR="596EE365">
        <w:t xml:space="preserve">in this way </w:t>
      </w:r>
      <w:r>
        <w:t xml:space="preserve">could demonstrate </w:t>
      </w:r>
      <w:r w:rsidR="67E76FC3">
        <w:t>how</w:t>
      </w:r>
      <w:r>
        <w:t xml:space="preserve"> sites such as Thornborough were used and perceived</w:t>
      </w:r>
      <w:r w:rsidR="4B348A1C">
        <w:t xml:space="preserve"> by the culture</w:t>
      </w:r>
      <w:r w:rsidR="1E3E020F">
        <w:t>,</w:t>
      </w:r>
      <w:r>
        <w:t xml:space="preserve"> especially within the winter months </w:t>
      </w:r>
      <w:r w:rsidR="563B5564">
        <w:t>when</w:t>
      </w:r>
      <w:r>
        <w:t xml:space="preserve"> the nights unfolded endlessly with the intermittence of shortened daylight hours.</w:t>
      </w:r>
    </w:p>
    <w:p w:rsidR="34E2D40A" w:rsidP="5B0AF658" w:rsidRDefault="34E2D40A" w14:paraId="369E3877" w14:textId="6D7B227B">
      <w:pPr>
        <w:spacing w:after="0"/>
        <w:jc w:val="both"/>
      </w:pPr>
      <w:r>
        <w:rPr>
          <w:noProof/>
        </w:rPr>
        <w:drawing>
          <wp:inline distT="0" distB="0" distL="0" distR="0" wp14:anchorId="4DF5C824" wp14:editId="5CC807EA">
            <wp:extent cx="2686050" cy="2245519"/>
            <wp:effectExtent l="0" t="0" r="0" b="0"/>
            <wp:docPr id="620338810" name="Picture 620338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686050" cy="2245519"/>
                    </a:xfrm>
                    <a:prstGeom prst="rect">
                      <a:avLst/>
                    </a:prstGeom>
                  </pic:spPr>
                </pic:pic>
              </a:graphicData>
            </a:graphic>
          </wp:inline>
        </w:drawing>
      </w:r>
      <w:r w:rsidR="71C642AF">
        <w:rPr>
          <w:noProof/>
        </w:rPr>
        <w:drawing>
          <wp:inline distT="0" distB="0" distL="0" distR="0" wp14:anchorId="5703A5E1" wp14:editId="7B6BF1E8">
            <wp:extent cx="2609850" cy="2218696"/>
            <wp:effectExtent l="0" t="0" r="0" b="0"/>
            <wp:docPr id="1123394826" name="Picture 1123394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2609850" cy="2218696"/>
                    </a:xfrm>
                    <a:prstGeom prst="rect">
                      <a:avLst/>
                    </a:prstGeom>
                  </pic:spPr>
                </pic:pic>
              </a:graphicData>
            </a:graphic>
          </wp:inline>
        </w:drawing>
      </w:r>
    </w:p>
    <w:p w:rsidR="71C642AF" w:rsidP="5B0AF658" w:rsidRDefault="71C642AF" w14:paraId="3C3CA7B8" w14:textId="1D0ED855">
      <w:pPr>
        <w:jc w:val="both"/>
        <w:rPr>
          <w:sz w:val="16"/>
          <w:szCs w:val="16"/>
        </w:rPr>
      </w:pPr>
      <w:r w:rsidRPr="50D6371B">
        <w:rPr>
          <w:sz w:val="16"/>
          <w:szCs w:val="16"/>
        </w:rPr>
        <w:t xml:space="preserve">Figure 27: The pink moon rising over the central henge </w:t>
      </w:r>
      <w:r w:rsidRPr="50D6371B" w:rsidR="700A383C">
        <w:rPr>
          <w:sz w:val="16"/>
          <w:szCs w:val="16"/>
        </w:rPr>
        <w:t>(06/04/23)</w:t>
      </w:r>
      <w:bookmarkStart w:name="_Int_iGSgkMy2" w:id="14"/>
      <w:r w:rsidRPr="50D6371B" w:rsidR="700A383C">
        <w:rPr>
          <w:sz w:val="18"/>
          <w:szCs w:val="18"/>
        </w:rPr>
        <w:t>.</w:t>
      </w:r>
      <w:r w:rsidRPr="50D6371B">
        <w:rPr>
          <w:sz w:val="18"/>
          <w:szCs w:val="18"/>
        </w:rPr>
        <w:t xml:space="preserve">  </w:t>
      </w:r>
      <w:bookmarkEnd w:id="14"/>
      <w:r w:rsidRPr="50D6371B">
        <w:rPr>
          <w:sz w:val="18"/>
          <w:szCs w:val="18"/>
        </w:rPr>
        <w:t xml:space="preserve">  </w:t>
      </w:r>
      <w:r w:rsidRPr="50D6371B">
        <w:rPr>
          <w:sz w:val="16"/>
          <w:szCs w:val="16"/>
        </w:rPr>
        <w:t xml:space="preserve">Figure 28: Stellarium </w:t>
      </w:r>
      <w:r w:rsidRPr="50D6371B" w:rsidR="70873A00">
        <w:rPr>
          <w:sz w:val="16"/>
          <w:szCs w:val="16"/>
        </w:rPr>
        <w:t xml:space="preserve">image of </w:t>
      </w:r>
      <w:r w:rsidRPr="50D6371B" w:rsidR="3165530B">
        <w:rPr>
          <w:sz w:val="16"/>
          <w:szCs w:val="16"/>
        </w:rPr>
        <w:t xml:space="preserve">the pink moon rising </w:t>
      </w:r>
      <w:r w:rsidRPr="50D6371B" w:rsidR="280F0781">
        <w:rPr>
          <w:sz w:val="16"/>
          <w:szCs w:val="16"/>
        </w:rPr>
        <w:t>(06/04/23)</w:t>
      </w:r>
    </w:p>
    <w:p w:rsidR="351E7EFC" w:rsidP="3862B82B" w:rsidRDefault="351E7EFC" w14:paraId="3867FC20" w14:textId="5AA8C6A7">
      <w:pPr>
        <w:spacing w:after="360"/>
        <w:jc w:val="both"/>
      </w:pPr>
      <w:r>
        <w:t>To summarise this section, it</w:t>
      </w:r>
      <w:r w:rsidR="246F368B">
        <w:t xml:space="preserve"> can be suggested </w:t>
      </w:r>
      <w:r>
        <w:t xml:space="preserve">that the moving heavens played a part in the worldview of the neolithic people. The sky was as much a part of the culture as the earthly landscape and the </w:t>
      </w:r>
      <w:r w:rsidR="226622C8">
        <w:t>N</w:t>
      </w:r>
      <w:r>
        <w:t xml:space="preserve">eolithic </w:t>
      </w:r>
      <w:r w:rsidR="7EB76E24">
        <w:t xml:space="preserve">archaeology </w:t>
      </w:r>
      <w:r>
        <w:t>provided the ideal observatories to mark the coming seasons.</w:t>
      </w:r>
      <w:r w:rsidR="6EDCA586">
        <w:t xml:space="preserve"> The Neolithic dark night sky belongs to a culture whose true meaning may never be known yet from the evidence stated, </w:t>
      </w:r>
      <w:bookmarkStart w:name="_Int_8Nv03tPg" w:id="15"/>
      <w:r w:rsidR="6EDCA586">
        <w:t>it would appear that the</w:t>
      </w:r>
      <w:bookmarkEnd w:id="15"/>
      <w:r w:rsidR="6EDCA586">
        <w:t xml:space="preserve"> celestial sphere, draping endlessly around the corners of the globe, </w:t>
      </w:r>
      <w:r w:rsidR="1478C650">
        <w:t>was</w:t>
      </w:r>
      <w:r w:rsidR="143076BF">
        <w:t xml:space="preserve"> observed through the </w:t>
      </w:r>
      <w:r w:rsidR="6EDCA586">
        <w:t>symbolic environment below.</w:t>
      </w:r>
    </w:p>
    <w:p w:rsidR="4B30E6C6" w:rsidP="5AB2066B" w:rsidRDefault="4B30E6C6" w14:paraId="3EA614B6" w14:textId="71FA531C">
      <w:pPr>
        <w:jc w:val="both"/>
        <w:rPr>
          <w:u w:val="single"/>
        </w:rPr>
      </w:pPr>
      <w:r w:rsidRPr="50D6371B">
        <w:rPr>
          <w:u w:val="single"/>
        </w:rPr>
        <w:t>Liminal Gateway to the Heavens</w:t>
      </w:r>
    </w:p>
    <w:p w:rsidR="7733B76F" w:rsidP="5AB2066B" w:rsidRDefault="7733B76F" w14:paraId="19D7B0BD" w14:textId="399E5FD1">
      <w:pPr>
        <w:jc w:val="both"/>
      </w:pPr>
      <w:r>
        <w:t>Ti</w:t>
      </w:r>
      <w:r w:rsidR="1C2A93CD">
        <w:t>l</w:t>
      </w:r>
      <w:r>
        <w:t xml:space="preserve">ley found that </w:t>
      </w:r>
      <w:r w:rsidR="339F68C8">
        <w:t>entering</w:t>
      </w:r>
      <w:r>
        <w:t xml:space="preserve"> </w:t>
      </w:r>
      <w:r w:rsidR="6DFE0826">
        <w:t>a</w:t>
      </w:r>
      <w:r>
        <w:t xml:space="preserve"> neolithic chamber purposefully </w:t>
      </w:r>
      <w:r w:rsidR="044F2B31">
        <w:t>orientated</w:t>
      </w:r>
      <w:r>
        <w:t xml:space="preserve"> to the sky, </w:t>
      </w:r>
      <w:r w:rsidR="6BDDB795">
        <w:t>was to enter a sacred, ritual space whilst leaving the chamber was to return to the mundane domain of everyday life with its undulating landscape</w:t>
      </w:r>
      <w:r w:rsidRPr="5AB2066B">
        <w:rPr>
          <w:rStyle w:val="FootnoteReference"/>
        </w:rPr>
        <w:footnoteReference w:id="54"/>
      </w:r>
      <w:r w:rsidRPr="50D6371B" w:rsidR="7978636F">
        <w:rPr>
          <w:rFonts w:ascii="Calibri" w:hAnsi="Calibri" w:eastAsia="Calibri" w:cs="Calibri"/>
          <w:color w:val="000000" w:themeColor="text1"/>
        </w:rPr>
        <w:t xml:space="preserve">. </w:t>
      </w:r>
      <w:r w:rsidRPr="50D6371B" w:rsidR="5824C574">
        <w:rPr>
          <w:rFonts w:ascii="Calibri" w:hAnsi="Calibri" w:eastAsia="Calibri" w:cs="Calibri"/>
          <w:color w:val="000000" w:themeColor="text1"/>
        </w:rPr>
        <w:t xml:space="preserve">Within the henge, the Neolithic culture might have sought a transitional space or what Hunt describes as </w:t>
      </w:r>
      <w:r w:rsidRPr="50D6371B" w:rsidR="23EBBDBF">
        <w:rPr>
          <w:rFonts w:ascii="Calibri" w:hAnsi="Calibri" w:eastAsia="Calibri" w:cs="Calibri"/>
          <w:color w:val="000000" w:themeColor="text1"/>
        </w:rPr>
        <w:t>'</w:t>
      </w:r>
      <w:r w:rsidRPr="50D6371B" w:rsidR="5824C574">
        <w:rPr>
          <w:rFonts w:ascii="Calibri" w:hAnsi="Calibri" w:eastAsia="Calibri" w:cs="Calibri"/>
          <w:color w:val="000000" w:themeColor="text1"/>
        </w:rPr>
        <w:t>the border between light and dark, the liminal space between life and death'</w:t>
      </w:r>
      <w:r w:rsidRPr="50D6371B">
        <w:rPr>
          <w:rStyle w:val="FootnoteReference"/>
          <w:rFonts w:ascii="Calibri" w:hAnsi="Calibri" w:eastAsia="Calibri" w:cs="Calibri"/>
          <w:color w:val="000000" w:themeColor="text1"/>
        </w:rPr>
        <w:footnoteReference w:id="55"/>
      </w:r>
      <w:r w:rsidRPr="50D6371B" w:rsidR="5824C574">
        <w:rPr>
          <w:rFonts w:ascii="Calibri" w:hAnsi="Calibri" w:eastAsia="Calibri" w:cs="Calibri"/>
          <w:color w:val="000000" w:themeColor="text1"/>
        </w:rPr>
        <w:t>.</w:t>
      </w:r>
    </w:p>
    <w:p w:rsidR="7733B76F" w:rsidP="50D6371B" w:rsidRDefault="41CA4ED7" w14:paraId="5A521643" w14:textId="0804D4F5">
      <w:pPr>
        <w:jc w:val="both"/>
      </w:pPr>
      <w:r w:rsidRPr="50D6371B">
        <w:t>Ruggles</w:t>
      </w:r>
      <w:r w:rsidRPr="50D6371B" w:rsidR="2148BE47">
        <w:t xml:space="preserve"> </w:t>
      </w:r>
      <w:r w:rsidRPr="50D6371B">
        <w:t xml:space="preserve">suggests </w:t>
      </w:r>
      <w:r w:rsidRPr="50D6371B" w:rsidR="192D262C">
        <w:t>from</w:t>
      </w:r>
      <w:r w:rsidRPr="50D6371B">
        <w:t xml:space="preserve"> a</w:t>
      </w:r>
      <w:r w:rsidRPr="50D6371B" w:rsidR="54D79377">
        <w:t>rchaeological evidence th</w:t>
      </w:r>
      <w:r w:rsidRPr="50D6371B" w:rsidR="7E187CE7">
        <w:t>at the</w:t>
      </w:r>
      <w:r w:rsidRPr="50D6371B" w:rsidR="690A6F79">
        <w:t xml:space="preserve"> N</w:t>
      </w:r>
      <w:r w:rsidRPr="50D6371B" w:rsidR="54D79377">
        <w:t xml:space="preserve">eolithic people did not live at the henges, attending only for </w:t>
      </w:r>
      <w:r w:rsidRPr="50D6371B" w:rsidR="2E2046A0">
        <w:t xml:space="preserve">ritual, pilgrimage, and </w:t>
      </w:r>
      <w:r w:rsidRPr="50D6371B" w:rsidR="54D79377">
        <w:t>ceremonial pur</w:t>
      </w:r>
      <w:r w:rsidRPr="50D6371B" w:rsidR="106A6C83">
        <w:t>poses</w:t>
      </w:r>
      <w:r w:rsidRPr="50D6371B" w:rsidR="7733B76F">
        <w:rPr>
          <w:rStyle w:val="FootnoteReference"/>
        </w:rPr>
        <w:footnoteReference w:id="56"/>
      </w:r>
      <w:r w:rsidRPr="50D6371B" w:rsidR="4A9F7BB0">
        <w:t xml:space="preserve">. </w:t>
      </w:r>
      <w:r w:rsidRPr="50D6371B" w:rsidR="54D79377">
        <w:t>Gypsum did not occur naturally at the henges and would have been transported at considerable effort to the earthworks. Once painted in this illuminating substance, the raised banks might have appeared as a refulgent entrance into the netherworld and this sense of enclosed sacred space could have effectively created a temple to the neolithic sky gods aligned to this earthly place.</w:t>
      </w:r>
    </w:p>
    <w:p w:rsidR="0DF438D1" w:rsidP="3862B82B" w:rsidRDefault="452F114E" w14:paraId="03A4B784" w14:textId="68D551AC">
      <w:pPr>
        <w:jc w:val="both"/>
      </w:pPr>
      <w:r>
        <w:t xml:space="preserve">Considering Tilley's assertion that a structure appears to alter as we change our relationship with it </w:t>
      </w:r>
      <w:r w:rsidRPr="3862B82B" w:rsidR="0DF438D1">
        <w:rPr>
          <w:rStyle w:val="FootnoteReference"/>
        </w:rPr>
        <w:footnoteReference w:id="57"/>
      </w:r>
      <w:r>
        <w:t>, being w</w:t>
      </w:r>
      <w:r w:rsidR="39713811">
        <w:t xml:space="preserve">ithin </w:t>
      </w:r>
      <w:r w:rsidR="0DF438D1">
        <w:t>the henge or looking at the henge from the outside</w:t>
      </w:r>
      <w:r w:rsidR="2B2DAD6E">
        <w:t xml:space="preserve">, </w:t>
      </w:r>
      <w:r w:rsidR="2A46D8C4">
        <w:t xml:space="preserve">I found, </w:t>
      </w:r>
      <w:r w:rsidR="1C3372EF">
        <w:t>influence</w:t>
      </w:r>
      <w:r w:rsidR="1B226671">
        <w:t xml:space="preserve">d </w:t>
      </w:r>
      <w:r w:rsidR="0DF438D1">
        <w:t>the perception of the sky. Ingold's model of two ways of perceiving the environment (</w:t>
      </w:r>
      <w:r w:rsidR="67A66078">
        <w:t>Figure</w:t>
      </w:r>
      <w:r w:rsidR="5CD60F1F">
        <w:t xml:space="preserve"> 29</w:t>
      </w:r>
      <w:r w:rsidR="67A66078">
        <w:t>)</w:t>
      </w:r>
      <w:r w:rsidR="0DB897D9">
        <w:t>,</w:t>
      </w:r>
      <w:r w:rsidR="0DF438D1">
        <w:t xml:space="preserve"> demonstrates how entering the liminal world of the henge</w:t>
      </w:r>
      <w:r w:rsidR="4EBE3F58">
        <w:t xml:space="preserve"> </w:t>
      </w:r>
      <w:r w:rsidR="0DF438D1">
        <w:t xml:space="preserve">differs </w:t>
      </w:r>
      <w:bookmarkStart w:name="_Int_CzObVXWr" w:id="16"/>
      <w:r w:rsidR="0DF438D1">
        <w:t>considerably from</w:t>
      </w:r>
      <w:bookmarkEnd w:id="16"/>
      <w:r w:rsidR="0DF438D1">
        <w:t xml:space="preserve"> the exterior worldview</w:t>
      </w:r>
      <w:r w:rsidRPr="5AB2066B" w:rsidR="0DF438D1">
        <w:rPr>
          <w:rStyle w:val="FootnoteReference"/>
        </w:rPr>
        <w:footnoteReference w:id="58"/>
      </w:r>
      <w:r w:rsidR="7940B0F6">
        <w:t xml:space="preserve">. </w:t>
      </w:r>
    </w:p>
    <w:p w:rsidR="5AB2066B" w:rsidP="50D6371B" w:rsidRDefault="5AB2066B" w14:paraId="53CAC70A" w14:textId="05F4CA71">
      <w:pPr>
        <w:spacing w:after="0"/>
        <w:jc w:val="both"/>
      </w:pPr>
      <w:r>
        <w:rPr>
          <w:noProof/>
        </w:rPr>
        <w:drawing>
          <wp:anchor distT="0" distB="0" distL="114300" distR="114300" simplePos="0" relativeHeight="251658243" behindDoc="0" locked="0" layoutInCell="1" allowOverlap="1" wp14:anchorId="376134DF" wp14:editId="25ED6C9D">
            <wp:simplePos x="0" y="0"/>
            <wp:positionH relativeFrom="column">
              <wp:align>left</wp:align>
            </wp:positionH>
            <wp:positionV relativeFrom="paragraph">
              <wp:posOffset>0</wp:posOffset>
            </wp:positionV>
            <wp:extent cx="2387285" cy="2417606"/>
            <wp:effectExtent l="0" t="0" r="0" b="0"/>
            <wp:wrapSquare wrapText="bothSides"/>
            <wp:docPr id="297753785" name="Picture 297753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extLst>
                        <a:ext uri="{28A0092B-C50C-407E-A947-70E740481C1C}">
                          <a14:useLocalDpi xmlns:a14="http://schemas.microsoft.com/office/drawing/2010/main" val="0"/>
                        </a:ext>
                      </a:extLst>
                    </a:blip>
                    <a:stretch>
                      <a:fillRect/>
                    </a:stretch>
                  </pic:blipFill>
                  <pic:spPr>
                    <a:xfrm>
                      <a:off x="0" y="0"/>
                      <a:ext cx="2387285" cy="2417606"/>
                    </a:xfrm>
                    <a:prstGeom prst="rect">
                      <a:avLst/>
                    </a:prstGeom>
                  </pic:spPr>
                </pic:pic>
              </a:graphicData>
            </a:graphic>
            <wp14:sizeRelH relativeFrom="page">
              <wp14:pctWidth>0</wp14:pctWidth>
            </wp14:sizeRelH>
            <wp14:sizeRelV relativeFrom="page">
              <wp14:pctHeight>0</wp14:pctHeight>
            </wp14:sizeRelV>
          </wp:anchor>
        </w:drawing>
      </w:r>
      <w:r w:rsidR="110B00B8">
        <w:rPr/>
        <w:t>The experience of dwelling within a circular monument, Ingold opines, allows for a local interpretation and engagement of a world as experienced from within, much like the feeling of being at the centre of a world in which the horizon comprises of the external sky that stretches endlessly around</w:t>
      </w:r>
      <w:r w:rsidRPr="3862B82B">
        <w:rPr>
          <w:rStyle w:val="FootnoteReference"/>
        </w:rPr>
        <w:footnoteReference w:id="59"/>
      </w:r>
      <w:r w:rsidR="110B00B8">
        <w:rPr/>
        <w:t xml:space="preserve">. </w:t>
      </w:r>
      <w:r w:rsidR="30D254C6">
        <w:rPr/>
        <w:t xml:space="preserve">A world within a world is experienced </w:t>
      </w:r>
      <w:r w:rsidR="1FDE9EAD">
        <w:rPr/>
        <w:t>w</w:t>
      </w:r>
      <w:r w:rsidR="65B2E84E">
        <w:rPr/>
        <w:t>he</w:t>
      </w:r>
      <w:r w:rsidR="1FDE9EAD">
        <w:rPr/>
        <w:t>n</w:t>
      </w:r>
      <w:r w:rsidR="65B2E84E">
        <w:rPr/>
        <w:t xml:space="preserve"> entering through</w:t>
      </w:r>
      <w:r w:rsidR="30D254C6">
        <w:rPr/>
        <w:t xml:space="preserve"> the tall banks of the henge </w:t>
      </w:r>
      <w:r w:rsidR="7FE1CBD0">
        <w:rPr/>
        <w:t xml:space="preserve">and the Neolithic culture </w:t>
      </w:r>
      <w:r w:rsidR="3421F3ED">
        <w:rPr/>
        <w:t xml:space="preserve">may have </w:t>
      </w:r>
      <w:r w:rsidR="7FE1CBD0">
        <w:rPr/>
        <w:t xml:space="preserve">intended </w:t>
      </w:r>
      <w:r w:rsidR="5B97F472">
        <w:rPr/>
        <w:t>this altered</w:t>
      </w:r>
      <w:r w:rsidR="7FE1CBD0">
        <w:rPr/>
        <w:t xml:space="preserve"> perception</w:t>
      </w:r>
      <w:r w:rsidR="1D3DA2EC">
        <w:rPr/>
        <w:t xml:space="preserve"> as o</w:t>
      </w:r>
      <w:r w:rsidR="05DBADD2">
        <w:rPr/>
        <w:t xml:space="preserve">nce </w:t>
      </w:r>
      <w:r w:rsidR="7FE1CBD0">
        <w:rPr/>
        <w:t xml:space="preserve">within the </w:t>
      </w:r>
      <w:r w:rsidR="6EAE973B">
        <w:rPr/>
        <w:t>henge</w:t>
      </w:r>
      <w:r w:rsidR="3AC2E97D">
        <w:rPr/>
        <w:t xml:space="preserve">, </w:t>
      </w:r>
      <w:r w:rsidR="6F1A3726">
        <w:rPr/>
        <w:t>t</w:t>
      </w:r>
      <w:r w:rsidR="6CBBAFAE">
        <w:rPr/>
        <w:t>he experience of</w:t>
      </w:r>
      <w:r w:rsidR="6F1A3726">
        <w:rPr/>
        <w:t xml:space="preserve"> a </w:t>
      </w:r>
      <w:r w:rsidR="1602322A">
        <w:rPr/>
        <w:t xml:space="preserve">sacred union with </w:t>
      </w:r>
      <w:r w:rsidR="2514E908">
        <w:rPr/>
        <w:t>the sky</w:t>
      </w:r>
      <w:r w:rsidR="6F31BED1">
        <w:rPr/>
        <w:t xml:space="preserve"> </w:t>
      </w:r>
      <w:r w:rsidR="7656BFEE">
        <w:rPr/>
        <w:t>appears</w:t>
      </w:r>
      <w:r w:rsidR="6F31BED1">
        <w:rPr/>
        <w:t xml:space="preserve"> as ontologically real as</w:t>
      </w:r>
      <w:r w:rsidR="7ACB4026">
        <w:rPr/>
        <w:t xml:space="preserve"> </w:t>
      </w:r>
      <w:r w:rsidR="6F31BED1">
        <w:rPr/>
        <w:t xml:space="preserve">the physical matter of the </w:t>
      </w:r>
      <w:r w:rsidR="4CC5926B">
        <w:rPr/>
        <w:t>earthen</w:t>
      </w:r>
      <w:r w:rsidR="7CA51960">
        <w:rPr/>
        <w:t xml:space="preserve"> </w:t>
      </w:r>
      <w:r w:rsidR="5D2E268D">
        <w:rPr/>
        <w:t>enclosure</w:t>
      </w:r>
      <w:r w:rsidR="6F31BED1">
        <w:rPr/>
        <w:t>.</w:t>
      </w:r>
      <w:r>
        <w:tab/>
      </w:r>
      <w:r>
        <w:tab/>
      </w:r>
      <w:r>
        <w:tab/>
      </w:r>
      <w:r>
        <w:tab/>
      </w:r>
      <w:r>
        <w:tab/>
      </w:r>
      <w:r>
        <w:tab/>
      </w:r>
      <w:r>
        <w:tab/>
      </w:r>
      <w:r>
        <w:tab/>
      </w:r>
      <w:r>
        <w:tab/>
      </w:r>
      <w:r>
        <w:tab/>
      </w:r>
      <w:r>
        <w:tab/>
      </w:r>
      <w:r>
        <w:tab/>
      </w:r>
    </w:p>
    <w:p w:rsidR="194A7C83" w:rsidP="7E52B8C2" w:rsidRDefault="194A7C83" w14:paraId="344F5242" w14:textId="05F4CA71">
      <w:pPr>
        <w:pStyle w:val="Heading1"/>
        <w:spacing w:before="0"/>
        <w:rPr>
          <w:rFonts w:ascii="Calibri" w:hAnsi="Calibri" w:eastAsia="ＭＳ 明朝" w:cs="Arial" w:asciiTheme="minorAscii" w:hAnsiTheme="minorAscii" w:eastAsiaTheme="minorEastAsia" w:cstheme="minorBidi"/>
          <w:color w:val="111111"/>
          <w:sz w:val="18"/>
          <w:szCs w:val="18"/>
        </w:rPr>
      </w:pPr>
    </w:p>
    <w:p w:rsidR="67080B3F" w:rsidP="3E7CC262" w:rsidRDefault="67080B3F" w14:paraId="55980F39" w14:textId="1BB8F9F4">
      <w:pPr>
        <w:pStyle w:val="Heading1"/>
        <w:spacing w:before="0"/>
        <w:rPr>
          <w:rFonts w:asciiTheme="minorHAnsi" w:hAnsiTheme="minorHAnsi" w:eastAsiaTheme="minorEastAsia" w:cstheme="minorBidi"/>
          <w:color w:val="111111"/>
          <w:sz w:val="18"/>
          <w:szCs w:val="18"/>
        </w:rPr>
      </w:pPr>
      <w:r w:rsidRPr="194A7C83">
        <w:rPr>
          <w:rFonts w:asciiTheme="minorHAnsi" w:hAnsiTheme="minorHAnsi" w:eastAsiaTheme="minorEastAsia" w:cstheme="minorBidi"/>
          <w:color w:val="111111"/>
          <w:sz w:val="18"/>
          <w:szCs w:val="18"/>
        </w:rPr>
        <w:t>Figure 29: Two views of perceiving the environment A: as a lifeworld and B: as a globe, (Ingold, 2000, p. 209).</w:t>
      </w:r>
    </w:p>
    <w:p w:rsidR="3E7CC262" w:rsidP="3E7CC262" w:rsidRDefault="3E7CC262" w14:paraId="6F008C0C" w14:textId="1BB8F9F4">
      <w:pPr>
        <w:jc w:val="both"/>
      </w:pPr>
    </w:p>
    <w:p w:rsidR="15C3B63B" w:rsidP="3862B82B" w:rsidRDefault="15C3B63B" w14:paraId="52DF4A18" w14:textId="63C02B35">
      <w:pPr>
        <w:jc w:val="both"/>
      </w:pPr>
      <w:r>
        <w:t>Within the late Neolithic period, the standard sacred unit of space developed into an open-air, enclosed circle and according to Gianotti et al, this demonstration of material culture organised the space within to segregate areas leading up to a pre-eminent centre</w:t>
      </w:r>
      <w:r w:rsidRPr="3862B82B">
        <w:rPr>
          <w:rStyle w:val="FootnoteReference"/>
        </w:rPr>
        <w:footnoteReference w:id="60"/>
      </w:r>
      <w:r>
        <w:t>. Pendergrast in addition, found that the 'axis, path (aisle) and centre are inextricably linked' and convey a directed physical movement towards the focal target</w:t>
      </w:r>
      <w:r w:rsidRPr="3862B82B">
        <w:rPr>
          <w:rStyle w:val="FootnoteReference"/>
        </w:rPr>
        <w:footnoteReference w:id="61"/>
      </w:r>
      <w:r>
        <w:t xml:space="preserve">, which is what I found within the </w:t>
      </w:r>
      <w:r w:rsidR="4C1B60FE">
        <w:t xml:space="preserve">centre of the henges, </w:t>
      </w:r>
      <w:r w:rsidR="147BA5F8">
        <w:t xml:space="preserve">being </w:t>
      </w:r>
      <w:r w:rsidR="4C1B60FE">
        <w:t xml:space="preserve">situated along the SE/NW axis that </w:t>
      </w:r>
      <w:r w:rsidR="4C9F9320">
        <w:t xml:space="preserve">perfectly </w:t>
      </w:r>
      <w:r w:rsidR="4C1B60FE">
        <w:t>capture</w:t>
      </w:r>
      <w:r w:rsidR="0A26DA04">
        <w:t xml:space="preserve">s </w:t>
      </w:r>
      <w:r w:rsidR="4C1B60FE">
        <w:t>the rising and setting of the prominent celestial bodies</w:t>
      </w:r>
      <w:r w:rsidR="00532661">
        <w:t xml:space="preserve"> within the opposing entrances.</w:t>
      </w:r>
    </w:p>
    <w:p w:rsidR="63369A68" w:rsidP="5AB2066B" w:rsidRDefault="17280F49" w14:paraId="0A2D0E52" w14:textId="6EA45E89">
      <w:pPr>
        <w:jc w:val="both"/>
      </w:pPr>
      <w:r>
        <w:t xml:space="preserve">When standing within the henges, </w:t>
      </w:r>
      <w:bookmarkStart w:name="_Int_0lXTQXkz" w:id="17"/>
      <w:r>
        <w:t>I found that the high outer banks</w:t>
      </w:r>
      <w:bookmarkEnd w:id="17"/>
      <w:r>
        <w:t xml:space="preserve"> obscured the view of the distant horizon suggesting that the henges were closed off places, secluded from the outside world. The interior ditch could have been constructed to separate the observers </w:t>
      </w:r>
      <w:r w:rsidR="33CC2AE0">
        <w:t>from</w:t>
      </w:r>
      <w:r>
        <w:t xml:space="preserve"> the sacred ground</w:t>
      </w:r>
      <w:r w:rsidR="44EA6E1D">
        <w:t xml:space="preserve">, </w:t>
      </w:r>
      <w:r>
        <w:t>the raised bank in the centre allow</w:t>
      </w:r>
      <w:r w:rsidR="76855831">
        <w:t>ing</w:t>
      </w:r>
      <w:r>
        <w:t xml:space="preserve"> for a more sacred space to commune with the sky</w:t>
      </w:r>
      <w:r w:rsidR="4CDA5BC3">
        <w:t>.</w:t>
      </w:r>
      <w:r>
        <w:t xml:space="preserve"> I found </w:t>
      </w:r>
      <w:r w:rsidR="24F026B9">
        <w:t>with</w:t>
      </w:r>
      <w:r>
        <w:t>in my visual observation</w:t>
      </w:r>
      <w:r w:rsidR="16BFF860">
        <w:t>s</w:t>
      </w:r>
      <w:r>
        <w:t xml:space="preserve"> on-site that visitors naturally proceed to the centre of the henge, and only then look up.</w:t>
      </w:r>
      <w:r w:rsidR="6E22A3B5">
        <w:t xml:space="preserve"> </w:t>
      </w:r>
    </w:p>
    <w:p w:rsidR="7E6D0759" w:rsidP="3862B82B" w:rsidRDefault="1BE8692A" w14:paraId="5A0DCEC6" w14:textId="7FDBAF69">
      <w:pPr>
        <w:jc w:val="both"/>
      </w:pPr>
      <w:r>
        <w:t xml:space="preserve">In reviewing this section, </w:t>
      </w:r>
      <w:r w:rsidR="76FF6DFF">
        <w:t xml:space="preserve">the fundamental question </w:t>
      </w:r>
      <w:r w:rsidR="4EA51127">
        <w:t>becomes</w:t>
      </w:r>
      <w:r w:rsidR="69DF80DA">
        <w:t xml:space="preserve">; within the transitional space of a henge, </w:t>
      </w:r>
      <w:r w:rsidR="4EA51127">
        <w:t>how</w:t>
      </w:r>
      <w:r w:rsidR="76FF6DFF">
        <w:t xml:space="preserve"> do you express th</w:t>
      </w:r>
      <w:r w:rsidR="313FF6B7">
        <w:t>is</w:t>
      </w:r>
      <w:r w:rsidR="76FF6DFF">
        <w:t xml:space="preserve"> unity of landscape and sky in a non-verbal society? The very act of coming together to construct this monument as well as the rituals that took place here</w:t>
      </w:r>
      <w:r w:rsidR="5181EC10">
        <w:t xml:space="preserve"> </w:t>
      </w:r>
      <w:r w:rsidR="76FF6DFF">
        <w:t>are important cultural factors in uniting th</w:t>
      </w:r>
      <w:r w:rsidR="33AD6732">
        <w:t xml:space="preserve">e </w:t>
      </w:r>
      <w:r w:rsidR="76FF6DFF">
        <w:t xml:space="preserve">sacred space </w:t>
      </w:r>
      <w:r w:rsidR="3FA9B67A">
        <w:t>below w</w:t>
      </w:r>
      <w:r w:rsidR="76FF6DFF">
        <w:t xml:space="preserve">ith the </w:t>
      </w:r>
      <w:r w:rsidR="5376B0A0">
        <w:t xml:space="preserve">sacred </w:t>
      </w:r>
      <w:r w:rsidR="2C76E246">
        <w:t>space above,</w:t>
      </w:r>
      <w:r w:rsidR="48735929">
        <w:t xml:space="preserve"> </w:t>
      </w:r>
      <w:r w:rsidR="76FF6DFF">
        <w:t xml:space="preserve">the henge </w:t>
      </w:r>
      <w:r w:rsidR="4B1B55AC">
        <w:t>representing</w:t>
      </w:r>
      <w:r w:rsidR="76FF6DFF">
        <w:t xml:space="preserve"> </w:t>
      </w:r>
      <w:r w:rsidR="1EB411E4">
        <w:t>the liminal</w:t>
      </w:r>
      <w:r w:rsidR="76FF6DFF">
        <w:t xml:space="preserve"> threshold between the </w:t>
      </w:r>
      <w:r w:rsidR="1BB382AF">
        <w:t>people</w:t>
      </w:r>
      <w:r w:rsidR="09434E30">
        <w:t xml:space="preserve"> and the sky. </w:t>
      </w:r>
    </w:p>
    <w:p w:rsidR="51185872" w:rsidP="50D6371B" w:rsidRDefault="51185872" w14:paraId="7D4AB245" w14:textId="4C72B846">
      <w:pPr>
        <w:jc w:val="both"/>
        <w:rPr>
          <w:b/>
          <w:bCs/>
          <w:u w:val="single"/>
        </w:rPr>
      </w:pPr>
      <w:r w:rsidRPr="50D6371B">
        <w:rPr>
          <w:b/>
          <w:bCs/>
          <w:u w:val="single"/>
        </w:rPr>
        <w:t>Conclusion</w:t>
      </w:r>
    </w:p>
    <w:p w:rsidR="196F7D28" w:rsidP="50D6371B" w:rsidRDefault="3668524B" w14:paraId="5B766560" w14:textId="76F74954">
      <w:pPr>
        <w:spacing w:after="240"/>
        <w:jc w:val="both"/>
      </w:pPr>
      <w:r>
        <w:t xml:space="preserve">To conclude, the research question asked </w:t>
      </w:r>
      <w:r w:rsidR="140B77CA">
        <w:t>if there was a possible celestial orientation at Thornborough H</w:t>
      </w:r>
      <w:r>
        <w:t>enges</w:t>
      </w:r>
      <w:r w:rsidR="0EF13905">
        <w:t xml:space="preserve">. As the neolithic earthworks </w:t>
      </w:r>
      <w:r w:rsidR="19CA371B">
        <w:t xml:space="preserve">remain today, it has been possible to </w:t>
      </w:r>
      <w:r w:rsidR="46BD3ACA">
        <w:t xml:space="preserve">examine onsite and </w:t>
      </w:r>
      <w:r w:rsidR="19CA371B">
        <w:t xml:space="preserve">consider possible </w:t>
      </w:r>
      <w:r w:rsidR="69FF52F5">
        <w:t xml:space="preserve">celestial alignments and the cultural significance </w:t>
      </w:r>
      <w:r w:rsidR="42343C71">
        <w:t xml:space="preserve">thereof. </w:t>
      </w:r>
      <w:r w:rsidR="02B74630">
        <w:t xml:space="preserve">Though </w:t>
      </w:r>
      <w:r w:rsidR="71BF7C0A">
        <w:t xml:space="preserve">fieldwork </w:t>
      </w:r>
      <w:r w:rsidR="02B74630">
        <w:t>measurements proved certain alignments feasible</w:t>
      </w:r>
      <w:r w:rsidR="216141E4">
        <w:t xml:space="preserve"> and should not be discarded</w:t>
      </w:r>
      <w:r w:rsidR="02B74630">
        <w:t xml:space="preserve">, </w:t>
      </w:r>
      <w:r w:rsidR="2123741D">
        <w:t>the original intention of Thornborough Henges may never be fully understood</w:t>
      </w:r>
      <w:r w:rsidR="7277EA58">
        <w:t>, belonging to a time before written record.</w:t>
      </w:r>
      <w:r w:rsidR="7B05F547">
        <w:t xml:space="preserve"> T</w:t>
      </w:r>
      <w:r w:rsidR="6ECEB9EF">
        <w:t xml:space="preserve">he </w:t>
      </w:r>
      <w:r w:rsidR="3022A460">
        <w:t>sky and culture do not always disclose their mysteries nor comply with archeoastronomical presumptions</w:t>
      </w:r>
      <w:r w:rsidR="17EF87F2">
        <w:t>.</w:t>
      </w:r>
    </w:p>
    <w:p w:rsidR="2E62DC85" w:rsidP="50D6371B" w:rsidRDefault="7D892551" w14:paraId="76C4295E" w14:textId="07D4F342">
      <w:pPr>
        <w:jc w:val="both"/>
      </w:pPr>
      <w:r>
        <w:t xml:space="preserve">Looking through cultural and historical lens may present correlations and indicate many insights into the Neolithic way of life and even though we have lost the people and their narrative that constructed this ancient monument, the structure's relationship to the sky is ever present and this allows a present understanding of the culture's intentionality. </w:t>
      </w:r>
      <w:r w:rsidR="6E885594">
        <w:t xml:space="preserve">Yet </w:t>
      </w:r>
      <w:r w:rsidR="7D2B423B">
        <w:t>i</w:t>
      </w:r>
      <w:r w:rsidR="51185872">
        <w:t xml:space="preserve">rrespective of whether material culture does </w:t>
      </w:r>
      <w:r w:rsidR="6F0FB03C">
        <w:t xml:space="preserve">align with celestial objects or events, the actual material phenomena of Thornborough Henges </w:t>
      </w:r>
      <w:r w:rsidR="7573D1AF">
        <w:t>does exist and was therefore built with an original intentionality</w:t>
      </w:r>
      <w:r w:rsidR="7748DDF9">
        <w:t>.</w:t>
      </w:r>
      <w:r w:rsidR="26C6A462">
        <w:t xml:space="preserve"> </w:t>
      </w:r>
      <w:r w:rsidR="0463D09E">
        <w:t xml:space="preserve">These monuments </w:t>
      </w:r>
      <w:bookmarkStart w:name="_Int_hutKjeOQ" w:id="18"/>
      <w:r w:rsidR="0463D09E">
        <w:t>appear to embody</w:t>
      </w:r>
      <w:bookmarkEnd w:id="18"/>
      <w:r w:rsidR="0463D09E">
        <w:t xml:space="preserve"> a multi-faceted engagement with the sky beyond the measured celestial </w:t>
      </w:r>
      <w:r w:rsidR="036DD92F">
        <w:t>alignments</w:t>
      </w:r>
      <w:r w:rsidR="51CAB37E">
        <w:t>;</w:t>
      </w:r>
      <w:r w:rsidR="036DD92F">
        <w:t xml:space="preserve"> their </w:t>
      </w:r>
      <w:r w:rsidR="7D8B74EC">
        <w:t xml:space="preserve">orientated </w:t>
      </w:r>
      <w:r w:rsidR="4FB73A88">
        <w:t xml:space="preserve">and intentional </w:t>
      </w:r>
      <w:r w:rsidR="3CAD5BE2">
        <w:t xml:space="preserve">design </w:t>
      </w:r>
      <w:r w:rsidR="0463D09E">
        <w:t xml:space="preserve">allowing </w:t>
      </w:r>
      <w:r w:rsidR="3C0FD2F4">
        <w:t xml:space="preserve">for </w:t>
      </w:r>
      <w:r w:rsidR="0463D09E">
        <w:t>a better understanding and engagement with the</w:t>
      </w:r>
      <w:r w:rsidR="69194505">
        <w:t xml:space="preserve"> sky</w:t>
      </w:r>
      <w:r w:rsidR="3678C3E1">
        <w:t>.</w:t>
      </w:r>
    </w:p>
    <w:p w:rsidR="2E62DC85" w:rsidP="3862B82B" w:rsidRDefault="241C53D2" w14:paraId="128FE4E8" w14:textId="7FA91FEE">
      <w:pPr>
        <w:jc w:val="both"/>
      </w:pPr>
      <w:r>
        <w:t xml:space="preserve">In a nonwritten culture, Thornborough Henges become a physical form of verbal expression, a metaphorical living book that testifies </w:t>
      </w:r>
      <w:r w:rsidR="418F797A">
        <w:t xml:space="preserve">to its enduring relationship with the sky. </w:t>
      </w:r>
      <w:r w:rsidR="1B1FD465">
        <w:t xml:space="preserve">Whilst it is </w:t>
      </w:r>
      <w:r w:rsidR="61498198">
        <w:t>debatable whether archeoastronomy can provide conclusive evidence regarding orientation at Thornborough Henges</w:t>
      </w:r>
      <w:r w:rsidR="153D7023">
        <w:t xml:space="preserve">, </w:t>
      </w:r>
      <w:r w:rsidR="61498198">
        <w:t xml:space="preserve">the evidence derived from astronomical monuments can certainly contribute and supplement existing archaeological evidence. </w:t>
      </w:r>
      <w:r w:rsidR="69656288">
        <w:t xml:space="preserve">It </w:t>
      </w:r>
      <w:r w:rsidR="791B9131">
        <w:t xml:space="preserve">would, </w:t>
      </w:r>
      <w:r w:rsidR="69656288">
        <w:t>however, be a mistake to believe that the alignment</w:t>
      </w:r>
      <w:r w:rsidR="0AD82770">
        <w:t xml:space="preserve">s </w:t>
      </w:r>
      <w:r w:rsidR="49257CA2">
        <w:t>at</w:t>
      </w:r>
      <w:r w:rsidR="0AD82770">
        <w:t xml:space="preserve"> Thornborough Henges are</w:t>
      </w:r>
      <w:r w:rsidR="69656288">
        <w:t xml:space="preserve"> connected to </w:t>
      </w:r>
      <w:r w:rsidR="57E9D1A8">
        <w:t>their</w:t>
      </w:r>
      <w:r w:rsidR="69656288">
        <w:t xml:space="preserve"> original cultural functio</w:t>
      </w:r>
      <w:r w:rsidR="0B463B58">
        <w:t>n as a</w:t>
      </w:r>
      <w:r w:rsidR="69656288">
        <w:t xml:space="preserve"> church aligned to the compass can also be used for book clubs.</w:t>
      </w:r>
    </w:p>
    <w:p w:rsidR="3862B82B" w:rsidP="3862B82B" w:rsidRDefault="3862B82B" w14:paraId="15DD8CC3" w14:textId="55093D0D">
      <w:pPr>
        <w:jc w:val="both"/>
      </w:pPr>
    </w:p>
    <w:p w:rsidR="5AB2066B" w:rsidP="5AB2066B" w:rsidRDefault="5AB2066B" w14:paraId="02990EEC" w14:textId="10DBEF83">
      <w:pPr>
        <w:jc w:val="both"/>
      </w:pPr>
    </w:p>
    <w:p w:rsidR="50D6371B" w:rsidP="50D6371B" w:rsidRDefault="50D6371B" w14:paraId="4AD1922A" w14:textId="0F4F7D78">
      <w:pPr>
        <w:jc w:val="both"/>
      </w:pPr>
    </w:p>
    <w:p w:rsidR="6F0A4616" w:rsidP="6F0A4616" w:rsidRDefault="6F0A4616" w14:paraId="097874FC" w14:textId="12F530A9">
      <w:pPr>
        <w:jc w:val="both"/>
        <w:rPr>
          <w:b/>
          <w:bCs/>
          <w:u w:val="single"/>
        </w:rPr>
      </w:pPr>
    </w:p>
    <w:p w:rsidR="6F0A4616" w:rsidP="6F0A4616" w:rsidRDefault="6F0A4616" w14:paraId="27A98CBA" w14:textId="7AF152B8">
      <w:pPr>
        <w:jc w:val="both"/>
        <w:rPr>
          <w:b/>
          <w:bCs/>
          <w:u w:val="single"/>
        </w:rPr>
      </w:pPr>
    </w:p>
    <w:p w:rsidR="6F0A4616" w:rsidP="6F0A4616" w:rsidRDefault="6F0A4616" w14:paraId="65D6DD2B" w14:textId="5BCBD5B3">
      <w:pPr>
        <w:jc w:val="both"/>
        <w:rPr>
          <w:b/>
          <w:bCs/>
          <w:u w:val="single"/>
        </w:rPr>
      </w:pPr>
    </w:p>
    <w:p w:rsidR="6F0A4616" w:rsidP="6F0A4616" w:rsidRDefault="6F0A4616" w14:paraId="640E367A" w14:textId="0BD1FC15">
      <w:pPr>
        <w:jc w:val="both"/>
        <w:rPr>
          <w:b/>
          <w:bCs/>
          <w:u w:val="single"/>
        </w:rPr>
      </w:pPr>
    </w:p>
    <w:p w:rsidR="6F0A4616" w:rsidP="6F0A4616" w:rsidRDefault="6F0A4616" w14:paraId="62EFADF2" w14:textId="4ACDD173">
      <w:pPr>
        <w:jc w:val="both"/>
        <w:rPr>
          <w:b/>
          <w:bCs/>
          <w:u w:val="single"/>
        </w:rPr>
      </w:pPr>
    </w:p>
    <w:p w:rsidR="6F0A4616" w:rsidP="6F0A4616" w:rsidRDefault="6F0A4616" w14:paraId="42E49594" w14:textId="43405603">
      <w:pPr>
        <w:jc w:val="both"/>
        <w:rPr>
          <w:b/>
          <w:bCs/>
          <w:u w:val="single"/>
        </w:rPr>
      </w:pPr>
    </w:p>
    <w:p w:rsidR="6F0A4616" w:rsidP="6F0A4616" w:rsidRDefault="6F0A4616" w14:paraId="189E4E0A" w14:textId="0F00905D">
      <w:pPr>
        <w:jc w:val="both"/>
        <w:rPr>
          <w:b/>
          <w:bCs/>
          <w:u w:val="single"/>
        </w:rPr>
      </w:pPr>
    </w:p>
    <w:p w:rsidR="6F0A4616" w:rsidP="6F0A4616" w:rsidRDefault="6F0A4616" w14:paraId="10C00BE3" w14:textId="4FEC958C">
      <w:pPr>
        <w:jc w:val="both"/>
        <w:rPr>
          <w:b/>
          <w:bCs/>
          <w:u w:val="single"/>
        </w:rPr>
      </w:pPr>
    </w:p>
    <w:p w:rsidR="6F0A4616" w:rsidP="6F0A4616" w:rsidRDefault="6F0A4616" w14:paraId="548331A0" w14:textId="49C8EDF0">
      <w:pPr>
        <w:jc w:val="both"/>
        <w:rPr>
          <w:b/>
          <w:bCs/>
          <w:u w:val="single"/>
        </w:rPr>
      </w:pPr>
    </w:p>
    <w:p w:rsidR="6F0A4616" w:rsidP="6F0A4616" w:rsidRDefault="6F0A4616" w14:paraId="3CA25513" w14:textId="527E5DF8">
      <w:pPr>
        <w:jc w:val="both"/>
        <w:rPr>
          <w:b/>
          <w:bCs/>
          <w:u w:val="single"/>
        </w:rPr>
      </w:pPr>
    </w:p>
    <w:p w:rsidR="6F0A4616" w:rsidP="6F0A4616" w:rsidRDefault="6F0A4616" w14:paraId="7E83B6AF" w14:textId="4CB49A8A">
      <w:pPr>
        <w:jc w:val="both"/>
        <w:rPr>
          <w:b/>
          <w:bCs/>
          <w:u w:val="single"/>
        </w:rPr>
      </w:pPr>
    </w:p>
    <w:p w:rsidR="6F0A4616" w:rsidP="6F0A4616" w:rsidRDefault="6F0A4616" w14:paraId="66AF4C78" w14:textId="06F43A12">
      <w:pPr>
        <w:jc w:val="both"/>
        <w:rPr>
          <w:b/>
          <w:bCs/>
          <w:u w:val="single"/>
        </w:rPr>
      </w:pPr>
    </w:p>
    <w:p w:rsidR="6F0A4616" w:rsidP="6F0A4616" w:rsidRDefault="6F0A4616" w14:paraId="57F38306" w14:textId="0029CAEA">
      <w:pPr>
        <w:jc w:val="both"/>
        <w:rPr>
          <w:b/>
          <w:bCs/>
          <w:u w:val="single"/>
        </w:rPr>
      </w:pPr>
    </w:p>
    <w:p w:rsidR="66ECA111" w:rsidP="66ECA111" w:rsidRDefault="66ECA111" w14:paraId="02003EB9" w14:textId="5B747040">
      <w:pPr>
        <w:jc w:val="both"/>
        <w:rPr>
          <w:b/>
          <w:bCs/>
          <w:u w:val="single"/>
        </w:rPr>
      </w:pPr>
    </w:p>
    <w:p w:rsidR="66ECA111" w:rsidP="66ECA111" w:rsidRDefault="66ECA111" w14:paraId="29F35CF3" w14:textId="697F31D9">
      <w:pPr>
        <w:jc w:val="both"/>
        <w:rPr>
          <w:b/>
          <w:bCs/>
          <w:u w:val="single"/>
        </w:rPr>
      </w:pPr>
    </w:p>
    <w:p w:rsidR="66ECA111" w:rsidP="66ECA111" w:rsidRDefault="66ECA111" w14:paraId="1BEDB836" w14:textId="04C74E66">
      <w:pPr>
        <w:jc w:val="both"/>
        <w:rPr>
          <w:b/>
          <w:bCs/>
          <w:u w:val="single"/>
        </w:rPr>
      </w:pPr>
    </w:p>
    <w:p w:rsidR="66ECA111" w:rsidP="66ECA111" w:rsidRDefault="66ECA111" w14:paraId="2DC3DB2A" w14:textId="61AB055C">
      <w:pPr>
        <w:jc w:val="both"/>
        <w:rPr>
          <w:b/>
          <w:bCs/>
          <w:u w:val="single"/>
        </w:rPr>
      </w:pPr>
    </w:p>
    <w:p w:rsidR="66ECA111" w:rsidP="66ECA111" w:rsidRDefault="66ECA111" w14:paraId="0863FE12" w14:textId="2B1034A2">
      <w:pPr>
        <w:jc w:val="both"/>
        <w:rPr>
          <w:b/>
          <w:bCs/>
          <w:u w:val="single"/>
        </w:rPr>
      </w:pPr>
    </w:p>
    <w:p w:rsidR="19DCF66D" w:rsidP="50D6371B" w:rsidRDefault="19DCF66D" w14:paraId="11E6EC81" w14:textId="23537EEC">
      <w:pPr>
        <w:jc w:val="both"/>
        <w:rPr>
          <w:b/>
          <w:bCs/>
          <w:u w:val="single"/>
        </w:rPr>
      </w:pPr>
      <w:r w:rsidRPr="50D6371B">
        <w:rPr>
          <w:b/>
          <w:bCs/>
          <w:u w:val="single"/>
        </w:rPr>
        <w:t>Bibliography</w:t>
      </w:r>
    </w:p>
    <w:p w:rsidR="61DCE4A3" w:rsidP="50D6371B" w:rsidRDefault="61DCE4A3" w14:paraId="20E2FB8E" w14:textId="3170DBE9">
      <w:pPr>
        <w:jc w:val="both"/>
      </w:pPr>
      <w:r w:rsidRPr="50D6371B">
        <w:t>Barrett, John C., Bradley, Richard, and Green, Martin,</w:t>
      </w:r>
      <w:r w:rsidRPr="50D6371B" w:rsidR="65F6433A">
        <w:t xml:space="preserve"> </w:t>
      </w:r>
      <w:r w:rsidRPr="50D6371B" w:rsidR="65F6433A">
        <w:rPr>
          <w:i/>
          <w:iCs/>
        </w:rPr>
        <w:t xml:space="preserve">Landscape, Monuments and Society: The Prehistory of Cranborne </w:t>
      </w:r>
      <w:r w:rsidRPr="50D6371B" w:rsidR="0A73E58B">
        <w:rPr>
          <w:i/>
          <w:iCs/>
        </w:rPr>
        <w:t xml:space="preserve">Close, </w:t>
      </w:r>
      <w:r w:rsidRPr="50D6371B" w:rsidR="65F6433A">
        <w:t>(Cambridge University Press, 1991)</w:t>
      </w:r>
    </w:p>
    <w:p w:rsidR="71C944D8" w:rsidP="50D6371B" w:rsidRDefault="71C944D8" w14:paraId="7BB2D8E7" w14:textId="50EE88FD">
      <w:pPr>
        <w:jc w:val="both"/>
      </w:pPr>
      <w:r>
        <w:t xml:space="preserve">Bradley, Richard, </w:t>
      </w:r>
      <w:r w:rsidRPr="50D6371B">
        <w:rPr>
          <w:i/>
          <w:iCs/>
        </w:rPr>
        <w:t xml:space="preserve">The Significance of Monuments: On the shaping of human experience in Neolithic and Bronze Age Europe, </w:t>
      </w:r>
      <w:r w:rsidRPr="50D6371B">
        <w:t>(Routledge: London and New York, 1998)</w:t>
      </w:r>
    </w:p>
    <w:p w:rsidR="1276D240" w:rsidP="50D6371B" w:rsidRDefault="1276D240" w14:paraId="50F9679B" w14:textId="0FD636BA">
      <w:pPr>
        <w:jc w:val="both"/>
      </w:pPr>
      <w:r>
        <w:t xml:space="preserve">Brophy, K., </w:t>
      </w:r>
      <w:r w:rsidRPr="50D6371B">
        <w:rPr>
          <w:i/>
          <w:iCs/>
        </w:rPr>
        <w:t xml:space="preserve">Reading Between the Lines: The Neolithic Cursus Monuments of Scotland, </w:t>
      </w:r>
      <w:r w:rsidRPr="50D6371B">
        <w:t>(Routledge: London, 2016)</w:t>
      </w:r>
    </w:p>
    <w:p w:rsidR="56AB5B2B" w:rsidP="50D6371B" w:rsidRDefault="56AB5B2B" w14:paraId="313D010A" w14:textId="720F0AD7">
      <w:pPr>
        <w:jc w:val="both"/>
      </w:pPr>
      <w:r>
        <w:t xml:space="preserve">Dowd, Marion and Hensey, Robert, </w:t>
      </w:r>
      <w:r w:rsidRPr="50D6371B">
        <w:rPr>
          <w:i/>
          <w:iCs/>
        </w:rPr>
        <w:t>The Archaeology of Darkness</w:t>
      </w:r>
      <w:r>
        <w:t>, (Oxford Books, 2016)</w:t>
      </w:r>
    </w:p>
    <w:p w:rsidR="5F128370" w:rsidP="50D6371B" w:rsidRDefault="5F128370" w14:paraId="77A19B27" w14:textId="30217442">
      <w:pPr>
        <w:jc w:val="both"/>
      </w:pPr>
      <w:r>
        <w:t xml:space="preserve">English Heritage, </w:t>
      </w:r>
      <w:r w:rsidRPr="50D6371B">
        <w:rPr>
          <w:i/>
          <w:iCs/>
        </w:rPr>
        <w:t>History of Thornborough Henges: Circular Worlds, &lt;</w:t>
      </w:r>
      <w:hyperlink r:id="rId41">
        <w:r w:rsidRPr="50D6371B">
          <w:rPr>
            <w:rStyle w:val="Hyperlink"/>
          </w:rPr>
          <w:t>History of Thornborough Henges | English Heritage (english-heritage.org.uk)&gt;</w:t>
        </w:r>
      </w:hyperlink>
    </w:p>
    <w:p w:rsidR="015E2246" w:rsidP="50D6371B" w:rsidRDefault="015E2246" w14:paraId="2523340F" w14:textId="6D860204">
      <w:pPr>
        <w:jc w:val="both"/>
      </w:pPr>
      <w:r w:rsidRPr="50D6371B">
        <w:rPr>
          <w:i/>
          <w:iCs/>
        </w:rPr>
        <w:t>FORUM: The Journal of Council for British Archaeology YORKSHIRE</w:t>
      </w:r>
      <w:r w:rsidRPr="50D6371B">
        <w:t>, (Council for British Archaeology, The Archaeological Forum Journal, Volume 9, 2020/2021)</w:t>
      </w:r>
    </w:p>
    <w:p w:rsidR="015E2246" w:rsidP="50D6371B" w:rsidRDefault="015E2246" w14:paraId="4FA4B47D" w14:textId="66F97BE1">
      <w:pPr>
        <w:jc w:val="both"/>
      </w:pPr>
      <w:r w:rsidRPr="50D6371B">
        <w:rPr>
          <w:i/>
          <w:iCs/>
        </w:rPr>
        <w:t xml:space="preserve">Galicia (Northwest Iberia), </w:t>
      </w:r>
      <w:r w:rsidRPr="50D6371B">
        <w:t>(Cambridge Archaeological Journal 21:3, 2010)</w:t>
      </w:r>
    </w:p>
    <w:p w:rsidR="0C8634E4" w:rsidP="50D6371B" w:rsidRDefault="0C8634E4" w14:paraId="24F8F304" w14:textId="0DBBD1FC">
      <w:pPr>
        <w:jc w:val="both"/>
      </w:pPr>
      <w:r>
        <w:t xml:space="preserve">Grigsby, John, </w:t>
      </w:r>
      <w:r w:rsidRPr="50D6371B">
        <w:rPr>
          <w:i/>
          <w:iCs/>
        </w:rPr>
        <w:t>Skyscapes, Landscapes, and the Drama of Proto-Indo-European Myth</w:t>
      </w:r>
      <w:r>
        <w:t>, (Unpublished [Doctoral Thesis], Bournemouth University, 2018)</w:t>
      </w:r>
    </w:p>
    <w:p w:rsidR="168B9512" w:rsidP="50D6371B" w:rsidRDefault="168B9512" w14:paraId="28B684FB" w14:textId="32D2B164">
      <w:pPr>
        <w:jc w:val="both"/>
      </w:pPr>
      <w:r w:rsidRPr="50D6371B">
        <w:rPr>
          <w:rFonts w:eastAsiaTheme="minorEastAsia"/>
        </w:rPr>
        <w:t xml:space="preserve">Harding, Jan, Johnston, Ben and Goodrick, Glyn, </w:t>
      </w:r>
      <w:r w:rsidRPr="50D6371B">
        <w:rPr>
          <w:rFonts w:eastAsiaTheme="minorEastAsia"/>
          <w:i/>
          <w:iCs/>
        </w:rPr>
        <w:t xml:space="preserve">Neolithic Cosmology, and the Monument Complex of Thornborough, North Yorkshire, </w:t>
      </w:r>
      <w:r w:rsidRPr="50D6371B">
        <w:rPr>
          <w:rFonts w:eastAsiaTheme="minorEastAsia"/>
        </w:rPr>
        <w:t>(University of Texas Press: Austin, 2006)</w:t>
      </w:r>
    </w:p>
    <w:p w:rsidR="168B9512" w:rsidP="50D6371B" w:rsidRDefault="168B9512" w14:paraId="70703FB2" w14:textId="265EA86F">
      <w:pPr>
        <w:jc w:val="both"/>
        <w:rPr>
          <w:rFonts w:eastAsiaTheme="minorEastAsia"/>
          <w:u w:val="single"/>
        </w:rPr>
      </w:pPr>
      <w:r w:rsidRPr="50D6371B">
        <w:rPr>
          <w:rFonts w:eastAsiaTheme="minorEastAsia"/>
        </w:rPr>
        <w:t xml:space="preserve">Harding, Jan, </w:t>
      </w:r>
      <w:r w:rsidRPr="50D6371B">
        <w:rPr>
          <w:rFonts w:eastAsiaTheme="minorEastAsia"/>
          <w:i/>
          <w:iCs/>
        </w:rPr>
        <w:t xml:space="preserve">Cult, Religion and Pilgrimage: Archaeological Investigations at the Neolithic and Bronze Age Monument Complex of Thornborough, North Yorkshire, </w:t>
      </w:r>
      <w:r w:rsidRPr="50D6371B">
        <w:rPr>
          <w:rFonts w:eastAsiaTheme="minorEastAsia"/>
        </w:rPr>
        <w:t>(Council for British Archaeology, 174, 2013)</w:t>
      </w:r>
    </w:p>
    <w:p w:rsidR="168B9512" w:rsidP="50D6371B" w:rsidRDefault="168B9512" w14:paraId="5292C26C" w14:textId="455BD7B9">
      <w:pPr>
        <w:jc w:val="both"/>
      </w:pPr>
      <w:r>
        <w:t>Heath, Richard,</w:t>
      </w:r>
      <w:r w:rsidRPr="50D6371B">
        <w:rPr>
          <w:i/>
          <w:iCs/>
        </w:rPr>
        <w:t xml:space="preserve"> Thornborough Henge as the Moon’s Maximum Standstill</w:t>
      </w:r>
      <w:r>
        <w:t>, (MegalithicScience, 2015)</w:t>
      </w:r>
    </w:p>
    <w:p w:rsidR="4704C046" w:rsidP="50D6371B" w:rsidRDefault="4704C046" w14:paraId="083A7821" w14:textId="6B5C54A7">
      <w:pPr>
        <w:jc w:val="both"/>
      </w:pPr>
      <w:r>
        <w:t xml:space="preserve">Henty, Liz, Book Review, </w:t>
      </w:r>
      <w:r w:rsidRPr="50D6371B">
        <w:rPr>
          <w:i/>
          <w:iCs/>
        </w:rPr>
        <w:t>(Review of ‘Cult, Religion and Pilgrimage: Archaeological Investigations of the Neolithic and Bronze Age Monument Complex of Thornborough, North Yorkshire’ by Jan Harding)</w:t>
      </w:r>
      <w:r>
        <w:t>, Equinox Online, JSA 1.1. (2015)</w:t>
      </w:r>
    </w:p>
    <w:p w:rsidR="5A74E948" w:rsidP="50D6371B" w:rsidRDefault="5A74E948" w14:paraId="04B64377" w14:textId="339B0BDB">
      <w:pPr>
        <w:jc w:val="both"/>
      </w:pPr>
      <w:r>
        <w:t xml:space="preserve">Heritage Gateway, </w:t>
      </w:r>
      <w:r w:rsidRPr="50D6371B">
        <w:rPr>
          <w:i/>
          <w:iCs/>
        </w:rPr>
        <w:t xml:space="preserve">Historic England Research Records: Hutton Moor Henge, </w:t>
      </w:r>
      <w:r w:rsidRPr="50D6371B">
        <w:t>2005, &lt;</w:t>
      </w:r>
      <w:hyperlink r:id="rId42">
        <w:r w:rsidRPr="50D6371B">
          <w:rPr>
            <w:rStyle w:val="Hyperlink"/>
          </w:rPr>
          <w:t>Heritage Gateway - Results</w:t>
        </w:r>
      </w:hyperlink>
      <w:r w:rsidRPr="50D6371B">
        <w:t xml:space="preserve"> &gt;</w:t>
      </w:r>
    </w:p>
    <w:p w:rsidR="1BFB5E2F" w:rsidP="50D6371B" w:rsidRDefault="1BFB5E2F" w14:paraId="675BD81C" w14:textId="3B6A0DB2">
      <w:pPr>
        <w:jc w:val="both"/>
      </w:pPr>
      <w:r>
        <w:t>Ingold, Tim,</w:t>
      </w:r>
      <w:r w:rsidRPr="50D6371B">
        <w:rPr>
          <w:i/>
          <w:iCs/>
        </w:rPr>
        <w:t xml:space="preserve"> Hunting and Gathering as Ways of Perceiving the Environment</w:t>
      </w:r>
      <w:r>
        <w:t xml:space="preserve"> in </w:t>
      </w:r>
      <w:r w:rsidRPr="50D6371B">
        <w:rPr>
          <w:i/>
          <w:iCs/>
        </w:rPr>
        <w:t xml:space="preserve">Redefining Nature, </w:t>
      </w:r>
      <w:r w:rsidRPr="50D6371B">
        <w:t>1st Edition, (Routledge, 1996)</w:t>
      </w:r>
    </w:p>
    <w:p w:rsidR="3316268D" w:rsidP="50D6371B" w:rsidRDefault="3316268D" w14:paraId="547E653A" w14:textId="0C7ADD5B">
      <w:pPr>
        <w:jc w:val="both"/>
      </w:pPr>
      <w:r>
        <w:t xml:space="preserve">Ingold, Tim, </w:t>
      </w:r>
      <w:r w:rsidRPr="50D6371B">
        <w:rPr>
          <w:i/>
          <w:iCs/>
        </w:rPr>
        <w:t xml:space="preserve">The Perception of the Environment: Essays on Livelihood, Dwelling and Skill, </w:t>
      </w:r>
      <w:r w:rsidRPr="50D6371B">
        <w:t>(Routledge: New York and London, 2000)</w:t>
      </w:r>
    </w:p>
    <w:p w:rsidR="0EC67179" w:rsidP="50D6371B" w:rsidRDefault="0EC67179" w14:paraId="2865FF11" w14:textId="06DA5774">
      <w:pPr>
        <w:jc w:val="both"/>
      </w:pPr>
      <w:r>
        <w:t xml:space="preserve">Knight, Christopher, and Butler, Alan, </w:t>
      </w:r>
      <w:r w:rsidRPr="50D6371B">
        <w:rPr>
          <w:i/>
          <w:iCs/>
        </w:rPr>
        <w:t xml:space="preserve">Before the Pyramids: Cracking Archaeology's Greatest Mystery, </w:t>
      </w:r>
      <w:r w:rsidRPr="50D6371B">
        <w:t>(Watkins Publishing: London, 2011)</w:t>
      </w:r>
    </w:p>
    <w:p w:rsidR="64861F08" w:rsidP="50D6371B" w:rsidRDefault="64861F08" w14:paraId="1E07F4B4" w14:textId="72444654">
      <w:pPr>
        <w:jc w:val="both"/>
        <w:rPr>
          <w:i/>
          <w:iCs/>
        </w:rPr>
      </w:pPr>
      <w:r>
        <w:t xml:space="preserve">Muir, Richard, </w:t>
      </w:r>
      <w:r w:rsidRPr="50D6371B">
        <w:rPr>
          <w:i/>
          <w:iCs/>
        </w:rPr>
        <w:t>The Yorkshire Countryside: A Landscape History,</w:t>
      </w:r>
      <w:r w:rsidRPr="50D6371B">
        <w:t xml:space="preserve"> (Edinburgh University Press, 1997)</w:t>
      </w:r>
    </w:p>
    <w:p w:rsidR="714512B6" w:rsidP="50D6371B" w:rsidRDefault="714512B6" w14:paraId="1926A0B0" w14:textId="73DDA698">
      <w:pPr>
        <w:jc w:val="both"/>
      </w:pPr>
      <w:r>
        <w:t xml:space="preserve">Mulligan, Gerard, </w:t>
      </w:r>
      <w:r w:rsidRPr="50D6371B">
        <w:rPr>
          <w:i/>
          <w:iCs/>
        </w:rPr>
        <w:t xml:space="preserve">Settling Down or Moving On? The Settlement of the Irish Neolithic Landscape, </w:t>
      </w:r>
      <w:r w:rsidRPr="50D6371B">
        <w:t>(New Hibernia Review 16, no. 1, 2012)</w:t>
      </w:r>
    </w:p>
    <w:p w:rsidR="64861F08" w:rsidP="50D6371B" w:rsidRDefault="64861F08" w14:paraId="34507CBE" w14:textId="2F076816">
      <w:pPr>
        <w:jc w:val="both"/>
      </w:pPr>
      <w:r>
        <w:t xml:space="preserve">Oakey, Matthew Daniel van den Toom and Alison Deegan, </w:t>
      </w:r>
      <w:r w:rsidRPr="50D6371B">
        <w:rPr>
          <w:i/>
          <w:iCs/>
        </w:rPr>
        <w:t xml:space="preserve">Thornborough Henges Air Photo Mapping Project, </w:t>
      </w:r>
      <w:r w:rsidRPr="50D6371B">
        <w:t>(English Heritage, Swinton, 2005)</w:t>
      </w:r>
    </w:p>
    <w:p w:rsidR="6BC287E6" w:rsidP="50D6371B" w:rsidRDefault="6BC287E6" w14:paraId="79B41163" w14:textId="20A83A51">
      <w:pPr>
        <w:jc w:val="both"/>
      </w:pPr>
      <w:r>
        <w:t xml:space="preserve">Pavlovic, Goran, Henges-Rondel enclosures, </w:t>
      </w:r>
      <w:r w:rsidRPr="50D6371B">
        <w:rPr>
          <w:i/>
          <w:iCs/>
        </w:rPr>
        <w:t>Old European Culture Blog</w:t>
      </w:r>
      <w:r>
        <w:t>, &lt;</w:t>
      </w:r>
      <w:hyperlink r:id="rId43">
        <w:r w:rsidRPr="50D6371B">
          <w:rPr>
            <w:rStyle w:val="Hyperlink"/>
          </w:rPr>
          <w:t>Old European culture&gt;</w:t>
        </w:r>
      </w:hyperlink>
      <w:r>
        <w:t>,</w:t>
      </w:r>
    </w:p>
    <w:p w:rsidR="0942E4C6" w:rsidP="50D6371B" w:rsidRDefault="0942E4C6" w14:paraId="6F3E51C6" w14:textId="4293991B">
      <w:pPr>
        <w:jc w:val="both"/>
      </w:pPr>
      <w:r>
        <w:t>Pearson, T. and Field, D., Stonehenge</w:t>
      </w:r>
      <w:r w:rsidRPr="50D6371B">
        <w:rPr>
          <w:i/>
          <w:iCs/>
        </w:rPr>
        <w:t xml:space="preserve"> Cursus: Investigation of Earthworks, </w:t>
      </w:r>
      <w:r w:rsidRPr="50D6371B">
        <w:t>(Research Department Report Series 103, Swindon: English Heritage, 2011)</w:t>
      </w:r>
    </w:p>
    <w:p w:rsidR="5C5C4DD3" w:rsidP="50D6371B" w:rsidRDefault="5C5C4DD3" w14:paraId="22566A36" w14:textId="10E2BCD2">
      <w:pPr>
        <w:jc w:val="both"/>
      </w:pPr>
      <w:r>
        <w:t xml:space="preserve">Polcaro, Andrea, and Polcaro, Vito, </w:t>
      </w:r>
      <w:r w:rsidRPr="50D6371B">
        <w:rPr>
          <w:i/>
          <w:iCs/>
        </w:rPr>
        <w:t xml:space="preserve">Man and Sky: Problems and Methods of Archeoastronomy, </w:t>
      </w:r>
      <w:r w:rsidRPr="50D6371B">
        <w:t>(Archeologia e Calcolatori, 2009)</w:t>
      </w:r>
    </w:p>
    <w:p w:rsidR="27F5444D" w:rsidP="50D6371B" w:rsidRDefault="27F5444D" w14:paraId="5C84B90A" w14:textId="1F74BAB1">
      <w:pPr>
        <w:pStyle w:val="FootnoteText"/>
        <w:jc w:val="both"/>
        <w:rPr>
          <w:i/>
          <w:iCs/>
          <w:sz w:val="22"/>
          <w:szCs w:val="22"/>
        </w:rPr>
      </w:pPr>
      <w:r w:rsidRPr="50D6371B">
        <w:rPr>
          <w:sz w:val="22"/>
          <w:szCs w:val="22"/>
        </w:rPr>
        <w:t xml:space="preserve">Silva, Fabio and Campion, Nicholas, </w:t>
      </w:r>
      <w:r w:rsidRPr="50D6371B" w:rsidR="64861F08">
        <w:rPr>
          <w:i/>
          <w:iCs/>
          <w:sz w:val="22"/>
          <w:szCs w:val="22"/>
        </w:rPr>
        <w:t xml:space="preserve">Skyscapes: The Role and Importance of the Sky in Archaeology, </w:t>
      </w:r>
      <w:r w:rsidRPr="50D6371B" w:rsidR="64861F08">
        <w:rPr>
          <w:sz w:val="22"/>
          <w:szCs w:val="22"/>
        </w:rPr>
        <w:t>(Oxbow Books: Oxford &amp; Philadelphia, 2015)</w:t>
      </w:r>
    </w:p>
    <w:p w:rsidR="50D6371B" w:rsidP="50D6371B" w:rsidRDefault="50D6371B" w14:paraId="4E1120CB" w14:textId="613ABD69">
      <w:pPr>
        <w:pStyle w:val="FootnoteText"/>
        <w:jc w:val="both"/>
        <w:rPr>
          <w:sz w:val="22"/>
          <w:szCs w:val="22"/>
        </w:rPr>
      </w:pPr>
    </w:p>
    <w:p w:rsidR="425C709A" w:rsidP="50D6371B" w:rsidRDefault="425C709A" w14:paraId="622564A6" w14:textId="3ED14A40">
      <w:pPr>
        <w:jc w:val="both"/>
      </w:pPr>
      <w:r>
        <w:t xml:space="preserve">Ruggles, Clive L. N., </w:t>
      </w:r>
      <w:r w:rsidRPr="50D6371B">
        <w:rPr>
          <w:i/>
          <w:iCs/>
        </w:rPr>
        <w:t xml:space="preserve">Heritage Sites of Astronomy and Archeoastronomy in the Context of the UNESCO World Heritage Convention: A Thematic Study, </w:t>
      </w:r>
      <w:r w:rsidRPr="50D6371B">
        <w:t>(ICOMOS, 2010)</w:t>
      </w:r>
    </w:p>
    <w:p w:rsidR="758153B6" w:rsidP="50D6371B" w:rsidRDefault="758153B6" w14:paraId="5F967663" w14:textId="10966371">
      <w:pPr>
        <w:jc w:val="both"/>
      </w:pPr>
      <w:r w:rsidRPr="50D6371B">
        <w:rPr>
          <w:rFonts w:eastAsiaTheme="minorEastAsia"/>
        </w:rPr>
        <w:t>Ruggles, Clive,</w:t>
      </w:r>
      <w:r w:rsidRPr="50D6371B">
        <w:rPr>
          <w:rFonts w:eastAsiaTheme="minorEastAsia"/>
          <w:i/>
          <w:iCs/>
        </w:rPr>
        <w:t xml:space="preserve"> Handbook of Archeoastronomy and Ethnoastronomy,</w:t>
      </w:r>
      <w:r w:rsidRPr="50D6371B">
        <w:rPr>
          <w:rFonts w:eastAsiaTheme="minorEastAsia"/>
        </w:rPr>
        <w:t xml:space="preserve"> (Springer Science and Business Media: New York, 2015)</w:t>
      </w:r>
    </w:p>
    <w:p w:rsidR="3EE9282B" w:rsidP="50D6371B" w:rsidRDefault="3EE9282B" w14:paraId="5BAB1586" w14:textId="76450D26">
      <w:pPr>
        <w:jc w:val="both"/>
      </w:pPr>
      <w:r>
        <w:t xml:space="preserve">Sims, Lionel, </w:t>
      </w:r>
      <w:r w:rsidRPr="50D6371B">
        <w:rPr>
          <w:i/>
          <w:iCs/>
        </w:rPr>
        <w:t>Entering and Returning from, the Underworld: Reconstituting Silbury Hill by Combining a Quantified Landscape Phenomenology with Archeoastronomy</w:t>
      </w:r>
      <w:r w:rsidRPr="50D6371B">
        <w:t>, (The Journal of the Royal Anthropological Institute, vol. 15, no. 2, 2009)</w:t>
      </w:r>
    </w:p>
    <w:p w:rsidR="06D3772D" w:rsidP="50D6371B" w:rsidRDefault="06D3772D" w14:paraId="24B4861E" w14:textId="1DF2D052">
      <w:pPr>
        <w:jc w:val="both"/>
        <w:rPr>
          <w:i/>
          <w:iCs/>
        </w:rPr>
      </w:pPr>
      <w:r>
        <w:t xml:space="preserve">Sinclair, </w:t>
      </w:r>
      <w:r w:rsidR="1FDB5B80">
        <w:t xml:space="preserve">R. M., </w:t>
      </w:r>
      <w:r w:rsidRPr="50D6371B">
        <w:rPr>
          <w:i/>
          <w:iCs/>
        </w:rPr>
        <w:t xml:space="preserve">The Nature of Archeoastronomy </w:t>
      </w:r>
      <w:r w:rsidRPr="50D6371B">
        <w:t xml:space="preserve">in </w:t>
      </w:r>
      <w:r w:rsidRPr="50D6371B">
        <w:rPr>
          <w:i/>
          <w:iCs/>
        </w:rPr>
        <w:t xml:space="preserve">Oxford VII International Conference on Archeoastronomy: Viewing the Sky Through Past and Present Culture, </w:t>
      </w:r>
      <w:r w:rsidRPr="50D6371B">
        <w:t>Eds. Todd W. Bostwick and Bryan Bates, (Pueblo Grande Musuem Anthropological Paper, no. 15, Phoenix, 2006)</w:t>
      </w:r>
    </w:p>
    <w:p w:rsidR="08E0C284" w:rsidP="50D6371B" w:rsidRDefault="08E0C284" w14:paraId="42EA7E72" w14:textId="299FA9F8">
      <w:pPr>
        <w:jc w:val="both"/>
      </w:pPr>
      <w:r>
        <w:t>Tilley,</w:t>
      </w:r>
      <w:r w:rsidRPr="50D6371B">
        <w:rPr>
          <w:i/>
          <w:iCs/>
        </w:rPr>
        <w:t xml:space="preserve"> </w:t>
      </w:r>
      <w:r>
        <w:t xml:space="preserve">Christopher, </w:t>
      </w:r>
      <w:r w:rsidRPr="50D6371B">
        <w:rPr>
          <w:i/>
          <w:iCs/>
        </w:rPr>
        <w:t xml:space="preserve">A Phenomenology of Landscape, </w:t>
      </w:r>
      <w:r w:rsidRPr="50D6371B">
        <w:t>(BERG: Oxford, 1994)</w:t>
      </w:r>
    </w:p>
    <w:p w:rsidR="725E0F85" w:rsidP="50D6371B" w:rsidRDefault="725E0F85" w14:paraId="457F63C4" w14:textId="64636EE8">
      <w:pPr>
        <w:jc w:val="both"/>
      </w:pPr>
      <w:r>
        <w:t xml:space="preserve">Tilley, Christopher, </w:t>
      </w:r>
      <w:r w:rsidRPr="50D6371B">
        <w:rPr>
          <w:i/>
          <w:iCs/>
        </w:rPr>
        <w:t xml:space="preserve">The Materiality of Stone: Explorations in Landscape Phenomenology, </w:t>
      </w:r>
      <w:r w:rsidRPr="50D6371B">
        <w:t>1st Edition</w:t>
      </w:r>
      <w:r w:rsidRPr="50D6371B">
        <w:rPr>
          <w:i/>
          <w:iCs/>
        </w:rPr>
        <w:t xml:space="preserve">, </w:t>
      </w:r>
      <w:r w:rsidRPr="50D6371B">
        <w:t>(Routledge: London and New York, 2004)</w:t>
      </w:r>
    </w:p>
    <w:p w:rsidR="1D9F0361" w:rsidP="50D6371B" w:rsidRDefault="1D9F0361" w14:paraId="09D0C3BA" w14:textId="55041B37">
      <w:pPr>
        <w:jc w:val="both"/>
        <w:rPr>
          <w:i/>
          <w:iCs/>
        </w:rPr>
      </w:pPr>
      <w:r>
        <w:t xml:space="preserve">Williamson, </w:t>
      </w:r>
      <w:r w:rsidR="31CAAF7D">
        <w:t xml:space="preserve">Mitch, </w:t>
      </w:r>
      <w:r w:rsidRPr="50D6371B">
        <w:rPr>
          <w:i/>
          <w:iCs/>
        </w:rPr>
        <w:t xml:space="preserve">The Sacred Prehistoric Complex of the Thornborough Henges, </w:t>
      </w:r>
      <w:r w:rsidRPr="50D6371B">
        <w:t xml:space="preserve">in </w:t>
      </w:r>
      <w:r w:rsidRPr="50D6371B">
        <w:rPr>
          <w:i/>
          <w:iCs/>
        </w:rPr>
        <w:t xml:space="preserve">Broch, Crannog and Hillfort Blog, </w:t>
      </w:r>
      <w:r w:rsidRPr="50D6371B">
        <w:t>(Monday January 25, 2016)</w:t>
      </w:r>
    </w:p>
    <w:p w:rsidR="50D6371B" w:rsidP="50D6371B" w:rsidRDefault="50D6371B" w14:paraId="30DCA014" w14:textId="7AF975BA">
      <w:pPr>
        <w:jc w:val="both"/>
      </w:pPr>
    </w:p>
    <w:p w:rsidR="50D6371B" w:rsidP="50D6371B" w:rsidRDefault="50D6371B" w14:paraId="2C2D0F6D" w14:textId="0797AD30">
      <w:pPr>
        <w:jc w:val="both"/>
      </w:pPr>
    </w:p>
    <w:sectPr w:rsidR="50D6371B">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C6FC5" w:rsidRDefault="004C6FC5" w14:paraId="7CACE792" w14:textId="77777777">
      <w:pPr>
        <w:spacing w:after="0" w:line="240" w:lineRule="auto"/>
      </w:pPr>
      <w:r>
        <w:separator/>
      </w:r>
    </w:p>
  </w:endnote>
  <w:endnote w:type="continuationSeparator" w:id="0">
    <w:p w:rsidR="004C6FC5" w:rsidRDefault="004C6FC5" w14:paraId="656770E7" w14:textId="77777777">
      <w:pPr>
        <w:spacing w:after="0" w:line="240" w:lineRule="auto"/>
      </w:pPr>
      <w:r>
        <w:continuationSeparator/>
      </w:r>
    </w:p>
  </w:endnote>
  <w:endnote w:type="continuationNotice" w:id="1">
    <w:p w:rsidR="004C6FC5" w:rsidRDefault="004C6FC5" w14:paraId="5BC41FC4"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roman"/>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6128126F" w:rsidRDefault="6128126F" w14:paraId="47F58AC3" w14:textId="7097E566">
      <w:pPr>
        <w:spacing w:after="0" w:line="240" w:lineRule="auto"/>
      </w:pPr>
      <w:r>
        <w:separator/>
      </w:r>
    </w:p>
  </w:footnote>
  <w:footnote w:type="continuationSeparator" w:id="0">
    <w:p w:rsidR="6128126F" w:rsidRDefault="6128126F" w14:paraId="68AD9C19" w14:textId="31BBB775">
      <w:pPr>
        <w:spacing w:after="0" w:line="240" w:lineRule="auto"/>
      </w:pPr>
      <w:r>
        <w:continuationSeparator/>
      </w:r>
    </w:p>
  </w:footnote>
  <w:footnote w:type="continuationNotice" w:id="1">
    <w:p w:rsidR="004C6FC5" w:rsidRDefault="004C6FC5" w14:paraId="36B089CA" w14:textId="77777777">
      <w:pPr>
        <w:spacing w:after="0" w:line="240" w:lineRule="auto"/>
      </w:pPr>
    </w:p>
  </w:footnote>
  <w:footnote w:id="2">
    <w:p w:rsidR="6128126F" w:rsidP="6128126F" w:rsidRDefault="6128126F" w14:paraId="2C03A79E" w14:textId="410C6B8E">
      <w:pPr>
        <w:pStyle w:val="FootnoteText"/>
        <w:rPr>
          <w:i/>
          <w:iCs/>
        </w:rPr>
      </w:pPr>
      <w:r w:rsidRPr="6128126F">
        <w:rPr>
          <w:rStyle w:val="FootnoteReference"/>
        </w:rPr>
        <w:footnoteRef/>
      </w:r>
      <w:r>
        <w:t xml:space="preserve"> R. M. Sinclair, </w:t>
      </w:r>
      <w:r w:rsidRPr="6128126F">
        <w:rPr>
          <w:i/>
          <w:iCs/>
        </w:rPr>
        <w:t xml:space="preserve">The Nature of Archeoastronomy </w:t>
      </w:r>
      <w:r w:rsidRPr="6128126F">
        <w:t xml:space="preserve">in </w:t>
      </w:r>
      <w:r w:rsidRPr="6128126F">
        <w:rPr>
          <w:i/>
          <w:iCs/>
        </w:rPr>
        <w:t xml:space="preserve">Oxford VII International Conference on Archeoastronomy: Viewing the Sky Through Past and Present Culture, </w:t>
      </w:r>
      <w:r w:rsidRPr="6128126F">
        <w:t>Eds. Todd W. Bostwick and Bryan Bates, (Pueblo Grande Musuem Anthropological Paper, no. 15, Phoenix, 2006), pp. 13-26.</w:t>
      </w:r>
    </w:p>
  </w:footnote>
  <w:footnote w:id="3">
    <w:p w:rsidR="50D6371B" w:rsidP="50D6371B" w:rsidRDefault="50D6371B" w14:paraId="06E1EDF6" w14:textId="7811E073">
      <w:pPr>
        <w:pStyle w:val="FootnoteText"/>
      </w:pPr>
      <w:r w:rsidRPr="50D6371B">
        <w:rPr>
          <w:rStyle w:val="FootnoteReference"/>
        </w:rPr>
        <w:footnoteRef/>
      </w:r>
      <w:r>
        <w:t xml:space="preserve">  Lionel Sims, </w:t>
      </w:r>
      <w:r w:rsidRPr="50D6371B">
        <w:rPr>
          <w:i/>
          <w:iCs/>
        </w:rPr>
        <w:t>Entering and Returning from, the Underworld: Reconstituting Silbury Hill by Combining a Quantified Landscape Phenomenology with Archeoastronomy</w:t>
      </w:r>
      <w:r w:rsidRPr="50D6371B">
        <w:t>, (The Journal of the Royal Anthropological Institute, vol. 15, no. 2, 2009)</w:t>
      </w:r>
      <w:r w:rsidRPr="50D6371B">
        <w:rPr>
          <w:i/>
          <w:iCs/>
        </w:rPr>
        <w:t xml:space="preserve">, </w:t>
      </w:r>
      <w:r>
        <w:t>p. 389.</w:t>
      </w:r>
    </w:p>
  </w:footnote>
  <w:footnote w:id="4">
    <w:p w:rsidR="50D6371B" w:rsidP="50D6371B" w:rsidRDefault="50D6371B" w14:paraId="55F343EC" w14:textId="0E149687">
      <w:pPr>
        <w:pStyle w:val="FootnoteText"/>
        <w:rPr>
          <w:i/>
          <w:iCs/>
        </w:rPr>
      </w:pPr>
      <w:r w:rsidRPr="50D6371B">
        <w:rPr>
          <w:rStyle w:val="FootnoteReference"/>
        </w:rPr>
        <w:footnoteRef/>
      </w:r>
      <w:r>
        <w:t xml:space="preserve"> </w:t>
      </w:r>
      <w:r w:rsidRPr="50D6371B">
        <w:t xml:space="preserve">Frank Prendergast, </w:t>
      </w:r>
      <w:r w:rsidRPr="50D6371B">
        <w:rPr>
          <w:i/>
          <w:iCs/>
        </w:rPr>
        <w:t xml:space="preserve">An Architectural Perspective on Structured Sacred Space – Recent Evidence </w:t>
      </w:r>
    </w:p>
    <w:p w:rsidR="50D6371B" w:rsidP="50D6371B" w:rsidRDefault="50D6371B" w14:paraId="038E3415" w14:textId="51E069FB">
      <w:pPr>
        <w:pStyle w:val="FootnoteText"/>
        <w:rPr>
          <w:i/>
          <w:iCs/>
        </w:rPr>
      </w:pPr>
      <w:r w:rsidRPr="50D6371B">
        <w:rPr>
          <w:i/>
          <w:iCs/>
        </w:rPr>
        <w:t xml:space="preserve">From Iron Age Ireland </w:t>
      </w:r>
      <w:r w:rsidRPr="50D6371B">
        <w:t xml:space="preserve">in </w:t>
      </w:r>
      <w:r w:rsidRPr="50D6371B">
        <w:rPr>
          <w:i/>
          <w:iCs/>
        </w:rPr>
        <w:t xml:space="preserve">Skyscapes: The Role and Importance of the Sky in Archaeology, </w:t>
      </w:r>
      <w:r w:rsidRPr="50D6371B">
        <w:t>eds. Fabio Silva and Nicholas Campion, (Oxbow Books: Oxford &amp; Philadelphia, 2015), p. 94.</w:t>
      </w:r>
    </w:p>
  </w:footnote>
  <w:footnote w:id="5">
    <w:p w:rsidR="457326FE" w:rsidP="457326FE" w:rsidRDefault="457326FE" w14:paraId="4263B9A2" w14:textId="68C469BE">
      <w:pPr>
        <w:pStyle w:val="FootnoteText"/>
      </w:pPr>
      <w:r w:rsidRPr="457326FE">
        <w:rPr>
          <w:rStyle w:val="FootnoteReference"/>
        </w:rPr>
        <w:footnoteRef/>
      </w:r>
      <w:r>
        <w:t xml:space="preserve"> Matthew Oakey, Daniel van den Toom and Alison Deegan, </w:t>
      </w:r>
      <w:r w:rsidRPr="457326FE">
        <w:rPr>
          <w:i/>
          <w:iCs/>
        </w:rPr>
        <w:t xml:space="preserve">Thornborough Henges Air Photo Mapping Project, </w:t>
      </w:r>
      <w:r w:rsidRPr="457326FE">
        <w:t>(English Heritage, Swinton, 2005), p. 2.</w:t>
      </w:r>
    </w:p>
  </w:footnote>
  <w:footnote w:id="6">
    <w:p w:rsidR="457326FE" w:rsidP="457326FE" w:rsidRDefault="457326FE" w14:paraId="3C0C386E" w14:textId="403BD89C">
      <w:pPr>
        <w:pStyle w:val="FootnoteText"/>
        <w:rPr>
          <w:i/>
          <w:iCs/>
        </w:rPr>
      </w:pPr>
      <w:r w:rsidRPr="457326FE">
        <w:rPr>
          <w:rStyle w:val="FootnoteReference"/>
        </w:rPr>
        <w:footnoteRef/>
      </w:r>
      <w:r>
        <w:t xml:space="preserve"> Richard Muir, </w:t>
      </w:r>
      <w:r w:rsidRPr="457326FE">
        <w:rPr>
          <w:i/>
          <w:iCs/>
        </w:rPr>
        <w:t xml:space="preserve">Farming and Territory: The Neolithic </w:t>
      </w:r>
      <w:r w:rsidRPr="457326FE">
        <w:t xml:space="preserve">in </w:t>
      </w:r>
      <w:r w:rsidRPr="457326FE">
        <w:rPr>
          <w:i/>
          <w:iCs/>
        </w:rPr>
        <w:t xml:space="preserve">The Yorkshire Countryside: A Landscape History, </w:t>
      </w:r>
      <w:r w:rsidRPr="457326FE">
        <w:t>ed. Richard Muir, (Edinburgh University Press, 1997), pp. 30-45.</w:t>
      </w:r>
    </w:p>
  </w:footnote>
  <w:footnote w:id="7">
    <w:p w:rsidR="5B0AF658" w:rsidP="5B0AF658" w:rsidRDefault="5B0AF658" w14:paraId="0B1EEC34" w14:textId="73D8E3A7">
      <w:pPr>
        <w:pStyle w:val="FootnoteText"/>
        <w:rPr>
          <w:i/>
          <w:iCs/>
        </w:rPr>
      </w:pPr>
      <w:r w:rsidRPr="5B0AF658">
        <w:rPr>
          <w:rStyle w:val="FootnoteReference"/>
        </w:rPr>
        <w:footnoteRef/>
      </w:r>
      <w:r>
        <w:t xml:space="preserve"> Mitch Williamson, </w:t>
      </w:r>
      <w:r w:rsidRPr="5B0AF658">
        <w:rPr>
          <w:i/>
          <w:iCs/>
        </w:rPr>
        <w:t xml:space="preserve">The Sacred Prehistoric Complex of the Thornborough Henges, </w:t>
      </w:r>
      <w:r w:rsidRPr="5B0AF658">
        <w:t xml:space="preserve">in </w:t>
      </w:r>
      <w:r w:rsidRPr="5B0AF658">
        <w:rPr>
          <w:i/>
          <w:iCs/>
        </w:rPr>
        <w:t xml:space="preserve">Broch, Crannog and Hillfort Blog, </w:t>
      </w:r>
      <w:r w:rsidRPr="5B0AF658">
        <w:t>(Monday January 25, 2016).</w:t>
      </w:r>
    </w:p>
  </w:footnote>
  <w:footnote w:id="8">
    <w:p w:rsidR="5B0AF658" w:rsidP="5B0AF658" w:rsidRDefault="5B0AF658" w14:paraId="05FDCC1E" w14:textId="2A51253B">
      <w:pPr>
        <w:pStyle w:val="FootnoteText"/>
      </w:pPr>
      <w:r w:rsidRPr="5B0AF658">
        <w:rPr>
          <w:rStyle w:val="FootnoteReference"/>
        </w:rPr>
        <w:footnoteRef/>
      </w:r>
      <w:r>
        <w:t xml:space="preserve"> English Heritage, </w:t>
      </w:r>
      <w:r w:rsidRPr="5B0AF658">
        <w:rPr>
          <w:i/>
          <w:iCs/>
        </w:rPr>
        <w:t>History of Thornborough Henges: Circular Worlds, &lt;</w:t>
      </w:r>
      <w:hyperlink r:id="rId1">
        <w:r w:rsidRPr="5B0AF658">
          <w:rPr>
            <w:rStyle w:val="Hyperlink"/>
          </w:rPr>
          <w:t>History of Thornborough Henges | English Heritage (english-heritage.org.uk)&gt;</w:t>
        </w:r>
      </w:hyperlink>
      <w:r w:rsidRPr="5B0AF658">
        <w:t xml:space="preserve"> [Accessed 18 March 2023].</w:t>
      </w:r>
    </w:p>
  </w:footnote>
  <w:footnote w:id="9">
    <w:p w:rsidR="2320D77E" w:rsidP="2320D77E" w:rsidRDefault="2320D77E" w14:paraId="3AF7E49E" w14:textId="3CCFD2D9">
      <w:pPr>
        <w:pStyle w:val="FootnoteText"/>
      </w:pPr>
      <w:r w:rsidRPr="2320D77E">
        <w:rPr>
          <w:rStyle w:val="FootnoteReference"/>
        </w:rPr>
        <w:footnoteRef/>
      </w:r>
      <w:r>
        <w:t xml:space="preserve"> </w:t>
      </w:r>
      <w:r w:rsidRPr="2320D77E">
        <w:rPr>
          <w:rFonts w:eastAsiaTheme="minorEastAsia"/>
        </w:rPr>
        <w:t xml:space="preserve">Jan Harding, </w:t>
      </w:r>
      <w:r w:rsidRPr="2320D77E">
        <w:rPr>
          <w:rFonts w:eastAsiaTheme="minorEastAsia"/>
          <w:i/>
          <w:iCs/>
        </w:rPr>
        <w:t xml:space="preserve">The Neolithic and Bronze Age Monument Complex of Thornborough, North Yorkshire UK, </w:t>
      </w:r>
      <w:r w:rsidRPr="2320D77E">
        <w:rPr>
          <w:rFonts w:eastAsiaTheme="minorEastAsia"/>
        </w:rPr>
        <w:t xml:space="preserve">in </w:t>
      </w:r>
      <w:r w:rsidRPr="2320D77E">
        <w:rPr>
          <w:rFonts w:eastAsiaTheme="minorEastAsia"/>
          <w:i/>
          <w:iCs/>
        </w:rPr>
        <w:t xml:space="preserve">Handbook of Archeoastronomy and Ethnoastronomy, </w:t>
      </w:r>
      <w:r w:rsidRPr="2320D77E">
        <w:rPr>
          <w:rFonts w:eastAsiaTheme="minorEastAsia"/>
        </w:rPr>
        <w:t>ed. Clive Ruggles, (Springer Science and Business Media: New York, 2015), pp. 1239-1247.</w:t>
      </w:r>
    </w:p>
  </w:footnote>
  <w:footnote w:id="10">
    <w:p w:rsidR="2320D77E" w:rsidP="5AB2066B" w:rsidRDefault="2320D77E" w14:paraId="06484963" w14:textId="289964FC">
      <w:pPr>
        <w:pStyle w:val="FootnoteText"/>
        <w:rPr>
          <w:rFonts w:eastAsiaTheme="minorEastAsia"/>
        </w:rPr>
      </w:pPr>
      <w:r w:rsidRPr="2320D77E">
        <w:rPr>
          <w:rStyle w:val="FootnoteReference"/>
        </w:rPr>
        <w:footnoteRef/>
      </w:r>
      <w:r w:rsidR="5AB2066B">
        <w:t xml:space="preserve"> </w:t>
      </w:r>
      <w:r w:rsidRPr="5AB2066B" w:rsidR="5AB2066B">
        <w:rPr>
          <w:rFonts w:eastAsiaTheme="minorEastAsia"/>
        </w:rPr>
        <w:t xml:space="preserve">Jan Harding, Ben Johnston and Glyn Goodrick, </w:t>
      </w:r>
      <w:r w:rsidRPr="5AB2066B" w:rsidR="5AB2066B">
        <w:rPr>
          <w:rFonts w:eastAsiaTheme="minorEastAsia"/>
          <w:i/>
          <w:iCs/>
        </w:rPr>
        <w:t xml:space="preserve">Neolithic Cosmology, and the Monument Complex of Thornborough, North Yorkshire, </w:t>
      </w:r>
      <w:r w:rsidRPr="5AB2066B" w:rsidR="5AB2066B">
        <w:rPr>
          <w:rFonts w:eastAsiaTheme="minorEastAsia"/>
        </w:rPr>
        <w:t>(University of Texas Press: Austin, 2006)</w:t>
      </w:r>
      <w:r w:rsidR="5AB2066B">
        <w:t xml:space="preserve"> </w:t>
      </w:r>
      <w:r w:rsidRPr="5AB2066B" w:rsidR="5AB2066B">
        <w:rPr>
          <w:rFonts w:eastAsiaTheme="minorEastAsia"/>
          <w:i/>
          <w:iCs/>
        </w:rPr>
        <w:t xml:space="preserve">, </w:t>
      </w:r>
      <w:r w:rsidRPr="5AB2066B" w:rsidR="5AB2066B">
        <w:rPr>
          <w:rFonts w:eastAsiaTheme="minorEastAsia"/>
        </w:rPr>
        <w:t>pp. 47-48.</w:t>
      </w:r>
    </w:p>
  </w:footnote>
  <w:footnote w:id="11">
    <w:p w:rsidR="2320D77E" w:rsidP="2320D77E" w:rsidRDefault="2320D77E" w14:paraId="66E8BB90" w14:textId="3B2F2737">
      <w:pPr>
        <w:pStyle w:val="FootnoteText"/>
      </w:pPr>
      <w:r w:rsidRPr="2320D77E">
        <w:rPr>
          <w:rStyle w:val="FootnoteReference"/>
        </w:rPr>
        <w:footnoteRef/>
      </w:r>
      <w:r>
        <w:t xml:space="preserve"> Richard Heath, </w:t>
      </w:r>
      <w:r w:rsidRPr="2320D77E">
        <w:rPr>
          <w:i/>
          <w:iCs/>
        </w:rPr>
        <w:t>Thornborough Henge as the Moon’s Maximum Standstill</w:t>
      </w:r>
      <w:r>
        <w:t>, (MegalithicScience, 2015), pp. 1-6.</w:t>
      </w:r>
    </w:p>
  </w:footnote>
  <w:footnote w:id="12">
    <w:p w:rsidR="50D6371B" w:rsidP="50D6371B" w:rsidRDefault="50D6371B" w14:paraId="3CBC7FC9" w14:textId="7E901DF3">
      <w:pPr>
        <w:pStyle w:val="FootnoteText"/>
      </w:pPr>
      <w:r w:rsidRPr="50D6371B">
        <w:rPr>
          <w:rStyle w:val="FootnoteReference"/>
        </w:rPr>
        <w:footnoteRef/>
      </w:r>
      <w:r>
        <w:t xml:space="preserve"> John Grigsby, </w:t>
      </w:r>
      <w:r w:rsidRPr="50D6371B">
        <w:rPr>
          <w:i/>
          <w:iCs/>
        </w:rPr>
        <w:t>Skyscapes, Landscapes, and the Drama of Proto-Indo-European Myth</w:t>
      </w:r>
      <w:r>
        <w:t>, (Unpublished [Doctoral Thesis], Bournemouth University, 2018), pp. 168-170.</w:t>
      </w:r>
    </w:p>
  </w:footnote>
  <w:footnote w:id="13">
    <w:p w:rsidR="50D6371B" w:rsidP="50D6371B" w:rsidRDefault="50D6371B" w14:paraId="33B3C6F1" w14:textId="34D2C583">
      <w:pPr>
        <w:pStyle w:val="FootnoteText"/>
      </w:pPr>
      <w:r w:rsidRPr="50D6371B">
        <w:rPr>
          <w:rStyle w:val="FootnoteReference"/>
        </w:rPr>
        <w:footnoteRef/>
      </w:r>
      <w:r>
        <w:t xml:space="preserve"> Richard Bradley, </w:t>
      </w:r>
      <w:r w:rsidRPr="50D6371B">
        <w:rPr>
          <w:i/>
          <w:iCs/>
        </w:rPr>
        <w:t>The Dark Side of the Sky: The Orientations of Earlier Prehistoric Monuments in Ireland and Britain</w:t>
      </w:r>
      <w:r>
        <w:t xml:space="preserve">, in </w:t>
      </w:r>
      <w:r w:rsidRPr="50D6371B">
        <w:rPr>
          <w:i/>
          <w:iCs/>
        </w:rPr>
        <w:t>The Archaeology of Darkness</w:t>
      </w:r>
      <w:r>
        <w:t>, eds. Marion Dowd and Robert Hensey, (Oxford Books, 2016), pp. 51-62.</w:t>
      </w:r>
    </w:p>
  </w:footnote>
  <w:footnote w:id="14">
    <w:p w:rsidR="5AB2066B" w:rsidP="50D6371B" w:rsidRDefault="5AB2066B" w14:paraId="103E4E6D" w14:textId="787E71A6">
      <w:pPr>
        <w:pStyle w:val="FootnoteText"/>
      </w:pPr>
      <w:r w:rsidRPr="5AB2066B">
        <w:rPr>
          <w:rStyle w:val="FootnoteReference"/>
        </w:rPr>
        <w:footnoteRef/>
      </w:r>
      <w:r w:rsidR="50D6371B">
        <w:t xml:space="preserve">Christopher Knight and Alan Butler, </w:t>
      </w:r>
      <w:r w:rsidRPr="50D6371B" w:rsidR="50D6371B">
        <w:rPr>
          <w:i/>
          <w:iCs/>
        </w:rPr>
        <w:t xml:space="preserve">Before the Pyramids: Cracking Archaeology's Greatest Mystery, </w:t>
      </w:r>
      <w:r w:rsidRPr="50D6371B" w:rsidR="50D6371B">
        <w:t>(Watkins Publishing: London, 2011)</w:t>
      </w:r>
      <w:r w:rsidRPr="50D6371B" w:rsidR="50D6371B">
        <w:rPr>
          <w:i/>
          <w:iCs/>
        </w:rPr>
        <w:t xml:space="preserve">, </w:t>
      </w:r>
      <w:r w:rsidRPr="50D6371B" w:rsidR="50D6371B">
        <w:t>pp. 59-60, 70-73.</w:t>
      </w:r>
    </w:p>
  </w:footnote>
  <w:footnote w:id="15">
    <w:p w:rsidR="50D6371B" w:rsidP="50D6371B" w:rsidRDefault="50D6371B" w14:paraId="748EB897" w14:textId="78207D01">
      <w:pPr>
        <w:pStyle w:val="FootnoteText"/>
      </w:pPr>
      <w:r w:rsidRPr="50D6371B">
        <w:rPr>
          <w:rStyle w:val="FootnoteReference"/>
        </w:rPr>
        <w:footnoteRef/>
      </w:r>
      <w:r>
        <w:t xml:space="preserve"> Goran Pavlovic, Henges-Rondel enclosures, </w:t>
      </w:r>
      <w:r w:rsidRPr="50D6371B">
        <w:rPr>
          <w:i/>
          <w:iCs/>
        </w:rPr>
        <w:t>Old European Culture Blog</w:t>
      </w:r>
      <w:r>
        <w:t>, &lt;</w:t>
      </w:r>
      <w:hyperlink r:id="rId2">
        <w:r w:rsidRPr="50D6371B">
          <w:rPr>
            <w:rStyle w:val="Hyperlink"/>
          </w:rPr>
          <w:t>Old European culture&gt;</w:t>
        </w:r>
      </w:hyperlink>
      <w:r>
        <w:t>, [Accessed 13</w:t>
      </w:r>
      <w:r w:rsidRPr="50D6371B">
        <w:rPr>
          <w:vertAlign w:val="superscript"/>
        </w:rPr>
        <w:t>th</w:t>
      </w:r>
      <w:r>
        <w:t xml:space="preserve"> March 2023], pp. 1-10.</w:t>
      </w:r>
    </w:p>
  </w:footnote>
  <w:footnote w:id="16">
    <w:p w:rsidR="5AB2066B" w:rsidP="5AB2066B" w:rsidRDefault="5AB2066B" w14:paraId="706A21A3" w14:textId="048B4E19">
      <w:pPr>
        <w:pStyle w:val="FootnoteText"/>
      </w:pPr>
      <w:r w:rsidRPr="5AB2066B">
        <w:rPr>
          <w:rStyle w:val="FootnoteReference"/>
        </w:rPr>
        <w:footnoteRef/>
      </w:r>
      <w:r>
        <w:t xml:space="preserve"> Liz Henty, Book Review, </w:t>
      </w:r>
      <w:r w:rsidRPr="5AB2066B">
        <w:rPr>
          <w:i/>
          <w:iCs/>
        </w:rPr>
        <w:t>(Review of ‘Cult, Religion and Pilgrimage: Archaeological Investigations of the Neolithic and Bronze Age Monument Complex of Thornborough, North Yorkshire’ by Jan Harding)</w:t>
      </w:r>
      <w:r>
        <w:t>, Equinox Online, JSA 1.1. (2015), 150-154, (pp. 153-4).</w:t>
      </w:r>
    </w:p>
  </w:footnote>
  <w:footnote w:id="17">
    <w:p w:rsidR="5AB2066B" w:rsidP="5AB2066B" w:rsidRDefault="5AB2066B" w14:paraId="4B3EAA46" w14:textId="6131BD3A">
      <w:pPr>
        <w:pStyle w:val="FootnoteText"/>
      </w:pPr>
      <w:r w:rsidRPr="5AB2066B">
        <w:rPr>
          <w:rStyle w:val="FootnoteReference"/>
        </w:rPr>
        <w:footnoteRef/>
      </w:r>
      <w:r>
        <w:t xml:space="preserve"> Clive L. N. Ruggles, </w:t>
      </w:r>
      <w:r w:rsidRPr="5AB2066B">
        <w:rPr>
          <w:i/>
          <w:iCs/>
        </w:rPr>
        <w:t xml:space="preserve">Heritage Sites of Astronomy and Archeoastronomy in the Context of the UNESCO World Heritage Convention: A Thematic Study, </w:t>
      </w:r>
      <w:r w:rsidRPr="5AB2066B">
        <w:t>(ICOMOS, 2010), p.28.</w:t>
      </w:r>
    </w:p>
  </w:footnote>
  <w:footnote w:id="18">
    <w:p w:rsidR="5AB2066B" w:rsidP="5AB2066B" w:rsidRDefault="5AB2066B" w14:paraId="123B6F97" w14:textId="1DA6F85D">
      <w:pPr>
        <w:pStyle w:val="FootnoteText"/>
        <w:rPr>
          <w:i/>
          <w:iCs/>
        </w:rPr>
      </w:pPr>
      <w:r w:rsidRPr="5AB2066B">
        <w:rPr>
          <w:rStyle w:val="FootnoteReference"/>
        </w:rPr>
        <w:footnoteRef/>
      </w:r>
      <w:r>
        <w:t xml:space="preserve"> Lionel Sims, </w:t>
      </w:r>
      <w:r w:rsidRPr="5AB2066B">
        <w:rPr>
          <w:i/>
          <w:iCs/>
        </w:rPr>
        <w:t xml:space="preserve">30b – the West Kennet Avenue Stone that Never Was: Interpretation by Multidisciplinary Triangulation and Emergence through Four Field Anthropology </w:t>
      </w:r>
      <w:r w:rsidRPr="5AB2066B">
        <w:t xml:space="preserve">in </w:t>
      </w:r>
      <w:r w:rsidRPr="5AB2066B">
        <w:rPr>
          <w:i/>
          <w:iCs/>
        </w:rPr>
        <w:t xml:space="preserve">Skyscapes: The Role and Importance of the Sky in Archaeology, </w:t>
      </w:r>
      <w:r w:rsidRPr="5AB2066B">
        <w:t>eds. Fabio Silva and Nicholas Campion, (Oxbow Books: Oxford &amp; Philadelphia, 2015), pp. 47-48.</w:t>
      </w:r>
    </w:p>
  </w:footnote>
  <w:footnote w:id="19">
    <w:p w:rsidR="50D6371B" w:rsidP="50D6371B" w:rsidRDefault="50D6371B" w14:paraId="595DB9D4" w14:textId="68F6343C">
      <w:pPr>
        <w:pStyle w:val="FootnoteText"/>
      </w:pPr>
      <w:r w:rsidRPr="50D6371B">
        <w:rPr>
          <w:rStyle w:val="FootnoteReference"/>
        </w:rPr>
        <w:footnoteRef/>
      </w:r>
      <w:r>
        <w:t xml:space="preserve"> Andrea Polcaro and Vito Polcaro, </w:t>
      </w:r>
      <w:r w:rsidRPr="50D6371B">
        <w:rPr>
          <w:i/>
          <w:iCs/>
        </w:rPr>
        <w:t xml:space="preserve">Man and Sky: Problems and Methods of Archeoastronomy, </w:t>
      </w:r>
      <w:r w:rsidRPr="50D6371B">
        <w:t>(Archeologia e Calcolatori, 2009), p. 232.</w:t>
      </w:r>
    </w:p>
  </w:footnote>
  <w:footnote w:id="20">
    <w:p w:rsidR="5AB2066B" w:rsidP="5AB2066B" w:rsidRDefault="5AB2066B" w14:paraId="1EA1E711" w14:textId="553927A3">
      <w:pPr>
        <w:pStyle w:val="FootnoteText"/>
      </w:pPr>
      <w:r w:rsidRPr="5AB2066B">
        <w:rPr>
          <w:rStyle w:val="FootnoteReference"/>
        </w:rPr>
        <w:footnoteRef/>
      </w:r>
      <w:r>
        <w:t xml:space="preserve"> Gerard Mulligan, </w:t>
      </w:r>
      <w:r w:rsidRPr="5AB2066B">
        <w:rPr>
          <w:i/>
          <w:iCs/>
        </w:rPr>
        <w:t xml:space="preserve">Settling Down or Moving On? The Settlement of the Irish Neolithic Landscape, </w:t>
      </w:r>
      <w:r w:rsidRPr="5AB2066B">
        <w:t>(New Hibernia Review 16, no. 1, 2012), pp. 94-112.</w:t>
      </w:r>
    </w:p>
  </w:footnote>
  <w:footnote w:id="21">
    <w:p w:rsidR="5AB2066B" w:rsidP="5AB2066B" w:rsidRDefault="5AB2066B" w14:paraId="5D8B02AF" w14:textId="3D0B44B6">
      <w:pPr>
        <w:pStyle w:val="FootnoteText"/>
      </w:pPr>
      <w:r w:rsidRPr="5AB2066B">
        <w:rPr>
          <w:rStyle w:val="FootnoteReference"/>
        </w:rPr>
        <w:footnoteRef/>
      </w:r>
      <w:r w:rsidR="50D6371B">
        <w:t xml:space="preserve"> Christopher Tilley,</w:t>
      </w:r>
      <w:r w:rsidRPr="50D6371B" w:rsidR="50D6371B">
        <w:rPr>
          <w:i/>
          <w:iCs/>
        </w:rPr>
        <w:t xml:space="preserve"> A Phenomenology of Landscape, </w:t>
      </w:r>
      <w:r w:rsidRPr="50D6371B" w:rsidR="50D6371B">
        <w:t xml:space="preserve">(BERG: Oxford, 1994), </w:t>
      </w:r>
      <w:r w:rsidR="50D6371B">
        <w:t>p. 179.</w:t>
      </w:r>
    </w:p>
  </w:footnote>
  <w:footnote w:id="22">
    <w:p w:rsidR="5AB2066B" w:rsidP="5AB2066B" w:rsidRDefault="5AB2066B" w14:paraId="06062EEB" w14:textId="7E4C81C3">
      <w:pPr>
        <w:pStyle w:val="FootnoteText"/>
      </w:pPr>
      <w:r w:rsidRPr="5AB2066B">
        <w:rPr>
          <w:rStyle w:val="FootnoteReference"/>
        </w:rPr>
        <w:footnoteRef/>
      </w:r>
      <w:r>
        <w:t xml:space="preserve"> K. Brophy, </w:t>
      </w:r>
      <w:r w:rsidRPr="5AB2066B">
        <w:rPr>
          <w:i/>
          <w:iCs/>
        </w:rPr>
        <w:t xml:space="preserve">Reading Between the Lines: The Neolithic Cursus Monuments of Scotland, </w:t>
      </w:r>
      <w:r w:rsidRPr="5AB2066B">
        <w:t>(Routledge: London, 2016), p. 33.</w:t>
      </w:r>
    </w:p>
  </w:footnote>
  <w:footnote w:id="23">
    <w:p w:rsidR="5AB2066B" w:rsidP="5AB2066B" w:rsidRDefault="5AB2066B" w14:paraId="106877EC" w14:textId="437B99E8">
      <w:pPr>
        <w:pStyle w:val="FootnoteText"/>
      </w:pPr>
      <w:r w:rsidRPr="5AB2066B">
        <w:rPr>
          <w:rStyle w:val="FootnoteReference"/>
        </w:rPr>
        <w:footnoteRef/>
      </w:r>
      <w:r>
        <w:t xml:space="preserve"> T. Pearson and D. Field, </w:t>
      </w:r>
      <w:r w:rsidRPr="5AB2066B">
        <w:rPr>
          <w:i/>
          <w:iCs/>
        </w:rPr>
        <w:t xml:space="preserve">Stonehenge Cursus: Investigation of Earthworks, </w:t>
      </w:r>
      <w:r w:rsidRPr="5AB2066B">
        <w:t>(Research Department Report Series 103, Swindon: English Heritage, 2011), pp. 35-36.</w:t>
      </w:r>
    </w:p>
  </w:footnote>
  <w:footnote w:id="24">
    <w:p w:rsidR="2320D77E" w:rsidP="2320D77E" w:rsidRDefault="2320D77E" w14:paraId="7FAB47D5" w14:textId="3BF7EDFE">
      <w:pPr>
        <w:pStyle w:val="FootnoteText"/>
      </w:pPr>
      <w:r w:rsidRPr="2320D77E">
        <w:rPr>
          <w:rStyle w:val="FootnoteReference"/>
        </w:rPr>
        <w:footnoteRef/>
      </w:r>
      <w:r>
        <w:t xml:space="preserve"> Richard Bradley, </w:t>
      </w:r>
      <w:r w:rsidRPr="2320D77E">
        <w:rPr>
          <w:i/>
          <w:iCs/>
        </w:rPr>
        <w:t xml:space="preserve">The Significance of Monuments: On the shaping of human experience in Neolithic and Bronze Age Europe, </w:t>
      </w:r>
      <w:r w:rsidRPr="2320D77E">
        <w:t>(Routledge: London and New York, 1998), p. 109.</w:t>
      </w:r>
    </w:p>
  </w:footnote>
  <w:footnote w:id="25">
    <w:p w:rsidR="5AB2066B" w:rsidP="5AB2066B" w:rsidRDefault="5AB2066B" w14:paraId="0C2E4548" w14:textId="3294C04C">
      <w:pPr>
        <w:pStyle w:val="FootnoteText"/>
      </w:pPr>
      <w:r w:rsidRPr="5AB2066B">
        <w:rPr>
          <w:rStyle w:val="FootnoteReference"/>
        </w:rPr>
        <w:footnoteRef/>
      </w:r>
      <w:r>
        <w:t xml:space="preserve"> Camila Gianotti, Borrazas, Criado-Boado and Lopez-Romero, </w:t>
      </w:r>
      <w:r w:rsidRPr="5AB2066B">
        <w:rPr>
          <w:i/>
          <w:iCs/>
        </w:rPr>
        <w:t xml:space="preserve">Deconstructing Neolithic Monumental Space: Montenegro Enclosure in Galicia (Northwest Iberia), </w:t>
      </w:r>
      <w:r w:rsidRPr="5AB2066B">
        <w:t>(Cambridge Archaeological Journal 21:3, 2010), pp. 391-406.</w:t>
      </w:r>
    </w:p>
  </w:footnote>
  <w:footnote w:id="26">
    <w:p w:rsidR="5AB2066B" w:rsidP="5AB2066B" w:rsidRDefault="5AB2066B" w14:paraId="6EED1548" w14:textId="0E149687">
      <w:pPr>
        <w:pStyle w:val="FootnoteText"/>
      </w:pPr>
      <w:r w:rsidRPr="5AB2066B">
        <w:rPr>
          <w:rStyle w:val="FootnoteReference"/>
        </w:rPr>
        <w:footnoteRef/>
      </w:r>
      <w:r>
        <w:t xml:space="preserve"> Frank Prendergast, </w:t>
      </w:r>
      <w:r w:rsidRPr="5AB2066B">
        <w:rPr>
          <w:i/>
          <w:iCs/>
        </w:rPr>
        <w:t xml:space="preserve">An Architectural Perspective on Structured Sacred Space – Recent Evidence </w:t>
      </w:r>
    </w:p>
    <w:p w:rsidR="5AB2066B" w:rsidP="5AB2066B" w:rsidRDefault="5AB2066B" w14:paraId="36020517" w14:textId="51E069FB">
      <w:pPr>
        <w:pStyle w:val="FootnoteText"/>
        <w:rPr>
          <w:i/>
          <w:iCs/>
        </w:rPr>
      </w:pPr>
      <w:r w:rsidRPr="5AB2066B">
        <w:rPr>
          <w:i/>
          <w:iCs/>
        </w:rPr>
        <w:t xml:space="preserve">From Iron Age Ireland </w:t>
      </w:r>
      <w:r w:rsidRPr="5AB2066B">
        <w:t xml:space="preserve">in </w:t>
      </w:r>
      <w:r w:rsidRPr="5AB2066B">
        <w:rPr>
          <w:i/>
          <w:iCs/>
        </w:rPr>
        <w:t xml:space="preserve">Skyscapes: The Role and Importance of the Sky in Archaeology, </w:t>
      </w:r>
      <w:r w:rsidRPr="5AB2066B">
        <w:t>eds. Fabio Silva and Nicholas Campion, (Oxbow Books: Oxford &amp; Philadelphia, 2015), p. 94.</w:t>
      </w:r>
    </w:p>
  </w:footnote>
  <w:footnote w:id="27">
    <w:p w:rsidR="3862B82B" w:rsidP="3862B82B" w:rsidRDefault="3862B82B" w14:paraId="33B6E341" w14:textId="74D1CDDA">
      <w:pPr>
        <w:pStyle w:val="FootnoteText"/>
      </w:pPr>
      <w:r w:rsidRPr="3862B82B">
        <w:rPr>
          <w:rStyle w:val="FootnoteReference"/>
        </w:rPr>
        <w:footnoteRef/>
      </w:r>
      <w:r>
        <w:t xml:space="preserve"> Tim Ingold, </w:t>
      </w:r>
      <w:r w:rsidRPr="3862B82B">
        <w:rPr>
          <w:i/>
          <w:iCs/>
        </w:rPr>
        <w:t xml:space="preserve">The Perception of the Environment: Essays on Livelihood, Dwelling and Skill, </w:t>
      </w:r>
      <w:r w:rsidRPr="3862B82B">
        <w:t>(Routledge: New York and London, 2000), pp. 209-217.</w:t>
      </w:r>
    </w:p>
  </w:footnote>
  <w:footnote w:id="28">
    <w:p w:rsidR="5AB2066B" w:rsidP="3862B82B" w:rsidRDefault="5AB2066B" w14:paraId="19BF059B" w14:textId="416385DC">
      <w:pPr>
        <w:pStyle w:val="FootnoteText"/>
      </w:pPr>
      <w:r w:rsidRPr="5AB2066B">
        <w:rPr>
          <w:rStyle w:val="FootnoteReference"/>
        </w:rPr>
        <w:footnoteRef/>
      </w:r>
      <w:r w:rsidR="3862B82B">
        <w:t xml:space="preserve"> Tony Hunt, </w:t>
      </w:r>
      <w:r w:rsidRPr="3862B82B" w:rsidR="3862B82B">
        <w:rPr>
          <w:i/>
          <w:iCs/>
        </w:rPr>
        <w:t xml:space="preserve">Life, Death, and the Shadow World in Neolithic Spirituality </w:t>
      </w:r>
      <w:r w:rsidRPr="3862B82B" w:rsidR="3862B82B">
        <w:t xml:space="preserve">in </w:t>
      </w:r>
      <w:r w:rsidRPr="3862B82B" w:rsidR="3862B82B">
        <w:rPr>
          <w:i/>
          <w:iCs/>
        </w:rPr>
        <w:t>FORUM: The Journal of Council for British Archaeology YORKSHIRE</w:t>
      </w:r>
      <w:r w:rsidRPr="3862B82B" w:rsidR="3862B82B">
        <w:t xml:space="preserve">, (Council for British Archaeology, The Archaeological Forum Journal, Volume 9, 2020/2021), p. 72. </w:t>
      </w:r>
      <w:hyperlink r:id="rId3">
        <w:r w:rsidRPr="3862B82B" w:rsidR="3862B82B">
          <w:rPr>
            <w:rStyle w:val="Hyperlink"/>
          </w:rPr>
          <w:t>Forum 2021 complete.pdf</w:t>
        </w:r>
      </w:hyperlink>
    </w:p>
  </w:footnote>
  <w:footnote w:id="29">
    <w:p w:rsidR="50D6371B" w:rsidP="50D6371B" w:rsidRDefault="50D6371B" w14:paraId="443D0B89" w14:textId="509F97CE">
      <w:pPr>
        <w:pStyle w:val="FootnoteText"/>
      </w:pPr>
      <w:r w:rsidRPr="50D6371B">
        <w:rPr>
          <w:rStyle w:val="FootnoteReference"/>
        </w:rPr>
        <w:footnoteRef/>
      </w:r>
      <w:r>
        <w:t xml:space="preserve"> </w:t>
      </w:r>
      <w:r w:rsidRPr="50D6371B">
        <w:rPr>
          <w:rFonts w:eastAsiaTheme="minorEastAsia"/>
          <w:color w:val="000000" w:themeColor="text1"/>
        </w:rPr>
        <w:t xml:space="preserve">Richard Heath, </w:t>
      </w:r>
      <w:r w:rsidRPr="50D6371B">
        <w:rPr>
          <w:rFonts w:eastAsiaTheme="minorEastAsia"/>
          <w:i/>
          <w:iCs/>
          <w:color w:val="000000" w:themeColor="text1"/>
        </w:rPr>
        <w:t>Thornborough Henge as the Moon’s Maximum Standstill</w:t>
      </w:r>
      <w:r w:rsidRPr="50D6371B">
        <w:rPr>
          <w:rFonts w:eastAsiaTheme="minorEastAsia"/>
          <w:color w:val="000000" w:themeColor="text1"/>
        </w:rPr>
        <w:t>, (MegalithicScience, 2015), pp. 1-6.</w:t>
      </w:r>
    </w:p>
  </w:footnote>
  <w:footnote w:id="30">
    <w:p w:rsidR="6128126F" w:rsidP="6128126F" w:rsidRDefault="6128126F" w14:paraId="5C799593" w14:textId="28FC71B9">
      <w:pPr>
        <w:pStyle w:val="FootnoteText"/>
        <w:rPr>
          <w:rFonts w:eastAsiaTheme="minorEastAsia"/>
          <w:color w:val="000000" w:themeColor="text1"/>
        </w:rPr>
      </w:pPr>
      <w:r w:rsidRPr="6128126F">
        <w:rPr>
          <w:rStyle w:val="FootnoteReference"/>
        </w:rPr>
        <w:footnoteRef/>
      </w:r>
      <w:r>
        <w:t xml:space="preserve"> </w:t>
      </w:r>
      <w:r w:rsidRPr="6128126F">
        <w:rPr>
          <w:rFonts w:eastAsiaTheme="minorEastAsia"/>
          <w:color w:val="000000" w:themeColor="text1"/>
        </w:rPr>
        <w:t xml:space="preserve">Heath, </w:t>
      </w:r>
      <w:r w:rsidRPr="6128126F">
        <w:rPr>
          <w:rFonts w:eastAsiaTheme="minorEastAsia"/>
          <w:i/>
          <w:iCs/>
          <w:color w:val="000000" w:themeColor="text1"/>
        </w:rPr>
        <w:t xml:space="preserve">Thornborough Henge, </w:t>
      </w:r>
      <w:r w:rsidRPr="6128126F">
        <w:rPr>
          <w:rFonts w:eastAsiaTheme="minorEastAsia"/>
          <w:color w:val="000000" w:themeColor="text1"/>
        </w:rPr>
        <w:t>p. 3.</w:t>
      </w:r>
    </w:p>
  </w:footnote>
  <w:footnote w:id="31">
    <w:p w:rsidR="6128126F" w:rsidP="6128126F" w:rsidRDefault="6128126F" w14:paraId="0AFB43F9" w14:textId="39144C6A">
      <w:pPr>
        <w:pStyle w:val="FootnoteText"/>
        <w:rPr>
          <w:rFonts w:eastAsiaTheme="minorEastAsia"/>
          <w:i/>
          <w:iCs/>
          <w:color w:val="000000" w:themeColor="text1"/>
        </w:rPr>
      </w:pPr>
      <w:r w:rsidRPr="6128126F">
        <w:rPr>
          <w:rStyle w:val="FootnoteReference"/>
        </w:rPr>
        <w:footnoteRef/>
      </w:r>
      <w:r>
        <w:t xml:space="preserve"> </w:t>
      </w:r>
      <w:r w:rsidRPr="6128126F">
        <w:rPr>
          <w:rFonts w:eastAsiaTheme="minorEastAsia"/>
          <w:color w:val="000000" w:themeColor="text1"/>
        </w:rPr>
        <w:t>Heath,</w:t>
      </w:r>
      <w:r w:rsidRPr="6128126F">
        <w:rPr>
          <w:rFonts w:eastAsiaTheme="minorEastAsia"/>
          <w:i/>
          <w:iCs/>
          <w:color w:val="000000" w:themeColor="text1"/>
        </w:rPr>
        <w:t xml:space="preserve"> Thornborough Henge</w:t>
      </w:r>
      <w:r w:rsidRPr="6128126F">
        <w:rPr>
          <w:rFonts w:eastAsiaTheme="minorEastAsia"/>
          <w:color w:val="000000" w:themeColor="text1"/>
        </w:rPr>
        <w:t xml:space="preserve">, p. 6. </w:t>
      </w:r>
    </w:p>
  </w:footnote>
  <w:footnote w:id="32">
    <w:p w:rsidR="6128126F" w:rsidP="50D6371B" w:rsidRDefault="6128126F" w14:paraId="2E5595A8" w14:textId="369DA640">
      <w:pPr>
        <w:pStyle w:val="FootnoteText"/>
        <w:rPr>
          <w:rFonts w:eastAsiaTheme="minorEastAsia"/>
          <w:color w:val="000000" w:themeColor="text1"/>
          <w:u w:val="single"/>
        </w:rPr>
      </w:pPr>
      <w:r w:rsidRPr="6128126F">
        <w:rPr>
          <w:rStyle w:val="FootnoteReference"/>
        </w:rPr>
        <w:footnoteRef/>
      </w:r>
      <w:r w:rsidR="50D6371B">
        <w:t xml:space="preserve"> </w:t>
      </w:r>
      <w:r w:rsidRPr="50D6371B" w:rsidR="50D6371B">
        <w:rPr>
          <w:rFonts w:eastAsiaTheme="minorEastAsia"/>
        </w:rPr>
        <w:t xml:space="preserve">Jan Harding, </w:t>
      </w:r>
      <w:r w:rsidRPr="50D6371B" w:rsidR="50D6371B">
        <w:rPr>
          <w:rFonts w:eastAsiaTheme="minorEastAsia"/>
          <w:i/>
          <w:iCs/>
        </w:rPr>
        <w:t xml:space="preserve">Cult, Religion and Pilgrimage: Archaeological Investigations at the Neolithic and Bronze Age Monument Complex of Thornborough, North Yorkshire, </w:t>
      </w:r>
      <w:r w:rsidRPr="50D6371B" w:rsidR="50D6371B">
        <w:rPr>
          <w:rFonts w:eastAsiaTheme="minorEastAsia"/>
        </w:rPr>
        <w:t>(Council for British Archaeology, 174, 2013), 1-231, p. 210.</w:t>
      </w:r>
    </w:p>
  </w:footnote>
  <w:footnote w:id="33">
    <w:p w:rsidR="6EAE8A72" w:rsidP="6EAE8A72" w:rsidRDefault="6EAE8A72" w14:paraId="3618E4C8" w14:textId="42734072">
      <w:pPr>
        <w:pStyle w:val="FootnoteText"/>
      </w:pPr>
      <w:r w:rsidRPr="6EAE8A72">
        <w:rPr>
          <w:rStyle w:val="FootnoteReference"/>
        </w:rPr>
        <w:footnoteRef/>
      </w:r>
      <w:r w:rsidR="50D6371B">
        <w:t xml:space="preserve"> Richard Bradley, </w:t>
      </w:r>
      <w:r w:rsidRPr="50D6371B" w:rsidR="50D6371B">
        <w:rPr>
          <w:i/>
          <w:iCs/>
        </w:rPr>
        <w:t>The Dark Side of the Sky: The Orientations of Earlier Prehistoric Monuments in Ireland and Britain</w:t>
      </w:r>
      <w:r w:rsidR="50D6371B">
        <w:t xml:space="preserve">, in </w:t>
      </w:r>
      <w:r w:rsidRPr="50D6371B" w:rsidR="50D6371B">
        <w:rPr>
          <w:i/>
          <w:iCs/>
        </w:rPr>
        <w:t>The Archaeology of Darkness</w:t>
      </w:r>
      <w:r w:rsidR="50D6371B">
        <w:t>, eds. Marion Dowd and Robert Hensey, (Oxford Books, 2016), pp. 51-62.</w:t>
      </w:r>
    </w:p>
  </w:footnote>
  <w:footnote w:id="34">
    <w:p w:rsidR="6EAE8A72" w:rsidP="6EAE8A72" w:rsidRDefault="6EAE8A72" w14:paraId="25135A60" w14:textId="71693965">
      <w:pPr>
        <w:pStyle w:val="FootnoteText"/>
      </w:pPr>
      <w:r w:rsidRPr="6EAE8A72">
        <w:rPr>
          <w:rStyle w:val="FootnoteReference"/>
        </w:rPr>
        <w:footnoteRef/>
      </w:r>
      <w:r w:rsidR="50D6371B">
        <w:t xml:space="preserve"> Richard Bradley, </w:t>
      </w:r>
      <w:r w:rsidRPr="50D6371B" w:rsidR="50D6371B">
        <w:rPr>
          <w:i/>
          <w:iCs/>
        </w:rPr>
        <w:t>The Dark Side of the Sky: The Orientations of Earlier Prehistoric Monuments in Ireland and Britain</w:t>
      </w:r>
      <w:r w:rsidR="50D6371B">
        <w:t xml:space="preserve">, in </w:t>
      </w:r>
      <w:r w:rsidRPr="50D6371B" w:rsidR="50D6371B">
        <w:rPr>
          <w:i/>
          <w:iCs/>
        </w:rPr>
        <w:t>The Archaeology of Darkness</w:t>
      </w:r>
      <w:r w:rsidR="50D6371B">
        <w:t>, eds. Marion Dowd and Robert Hensey, (Oxford Books, 2016), p. 52.</w:t>
      </w:r>
    </w:p>
  </w:footnote>
  <w:footnote w:id="35">
    <w:p w:rsidR="50D6371B" w:rsidP="50D6371B" w:rsidRDefault="50D6371B" w14:paraId="0DD661BD" w14:textId="6FDB05CA">
      <w:pPr>
        <w:pStyle w:val="FootnoteText"/>
      </w:pPr>
      <w:r w:rsidRPr="50D6371B">
        <w:rPr>
          <w:rStyle w:val="FootnoteReference"/>
        </w:rPr>
        <w:footnoteRef/>
      </w:r>
      <w:r>
        <w:t xml:space="preserve"> </w:t>
      </w:r>
      <w:r w:rsidRPr="50D6371B">
        <w:rPr>
          <w:rFonts w:eastAsiaTheme="minorEastAsia"/>
        </w:rPr>
        <w:t xml:space="preserve">Jan Harding, </w:t>
      </w:r>
      <w:r w:rsidRPr="50D6371B">
        <w:rPr>
          <w:rFonts w:eastAsiaTheme="minorEastAsia"/>
          <w:i/>
          <w:iCs/>
        </w:rPr>
        <w:t xml:space="preserve">The Neolithic and Bronze Age Monument Complex of Thornborough, North Yorkshire UK, </w:t>
      </w:r>
      <w:r w:rsidRPr="50D6371B">
        <w:rPr>
          <w:rFonts w:eastAsiaTheme="minorEastAsia"/>
        </w:rPr>
        <w:t xml:space="preserve">in </w:t>
      </w:r>
      <w:r w:rsidRPr="50D6371B">
        <w:rPr>
          <w:rFonts w:eastAsiaTheme="minorEastAsia"/>
          <w:i/>
          <w:iCs/>
        </w:rPr>
        <w:t xml:space="preserve">Handbook of Archeoastronomy and Ethnoastronomy, </w:t>
      </w:r>
      <w:r w:rsidRPr="50D6371B">
        <w:rPr>
          <w:rFonts w:eastAsiaTheme="minorEastAsia"/>
        </w:rPr>
        <w:t>ed. Clive Ruggles, (Springer Science and Business Media: New York, 2015), pp. 1239-1247.</w:t>
      </w:r>
    </w:p>
  </w:footnote>
  <w:footnote w:id="36">
    <w:p w:rsidR="50D6371B" w:rsidP="50D6371B" w:rsidRDefault="50D6371B" w14:paraId="4525D510" w14:textId="4AF04285">
      <w:pPr>
        <w:pStyle w:val="FootnoteText"/>
      </w:pPr>
      <w:r w:rsidRPr="50D6371B">
        <w:rPr>
          <w:rStyle w:val="FootnoteReference"/>
        </w:rPr>
        <w:footnoteRef/>
      </w:r>
      <w:r>
        <w:t xml:space="preserve"> </w:t>
      </w:r>
      <w:r w:rsidRPr="50D6371B">
        <w:rPr>
          <w:rFonts w:eastAsiaTheme="minorEastAsia"/>
        </w:rPr>
        <w:t xml:space="preserve">Harding, </w:t>
      </w:r>
      <w:r w:rsidRPr="50D6371B">
        <w:rPr>
          <w:rFonts w:eastAsiaTheme="minorEastAsia"/>
          <w:i/>
          <w:iCs/>
        </w:rPr>
        <w:t>The Neolithic and Bronze Age Monument</w:t>
      </w:r>
      <w:r w:rsidRPr="50D6371B">
        <w:rPr>
          <w:rFonts w:eastAsiaTheme="minorEastAsia"/>
        </w:rPr>
        <w:t>, pp. 1239-1247.</w:t>
      </w:r>
    </w:p>
  </w:footnote>
  <w:footnote w:id="37">
    <w:p w:rsidR="6EAE8A72" w:rsidP="6EAE8A72" w:rsidRDefault="6EAE8A72" w14:paraId="49894656" w14:textId="7E901DF3">
      <w:pPr>
        <w:pStyle w:val="FootnoteText"/>
      </w:pPr>
      <w:r w:rsidRPr="6EAE8A72">
        <w:rPr>
          <w:rStyle w:val="FootnoteReference"/>
        </w:rPr>
        <w:footnoteRef/>
      </w:r>
      <w:r>
        <w:t xml:space="preserve"> John Grigsby, </w:t>
      </w:r>
      <w:r w:rsidRPr="6EAE8A72">
        <w:rPr>
          <w:i/>
          <w:iCs/>
        </w:rPr>
        <w:t>Skyscapes, Landscapes, and the Drama of Proto-Indo-European Myth</w:t>
      </w:r>
      <w:r>
        <w:t>, (Unpublished [Doctoral Thesis], Bournemouth University, 2018), pp. 168-170.</w:t>
      </w:r>
    </w:p>
  </w:footnote>
  <w:footnote w:id="38">
    <w:p w:rsidR="6EAE8A72" w:rsidP="6EAE8A72" w:rsidRDefault="6EAE8A72" w14:paraId="49F172A0" w14:textId="01D1DCA2">
      <w:pPr>
        <w:pStyle w:val="FootnoteText"/>
      </w:pPr>
      <w:r w:rsidRPr="6EAE8A72">
        <w:rPr>
          <w:rStyle w:val="FootnoteReference"/>
        </w:rPr>
        <w:footnoteRef/>
      </w:r>
      <w:r>
        <w:t xml:space="preserve"> Heritage Gateway, </w:t>
      </w:r>
      <w:r w:rsidRPr="6EAE8A72">
        <w:rPr>
          <w:i/>
          <w:iCs/>
        </w:rPr>
        <w:t xml:space="preserve">Historic England Research Records: Hutton Moor Henge, </w:t>
      </w:r>
      <w:r w:rsidRPr="6EAE8A72">
        <w:t>2005, &lt;</w:t>
      </w:r>
      <w:hyperlink r:id="rId4">
        <w:r w:rsidRPr="6EAE8A72">
          <w:rPr>
            <w:rStyle w:val="Hyperlink"/>
          </w:rPr>
          <w:t>Heritage Gateway - Results</w:t>
        </w:r>
      </w:hyperlink>
      <w:r w:rsidRPr="6EAE8A72">
        <w:t xml:space="preserve"> &gt; [Accessed 9</w:t>
      </w:r>
      <w:r w:rsidRPr="6EAE8A72">
        <w:rPr>
          <w:vertAlign w:val="superscript"/>
        </w:rPr>
        <w:t>th</w:t>
      </w:r>
      <w:r w:rsidRPr="6EAE8A72">
        <w:t xml:space="preserve"> April 2023].</w:t>
      </w:r>
    </w:p>
  </w:footnote>
  <w:footnote w:id="39">
    <w:p w:rsidR="6EAE8A72" w:rsidP="6EAE8A72" w:rsidRDefault="6EAE8A72" w14:paraId="3F4AA996" w14:textId="0870078F">
      <w:pPr>
        <w:pStyle w:val="FootnoteText"/>
      </w:pPr>
      <w:r w:rsidRPr="6EAE8A72">
        <w:rPr>
          <w:rStyle w:val="FootnoteReference"/>
        </w:rPr>
        <w:footnoteRef/>
      </w:r>
      <w:r>
        <w:t xml:space="preserve"> Jan Harding, </w:t>
      </w:r>
      <w:r w:rsidRPr="6EAE8A72">
        <w:rPr>
          <w:i/>
          <w:iCs/>
        </w:rPr>
        <w:t xml:space="preserve">Thornborough, North Yorkshire: Neolithic and Bronze-Age Monument Complex, </w:t>
      </w:r>
      <w:r w:rsidRPr="6EAE8A72">
        <w:t>Archaeology Data Service: York, 2008), &lt;</w:t>
      </w:r>
      <w:hyperlink r:id="rId5">
        <w:r w:rsidRPr="6EAE8A72">
          <w:rPr>
            <w:rStyle w:val="Hyperlink"/>
          </w:rPr>
          <w:t>Thornborough, North Yorkshire: Neolithic and Bronze-Age monument complex: Overview (archaeologydataservice.ac.uk)&gt;</w:t>
        </w:r>
      </w:hyperlink>
    </w:p>
  </w:footnote>
  <w:footnote w:id="40">
    <w:p w:rsidR="6128126F" w:rsidP="50D6371B" w:rsidRDefault="6128126F" w14:paraId="5EEC1B31" w14:textId="3585DEF5">
      <w:pPr>
        <w:pStyle w:val="FootnoteText"/>
      </w:pPr>
      <w:r w:rsidRPr="6128126F">
        <w:rPr>
          <w:rStyle w:val="FootnoteReference"/>
        </w:rPr>
        <w:footnoteRef/>
      </w:r>
      <w:r w:rsidR="50D6371B">
        <w:t xml:space="preserve"> </w:t>
      </w:r>
      <w:r w:rsidRPr="50D6371B" w:rsidR="50D6371B">
        <w:rPr>
          <w:rFonts w:eastAsiaTheme="minorEastAsia"/>
          <w:color w:val="000000" w:themeColor="text1"/>
        </w:rPr>
        <w:t xml:space="preserve">Richard Heath, </w:t>
      </w:r>
      <w:r w:rsidRPr="50D6371B" w:rsidR="50D6371B">
        <w:rPr>
          <w:rFonts w:eastAsiaTheme="minorEastAsia"/>
          <w:i/>
          <w:iCs/>
          <w:color w:val="000000" w:themeColor="text1"/>
        </w:rPr>
        <w:t>Thornborough Henge as the Moon’s Maximum Standstill</w:t>
      </w:r>
      <w:r w:rsidRPr="50D6371B" w:rsidR="50D6371B">
        <w:rPr>
          <w:rFonts w:eastAsiaTheme="minorEastAsia"/>
          <w:color w:val="000000" w:themeColor="text1"/>
        </w:rPr>
        <w:t>, (MegalithicScience, 2015), pp. 1-6.</w:t>
      </w:r>
    </w:p>
  </w:footnote>
  <w:footnote w:id="41">
    <w:p w:rsidR="5AB2066B" w:rsidP="5AB2066B" w:rsidRDefault="5AB2066B" w14:paraId="135DCEB8" w14:textId="0A15BB34">
      <w:pPr>
        <w:pStyle w:val="FootnoteText"/>
      </w:pPr>
      <w:r w:rsidRPr="5AB2066B">
        <w:rPr>
          <w:rStyle w:val="FootnoteReference"/>
        </w:rPr>
        <w:footnoteRef/>
      </w:r>
      <w:r w:rsidR="50D6371B">
        <w:t xml:space="preserve"> Richard Bradley, </w:t>
      </w:r>
      <w:r w:rsidRPr="50D6371B" w:rsidR="50D6371B">
        <w:rPr>
          <w:i/>
          <w:iCs/>
        </w:rPr>
        <w:t>The Dark Side of the Sky: The Orientations of Earlier Prehistoric Monuments in Ireland and Britain</w:t>
      </w:r>
      <w:r w:rsidR="50D6371B">
        <w:t xml:space="preserve">, in </w:t>
      </w:r>
      <w:r w:rsidRPr="50D6371B" w:rsidR="50D6371B">
        <w:rPr>
          <w:i/>
          <w:iCs/>
        </w:rPr>
        <w:t>The Archaeology of Darkness</w:t>
      </w:r>
      <w:r w:rsidR="50D6371B">
        <w:t>, eds. Marion Dowd and Robert Hensey, (Oxford Books, 2016), p. 62.</w:t>
      </w:r>
    </w:p>
  </w:footnote>
  <w:footnote w:id="42">
    <w:p w:rsidR="5AB2066B" w:rsidP="5AB2066B" w:rsidRDefault="5AB2066B" w14:paraId="27C3B299" w14:textId="00B7413C">
      <w:pPr>
        <w:pStyle w:val="FootnoteText"/>
      </w:pPr>
      <w:r w:rsidRPr="5AB2066B">
        <w:rPr>
          <w:rStyle w:val="FootnoteReference"/>
        </w:rPr>
        <w:footnoteRef/>
      </w:r>
      <w:r>
        <w:t xml:space="preserve"> Liz Henty, Book Review, </w:t>
      </w:r>
      <w:r w:rsidRPr="5AB2066B">
        <w:rPr>
          <w:i/>
          <w:iCs/>
        </w:rPr>
        <w:t>(Review of ‘Cult, Religion and Pilgrimage: Archaeological Investigations of the Neolithic and Bronze Age Monument Complex of Thornborough, North Yorkshire’ by Jan Harding)</w:t>
      </w:r>
      <w:r>
        <w:t>, Equinox Online, JSA 1.1. (2015), 150-154, (pp. 153-4).</w:t>
      </w:r>
    </w:p>
  </w:footnote>
  <w:footnote w:id="43">
    <w:p w:rsidR="50D6371B" w:rsidP="50D6371B" w:rsidRDefault="50D6371B" w14:paraId="13CBC2CF" w14:textId="121AC73E">
      <w:pPr>
        <w:pStyle w:val="FootnoteText"/>
        <w:rPr>
          <w:i/>
          <w:iCs/>
        </w:rPr>
      </w:pPr>
      <w:r w:rsidRPr="50D6371B">
        <w:rPr>
          <w:rStyle w:val="FootnoteReference"/>
        </w:rPr>
        <w:footnoteRef/>
      </w:r>
      <w:r>
        <w:t xml:space="preserve"> Lionel Sims, </w:t>
      </w:r>
      <w:r w:rsidRPr="50D6371B">
        <w:rPr>
          <w:i/>
          <w:iCs/>
        </w:rPr>
        <w:t xml:space="preserve">30b – the West Kennet Avenue Stone that Never Was: Interpretation by Multidisciplinary Triangulation and Emergence through Four Field Anthropology </w:t>
      </w:r>
      <w:r w:rsidRPr="50D6371B">
        <w:t xml:space="preserve">in </w:t>
      </w:r>
      <w:r w:rsidRPr="50D6371B">
        <w:rPr>
          <w:i/>
          <w:iCs/>
        </w:rPr>
        <w:t xml:space="preserve">Skyscapes: The Role and Importance of the Sky in Archaeology, </w:t>
      </w:r>
      <w:r w:rsidRPr="50D6371B">
        <w:t>eds. Fabio Silva and Nicholas Campion, (Oxbow Books: Oxford &amp; Philadelphia, 2015), pp. 47-50.</w:t>
      </w:r>
    </w:p>
  </w:footnote>
  <w:footnote w:id="44">
    <w:p w:rsidR="6EAE8A72" w:rsidP="6EAE8A72" w:rsidRDefault="6EAE8A72" w14:paraId="1B274EAB" w14:textId="09C1BCC9">
      <w:pPr>
        <w:pStyle w:val="FootnoteText"/>
      </w:pPr>
      <w:r w:rsidRPr="6EAE8A72">
        <w:rPr>
          <w:rStyle w:val="FootnoteReference"/>
        </w:rPr>
        <w:footnoteRef/>
      </w:r>
      <w:r>
        <w:t xml:space="preserve"> Gerard Mulligan, </w:t>
      </w:r>
      <w:r w:rsidRPr="6EAE8A72">
        <w:rPr>
          <w:i/>
          <w:iCs/>
        </w:rPr>
        <w:t xml:space="preserve">Settling Down or Moving On? The Settlement of the Irish Neolithic Landscape, </w:t>
      </w:r>
      <w:r w:rsidRPr="6EAE8A72">
        <w:t>(New Hibernia Review 16, no. 1, 2012), pp. 94-112.</w:t>
      </w:r>
    </w:p>
  </w:footnote>
  <w:footnote w:id="45">
    <w:p w:rsidR="3862B82B" w:rsidP="50D6371B" w:rsidRDefault="3862B82B" w14:paraId="28594EEC" w14:textId="1DC4F5F2">
      <w:pPr>
        <w:pStyle w:val="FootnoteText"/>
        <w:rPr>
          <w:rFonts w:eastAsiaTheme="minorEastAsia"/>
        </w:rPr>
      </w:pPr>
      <w:r w:rsidRPr="3862B82B">
        <w:rPr>
          <w:rStyle w:val="FootnoteReference"/>
        </w:rPr>
        <w:footnoteRef/>
      </w:r>
      <w:r w:rsidR="50D6371B">
        <w:t xml:space="preserve"> </w:t>
      </w:r>
      <w:r w:rsidRPr="50D6371B" w:rsidR="50D6371B">
        <w:rPr>
          <w:rFonts w:eastAsiaTheme="minorEastAsia"/>
        </w:rPr>
        <w:t xml:space="preserve">Jan Harding, Ben Johnston and Glyn Goodrick, </w:t>
      </w:r>
      <w:r w:rsidRPr="50D6371B" w:rsidR="50D6371B">
        <w:rPr>
          <w:rFonts w:eastAsiaTheme="minorEastAsia"/>
          <w:i/>
          <w:iCs/>
        </w:rPr>
        <w:t xml:space="preserve">Neolithic Cosmology, and the Monument Complex of Thornborough, North Yorkshire, </w:t>
      </w:r>
      <w:r w:rsidRPr="50D6371B" w:rsidR="50D6371B">
        <w:rPr>
          <w:rFonts w:eastAsiaTheme="minorEastAsia"/>
        </w:rPr>
        <w:t>(University of Texas Press: Austin, 2006),</w:t>
      </w:r>
      <w:r w:rsidRPr="50D6371B" w:rsidR="50D6371B">
        <w:rPr>
          <w:rFonts w:eastAsiaTheme="minorEastAsia"/>
          <w:i/>
          <w:iCs/>
        </w:rPr>
        <w:t xml:space="preserve"> </w:t>
      </w:r>
      <w:r w:rsidRPr="50D6371B" w:rsidR="50D6371B">
        <w:rPr>
          <w:rFonts w:eastAsiaTheme="minorEastAsia"/>
        </w:rPr>
        <w:t>pp. 45-48.</w:t>
      </w:r>
    </w:p>
  </w:footnote>
  <w:footnote w:id="46">
    <w:p w:rsidR="6EAE8A72" w:rsidP="6EAE8A72" w:rsidRDefault="6EAE8A72" w14:paraId="20FBC4EA" w14:textId="69F3D29B">
      <w:pPr>
        <w:pStyle w:val="FootnoteText"/>
      </w:pPr>
      <w:r w:rsidRPr="6EAE8A72">
        <w:rPr>
          <w:rStyle w:val="FootnoteReference"/>
        </w:rPr>
        <w:footnoteRef/>
      </w:r>
      <w:r>
        <w:t xml:space="preserve"> Richard Bradley, </w:t>
      </w:r>
      <w:r w:rsidRPr="6EAE8A72">
        <w:rPr>
          <w:i/>
          <w:iCs/>
        </w:rPr>
        <w:t xml:space="preserve">The Character of the Dorset Cursus Complex </w:t>
      </w:r>
      <w:r w:rsidRPr="6EAE8A72">
        <w:t xml:space="preserve">in </w:t>
      </w:r>
      <w:r w:rsidRPr="6EAE8A72">
        <w:rPr>
          <w:i/>
          <w:iCs/>
        </w:rPr>
        <w:t xml:space="preserve">Landscape, Monuments and Society: The Prehistory of Cranborne Close, </w:t>
      </w:r>
      <w:r w:rsidRPr="6EAE8A72">
        <w:t>eds. John C. Barrett, Richard Bradley, and Martin Green, (Cambridge University Press, 1991), p. 47.</w:t>
      </w:r>
    </w:p>
  </w:footnote>
  <w:footnote w:id="47">
    <w:p w:rsidR="6EAE8A72" w:rsidP="6EAE8A72" w:rsidRDefault="6EAE8A72" w14:paraId="309BF901" w14:textId="24C55567">
      <w:pPr>
        <w:pStyle w:val="FootnoteText"/>
        <w:rPr>
          <w:i/>
          <w:iCs/>
        </w:rPr>
      </w:pPr>
      <w:r w:rsidRPr="6EAE8A72">
        <w:rPr>
          <w:rStyle w:val="FootnoteReference"/>
        </w:rPr>
        <w:footnoteRef/>
      </w:r>
      <w:r>
        <w:t xml:space="preserve"> Lionel Sims, </w:t>
      </w:r>
      <w:r w:rsidRPr="6EAE8A72">
        <w:rPr>
          <w:i/>
          <w:iCs/>
        </w:rPr>
        <w:t xml:space="preserve">30b – the West Kennet Avenue Stone that Never Was: Interpretation by Multidisciplinary Triangulation and Emergence through Four Field Anthropology </w:t>
      </w:r>
      <w:r w:rsidRPr="6EAE8A72">
        <w:t xml:space="preserve">in </w:t>
      </w:r>
      <w:r w:rsidRPr="6EAE8A72">
        <w:rPr>
          <w:i/>
          <w:iCs/>
        </w:rPr>
        <w:t xml:space="preserve">Skyscapes: The Role and Importance of the Sky in Archaeology, </w:t>
      </w:r>
      <w:r w:rsidRPr="6EAE8A72">
        <w:t>eds. Fabio Silva and Nicholas Campion, (Oxbow Books: Oxford &amp; Philadelphia, 2015), pp. 47-48.</w:t>
      </w:r>
    </w:p>
  </w:footnote>
  <w:footnote w:id="48">
    <w:p w:rsidR="6EAE8A72" w:rsidP="6EAE8A72" w:rsidRDefault="6EAE8A72" w14:paraId="014CA97B" w14:textId="68F6343C">
      <w:pPr>
        <w:pStyle w:val="FootnoteText"/>
      </w:pPr>
      <w:r w:rsidRPr="6EAE8A72">
        <w:rPr>
          <w:rStyle w:val="FootnoteReference"/>
        </w:rPr>
        <w:footnoteRef/>
      </w:r>
      <w:r>
        <w:t xml:space="preserve"> Andrea Polcaro and Vito Polcaro, </w:t>
      </w:r>
      <w:r w:rsidRPr="6EAE8A72">
        <w:rPr>
          <w:i/>
          <w:iCs/>
        </w:rPr>
        <w:t xml:space="preserve">Man and Sky: Problems and Methods of Archeoastronomy, </w:t>
      </w:r>
      <w:r w:rsidRPr="6EAE8A72">
        <w:t>(Archeologia e Calcolatori, 2009), p. 232.</w:t>
      </w:r>
    </w:p>
  </w:footnote>
  <w:footnote w:id="49">
    <w:p w:rsidR="6EAE8A72" w:rsidP="50D6371B" w:rsidRDefault="6EAE8A72" w14:paraId="307BC9B7" w14:textId="765D13E9">
      <w:pPr>
        <w:pStyle w:val="FootnoteText"/>
        <w:rPr>
          <w:i/>
          <w:iCs/>
        </w:rPr>
      </w:pPr>
      <w:r w:rsidRPr="6EAE8A72">
        <w:rPr>
          <w:rStyle w:val="FootnoteReference"/>
        </w:rPr>
        <w:footnoteRef/>
      </w:r>
      <w:r w:rsidR="50D6371B">
        <w:t xml:space="preserve"> Christopher Knight and Alan Butler, </w:t>
      </w:r>
      <w:r w:rsidRPr="50D6371B" w:rsidR="50D6371B">
        <w:rPr>
          <w:i/>
          <w:iCs/>
        </w:rPr>
        <w:t xml:space="preserve">Before the Pyramids: Cracking Archaeology's Greatest Mystery, </w:t>
      </w:r>
      <w:r w:rsidRPr="50D6371B" w:rsidR="50D6371B">
        <w:t>(Watkins Publishing: London, 2011) p.66.</w:t>
      </w:r>
    </w:p>
  </w:footnote>
  <w:footnote w:id="50">
    <w:p w:rsidR="3862B82B" w:rsidP="3862B82B" w:rsidRDefault="3862B82B" w14:paraId="7C17C294" w14:textId="49AB2F39">
      <w:pPr>
        <w:pStyle w:val="FootnoteText"/>
        <w:rPr>
          <w:i/>
          <w:iCs/>
        </w:rPr>
      </w:pPr>
      <w:r w:rsidRPr="3862B82B">
        <w:rPr>
          <w:rStyle w:val="FootnoteReference"/>
        </w:rPr>
        <w:footnoteRef/>
      </w:r>
      <w:r>
        <w:t xml:space="preserve"> Christopher Tilley, </w:t>
      </w:r>
      <w:r w:rsidRPr="3862B82B">
        <w:rPr>
          <w:i/>
          <w:iCs/>
        </w:rPr>
        <w:t xml:space="preserve">The Materiality of Stone: Explorations in Landscape Phenomenology, </w:t>
      </w:r>
      <w:r w:rsidRPr="3862B82B">
        <w:t>1st Edition</w:t>
      </w:r>
      <w:r w:rsidRPr="3862B82B">
        <w:rPr>
          <w:i/>
          <w:iCs/>
        </w:rPr>
        <w:t xml:space="preserve">, </w:t>
      </w:r>
      <w:r w:rsidRPr="3862B82B">
        <w:t>(Routledge: London and New York, 2004), pp. 6-9.</w:t>
      </w:r>
    </w:p>
  </w:footnote>
  <w:footnote w:id="51">
    <w:p w:rsidR="50D6371B" w:rsidP="50D6371B" w:rsidRDefault="50D6371B" w14:paraId="7D3271DB" w14:textId="656E4EAA">
      <w:pPr>
        <w:pStyle w:val="FootnoteText"/>
      </w:pPr>
      <w:r w:rsidRPr="50D6371B">
        <w:rPr>
          <w:rStyle w:val="FootnoteReference"/>
        </w:rPr>
        <w:footnoteRef/>
      </w:r>
      <w:r>
        <w:t xml:space="preserve"> Tim Ingold, </w:t>
      </w:r>
      <w:r w:rsidRPr="50D6371B">
        <w:rPr>
          <w:i/>
          <w:iCs/>
        </w:rPr>
        <w:t>Hunting and Gathering as Ways of Perceiving the Environment</w:t>
      </w:r>
      <w:r>
        <w:t xml:space="preserve"> in </w:t>
      </w:r>
      <w:r w:rsidRPr="50D6371B">
        <w:rPr>
          <w:i/>
          <w:iCs/>
        </w:rPr>
        <w:t xml:space="preserve">Redefining Nature, </w:t>
      </w:r>
      <w:r w:rsidRPr="50D6371B">
        <w:t>1st Edition, (Routledge, 1996),</w:t>
      </w:r>
      <w:r w:rsidRPr="50D6371B">
        <w:rPr>
          <w:i/>
          <w:iCs/>
        </w:rPr>
        <w:t xml:space="preserve"> </w:t>
      </w:r>
      <w:r>
        <w:t>p. 41.</w:t>
      </w:r>
    </w:p>
  </w:footnote>
  <w:footnote w:id="52">
    <w:p w:rsidR="50D6371B" w:rsidP="50D6371B" w:rsidRDefault="50D6371B" w14:paraId="566EFA4D" w14:textId="7811E073">
      <w:pPr>
        <w:pStyle w:val="FootnoteText"/>
      </w:pPr>
      <w:r w:rsidRPr="50D6371B">
        <w:rPr>
          <w:rStyle w:val="FootnoteReference"/>
        </w:rPr>
        <w:footnoteRef/>
      </w:r>
      <w:r>
        <w:t xml:space="preserve">  Lionel Sims, </w:t>
      </w:r>
      <w:r w:rsidRPr="50D6371B">
        <w:rPr>
          <w:i/>
          <w:iCs/>
        </w:rPr>
        <w:t>Entering and Returning from, the Underworld: Reconstituting Silbury Hill by Combining a Quantified Landscape Phenomenology with Archeoastronomy</w:t>
      </w:r>
      <w:r w:rsidRPr="50D6371B">
        <w:t>, (The Journal of the Royal Anthropological Institute, vol. 15, no. 2, 2009)</w:t>
      </w:r>
      <w:r w:rsidRPr="50D6371B">
        <w:rPr>
          <w:i/>
          <w:iCs/>
        </w:rPr>
        <w:t xml:space="preserve">, </w:t>
      </w:r>
      <w:r>
        <w:t>p. 389.</w:t>
      </w:r>
    </w:p>
  </w:footnote>
  <w:footnote w:id="53">
    <w:p w:rsidR="3862B82B" w:rsidP="3862B82B" w:rsidRDefault="3862B82B" w14:paraId="503785E6" w14:textId="4584DC8D">
      <w:pPr>
        <w:pStyle w:val="FootnoteText"/>
        <w:rPr>
          <w:i/>
          <w:iCs/>
        </w:rPr>
      </w:pPr>
      <w:r w:rsidRPr="3862B82B">
        <w:rPr>
          <w:rStyle w:val="FootnoteReference"/>
        </w:rPr>
        <w:footnoteRef/>
      </w:r>
      <w:r>
        <w:t xml:space="preserve"> Christopher Knight and Alan Butler, </w:t>
      </w:r>
      <w:r w:rsidRPr="3862B82B">
        <w:rPr>
          <w:i/>
          <w:iCs/>
        </w:rPr>
        <w:t xml:space="preserve">Before the Pyramids: Cracking Archaeology's Greatest Mystery, </w:t>
      </w:r>
      <w:r w:rsidRPr="3862B82B">
        <w:t>(Watkins Publishing: London, 2011), pp. 62-66.</w:t>
      </w:r>
    </w:p>
  </w:footnote>
  <w:footnote w:id="54">
    <w:p w:rsidR="5AB2066B" w:rsidP="5AB2066B" w:rsidRDefault="5AB2066B" w14:paraId="22D50ECD" w14:textId="2F7AC0E6">
      <w:pPr>
        <w:pStyle w:val="FootnoteText"/>
      </w:pPr>
      <w:r w:rsidRPr="5AB2066B">
        <w:rPr>
          <w:rStyle w:val="FootnoteReference"/>
        </w:rPr>
        <w:footnoteRef/>
      </w:r>
      <w:r w:rsidR="50D6371B">
        <w:t xml:space="preserve">  Christopher Tilley, </w:t>
      </w:r>
      <w:r w:rsidRPr="50D6371B" w:rsidR="50D6371B">
        <w:rPr>
          <w:i/>
          <w:iCs/>
        </w:rPr>
        <w:t xml:space="preserve">A Phenomenology of Landscape, </w:t>
      </w:r>
      <w:r w:rsidRPr="50D6371B" w:rsidR="50D6371B">
        <w:t xml:space="preserve">(BERG: Oxford, 1994), </w:t>
      </w:r>
      <w:r w:rsidR="50D6371B">
        <w:t>p. 140.</w:t>
      </w:r>
    </w:p>
  </w:footnote>
  <w:footnote w:id="55">
    <w:p w:rsidR="3862B82B" w:rsidP="3862B82B" w:rsidRDefault="3862B82B" w14:paraId="5E4EBC01" w14:textId="24AC4609">
      <w:pPr>
        <w:pStyle w:val="FootnoteText"/>
      </w:pPr>
      <w:r w:rsidRPr="3862B82B">
        <w:rPr>
          <w:rStyle w:val="FootnoteReference"/>
        </w:rPr>
        <w:footnoteRef/>
      </w:r>
      <w:r>
        <w:t xml:space="preserve"> Tony Hunt, </w:t>
      </w:r>
      <w:r w:rsidRPr="3862B82B">
        <w:rPr>
          <w:i/>
          <w:iCs/>
        </w:rPr>
        <w:t xml:space="preserve">Life, Death, and the Shadow World in Neolithic Spirituality </w:t>
      </w:r>
      <w:r w:rsidRPr="3862B82B">
        <w:t xml:space="preserve">in </w:t>
      </w:r>
      <w:r w:rsidRPr="3862B82B">
        <w:rPr>
          <w:i/>
          <w:iCs/>
        </w:rPr>
        <w:t>FORUM: The Journal of Council for British Archaeology YORKSHIRE</w:t>
      </w:r>
      <w:r w:rsidRPr="3862B82B">
        <w:t>, (Council for British Archaeology, The Archaeological Forum Journal, Volume 9, 2020/2021), p. 79.</w:t>
      </w:r>
    </w:p>
  </w:footnote>
  <w:footnote w:id="56">
    <w:p w:rsidR="50D6371B" w:rsidP="50D6371B" w:rsidRDefault="50D6371B" w14:paraId="1C13241A" w14:textId="57D14BFF">
      <w:pPr>
        <w:pStyle w:val="FootnoteText"/>
      </w:pPr>
      <w:r w:rsidRPr="50D6371B">
        <w:rPr>
          <w:rStyle w:val="FootnoteReference"/>
        </w:rPr>
        <w:footnoteRef/>
      </w:r>
      <w:r>
        <w:t xml:space="preserve"> Clive L. N. Ruggles, </w:t>
      </w:r>
      <w:r w:rsidRPr="50D6371B">
        <w:rPr>
          <w:i/>
          <w:iCs/>
        </w:rPr>
        <w:t xml:space="preserve">Heritage Sites of Astronomy and Archeoastronomy in the Context of the UNESCO World Heritage Convention: A Thematic Study, </w:t>
      </w:r>
      <w:r w:rsidRPr="50D6371B">
        <w:t>(ICOMOS, 2010), p.33.</w:t>
      </w:r>
    </w:p>
  </w:footnote>
  <w:footnote w:id="57">
    <w:p w:rsidR="3862B82B" w:rsidP="50D6371B" w:rsidRDefault="3862B82B" w14:paraId="1D8E7FCC" w14:textId="3FC48A7D">
      <w:pPr>
        <w:pStyle w:val="FootnoteText"/>
        <w:rPr>
          <w:i/>
          <w:iCs/>
        </w:rPr>
      </w:pPr>
      <w:r w:rsidRPr="3862B82B">
        <w:rPr>
          <w:rStyle w:val="FootnoteReference"/>
        </w:rPr>
        <w:footnoteRef/>
      </w:r>
      <w:r w:rsidR="50D6371B">
        <w:t xml:space="preserve"> Christopher Tilley, </w:t>
      </w:r>
      <w:r w:rsidRPr="50D6371B" w:rsidR="50D6371B">
        <w:rPr>
          <w:i/>
          <w:iCs/>
        </w:rPr>
        <w:t xml:space="preserve">The Materiality of Stone: Explorations in Landscape Phenomenology, </w:t>
      </w:r>
      <w:r w:rsidRPr="50D6371B" w:rsidR="50D6371B">
        <w:t>1st Edition</w:t>
      </w:r>
      <w:r w:rsidRPr="50D6371B" w:rsidR="50D6371B">
        <w:rPr>
          <w:i/>
          <w:iCs/>
        </w:rPr>
        <w:t xml:space="preserve">, </w:t>
      </w:r>
      <w:r w:rsidRPr="50D6371B" w:rsidR="50D6371B">
        <w:t>(Routledge: London and New York, 2004), p. 11.</w:t>
      </w:r>
    </w:p>
  </w:footnote>
  <w:footnote w:id="58">
    <w:p w:rsidR="5AB2066B" w:rsidP="5AB2066B" w:rsidRDefault="5AB2066B" w14:paraId="063289B7" w14:textId="753C3924">
      <w:pPr>
        <w:pStyle w:val="FootnoteText"/>
      </w:pPr>
      <w:r w:rsidRPr="5AB2066B">
        <w:rPr>
          <w:rStyle w:val="FootnoteReference"/>
        </w:rPr>
        <w:footnoteRef/>
      </w:r>
      <w:r>
        <w:t xml:space="preserve"> Tim Ingold, </w:t>
      </w:r>
      <w:r w:rsidRPr="5AB2066B">
        <w:rPr>
          <w:i/>
          <w:iCs/>
        </w:rPr>
        <w:t xml:space="preserve">The Perception of the Environment: Essays on Livelihood, Dwelling and Skill, </w:t>
      </w:r>
      <w:r w:rsidRPr="5AB2066B">
        <w:t>(Routledge: New York and London, 2000), p. 209.</w:t>
      </w:r>
    </w:p>
  </w:footnote>
  <w:footnote w:id="59">
    <w:p w:rsidR="3862B82B" w:rsidP="3862B82B" w:rsidRDefault="3862B82B" w14:paraId="5AB1AE4F" w14:textId="514BF6E5">
      <w:pPr>
        <w:pStyle w:val="FootnoteText"/>
      </w:pPr>
      <w:r w:rsidRPr="3862B82B">
        <w:rPr>
          <w:rStyle w:val="FootnoteReference"/>
        </w:rPr>
        <w:footnoteRef/>
      </w:r>
      <w:r>
        <w:t xml:space="preserve"> Tim Ingold, </w:t>
      </w:r>
      <w:r w:rsidRPr="3862B82B">
        <w:rPr>
          <w:i/>
          <w:iCs/>
        </w:rPr>
        <w:t xml:space="preserve">The Perception of the Environment: Essays on Livelihood, Dwelling and Skill, </w:t>
      </w:r>
      <w:r w:rsidRPr="3862B82B">
        <w:t>(Routledge: New York and London, 2000), pp. 209-217.</w:t>
      </w:r>
    </w:p>
  </w:footnote>
  <w:footnote w:id="60">
    <w:p w:rsidR="3862B82B" w:rsidP="3862B82B" w:rsidRDefault="3862B82B" w14:paraId="097B5E3A" w14:textId="3294C04C">
      <w:pPr>
        <w:pStyle w:val="FootnoteText"/>
      </w:pPr>
      <w:r w:rsidRPr="3862B82B">
        <w:rPr>
          <w:rStyle w:val="FootnoteReference"/>
        </w:rPr>
        <w:footnoteRef/>
      </w:r>
      <w:r>
        <w:t xml:space="preserve"> Camila Gianotti, Borrazas, Criado-Boado and Lopez-Romero, </w:t>
      </w:r>
      <w:r w:rsidRPr="3862B82B">
        <w:rPr>
          <w:i/>
          <w:iCs/>
        </w:rPr>
        <w:t xml:space="preserve">Deconstructing Neolithic Monumental Space: Montenegro Enclosure in Galicia (Northwest Iberia), </w:t>
      </w:r>
      <w:r w:rsidRPr="3862B82B">
        <w:t>(Cambridge Archaeological Journal 21:3, 2010), pp. 391-406.</w:t>
      </w:r>
    </w:p>
  </w:footnote>
  <w:footnote w:id="61">
    <w:p w:rsidR="3862B82B" w:rsidP="3862B82B" w:rsidRDefault="3862B82B" w14:paraId="2866F9E7" w14:textId="62AC933C">
      <w:pPr>
        <w:pStyle w:val="FootnoteText"/>
      </w:pPr>
      <w:r w:rsidRPr="3862B82B">
        <w:rPr>
          <w:rStyle w:val="FootnoteReference"/>
        </w:rPr>
        <w:footnoteRef/>
      </w:r>
      <w:r>
        <w:t xml:space="preserve"> Frank Prendergast, </w:t>
      </w:r>
      <w:r w:rsidRPr="3862B82B">
        <w:rPr>
          <w:i/>
          <w:iCs/>
        </w:rPr>
        <w:t xml:space="preserve">An Architectural Perspective on Structured Sacred Space – Recent Evidence </w:t>
      </w:r>
    </w:p>
    <w:p w:rsidR="3862B82B" w:rsidP="3862B82B" w:rsidRDefault="3862B82B" w14:paraId="6D412FA9" w14:textId="038034BC">
      <w:pPr>
        <w:pStyle w:val="FootnoteText"/>
        <w:rPr>
          <w:i/>
          <w:iCs/>
        </w:rPr>
      </w:pPr>
      <w:r w:rsidRPr="3862B82B">
        <w:rPr>
          <w:i/>
          <w:iCs/>
        </w:rPr>
        <w:t xml:space="preserve">From Iron Age Ireland </w:t>
      </w:r>
      <w:r w:rsidRPr="3862B82B">
        <w:t xml:space="preserve">in </w:t>
      </w:r>
      <w:r w:rsidRPr="3862B82B">
        <w:rPr>
          <w:i/>
          <w:iCs/>
        </w:rPr>
        <w:t xml:space="preserve">Skyscapes: The Role and Importance of the Sky in Archaeology, </w:t>
      </w:r>
      <w:r w:rsidRPr="3862B82B">
        <w:t>eds. Fabio Silva and Nicholas Campion, (Oxbow Books: Oxford &amp; Philadelphia, 2015), p. 94.</w:t>
      </w:r>
    </w:p>
  </w:footnote>
</w:footnotes>
</file>

<file path=word/intelligence2.xml><?xml version="1.0" encoding="utf-8"?>
<int2:intelligence xmlns:int2="http://schemas.microsoft.com/office/intelligence/2020/intelligence" xmlns:oel="http://schemas.microsoft.com/office/2019/extlst">
  <int2:observations>
    <int2:textHash int2:hashCode="RilNNP+hLWs3af" int2:id="3Dc10XM5">
      <int2:state int2:value="Rejected" int2:type="AugLoop_Text_Critique"/>
    </int2:textHash>
    <int2:textHash int2:hashCode="KumNJpO0XvFuj7" int2:id="A0jjlbhb">
      <int2:state int2:value="Rejected" int2:type="AugLoop_Text_Critique"/>
    </int2:textHash>
    <int2:textHash int2:hashCode="rqkDH+tAFBbr35" int2:id="A3oIvxE7">
      <int2:state int2:value="Rejected" int2:type="AugLoop_Text_Critique"/>
    </int2:textHash>
    <int2:textHash int2:hashCode="ym9kfS/gIzG5St" int2:id="DrteI0AN">
      <int2:state int2:value="Rejected" int2:type="AugLoop_Text_Critique"/>
    </int2:textHash>
    <int2:textHash int2:hashCode="qHeBmCpgw5PYfy" int2:id="FSBe4f6y">
      <int2:state int2:value="Rejected" int2:type="AugLoop_Text_Critique"/>
    </int2:textHash>
    <int2:textHash int2:hashCode="nnuBm3YzOb7+qp" int2:id="FiOXJ6G1">
      <int2:state int2:value="Rejected" int2:type="AugLoop_Text_Critique"/>
    </int2:textHash>
    <int2:textHash int2:hashCode="DG0vJf/OZO9WwD" int2:id="IaGCg6CM">
      <int2:state int2:value="Rejected" int2:type="AugLoop_Text_Critique"/>
    </int2:textHash>
    <int2:textHash int2:hashCode="RcPHjhny5Lh19b" int2:id="Ig3yZ3yP">
      <int2:state int2:value="Rejected" int2:type="AugLoop_Text_Critique"/>
    </int2:textHash>
    <int2:textHash int2:hashCode="kIG86tTHEqTIAF" int2:id="NCAGM0sr">
      <int2:state int2:value="Rejected" int2:type="AugLoop_Text_Critique"/>
    </int2:textHash>
    <int2:textHash int2:hashCode="5LJFe9hWEaMUJA" int2:id="QgvxN2AQ">
      <int2:state int2:value="Rejected" int2:type="AugLoop_Text_Critique"/>
    </int2:textHash>
    <int2:textHash int2:hashCode="sOO1/igVuSIWJe" int2:id="RsNHJWV1">
      <int2:state int2:value="Rejected" int2:type="AugLoop_Text_Critique"/>
    </int2:textHash>
    <int2:textHash int2:hashCode="kAQbuXSf0feUUk" int2:id="RvgFWmez">
      <int2:state int2:value="Rejected" int2:type="AugLoop_Text_Critique"/>
    </int2:textHash>
    <int2:textHash int2:hashCode="+KL7nVaxRJXYc7" int2:id="SPZzf1C2">
      <int2:state int2:value="Rejected" int2:type="AugLoop_Text_Critique"/>
    </int2:textHash>
    <int2:textHash int2:hashCode="CzLNo7sdmNEv0f" int2:id="UdBc0qXk">
      <int2:state int2:value="Rejected" int2:type="AugLoop_Text_Critique"/>
    </int2:textHash>
    <int2:textHash int2:hashCode="BswwmBUV1jHFGa" int2:id="Y76jFBqd">
      <int2:state int2:value="Rejected" int2:type="AugLoop_Text_Critique"/>
    </int2:textHash>
    <int2:textHash int2:hashCode="XbJHFPXqn1ccxd" int2:id="aTjd6PiU">
      <int2:state int2:value="Rejected" int2:type="AugLoop_Text_Critique"/>
    </int2:textHash>
    <int2:textHash int2:hashCode="I6hegz/mnhLPFd" int2:id="k68ddEDC">
      <int2:state int2:value="Rejected" int2:type="AugLoop_Text_Critique"/>
    </int2:textHash>
    <int2:textHash int2:hashCode="secmoLxo2y8OMV" int2:id="kyleocSa">
      <int2:state int2:value="Rejected" int2:type="AugLoop_Text_Critique"/>
    </int2:textHash>
    <int2:textHash int2:hashCode="0TtGfJ+y06laR5" int2:id="s31e1ssV">
      <int2:state int2:value="Rejected" int2:type="AugLoop_Text_Critique"/>
    </int2:textHash>
    <int2:textHash int2:hashCode="MhYqrqN6ggm7io" int2:id="vLM7M5kw">
      <int2:state int2:value="Rejected" int2:type="AugLoop_Text_Critique"/>
    </int2:textHash>
    <int2:textHash int2:hashCode="ppCF6UT7v/RkEL" int2:id="weoJZb72">
      <int2:state int2:value="Rejected" int2:type="AugLoop_Text_Critique"/>
    </int2:textHash>
    <int2:textHash int2:hashCode="UGl3N6wMZ7Weip" int2:id="xV5H41JH">
      <int2:state int2:value="Rejected" int2:type="AugLoop_Text_Critique"/>
    </int2:textHash>
    <int2:bookmark int2:bookmarkName="_Int_etZ42u2B" int2:invalidationBookmarkName="" int2:hashCode="vQnvCv8Dv8+Wky" int2:id="8OYovfgh">
      <int2:state int2:value="Rejected" int2:type="AugLoop_Text_Critique"/>
    </int2:bookmark>
    <int2:bookmark int2:bookmarkName="_Int_iGSgkMy2" int2:invalidationBookmarkName="" int2:hashCode="RoHRJMxsS3O6q/" int2:id="8r8h8JSf">
      <int2:state int2:value="Rejected" int2:type="AugLoop_Text_Critique"/>
    </int2:bookmark>
    <int2:bookmark int2:bookmarkName="_Int_Q7y0Yjl9" int2:invalidationBookmarkName="" int2:hashCode="chInTa/HiZ8bTD" int2:id="Ar4gsImU">
      <int2:state int2:value="Rejected" int2:type="AugLoop_Text_Critique"/>
    </int2:bookmark>
    <int2:bookmark int2:bookmarkName="_Int_5pZZh1TE" int2:invalidationBookmarkName="" int2:hashCode="2UeP3QuhFnUIVc" int2:id="BgVBRynW">
      <int2:state int2:value="Rejected" int2:type="AugLoop_Text_Critique"/>
    </int2:bookmark>
    <int2:bookmark int2:bookmarkName="_Int_7AsLCHbt" int2:invalidationBookmarkName="" int2:hashCode="E1+Tt6RJBbZOzq" int2:id="DlkJIx7j">
      <int2:state int2:value="Rejected" int2:type="AugLoop_Text_Critique"/>
    </int2:bookmark>
    <int2:bookmark int2:bookmarkName="_Int_JtCFPjHg" int2:invalidationBookmarkName="" int2:hashCode="qIG3oyHtLsLc9w" int2:id="FLvfN1GC">
      <int2:state int2:value="Rejected" int2:type="AugLoop_Text_Critique"/>
    </int2:bookmark>
    <int2:bookmark int2:bookmarkName="_Int_8Nv03tPg" int2:invalidationBookmarkName="" int2:hashCode="W/HKOLQUCb4Dk+" int2:id="FlkSZZn8">
      <int2:state int2:value="Rejected" int2:type="AugLoop_Text_Critique"/>
    </int2:bookmark>
    <int2:bookmark int2:bookmarkName="_Int_0lXTQXkz" int2:invalidationBookmarkName="" int2:hashCode="c4/SOw/5i1kiNO" int2:id="IqpdvUqp">
      <int2:state int2:value="Rejected" int2:type="AugLoop_Text_Critique"/>
    </int2:bookmark>
    <int2:bookmark int2:bookmarkName="_Int_3Y8YFxEn" int2:invalidationBookmarkName="" int2:hashCode="HjNV3BWjlfkcUI" int2:id="L9heOZEQ">
      <int2:state int2:value="Rejected" int2:type="AugLoop_Text_Critique"/>
    </int2:bookmark>
    <int2:bookmark int2:bookmarkName="_Int_bzMTou8H" int2:invalidationBookmarkName="" int2:hashCode="TB9vecUy+oXiwz" int2:id="UOG4UTkz">
      <int2:state int2:value="Rejected" int2:type="AugLoop_Text_Critique"/>
    </int2:bookmark>
    <int2:bookmark int2:bookmarkName="_Int_HBoD6mL2" int2:invalidationBookmarkName="" int2:hashCode="txGu5i/P0u3D1r" int2:id="XEfjCgMa">
      <int2:state int2:value="Rejected" int2:type="AugLoop_Text_Critique"/>
    </int2:bookmark>
    <int2:bookmark int2:bookmarkName="_Int_6iBjTaDd" int2:invalidationBookmarkName="" int2:hashCode="uMyhpG0DFeQ+nI" int2:id="bMXumA8C">
      <int2:state int2:value="Rejected" int2:type="AugLoop_Text_Critique"/>
    </int2:bookmark>
    <int2:bookmark int2:bookmarkName="_Int_B0OHbdNc" int2:invalidationBookmarkName="" int2:hashCode="dIOl9h8xfTj/Wb" int2:id="bSun76Ne">
      <int2:state int2:value="Rejected" int2:type="AugLoop_Text_Critique"/>
    </int2:bookmark>
    <int2:bookmark int2:bookmarkName="_Int_k68rnr61" int2:invalidationBookmarkName="" int2:hashCode="fDrb7uM9wPgslQ" int2:id="dPJv9GqK">
      <int2:state int2:value="Rejected" int2:type="AugLoop_Text_Critique"/>
    </int2:bookmark>
    <int2:bookmark int2:bookmarkName="_Int_CzObVXWr" int2:invalidationBookmarkName="" int2:hashCode="Ak9Lokd0jbxkyg" int2:id="eV6EAvhy">
      <int2:state int2:value="Rejected" int2:type="AugLoop_Text_Critique"/>
    </int2:bookmark>
    <int2:bookmark int2:bookmarkName="_Int_h5kmnr96" int2:invalidationBookmarkName="" int2:hashCode="PCZ+3FRmnswGEZ" int2:id="le1wFemP">
      <int2:state int2:value="Rejected" int2:type="AugLoop_Text_Critique"/>
    </int2:bookmark>
    <int2:bookmark int2:bookmarkName="_Int_GP1wWBzM" int2:invalidationBookmarkName="" int2:hashCode="3yEczdlKY+C8ue" int2:id="lnkGrPgh">
      <int2:state int2:value="Rejected" int2:type="AugLoop_Text_Critique"/>
    </int2:bookmark>
    <int2:bookmark int2:bookmarkName="_Int_hutKjeOQ" int2:invalidationBookmarkName="" int2:hashCode="F7VIWf5gRClWDP" int2:id="rFIclseb">
      <int2:state int2:value="Rejected" int2:type="AugLoop_Text_Critique"/>
    </int2:bookmark>
    <int2:bookmark int2:bookmarkName="_Int_nqJDJY1w" int2:invalidationBookmarkName="" int2:hashCode="dIOl9h8xfTj/Wb" int2:id="ut6qKtw2">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E372FFC"/>
    <w:rsid w:val="0001D063"/>
    <w:rsid w:val="001B7FBE"/>
    <w:rsid w:val="0027439A"/>
    <w:rsid w:val="002EF741"/>
    <w:rsid w:val="002FB15B"/>
    <w:rsid w:val="003335B4"/>
    <w:rsid w:val="00446527"/>
    <w:rsid w:val="004575B4"/>
    <w:rsid w:val="00466D1A"/>
    <w:rsid w:val="004C6FC5"/>
    <w:rsid w:val="00532661"/>
    <w:rsid w:val="0056ED50"/>
    <w:rsid w:val="005A1F16"/>
    <w:rsid w:val="005BDC1C"/>
    <w:rsid w:val="00621432"/>
    <w:rsid w:val="006A1D2F"/>
    <w:rsid w:val="006BE987"/>
    <w:rsid w:val="006F2D5C"/>
    <w:rsid w:val="00713F6F"/>
    <w:rsid w:val="0079C6DC"/>
    <w:rsid w:val="007CD110"/>
    <w:rsid w:val="0084AE35"/>
    <w:rsid w:val="008F362C"/>
    <w:rsid w:val="0092097C"/>
    <w:rsid w:val="00941038"/>
    <w:rsid w:val="00956262"/>
    <w:rsid w:val="009BBAD5"/>
    <w:rsid w:val="009C6F5B"/>
    <w:rsid w:val="00A3482E"/>
    <w:rsid w:val="00A642B4"/>
    <w:rsid w:val="00A6A8D3"/>
    <w:rsid w:val="00AA4EF9"/>
    <w:rsid w:val="00AB4A52"/>
    <w:rsid w:val="00B46A4C"/>
    <w:rsid w:val="00B4A783"/>
    <w:rsid w:val="00B877B0"/>
    <w:rsid w:val="00BE5AB9"/>
    <w:rsid w:val="00BF1F08"/>
    <w:rsid w:val="00CA80BC"/>
    <w:rsid w:val="00CC3CDC"/>
    <w:rsid w:val="00CF4391"/>
    <w:rsid w:val="00D01872"/>
    <w:rsid w:val="00D4AAEA"/>
    <w:rsid w:val="00D7AE2B"/>
    <w:rsid w:val="00D9305F"/>
    <w:rsid w:val="00DE178C"/>
    <w:rsid w:val="00DE6CCB"/>
    <w:rsid w:val="00E00CF9"/>
    <w:rsid w:val="00E10EF3"/>
    <w:rsid w:val="00E68C2E"/>
    <w:rsid w:val="00E995C6"/>
    <w:rsid w:val="00F962A7"/>
    <w:rsid w:val="00FC421F"/>
    <w:rsid w:val="00FDB815"/>
    <w:rsid w:val="00FFCC01"/>
    <w:rsid w:val="01070FC8"/>
    <w:rsid w:val="01107D42"/>
    <w:rsid w:val="011A8D22"/>
    <w:rsid w:val="01284FDD"/>
    <w:rsid w:val="0128B2DA"/>
    <w:rsid w:val="0131AF6A"/>
    <w:rsid w:val="0132E944"/>
    <w:rsid w:val="0133F0CE"/>
    <w:rsid w:val="01426047"/>
    <w:rsid w:val="015C856E"/>
    <w:rsid w:val="015E2246"/>
    <w:rsid w:val="016791F0"/>
    <w:rsid w:val="017659F5"/>
    <w:rsid w:val="017F36DF"/>
    <w:rsid w:val="0181E1AC"/>
    <w:rsid w:val="01846932"/>
    <w:rsid w:val="018FB7BF"/>
    <w:rsid w:val="0197656B"/>
    <w:rsid w:val="019E2375"/>
    <w:rsid w:val="01A29E70"/>
    <w:rsid w:val="01A8123F"/>
    <w:rsid w:val="01A8F833"/>
    <w:rsid w:val="01AD9B01"/>
    <w:rsid w:val="01B1CF17"/>
    <w:rsid w:val="01D19691"/>
    <w:rsid w:val="01D7FF4F"/>
    <w:rsid w:val="01E1207B"/>
    <w:rsid w:val="01E435C7"/>
    <w:rsid w:val="01ED786A"/>
    <w:rsid w:val="01F140CB"/>
    <w:rsid w:val="020077B4"/>
    <w:rsid w:val="0216960F"/>
    <w:rsid w:val="0219FE84"/>
    <w:rsid w:val="0225E2AE"/>
    <w:rsid w:val="0234D3B7"/>
    <w:rsid w:val="023665F2"/>
    <w:rsid w:val="023E32DA"/>
    <w:rsid w:val="023E94C2"/>
    <w:rsid w:val="02407450"/>
    <w:rsid w:val="02430F3D"/>
    <w:rsid w:val="024441AB"/>
    <w:rsid w:val="0246E7CF"/>
    <w:rsid w:val="0248C354"/>
    <w:rsid w:val="024AFA09"/>
    <w:rsid w:val="024D42DE"/>
    <w:rsid w:val="024D969C"/>
    <w:rsid w:val="025077E4"/>
    <w:rsid w:val="025D3FDC"/>
    <w:rsid w:val="025D7027"/>
    <w:rsid w:val="025FE363"/>
    <w:rsid w:val="026078AA"/>
    <w:rsid w:val="0268D62E"/>
    <w:rsid w:val="026B13F2"/>
    <w:rsid w:val="026BE8D3"/>
    <w:rsid w:val="026F60FC"/>
    <w:rsid w:val="02767B3F"/>
    <w:rsid w:val="028B0EAA"/>
    <w:rsid w:val="028D398F"/>
    <w:rsid w:val="028E1422"/>
    <w:rsid w:val="028F2DCE"/>
    <w:rsid w:val="02A1AF37"/>
    <w:rsid w:val="02A5641F"/>
    <w:rsid w:val="02AC46DE"/>
    <w:rsid w:val="02AC8587"/>
    <w:rsid w:val="02B74630"/>
    <w:rsid w:val="02B8F037"/>
    <w:rsid w:val="02BEFD50"/>
    <w:rsid w:val="02C0DB5F"/>
    <w:rsid w:val="02C23571"/>
    <w:rsid w:val="02C3EBDA"/>
    <w:rsid w:val="02C46033"/>
    <w:rsid w:val="02C593AD"/>
    <w:rsid w:val="02CC2190"/>
    <w:rsid w:val="02D123E6"/>
    <w:rsid w:val="02DB10ED"/>
    <w:rsid w:val="02DBE74B"/>
    <w:rsid w:val="02E33D83"/>
    <w:rsid w:val="02E71307"/>
    <w:rsid w:val="02E9A619"/>
    <w:rsid w:val="02E9B26A"/>
    <w:rsid w:val="02EAAA26"/>
    <w:rsid w:val="02F0470B"/>
    <w:rsid w:val="02F04C0A"/>
    <w:rsid w:val="02F50FA8"/>
    <w:rsid w:val="02FBA8D3"/>
    <w:rsid w:val="02FC57B2"/>
    <w:rsid w:val="03089AF4"/>
    <w:rsid w:val="030996A6"/>
    <w:rsid w:val="030F04BD"/>
    <w:rsid w:val="030F0641"/>
    <w:rsid w:val="03281045"/>
    <w:rsid w:val="033404DF"/>
    <w:rsid w:val="0337B56A"/>
    <w:rsid w:val="03399F3C"/>
    <w:rsid w:val="033C4D51"/>
    <w:rsid w:val="033F6A95"/>
    <w:rsid w:val="034234C1"/>
    <w:rsid w:val="0346B56B"/>
    <w:rsid w:val="0346F3A3"/>
    <w:rsid w:val="0349AAC0"/>
    <w:rsid w:val="034E6420"/>
    <w:rsid w:val="03586093"/>
    <w:rsid w:val="036DD92F"/>
    <w:rsid w:val="03712C6F"/>
    <w:rsid w:val="038154E3"/>
    <w:rsid w:val="03839865"/>
    <w:rsid w:val="0385DEC4"/>
    <w:rsid w:val="0389336C"/>
    <w:rsid w:val="03896574"/>
    <w:rsid w:val="03939E47"/>
    <w:rsid w:val="03966280"/>
    <w:rsid w:val="03970D8E"/>
    <w:rsid w:val="039712E1"/>
    <w:rsid w:val="03A11971"/>
    <w:rsid w:val="03A39E6D"/>
    <w:rsid w:val="03A3E90F"/>
    <w:rsid w:val="03A7406D"/>
    <w:rsid w:val="03AA86CE"/>
    <w:rsid w:val="03B471D2"/>
    <w:rsid w:val="03B7668B"/>
    <w:rsid w:val="03B8F3C9"/>
    <w:rsid w:val="03BD0635"/>
    <w:rsid w:val="03C161A9"/>
    <w:rsid w:val="03C27D6B"/>
    <w:rsid w:val="03D8C374"/>
    <w:rsid w:val="03D9D8F6"/>
    <w:rsid w:val="03DA6523"/>
    <w:rsid w:val="03DF204C"/>
    <w:rsid w:val="03E0A8D1"/>
    <w:rsid w:val="03F7A31B"/>
    <w:rsid w:val="03FBB3C4"/>
    <w:rsid w:val="03FEBBC8"/>
    <w:rsid w:val="0407B934"/>
    <w:rsid w:val="040F9291"/>
    <w:rsid w:val="04159382"/>
    <w:rsid w:val="0415B862"/>
    <w:rsid w:val="041B48F8"/>
    <w:rsid w:val="041DB938"/>
    <w:rsid w:val="042099AA"/>
    <w:rsid w:val="04270327"/>
    <w:rsid w:val="04277E69"/>
    <w:rsid w:val="042848B2"/>
    <w:rsid w:val="042B4A5E"/>
    <w:rsid w:val="042EF5A7"/>
    <w:rsid w:val="043A5ACD"/>
    <w:rsid w:val="044D0713"/>
    <w:rsid w:val="044F2B31"/>
    <w:rsid w:val="045025CD"/>
    <w:rsid w:val="045230BE"/>
    <w:rsid w:val="045618CE"/>
    <w:rsid w:val="045CE2B7"/>
    <w:rsid w:val="04605E0A"/>
    <w:rsid w:val="0463D09E"/>
    <w:rsid w:val="0465575D"/>
    <w:rsid w:val="0476DD40"/>
    <w:rsid w:val="048FFC14"/>
    <w:rsid w:val="049ED37A"/>
    <w:rsid w:val="04A46B55"/>
    <w:rsid w:val="04A5F66F"/>
    <w:rsid w:val="04A999F4"/>
    <w:rsid w:val="04ABF568"/>
    <w:rsid w:val="04B3FC80"/>
    <w:rsid w:val="04BF49E1"/>
    <w:rsid w:val="04C131C5"/>
    <w:rsid w:val="04C8120E"/>
    <w:rsid w:val="04D08825"/>
    <w:rsid w:val="04D0C080"/>
    <w:rsid w:val="04DFB301"/>
    <w:rsid w:val="04E7E495"/>
    <w:rsid w:val="04F4BB49"/>
    <w:rsid w:val="04FB3F9E"/>
    <w:rsid w:val="04FB67FE"/>
    <w:rsid w:val="04FE3EAE"/>
    <w:rsid w:val="0507640E"/>
    <w:rsid w:val="05081295"/>
    <w:rsid w:val="050A43EE"/>
    <w:rsid w:val="0513DC7D"/>
    <w:rsid w:val="05144A9F"/>
    <w:rsid w:val="05159FEA"/>
    <w:rsid w:val="0517D64A"/>
    <w:rsid w:val="051C48F5"/>
    <w:rsid w:val="052076C1"/>
    <w:rsid w:val="052BB83D"/>
    <w:rsid w:val="052CF153"/>
    <w:rsid w:val="05340F91"/>
    <w:rsid w:val="0537F035"/>
    <w:rsid w:val="0542B437"/>
    <w:rsid w:val="0542C58D"/>
    <w:rsid w:val="0544649E"/>
    <w:rsid w:val="054CDDA8"/>
    <w:rsid w:val="054EBF3F"/>
    <w:rsid w:val="054EF0B0"/>
    <w:rsid w:val="0550F447"/>
    <w:rsid w:val="05521831"/>
    <w:rsid w:val="05591A50"/>
    <w:rsid w:val="055D8BEF"/>
    <w:rsid w:val="055DB0E5"/>
    <w:rsid w:val="05602356"/>
    <w:rsid w:val="0562D401"/>
    <w:rsid w:val="0572732E"/>
    <w:rsid w:val="0578B43B"/>
    <w:rsid w:val="057BFEC4"/>
    <w:rsid w:val="058DD276"/>
    <w:rsid w:val="0592DF1E"/>
    <w:rsid w:val="05999550"/>
    <w:rsid w:val="05A1692A"/>
    <w:rsid w:val="05A6290F"/>
    <w:rsid w:val="05AB62F2"/>
    <w:rsid w:val="05AD9FDC"/>
    <w:rsid w:val="05B21195"/>
    <w:rsid w:val="05B35616"/>
    <w:rsid w:val="05B8EE63"/>
    <w:rsid w:val="05C08619"/>
    <w:rsid w:val="05C80A66"/>
    <w:rsid w:val="05CAC608"/>
    <w:rsid w:val="05CD51FD"/>
    <w:rsid w:val="05D51420"/>
    <w:rsid w:val="05DAD7E2"/>
    <w:rsid w:val="05DBADD2"/>
    <w:rsid w:val="05E0778A"/>
    <w:rsid w:val="05E55E10"/>
    <w:rsid w:val="05E56DA9"/>
    <w:rsid w:val="05EFB464"/>
    <w:rsid w:val="05F26FD1"/>
    <w:rsid w:val="05F83E1E"/>
    <w:rsid w:val="05FB302A"/>
    <w:rsid w:val="05FD519B"/>
    <w:rsid w:val="06004897"/>
    <w:rsid w:val="06075F81"/>
    <w:rsid w:val="060922D1"/>
    <w:rsid w:val="060A1D34"/>
    <w:rsid w:val="060A94C2"/>
    <w:rsid w:val="060AA4ED"/>
    <w:rsid w:val="061110A8"/>
    <w:rsid w:val="0612159D"/>
    <w:rsid w:val="061E3C37"/>
    <w:rsid w:val="0620C7CD"/>
    <w:rsid w:val="0620CE8E"/>
    <w:rsid w:val="062DB8F9"/>
    <w:rsid w:val="062DBF44"/>
    <w:rsid w:val="062F7A7C"/>
    <w:rsid w:val="06303DE5"/>
    <w:rsid w:val="063066E0"/>
    <w:rsid w:val="064299CC"/>
    <w:rsid w:val="0644D6E2"/>
    <w:rsid w:val="0644E1B8"/>
    <w:rsid w:val="064BDCD5"/>
    <w:rsid w:val="064C9972"/>
    <w:rsid w:val="065137B3"/>
    <w:rsid w:val="065145ED"/>
    <w:rsid w:val="0655450D"/>
    <w:rsid w:val="065CE736"/>
    <w:rsid w:val="066917AA"/>
    <w:rsid w:val="066CDC02"/>
    <w:rsid w:val="066DD2CB"/>
    <w:rsid w:val="066F562C"/>
    <w:rsid w:val="06725F7B"/>
    <w:rsid w:val="06770B72"/>
    <w:rsid w:val="06774356"/>
    <w:rsid w:val="067B6A54"/>
    <w:rsid w:val="067E1F17"/>
    <w:rsid w:val="068C3B57"/>
    <w:rsid w:val="068C4AF1"/>
    <w:rsid w:val="068CFFD5"/>
    <w:rsid w:val="068EA977"/>
    <w:rsid w:val="0690471D"/>
    <w:rsid w:val="0696171A"/>
    <w:rsid w:val="069647BF"/>
    <w:rsid w:val="069962C8"/>
    <w:rsid w:val="069A0F0F"/>
    <w:rsid w:val="069B4D56"/>
    <w:rsid w:val="06A0DEF1"/>
    <w:rsid w:val="06A49E03"/>
    <w:rsid w:val="06B50DE6"/>
    <w:rsid w:val="06BC2920"/>
    <w:rsid w:val="06BF710A"/>
    <w:rsid w:val="06C236F0"/>
    <w:rsid w:val="06C2EFB9"/>
    <w:rsid w:val="06C699F6"/>
    <w:rsid w:val="06C6A6BF"/>
    <w:rsid w:val="06D18257"/>
    <w:rsid w:val="06D3772D"/>
    <w:rsid w:val="06D6A110"/>
    <w:rsid w:val="06D7DB2B"/>
    <w:rsid w:val="06E5BEB0"/>
    <w:rsid w:val="06E87848"/>
    <w:rsid w:val="06ED224F"/>
    <w:rsid w:val="06EFE2A3"/>
    <w:rsid w:val="06F216E5"/>
    <w:rsid w:val="06FB6EE9"/>
    <w:rsid w:val="07072BFC"/>
    <w:rsid w:val="0708665B"/>
    <w:rsid w:val="07137FD1"/>
    <w:rsid w:val="071983CE"/>
    <w:rsid w:val="0728D025"/>
    <w:rsid w:val="072BE09C"/>
    <w:rsid w:val="07390F2C"/>
    <w:rsid w:val="0749E117"/>
    <w:rsid w:val="074B37F8"/>
    <w:rsid w:val="074E5F50"/>
    <w:rsid w:val="0754BEC4"/>
    <w:rsid w:val="075C5B3E"/>
    <w:rsid w:val="076A1C49"/>
    <w:rsid w:val="076B83A3"/>
    <w:rsid w:val="0779F049"/>
    <w:rsid w:val="0789EE39"/>
    <w:rsid w:val="078C2E4F"/>
    <w:rsid w:val="07958B09"/>
    <w:rsid w:val="0797E8EC"/>
    <w:rsid w:val="0799DB3B"/>
    <w:rsid w:val="07A16883"/>
    <w:rsid w:val="07A48F81"/>
    <w:rsid w:val="07A56B7C"/>
    <w:rsid w:val="07A7992C"/>
    <w:rsid w:val="07A85491"/>
    <w:rsid w:val="07A8A995"/>
    <w:rsid w:val="07ADCA96"/>
    <w:rsid w:val="07B1C4BC"/>
    <w:rsid w:val="07B479AB"/>
    <w:rsid w:val="07B5F3E3"/>
    <w:rsid w:val="07B65645"/>
    <w:rsid w:val="07D06B7E"/>
    <w:rsid w:val="07D736C4"/>
    <w:rsid w:val="07DC5748"/>
    <w:rsid w:val="07DF1FEF"/>
    <w:rsid w:val="07E0879B"/>
    <w:rsid w:val="07E0C01E"/>
    <w:rsid w:val="07E13366"/>
    <w:rsid w:val="07E72501"/>
    <w:rsid w:val="07F2F09A"/>
    <w:rsid w:val="07F57680"/>
    <w:rsid w:val="07F84D44"/>
    <w:rsid w:val="07FC0FBA"/>
    <w:rsid w:val="08022757"/>
    <w:rsid w:val="08026F8C"/>
    <w:rsid w:val="0815CAD7"/>
    <w:rsid w:val="08183289"/>
    <w:rsid w:val="0818C8DC"/>
    <w:rsid w:val="081C8E27"/>
    <w:rsid w:val="081E86E8"/>
    <w:rsid w:val="0820BDE6"/>
    <w:rsid w:val="0824C3AB"/>
    <w:rsid w:val="082824DB"/>
    <w:rsid w:val="0828D036"/>
    <w:rsid w:val="082AC5E3"/>
    <w:rsid w:val="082ACBBF"/>
    <w:rsid w:val="0843669D"/>
    <w:rsid w:val="0844C166"/>
    <w:rsid w:val="084E7F5B"/>
    <w:rsid w:val="0854F7CB"/>
    <w:rsid w:val="0855E889"/>
    <w:rsid w:val="08608CFE"/>
    <w:rsid w:val="086117C4"/>
    <w:rsid w:val="08626A57"/>
    <w:rsid w:val="086C922A"/>
    <w:rsid w:val="0870435B"/>
    <w:rsid w:val="08775A32"/>
    <w:rsid w:val="0879B377"/>
    <w:rsid w:val="087B9C9D"/>
    <w:rsid w:val="087C72A8"/>
    <w:rsid w:val="088256FF"/>
    <w:rsid w:val="0885E5B0"/>
    <w:rsid w:val="088A4142"/>
    <w:rsid w:val="088BB304"/>
    <w:rsid w:val="0897E087"/>
    <w:rsid w:val="08A1BD66"/>
    <w:rsid w:val="08B0C2E0"/>
    <w:rsid w:val="08B551A5"/>
    <w:rsid w:val="08C4EC32"/>
    <w:rsid w:val="08CD08D3"/>
    <w:rsid w:val="08D3AB1F"/>
    <w:rsid w:val="08D9EEEC"/>
    <w:rsid w:val="08DB107F"/>
    <w:rsid w:val="08E0C284"/>
    <w:rsid w:val="08E7FF8F"/>
    <w:rsid w:val="08EEADBE"/>
    <w:rsid w:val="08F306EE"/>
    <w:rsid w:val="08F4B1D3"/>
    <w:rsid w:val="08F662A8"/>
    <w:rsid w:val="08F7481D"/>
    <w:rsid w:val="08FC6F56"/>
    <w:rsid w:val="08FEC96D"/>
    <w:rsid w:val="08FFE76E"/>
    <w:rsid w:val="090D1513"/>
    <w:rsid w:val="09222647"/>
    <w:rsid w:val="09257C67"/>
    <w:rsid w:val="0932AE7B"/>
    <w:rsid w:val="0937A3FE"/>
    <w:rsid w:val="093F4022"/>
    <w:rsid w:val="0942E4C6"/>
    <w:rsid w:val="09430090"/>
    <w:rsid w:val="09434E30"/>
    <w:rsid w:val="0943BB51"/>
    <w:rsid w:val="0951D203"/>
    <w:rsid w:val="095226A6"/>
    <w:rsid w:val="0955A932"/>
    <w:rsid w:val="095A9005"/>
    <w:rsid w:val="09620C62"/>
    <w:rsid w:val="09645EE8"/>
    <w:rsid w:val="096DC4F7"/>
    <w:rsid w:val="09727C8F"/>
    <w:rsid w:val="0975103F"/>
    <w:rsid w:val="097A6287"/>
    <w:rsid w:val="097AD097"/>
    <w:rsid w:val="097D352A"/>
    <w:rsid w:val="097E7268"/>
    <w:rsid w:val="097FFBF0"/>
    <w:rsid w:val="098836BF"/>
    <w:rsid w:val="0989E8E5"/>
    <w:rsid w:val="098A503C"/>
    <w:rsid w:val="098BDBED"/>
    <w:rsid w:val="099487F8"/>
    <w:rsid w:val="09A518B9"/>
    <w:rsid w:val="09A5738D"/>
    <w:rsid w:val="09B32424"/>
    <w:rsid w:val="09B40878"/>
    <w:rsid w:val="09B671F3"/>
    <w:rsid w:val="09BB55B8"/>
    <w:rsid w:val="09BC12F1"/>
    <w:rsid w:val="09BC8E47"/>
    <w:rsid w:val="09C33ADC"/>
    <w:rsid w:val="09C82C6C"/>
    <w:rsid w:val="09CF9189"/>
    <w:rsid w:val="09D391E4"/>
    <w:rsid w:val="09D7441D"/>
    <w:rsid w:val="09F27E74"/>
    <w:rsid w:val="09F883ED"/>
    <w:rsid w:val="09FA39DC"/>
    <w:rsid w:val="09FE4781"/>
    <w:rsid w:val="0A05D705"/>
    <w:rsid w:val="0A0E5FAD"/>
    <w:rsid w:val="0A1241D4"/>
    <w:rsid w:val="0A2069B7"/>
    <w:rsid w:val="0A245F8B"/>
    <w:rsid w:val="0A26DA04"/>
    <w:rsid w:val="0A29B7A7"/>
    <w:rsid w:val="0A2CFEBB"/>
    <w:rsid w:val="0A349500"/>
    <w:rsid w:val="0A3A12DB"/>
    <w:rsid w:val="0A3CE391"/>
    <w:rsid w:val="0A41D8F1"/>
    <w:rsid w:val="0A46AD35"/>
    <w:rsid w:val="0A4FB757"/>
    <w:rsid w:val="0A5F8E25"/>
    <w:rsid w:val="0A66CBC8"/>
    <w:rsid w:val="0A67041E"/>
    <w:rsid w:val="0A70F95C"/>
    <w:rsid w:val="0A73E58B"/>
    <w:rsid w:val="0A7B9F52"/>
    <w:rsid w:val="0A7BEF22"/>
    <w:rsid w:val="0A8217BC"/>
    <w:rsid w:val="0A88239C"/>
    <w:rsid w:val="0A882D3C"/>
    <w:rsid w:val="0A890AAA"/>
    <w:rsid w:val="0A93BD02"/>
    <w:rsid w:val="0A960732"/>
    <w:rsid w:val="0A98D0F4"/>
    <w:rsid w:val="0A9A8C0F"/>
    <w:rsid w:val="0A9C04BF"/>
    <w:rsid w:val="0AA15D1D"/>
    <w:rsid w:val="0AA49034"/>
    <w:rsid w:val="0AA910D4"/>
    <w:rsid w:val="0AB0A988"/>
    <w:rsid w:val="0AB16814"/>
    <w:rsid w:val="0AB3F4FC"/>
    <w:rsid w:val="0AB73F2F"/>
    <w:rsid w:val="0ABB14E6"/>
    <w:rsid w:val="0ACFF99D"/>
    <w:rsid w:val="0AD36DCB"/>
    <w:rsid w:val="0AD3D76A"/>
    <w:rsid w:val="0AD66756"/>
    <w:rsid w:val="0AD82770"/>
    <w:rsid w:val="0AD96EFA"/>
    <w:rsid w:val="0ADD0C3E"/>
    <w:rsid w:val="0AE0A850"/>
    <w:rsid w:val="0AE2341F"/>
    <w:rsid w:val="0AE38F6D"/>
    <w:rsid w:val="0AE6F930"/>
    <w:rsid w:val="0AE7A84F"/>
    <w:rsid w:val="0AE9EC88"/>
    <w:rsid w:val="0AEE4F68"/>
    <w:rsid w:val="0AF7E9A8"/>
    <w:rsid w:val="0AFFC3DE"/>
    <w:rsid w:val="0B0013B5"/>
    <w:rsid w:val="0B013067"/>
    <w:rsid w:val="0B06008A"/>
    <w:rsid w:val="0B0777C5"/>
    <w:rsid w:val="0B0F7D7E"/>
    <w:rsid w:val="0B0FB543"/>
    <w:rsid w:val="0B1C3A4D"/>
    <w:rsid w:val="0B28C0E0"/>
    <w:rsid w:val="0B305859"/>
    <w:rsid w:val="0B334A5F"/>
    <w:rsid w:val="0B3695DA"/>
    <w:rsid w:val="0B369F3D"/>
    <w:rsid w:val="0B463B58"/>
    <w:rsid w:val="0B4C137D"/>
    <w:rsid w:val="0B51BE49"/>
    <w:rsid w:val="0B53021C"/>
    <w:rsid w:val="0B559D1A"/>
    <w:rsid w:val="0B55B233"/>
    <w:rsid w:val="0B57D03D"/>
    <w:rsid w:val="0B5B21E5"/>
    <w:rsid w:val="0B61868A"/>
    <w:rsid w:val="0B63FE62"/>
    <w:rsid w:val="0B64765C"/>
    <w:rsid w:val="0B6A4C6A"/>
    <w:rsid w:val="0B6C4B97"/>
    <w:rsid w:val="0B7173D5"/>
    <w:rsid w:val="0B75665E"/>
    <w:rsid w:val="0B7A6204"/>
    <w:rsid w:val="0B7B613B"/>
    <w:rsid w:val="0B843AFF"/>
    <w:rsid w:val="0B846EC3"/>
    <w:rsid w:val="0B8872A9"/>
    <w:rsid w:val="0B8C8EE8"/>
    <w:rsid w:val="0B90E0C9"/>
    <w:rsid w:val="0B93A3DE"/>
    <w:rsid w:val="0B93EB76"/>
    <w:rsid w:val="0B973458"/>
    <w:rsid w:val="0B9BFF3D"/>
    <w:rsid w:val="0BAE1235"/>
    <w:rsid w:val="0BAE3DA9"/>
    <w:rsid w:val="0BAE85A4"/>
    <w:rsid w:val="0BAEA85B"/>
    <w:rsid w:val="0BAF7454"/>
    <w:rsid w:val="0BB2EA7D"/>
    <w:rsid w:val="0BB3A516"/>
    <w:rsid w:val="0BC210F6"/>
    <w:rsid w:val="0BC4B775"/>
    <w:rsid w:val="0BC4B923"/>
    <w:rsid w:val="0BC82351"/>
    <w:rsid w:val="0BCC6F7B"/>
    <w:rsid w:val="0BCFF8BE"/>
    <w:rsid w:val="0BD039BB"/>
    <w:rsid w:val="0BD2AA17"/>
    <w:rsid w:val="0BD4A1B8"/>
    <w:rsid w:val="0BD61419"/>
    <w:rsid w:val="0BDD4465"/>
    <w:rsid w:val="0BE3B47D"/>
    <w:rsid w:val="0BE55C8C"/>
    <w:rsid w:val="0BE96218"/>
    <w:rsid w:val="0BE9E64C"/>
    <w:rsid w:val="0BEB87B8"/>
    <w:rsid w:val="0BEC0EB4"/>
    <w:rsid w:val="0BED4721"/>
    <w:rsid w:val="0C015D70"/>
    <w:rsid w:val="0C043A53"/>
    <w:rsid w:val="0C0C3FF3"/>
    <w:rsid w:val="0C1A43F2"/>
    <w:rsid w:val="0C1C3051"/>
    <w:rsid w:val="0C1D2F55"/>
    <w:rsid w:val="0C23FA94"/>
    <w:rsid w:val="0C2A5CF8"/>
    <w:rsid w:val="0C2CE785"/>
    <w:rsid w:val="0C2DB982"/>
    <w:rsid w:val="0C4BB5A9"/>
    <w:rsid w:val="0C4FE632"/>
    <w:rsid w:val="0C638C4A"/>
    <w:rsid w:val="0C6783F3"/>
    <w:rsid w:val="0C725596"/>
    <w:rsid w:val="0C7D2673"/>
    <w:rsid w:val="0C8171E6"/>
    <w:rsid w:val="0C8431F7"/>
    <w:rsid w:val="0C8634E4"/>
    <w:rsid w:val="0C8A1FC9"/>
    <w:rsid w:val="0C933F8E"/>
    <w:rsid w:val="0C96D66A"/>
    <w:rsid w:val="0C9B7C2C"/>
    <w:rsid w:val="0C9DC509"/>
    <w:rsid w:val="0CA11332"/>
    <w:rsid w:val="0CA11569"/>
    <w:rsid w:val="0CA68457"/>
    <w:rsid w:val="0CC0FD07"/>
    <w:rsid w:val="0CC80F55"/>
    <w:rsid w:val="0CC874C8"/>
    <w:rsid w:val="0CCBA5F4"/>
    <w:rsid w:val="0CCD3AA0"/>
    <w:rsid w:val="0CDABA35"/>
    <w:rsid w:val="0CDAF150"/>
    <w:rsid w:val="0CE2F0DC"/>
    <w:rsid w:val="0CE48BCD"/>
    <w:rsid w:val="0CE49C49"/>
    <w:rsid w:val="0CE9A702"/>
    <w:rsid w:val="0CF18294"/>
    <w:rsid w:val="0CF3311F"/>
    <w:rsid w:val="0CF8DEDA"/>
    <w:rsid w:val="0CF979E4"/>
    <w:rsid w:val="0D030A84"/>
    <w:rsid w:val="0D0764DD"/>
    <w:rsid w:val="0D096F3B"/>
    <w:rsid w:val="0D0F8666"/>
    <w:rsid w:val="0D22BF84"/>
    <w:rsid w:val="0D23D322"/>
    <w:rsid w:val="0D246A19"/>
    <w:rsid w:val="0D2E2ADB"/>
    <w:rsid w:val="0D32D0F5"/>
    <w:rsid w:val="0D360238"/>
    <w:rsid w:val="0D39FAAD"/>
    <w:rsid w:val="0D40C3DB"/>
    <w:rsid w:val="0D45D05C"/>
    <w:rsid w:val="0D63F3B2"/>
    <w:rsid w:val="0D6945EF"/>
    <w:rsid w:val="0D739827"/>
    <w:rsid w:val="0D7AF263"/>
    <w:rsid w:val="0D81280C"/>
    <w:rsid w:val="0D8466A1"/>
    <w:rsid w:val="0D887BBC"/>
    <w:rsid w:val="0D8A6824"/>
    <w:rsid w:val="0D8BBCCA"/>
    <w:rsid w:val="0D8DACB0"/>
    <w:rsid w:val="0DA81054"/>
    <w:rsid w:val="0DAB006C"/>
    <w:rsid w:val="0DABBBFF"/>
    <w:rsid w:val="0DB1F579"/>
    <w:rsid w:val="0DB25CFD"/>
    <w:rsid w:val="0DB897D9"/>
    <w:rsid w:val="0DBC276E"/>
    <w:rsid w:val="0DBE8453"/>
    <w:rsid w:val="0DC24C41"/>
    <w:rsid w:val="0DC66216"/>
    <w:rsid w:val="0DCC6220"/>
    <w:rsid w:val="0DD5D7ED"/>
    <w:rsid w:val="0DD75731"/>
    <w:rsid w:val="0DDE3DCE"/>
    <w:rsid w:val="0DE908D6"/>
    <w:rsid w:val="0DECD4DA"/>
    <w:rsid w:val="0DEEE0D6"/>
    <w:rsid w:val="0DF35DD9"/>
    <w:rsid w:val="0DF40D9E"/>
    <w:rsid w:val="0DF438D1"/>
    <w:rsid w:val="0DF852A3"/>
    <w:rsid w:val="0E072866"/>
    <w:rsid w:val="0E0B0E8D"/>
    <w:rsid w:val="0E12B155"/>
    <w:rsid w:val="0E179615"/>
    <w:rsid w:val="0E2B9C33"/>
    <w:rsid w:val="0E417B82"/>
    <w:rsid w:val="0E443AB2"/>
    <w:rsid w:val="0E4B1297"/>
    <w:rsid w:val="0E4BEFF5"/>
    <w:rsid w:val="0E4C3ABF"/>
    <w:rsid w:val="0E50299B"/>
    <w:rsid w:val="0E6832CD"/>
    <w:rsid w:val="0E72841C"/>
    <w:rsid w:val="0E771D1F"/>
    <w:rsid w:val="0E7B00D8"/>
    <w:rsid w:val="0E7C4407"/>
    <w:rsid w:val="0E932722"/>
    <w:rsid w:val="0E942BEF"/>
    <w:rsid w:val="0E976CDA"/>
    <w:rsid w:val="0EA67B26"/>
    <w:rsid w:val="0EAE4654"/>
    <w:rsid w:val="0EB202C6"/>
    <w:rsid w:val="0EB56F2E"/>
    <w:rsid w:val="0EBFA383"/>
    <w:rsid w:val="0EC01FCB"/>
    <w:rsid w:val="0EC4BA01"/>
    <w:rsid w:val="0EC67179"/>
    <w:rsid w:val="0EC6DD58"/>
    <w:rsid w:val="0EC9655A"/>
    <w:rsid w:val="0ECBB7A4"/>
    <w:rsid w:val="0ECD2CC3"/>
    <w:rsid w:val="0EDA8B3B"/>
    <w:rsid w:val="0EE69BB6"/>
    <w:rsid w:val="0EF13905"/>
    <w:rsid w:val="0EFB8073"/>
    <w:rsid w:val="0EFCF56E"/>
    <w:rsid w:val="0F0DB4DB"/>
    <w:rsid w:val="0F11CEA2"/>
    <w:rsid w:val="0F123F8C"/>
    <w:rsid w:val="0F157C00"/>
    <w:rsid w:val="0F1AB448"/>
    <w:rsid w:val="0F23C99B"/>
    <w:rsid w:val="0F270397"/>
    <w:rsid w:val="0F28CF3E"/>
    <w:rsid w:val="0F297D11"/>
    <w:rsid w:val="0F2E27E3"/>
    <w:rsid w:val="0F347D9C"/>
    <w:rsid w:val="0F390078"/>
    <w:rsid w:val="0F400CDB"/>
    <w:rsid w:val="0F42A4DB"/>
    <w:rsid w:val="0F4C2288"/>
    <w:rsid w:val="0F502939"/>
    <w:rsid w:val="0F52B746"/>
    <w:rsid w:val="0F596637"/>
    <w:rsid w:val="0F64FBEF"/>
    <w:rsid w:val="0F66792E"/>
    <w:rsid w:val="0F66ED3C"/>
    <w:rsid w:val="0F6A4A5B"/>
    <w:rsid w:val="0F6EE312"/>
    <w:rsid w:val="0F76182E"/>
    <w:rsid w:val="0F7C5697"/>
    <w:rsid w:val="0F86ABC6"/>
    <w:rsid w:val="0F8770FA"/>
    <w:rsid w:val="0F8DF533"/>
    <w:rsid w:val="0F90B1C7"/>
    <w:rsid w:val="0F99A2C7"/>
    <w:rsid w:val="0F9DD47A"/>
    <w:rsid w:val="0FB3EDEE"/>
    <w:rsid w:val="0FB8303A"/>
    <w:rsid w:val="0FBA6A53"/>
    <w:rsid w:val="0FBC4D1E"/>
    <w:rsid w:val="0FC26CB6"/>
    <w:rsid w:val="0FC6742C"/>
    <w:rsid w:val="0FCB7864"/>
    <w:rsid w:val="0FCE8CAA"/>
    <w:rsid w:val="0FD1105D"/>
    <w:rsid w:val="0FD1458C"/>
    <w:rsid w:val="0FD45F68"/>
    <w:rsid w:val="0FD996BE"/>
    <w:rsid w:val="0FDA1407"/>
    <w:rsid w:val="0FE19C9B"/>
    <w:rsid w:val="0FE33289"/>
    <w:rsid w:val="0FE4C927"/>
    <w:rsid w:val="0FEB9980"/>
    <w:rsid w:val="0FED5799"/>
    <w:rsid w:val="0FFFBEBB"/>
    <w:rsid w:val="1003CDCB"/>
    <w:rsid w:val="10086692"/>
    <w:rsid w:val="1009DF5B"/>
    <w:rsid w:val="1010EF9C"/>
    <w:rsid w:val="1016D139"/>
    <w:rsid w:val="101A1AF5"/>
    <w:rsid w:val="101CAC6C"/>
    <w:rsid w:val="101F4562"/>
    <w:rsid w:val="1031DBA9"/>
    <w:rsid w:val="10322975"/>
    <w:rsid w:val="10367C7C"/>
    <w:rsid w:val="103AAB46"/>
    <w:rsid w:val="103B07EB"/>
    <w:rsid w:val="103BA5C4"/>
    <w:rsid w:val="103E0EC9"/>
    <w:rsid w:val="10424B87"/>
    <w:rsid w:val="1042C146"/>
    <w:rsid w:val="10460ACE"/>
    <w:rsid w:val="104B0635"/>
    <w:rsid w:val="10531B52"/>
    <w:rsid w:val="10558B3B"/>
    <w:rsid w:val="10605B10"/>
    <w:rsid w:val="106A6C83"/>
    <w:rsid w:val="108187FB"/>
    <w:rsid w:val="10849633"/>
    <w:rsid w:val="109750D4"/>
    <w:rsid w:val="109975D5"/>
    <w:rsid w:val="109B7421"/>
    <w:rsid w:val="109BCCF7"/>
    <w:rsid w:val="10A0F63D"/>
    <w:rsid w:val="10A53D8F"/>
    <w:rsid w:val="10A88289"/>
    <w:rsid w:val="10AADDAC"/>
    <w:rsid w:val="10AB62F2"/>
    <w:rsid w:val="10AD8E99"/>
    <w:rsid w:val="10B725A0"/>
    <w:rsid w:val="10C13802"/>
    <w:rsid w:val="10C87D2F"/>
    <w:rsid w:val="10CB1AEC"/>
    <w:rsid w:val="10D76464"/>
    <w:rsid w:val="10EB91DA"/>
    <w:rsid w:val="10EC5DD2"/>
    <w:rsid w:val="10F3C830"/>
    <w:rsid w:val="10FEB4AE"/>
    <w:rsid w:val="11030009"/>
    <w:rsid w:val="11044425"/>
    <w:rsid w:val="110480F1"/>
    <w:rsid w:val="11062991"/>
    <w:rsid w:val="1106385F"/>
    <w:rsid w:val="110B00B8"/>
    <w:rsid w:val="110CDDFC"/>
    <w:rsid w:val="110D78AF"/>
    <w:rsid w:val="11109EA1"/>
    <w:rsid w:val="1115DE90"/>
    <w:rsid w:val="111C55F6"/>
    <w:rsid w:val="1122AD7A"/>
    <w:rsid w:val="1122D856"/>
    <w:rsid w:val="112C4B17"/>
    <w:rsid w:val="112EAF81"/>
    <w:rsid w:val="112F7F1E"/>
    <w:rsid w:val="112FE584"/>
    <w:rsid w:val="1131BA38"/>
    <w:rsid w:val="1131D1F9"/>
    <w:rsid w:val="113764A8"/>
    <w:rsid w:val="113F5BB4"/>
    <w:rsid w:val="1141CAD7"/>
    <w:rsid w:val="114EDC6D"/>
    <w:rsid w:val="1157CAA0"/>
    <w:rsid w:val="115E68DE"/>
    <w:rsid w:val="116748C5"/>
    <w:rsid w:val="1175302A"/>
    <w:rsid w:val="117F166D"/>
    <w:rsid w:val="11801E2A"/>
    <w:rsid w:val="11809988"/>
    <w:rsid w:val="1182D0B1"/>
    <w:rsid w:val="118CB950"/>
    <w:rsid w:val="11901958"/>
    <w:rsid w:val="11946C92"/>
    <w:rsid w:val="11981A44"/>
    <w:rsid w:val="119B2CD9"/>
    <w:rsid w:val="119D2C3E"/>
    <w:rsid w:val="119FCAEC"/>
    <w:rsid w:val="11A23E2C"/>
    <w:rsid w:val="11AFCDFD"/>
    <w:rsid w:val="11B4C698"/>
    <w:rsid w:val="11B4DD0C"/>
    <w:rsid w:val="11B82FC1"/>
    <w:rsid w:val="11C4171B"/>
    <w:rsid w:val="11CC9ED8"/>
    <w:rsid w:val="11CCA372"/>
    <w:rsid w:val="11DE1BE8"/>
    <w:rsid w:val="11DE7C72"/>
    <w:rsid w:val="11E4D7C9"/>
    <w:rsid w:val="11F3C870"/>
    <w:rsid w:val="11FBCBD7"/>
    <w:rsid w:val="120B745B"/>
    <w:rsid w:val="120B89BC"/>
    <w:rsid w:val="120E61A6"/>
    <w:rsid w:val="120FBD0E"/>
    <w:rsid w:val="121A0918"/>
    <w:rsid w:val="121AE51D"/>
    <w:rsid w:val="121E0290"/>
    <w:rsid w:val="121F8C6B"/>
    <w:rsid w:val="12252BE9"/>
    <w:rsid w:val="122ACB2B"/>
    <w:rsid w:val="122B4C96"/>
    <w:rsid w:val="122BE56F"/>
    <w:rsid w:val="1238CF7F"/>
    <w:rsid w:val="12440646"/>
    <w:rsid w:val="124757BE"/>
    <w:rsid w:val="1249FDA7"/>
    <w:rsid w:val="124A1092"/>
    <w:rsid w:val="124D7351"/>
    <w:rsid w:val="1257E1E9"/>
    <w:rsid w:val="125A9698"/>
    <w:rsid w:val="125C72E6"/>
    <w:rsid w:val="12611DD3"/>
    <w:rsid w:val="126224E6"/>
    <w:rsid w:val="1262591A"/>
    <w:rsid w:val="1266D6D2"/>
    <w:rsid w:val="12696687"/>
    <w:rsid w:val="126BA8F3"/>
    <w:rsid w:val="1270488C"/>
    <w:rsid w:val="1275B978"/>
    <w:rsid w:val="1276D240"/>
    <w:rsid w:val="1280761F"/>
    <w:rsid w:val="128650D9"/>
    <w:rsid w:val="1288CF50"/>
    <w:rsid w:val="12892542"/>
    <w:rsid w:val="12942F12"/>
    <w:rsid w:val="1295D72A"/>
    <w:rsid w:val="12AD810C"/>
    <w:rsid w:val="12ADC66C"/>
    <w:rsid w:val="12AED78A"/>
    <w:rsid w:val="12B75BF0"/>
    <w:rsid w:val="12CC8CB4"/>
    <w:rsid w:val="12CEE470"/>
    <w:rsid w:val="12D3F50F"/>
    <w:rsid w:val="12D6A173"/>
    <w:rsid w:val="12D86DF1"/>
    <w:rsid w:val="12D8AE9D"/>
    <w:rsid w:val="12DB6591"/>
    <w:rsid w:val="12EEB480"/>
    <w:rsid w:val="12EF6B3F"/>
    <w:rsid w:val="12F054A0"/>
    <w:rsid w:val="12F133C2"/>
    <w:rsid w:val="12F13B94"/>
    <w:rsid w:val="12F30A31"/>
    <w:rsid w:val="12F796D2"/>
    <w:rsid w:val="12FCCBC0"/>
    <w:rsid w:val="1319E96B"/>
    <w:rsid w:val="131E192B"/>
    <w:rsid w:val="1325600F"/>
    <w:rsid w:val="1325A02F"/>
    <w:rsid w:val="13270E74"/>
    <w:rsid w:val="13325722"/>
    <w:rsid w:val="13382927"/>
    <w:rsid w:val="1350148E"/>
    <w:rsid w:val="13544997"/>
    <w:rsid w:val="136836B9"/>
    <w:rsid w:val="13686F39"/>
    <w:rsid w:val="13688F1A"/>
    <w:rsid w:val="137558DB"/>
    <w:rsid w:val="137AAD2F"/>
    <w:rsid w:val="137B092E"/>
    <w:rsid w:val="137C42DF"/>
    <w:rsid w:val="138139A0"/>
    <w:rsid w:val="1382A4C8"/>
    <w:rsid w:val="1382B909"/>
    <w:rsid w:val="13915AEE"/>
    <w:rsid w:val="1395E0E0"/>
    <w:rsid w:val="139A4E7B"/>
    <w:rsid w:val="13A1065A"/>
    <w:rsid w:val="13A11C22"/>
    <w:rsid w:val="13A4952E"/>
    <w:rsid w:val="13A56C24"/>
    <w:rsid w:val="13AC5719"/>
    <w:rsid w:val="13B42247"/>
    <w:rsid w:val="13B80DCC"/>
    <w:rsid w:val="13C6EC69"/>
    <w:rsid w:val="13C6F181"/>
    <w:rsid w:val="13CA6DE9"/>
    <w:rsid w:val="13CD8351"/>
    <w:rsid w:val="13CEAB54"/>
    <w:rsid w:val="13D2CCB3"/>
    <w:rsid w:val="13D33536"/>
    <w:rsid w:val="13D38CDA"/>
    <w:rsid w:val="13DB4BA0"/>
    <w:rsid w:val="13DBF0A4"/>
    <w:rsid w:val="13DEB71F"/>
    <w:rsid w:val="13E35BE8"/>
    <w:rsid w:val="13E80796"/>
    <w:rsid w:val="13EC067C"/>
    <w:rsid w:val="13F2532E"/>
    <w:rsid w:val="13F4D4EC"/>
    <w:rsid w:val="13F50D0A"/>
    <w:rsid w:val="13F5EE50"/>
    <w:rsid w:val="13FD4CB4"/>
    <w:rsid w:val="1402A733"/>
    <w:rsid w:val="1406C81F"/>
    <w:rsid w:val="140B77CA"/>
    <w:rsid w:val="140C732B"/>
    <w:rsid w:val="140D0FAA"/>
    <w:rsid w:val="1415CBF6"/>
    <w:rsid w:val="1417951D"/>
    <w:rsid w:val="141FAEE3"/>
    <w:rsid w:val="1420CE20"/>
    <w:rsid w:val="142B68F2"/>
    <w:rsid w:val="142CAC49"/>
    <w:rsid w:val="143076BF"/>
    <w:rsid w:val="14356EDD"/>
    <w:rsid w:val="1435A39A"/>
    <w:rsid w:val="1435CDAF"/>
    <w:rsid w:val="1436DCF5"/>
    <w:rsid w:val="1438E6D6"/>
    <w:rsid w:val="143AA7ED"/>
    <w:rsid w:val="143C67E6"/>
    <w:rsid w:val="143F1D2A"/>
    <w:rsid w:val="143FC092"/>
    <w:rsid w:val="1449F162"/>
    <w:rsid w:val="1467C693"/>
    <w:rsid w:val="146F3FA2"/>
    <w:rsid w:val="14769031"/>
    <w:rsid w:val="1478C650"/>
    <w:rsid w:val="147A23D4"/>
    <w:rsid w:val="147BA5F8"/>
    <w:rsid w:val="148B63C0"/>
    <w:rsid w:val="148D0423"/>
    <w:rsid w:val="1491A95A"/>
    <w:rsid w:val="1496D7DE"/>
    <w:rsid w:val="14AC1188"/>
    <w:rsid w:val="14AC25A8"/>
    <w:rsid w:val="14AD852A"/>
    <w:rsid w:val="14B5B9CC"/>
    <w:rsid w:val="14B6FA52"/>
    <w:rsid w:val="14BA3E10"/>
    <w:rsid w:val="14BF9F93"/>
    <w:rsid w:val="14C17090"/>
    <w:rsid w:val="14C43B43"/>
    <w:rsid w:val="14CE96A8"/>
    <w:rsid w:val="14D85585"/>
    <w:rsid w:val="14DD8D34"/>
    <w:rsid w:val="14ED076B"/>
    <w:rsid w:val="14EDD5FA"/>
    <w:rsid w:val="14F357B1"/>
    <w:rsid w:val="14F4B270"/>
    <w:rsid w:val="14F55E3B"/>
    <w:rsid w:val="14F79503"/>
    <w:rsid w:val="14F930C4"/>
    <w:rsid w:val="15022DF1"/>
    <w:rsid w:val="15075E25"/>
    <w:rsid w:val="15128B76"/>
    <w:rsid w:val="151578DC"/>
    <w:rsid w:val="1517052F"/>
    <w:rsid w:val="151B4334"/>
    <w:rsid w:val="151F75D5"/>
    <w:rsid w:val="151FD040"/>
    <w:rsid w:val="1521EA66"/>
    <w:rsid w:val="15259AD8"/>
    <w:rsid w:val="1527DE70"/>
    <w:rsid w:val="1527FD0C"/>
    <w:rsid w:val="152EE507"/>
    <w:rsid w:val="153309CB"/>
    <w:rsid w:val="1535AD0D"/>
    <w:rsid w:val="153815CB"/>
    <w:rsid w:val="153C20BE"/>
    <w:rsid w:val="153D7023"/>
    <w:rsid w:val="1544F94B"/>
    <w:rsid w:val="1548282B"/>
    <w:rsid w:val="154BD5C0"/>
    <w:rsid w:val="1551E468"/>
    <w:rsid w:val="1555DD3A"/>
    <w:rsid w:val="155A875C"/>
    <w:rsid w:val="156091D4"/>
    <w:rsid w:val="1560D6DD"/>
    <w:rsid w:val="1563F08F"/>
    <w:rsid w:val="1564FE24"/>
    <w:rsid w:val="156C4042"/>
    <w:rsid w:val="156FB096"/>
    <w:rsid w:val="156FB162"/>
    <w:rsid w:val="1573A790"/>
    <w:rsid w:val="157738E7"/>
    <w:rsid w:val="157C0848"/>
    <w:rsid w:val="157DE1DE"/>
    <w:rsid w:val="158F82AB"/>
    <w:rsid w:val="159268B4"/>
    <w:rsid w:val="15A10842"/>
    <w:rsid w:val="15A468CD"/>
    <w:rsid w:val="15A48D0B"/>
    <w:rsid w:val="15ABA46C"/>
    <w:rsid w:val="15B0DF6A"/>
    <w:rsid w:val="15C2F3BD"/>
    <w:rsid w:val="15C3B63B"/>
    <w:rsid w:val="15CCBCA0"/>
    <w:rsid w:val="15CD6DD9"/>
    <w:rsid w:val="15CDF518"/>
    <w:rsid w:val="15D0D16A"/>
    <w:rsid w:val="15D2C824"/>
    <w:rsid w:val="15DF4A3B"/>
    <w:rsid w:val="15E10F94"/>
    <w:rsid w:val="15F21F23"/>
    <w:rsid w:val="15F35399"/>
    <w:rsid w:val="15FAB2D7"/>
    <w:rsid w:val="16001180"/>
    <w:rsid w:val="1602322A"/>
    <w:rsid w:val="1609BF63"/>
    <w:rsid w:val="161CE1EC"/>
    <w:rsid w:val="161F8B7A"/>
    <w:rsid w:val="1628FF72"/>
    <w:rsid w:val="16293710"/>
    <w:rsid w:val="162A49AF"/>
    <w:rsid w:val="162FA823"/>
    <w:rsid w:val="16325FED"/>
    <w:rsid w:val="1637337F"/>
    <w:rsid w:val="164244F6"/>
    <w:rsid w:val="16453088"/>
    <w:rsid w:val="16557D36"/>
    <w:rsid w:val="165B86CF"/>
    <w:rsid w:val="165CE1FC"/>
    <w:rsid w:val="165D51C4"/>
    <w:rsid w:val="16602D41"/>
    <w:rsid w:val="1662E8EE"/>
    <w:rsid w:val="1671FEEE"/>
    <w:rsid w:val="16730F4F"/>
    <w:rsid w:val="1673592B"/>
    <w:rsid w:val="167C4333"/>
    <w:rsid w:val="167FBB39"/>
    <w:rsid w:val="1683A489"/>
    <w:rsid w:val="16876EF9"/>
    <w:rsid w:val="16899520"/>
    <w:rsid w:val="168B92F6"/>
    <w:rsid w:val="168B9512"/>
    <w:rsid w:val="1693E986"/>
    <w:rsid w:val="1699F6F8"/>
    <w:rsid w:val="169EF7A6"/>
    <w:rsid w:val="169FD77B"/>
    <w:rsid w:val="16A02FDC"/>
    <w:rsid w:val="16A16AF9"/>
    <w:rsid w:val="16A6B109"/>
    <w:rsid w:val="16A72560"/>
    <w:rsid w:val="16A737D3"/>
    <w:rsid w:val="16B12E2A"/>
    <w:rsid w:val="16B8E300"/>
    <w:rsid w:val="16B97A91"/>
    <w:rsid w:val="16BC47AD"/>
    <w:rsid w:val="16BDDE98"/>
    <w:rsid w:val="16BFF860"/>
    <w:rsid w:val="16C68522"/>
    <w:rsid w:val="16C6EFA8"/>
    <w:rsid w:val="16DBE346"/>
    <w:rsid w:val="16DD3C5F"/>
    <w:rsid w:val="16DED5CA"/>
    <w:rsid w:val="16E10E2B"/>
    <w:rsid w:val="16E286C5"/>
    <w:rsid w:val="16E4AB46"/>
    <w:rsid w:val="16ECB960"/>
    <w:rsid w:val="16F09A71"/>
    <w:rsid w:val="16F232B1"/>
    <w:rsid w:val="16F2C3CE"/>
    <w:rsid w:val="16F7F41C"/>
    <w:rsid w:val="16FB0824"/>
    <w:rsid w:val="16FB08E2"/>
    <w:rsid w:val="16FE3C4E"/>
    <w:rsid w:val="1701A1BF"/>
    <w:rsid w:val="1709E365"/>
    <w:rsid w:val="170AF349"/>
    <w:rsid w:val="170F77F1"/>
    <w:rsid w:val="171164CB"/>
    <w:rsid w:val="1714363B"/>
    <w:rsid w:val="171FAA63"/>
    <w:rsid w:val="172022A4"/>
    <w:rsid w:val="1725D400"/>
    <w:rsid w:val="1726B7BB"/>
    <w:rsid w:val="17280F49"/>
    <w:rsid w:val="1731645B"/>
    <w:rsid w:val="17359609"/>
    <w:rsid w:val="173628C2"/>
    <w:rsid w:val="173FA3AE"/>
    <w:rsid w:val="1744A112"/>
    <w:rsid w:val="17489DED"/>
    <w:rsid w:val="17492A9B"/>
    <w:rsid w:val="174974C4"/>
    <w:rsid w:val="174A4BE2"/>
    <w:rsid w:val="174C766B"/>
    <w:rsid w:val="174F0691"/>
    <w:rsid w:val="175CE0A8"/>
    <w:rsid w:val="1762821C"/>
    <w:rsid w:val="17652B0B"/>
    <w:rsid w:val="176D42A4"/>
    <w:rsid w:val="1775032B"/>
    <w:rsid w:val="17970BE2"/>
    <w:rsid w:val="179EC9A5"/>
    <w:rsid w:val="17A54FFE"/>
    <w:rsid w:val="17AB6FD2"/>
    <w:rsid w:val="17B386FD"/>
    <w:rsid w:val="17B4BAB2"/>
    <w:rsid w:val="17B9561C"/>
    <w:rsid w:val="17BF05F4"/>
    <w:rsid w:val="17C8DE20"/>
    <w:rsid w:val="17C9FC35"/>
    <w:rsid w:val="17CBEE7E"/>
    <w:rsid w:val="17D9F4A8"/>
    <w:rsid w:val="17DEB4FE"/>
    <w:rsid w:val="17EF87F2"/>
    <w:rsid w:val="17F0E6B7"/>
    <w:rsid w:val="17F56246"/>
    <w:rsid w:val="17FB617D"/>
    <w:rsid w:val="18060D72"/>
    <w:rsid w:val="180C89B3"/>
    <w:rsid w:val="180DF65D"/>
    <w:rsid w:val="180FD3C2"/>
    <w:rsid w:val="1810A87F"/>
    <w:rsid w:val="1810C15C"/>
    <w:rsid w:val="1814B4F2"/>
    <w:rsid w:val="181D557B"/>
    <w:rsid w:val="181F0F81"/>
    <w:rsid w:val="181FA069"/>
    <w:rsid w:val="1829E2CC"/>
    <w:rsid w:val="182D18DC"/>
    <w:rsid w:val="18317014"/>
    <w:rsid w:val="1842A2BD"/>
    <w:rsid w:val="184D929B"/>
    <w:rsid w:val="184E618F"/>
    <w:rsid w:val="18670FAC"/>
    <w:rsid w:val="1877CB4E"/>
    <w:rsid w:val="187974FA"/>
    <w:rsid w:val="187A4E54"/>
    <w:rsid w:val="187AAFEA"/>
    <w:rsid w:val="18837682"/>
    <w:rsid w:val="188DB67F"/>
    <w:rsid w:val="1893FEA4"/>
    <w:rsid w:val="18999231"/>
    <w:rsid w:val="189B26F3"/>
    <w:rsid w:val="189C5A43"/>
    <w:rsid w:val="189DDE86"/>
    <w:rsid w:val="18AD04D5"/>
    <w:rsid w:val="18AD2AC1"/>
    <w:rsid w:val="18ADEE22"/>
    <w:rsid w:val="18AED9A9"/>
    <w:rsid w:val="18B5A236"/>
    <w:rsid w:val="18BD336D"/>
    <w:rsid w:val="18C0E656"/>
    <w:rsid w:val="18CAD17D"/>
    <w:rsid w:val="18CB53B7"/>
    <w:rsid w:val="18CF21DB"/>
    <w:rsid w:val="18D1666A"/>
    <w:rsid w:val="18E1A70B"/>
    <w:rsid w:val="18E5D50B"/>
    <w:rsid w:val="18EAC2FB"/>
    <w:rsid w:val="18EC88C4"/>
    <w:rsid w:val="18ED222C"/>
    <w:rsid w:val="18EE99CF"/>
    <w:rsid w:val="18F2C7AD"/>
    <w:rsid w:val="18F2FC7F"/>
    <w:rsid w:val="1901E986"/>
    <w:rsid w:val="1908F817"/>
    <w:rsid w:val="19092AE8"/>
    <w:rsid w:val="190A1301"/>
    <w:rsid w:val="190FB13C"/>
    <w:rsid w:val="1919F869"/>
    <w:rsid w:val="19256554"/>
    <w:rsid w:val="192D262C"/>
    <w:rsid w:val="1930972F"/>
    <w:rsid w:val="19358CCF"/>
    <w:rsid w:val="1937360B"/>
    <w:rsid w:val="194333AE"/>
    <w:rsid w:val="19439F19"/>
    <w:rsid w:val="194A7C83"/>
    <w:rsid w:val="195AC504"/>
    <w:rsid w:val="195CBD42"/>
    <w:rsid w:val="195E1118"/>
    <w:rsid w:val="1960C273"/>
    <w:rsid w:val="1968A2D1"/>
    <w:rsid w:val="196CE64B"/>
    <w:rsid w:val="196F7D28"/>
    <w:rsid w:val="197166EE"/>
    <w:rsid w:val="19720CF7"/>
    <w:rsid w:val="197AB78E"/>
    <w:rsid w:val="1980F64D"/>
    <w:rsid w:val="198E8013"/>
    <w:rsid w:val="1990E564"/>
    <w:rsid w:val="1994D39B"/>
    <w:rsid w:val="19983C03"/>
    <w:rsid w:val="199D12AB"/>
    <w:rsid w:val="199FFAD5"/>
    <w:rsid w:val="19A07434"/>
    <w:rsid w:val="19A75775"/>
    <w:rsid w:val="19BC2180"/>
    <w:rsid w:val="19C5B701"/>
    <w:rsid w:val="19C61C7B"/>
    <w:rsid w:val="19CA371B"/>
    <w:rsid w:val="19CC1DCA"/>
    <w:rsid w:val="19D1EF96"/>
    <w:rsid w:val="19D9F414"/>
    <w:rsid w:val="19DCF66D"/>
    <w:rsid w:val="19F17147"/>
    <w:rsid w:val="19FA0307"/>
    <w:rsid w:val="1A006FE4"/>
    <w:rsid w:val="1A0232E8"/>
    <w:rsid w:val="1A04CD2E"/>
    <w:rsid w:val="1A0C013A"/>
    <w:rsid w:val="1A0C01C0"/>
    <w:rsid w:val="1A0DEB73"/>
    <w:rsid w:val="1A0EAB73"/>
    <w:rsid w:val="1A0F6330"/>
    <w:rsid w:val="1A0F68B5"/>
    <w:rsid w:val="1A2FA273"/>
    <w:rsid w:val="1A30A67D"/>
    <w:rsid w:val="1A31F483"/>
    <w:rsid w:val="1A352B6C"/>
    <w:rsid w:val="1A35E605"/>
    <w:rsid w:val="1A35F0C7"/>
    <w:rsid w:val="1A418427"/>
    <w:rsid w:val="1A48BABD"/>
    <w:rsid w:val="1A48E970"/>
    <w:rsid w:val="1A48FB22"/>
    <w:rsid w:val="1A492E76"/>
    <w:rsid w:val="1A4A8D24"/>
    <w:rsid w:val="1A4F30F1"/>
    <w:rsid w:val="1A51A3E4"/>
    <w:rsid w:val="1A550F8C"/>
    <w:rsid w:val="1A5633CB"/>
    <w:rsid w:val="1A587E81"/>
    <w:rsid w:val="1A6931E3"/>
    <w:rsid w:val="1A6968CE"/>
    <w:rsid w:val="1A6BF242"/>
    <w:rsid w:val="1A6CBCA9"/>
    <w:rsid w:val="1A86935C"/>
    <w:rsid w:val="1A895C88"/>
    <w:rsid w:val="1A9BCDBD"/>
    <w:rsid w:val="1A9C94F8"/>
    <w:rsid w:val="1AA079FA"/>
    <w:rsid w:val="1AA4BFCC"/>
    <w:rsid w:val="1AAA9FAB"/>
    <w:rsid w:val="1AAE6381"/>
    <w:rsid w:val="1AB492D9"/>
    <w:rsid w:val="1AB7980B"/>
    <w:rsid w:val="1AC55C44"/>
    <w:rsid w:val="1AC794A4"/>
    <w:rsid w:val="1ACA745A"/>
    <w:rsid w:val="1ACBE03C"/>
    <w:rsid w:val="1ACF3ED4"/>
    <w:rsid w:val="1AE7CC95"/>
    <w:rsid w:val="1AE9EB96"/>
    <w:rsid w:val="1AF37CC2"/>
    <w:rsid w:val="1AF65A4C"/>
    <w:rsid w:val="1AF7E8EC"/>
    <w:rsid w:val="1AF83128"/>
    <w:rsid w:val="1AFC886C"/>
    <w:rsid w:val="1B0C5428"/>
    <w:rsid w:val="1B0E1DD2"/>
    <w:rsid w:val="1B104762"/>
    <w:rsid w:val="1B16B493"/>
    <w:rsid w:val="1B1FD465"/>
    <w:rsid w:val="1B2188A1"/>
    <w:rsid w:val="1B226671"/>
    <w:rsid w:val="1B227792"/>
    <w:rsid w:val="1B2DA1F1"/>
    <w:rsid w:val="1B2DEF05"/>
    <w:rsid w:val="1B2F5493"/>
    <w:rsid w:val="1B34C637"/>
    <w:rsid w:val="1B3E60F5"/>
    <w:rsid w:val="1B449EB0"/>
    <w:rsid w:val="1B56A499"/>
    <w:rsid w:val="1B59EE15"/>
    <w:rsid w:val="1B5A2A5F"/>
    <w:rsid w:val="1B60F9CF"/>
    <w:rsid w:val="1B6623BD"/>
    <w:rsid w:val="1B678204"/>
    <w:rsid w:val="1B6A9A47"/>
    <w:rsid w:val="1B6C258B"/>
    <w:rsid w:val="1B724039"/>
    <w:rsid w:val="1B7531F5"/>
    <w:rsid w:val="1B844138"/>
    <w:rsid w:val="1B8DF929"/>
    <w:rsid w:val="1B8E08AE"/>
    <w:rsid w:val="1B906EFA"/>
    <w:rsid w:val="1B9C95FD"/>
    <w:rsid w:val="1BB21C9F"/>
    <w:rsid w:val="1BB382AF"/>
    <w:rsid w:val="1BC32629"/>
    <w:rsid w:val="1BC56DB9"/>
    <w:rsid w:val="1BCC1EAB"/>
    <w:rsid w:val="1BCDEAB1"/>
    <w:rsid w:val="1BCFD358"/>
    <w:rsid w:val="1BCFE71D"/>
    <w:rsid w:val="1BD0FBCD"/>
    <w:rsid w:val="1BD1B772"/>
    <w:rsid w:val="1BD2C7B5"/>
    <w:rsid w:val="1BD51F17"/>
    <w:rsid w:val="1BD7294D"/>
    <w:rsid w:val="1BE771D9"/>
    <w:rsid w:val="1BE8692A"/>
    <w:rsid w:val="1BE88325"/>
    <w:rsid w:val="1BE9A6C8"/>
    <w:rsid w:val="1BFA5078"/>
    <w:rsid w:val="1BFB5E2F"/>
    <w:rsid w:val="1C04C7A7"/>
    <w:rsid w:val="1C06CBA8"/>
    <w:rsid w:val="1C07FDFE"/>
    <w:rsid w:val="1C0D3599"/>
    <w:rsid w:val="1C1457EA"/>
    <w:rsid w:val="1C2A93CD"/>
    <w:rsid w:val="1C2ECCD1"/>
    <w:rsid w:val="1C32024E"/>
    <w:rsid w:val="1C3372EF"/>
    <w:rsid w:val="1C36FDFF"/>
    <w:rsid w:val="1C3D71AB"/>
    <w:rsid w:val="1C4C0671"/>
    <w:rsid w:val="1C548EE3"/>
    <w:rsid w:val="1C623235"/>
    <w:rsid w:val="1C65918A"/>
    <w:rsid w:val="1C6EE41D"/>
    <w:rsid w:val="1C7C48D9"/>
    <w:rsid w:val="1C7D2D1E"/>
    <w:rsid w:val="1C7D4D48"/>
    <w:rsid w:val="1C802AB7"/>
    <w:rsid w:val="1C80A17F"/>
    <w:rsid w:val="1C839CF6"/>
    <w:rsid w:val="1C83A08D"/>
    <w:rsid w:val="1C871F3C"/>
    <w:rsid w:val="1C885C34"/>
    <w:rsid w:val="1C8F5F1B"/>
    <w:rsid w:val="1C942031"/>
    <w:rsid w:val="1C9675A5"/>
    <w:rsid w:val="1CA2029E"/>
    <w:rsid w:val="1CA71B8F"/>
    <w:rsid w:val="1CA83119"/>
    <w:rsid w:val="1CA9EE33"/>
    <w:rsid w:val="1CB8E1A5"/>
    <w:rsid w:val="1CBE8081"/>
    <w:rsid w:val="1CCA7541"/>
    <w:rsid w:val="1CCE740B"/>
    <w:rsid w:val="1CD05624"/>
    <w:rsid w:val="1CD458FC"/>
    <w:rsid w:val="1CD8B113"/>
    <w:rsid w:val="1CD9D8A4"/>
    <w:rsid w:val="1CDA2078"/>
    <w:rsid w:val="1CE102B0"/>
    <w:rsid w:val="1CE297E1"/>
    <w:rsid w:val="1CE3DD2C"/>
    <w:rsid w:val="1CE7F6CD"/>
    <w:rsid w:val="1CF0C69E"/>
    <w:rsid w:val="1CF280A4"/>
    <w:rsid w:val="1CF81950"/>
    <w:rsid w:val="1D04FE3B"/>
    <w:rsid w:val="1D155B7E"/>
    <w:rsid w:val="1D207D8C"/>
    <w:rsid w:val="1D2BD906"/>
    <w:rsid w:val="1D2BE307"/>
    <w:rsid w:val="1D3A7334"/>
    <w:rsid w:val="1D3CEB62"/>
    <w:rsid w:val="1D3DA2EC"/>
    <w:rsid w:val="1D3DC596"/>
    <w:rsid w:val="1D44262D"/>
    <w:rsid w:val="1D463A79"/>
    <w:rsid w:val="1D4665FC"/>
    <w:rsid w:val="1D49CF65"/>
    <w:rsid w:val="1D4A2A52"/>
    <w:rsid w:val="1D4DBF77"/>
    <w:rsid w:val="1D5581C7"/>
    <w:rsid w:val="1D5888FB"/>
    <w:rsid w:val="1D5B9C02"/>
    <w:rsid w:val="1D6437E7"/>
    <w:rsid w:val="1D64B797"/>
    <w:rsid w:val="1D6D86C7"/>
    <w:rsid w:val="1D6DE3C8"/>
    <w:rsid w:val="1D721FFD"/>
    <w:rsid w:val="1D72F9AE"/>
    <w:rsid w:val="1D77F8DD"/>
    <w:rsid w:val="1D783AE9"/>
    <w:rsid w:val="1D822DE6"/>
    <w:rsid w:val="1D840954"/>
    <w:rsid w:val="1D841405"/>
    <w:rsid w:val="1D845386"/>
    <w:rsid w:val="1D84CC16"/>
    <w:rsid w:val="1D8502E7"/>
    <w:rsid w:val="1D86211C"/>
    <w:rsid w:val="1D886A7B"/>
    <w:rsid w:val="1D898BEB"/>
    <w:rsid w:val="1D8D071D"/>
    <w:rsid w:val="1D991BDB"/>
    <w:rsid w:val="1D9F0361"/>
    <w:rsid w:val="1DAF47BD"/>
    <w:rsid w:val="1DB45B93"/>
    <w:rsid w:val="1DB48078"/>
    <w:rsid w:val="1DB8FECA"/>
    <w:rsid w:val="1DBC7CC7"/>
    <w:rsid w:val="1DD0EE71"/>
    <w:rsid w:val="1DD55AA9"/>
    <w:rsid w:val="1DE0470E"/>
    <w:rsid w:val="1DE10FDB"/>
    <w:rsid w:val="1DE168C5"/>
    <w:rsid w:val="1DE246A9"/>
    <w:rsid w:val="1DE52BA1"/>
    <w:rsid w:val="1DE5DEC4"/>
    <w:rsid w:val="1DEE2F04"/>
    <w:rsid w:val="1DF2775F"/>
    <w:rsid w:val="1DF58729"/>
    <w:rsid w:val="1DF8D677"/>
    <w:rsid w:val="1E0616AB"/>
    <w:rsid w:val="1E0FDF96"/>
    <w:rsid w:val="1E12040E"/>
    <w:rsid w:val="1E1B390B"/>
    <w:rsid w:val="1E1BDCA1"/>
    <w:rsid w:val="1E1C71E0"/>
    <w:rsid w:val="1E2207EA"/>
    <w:rsid w:val="1E220EBF"/>
    <w:rsid w:val="1E26A6A3"/>
    <w:rsid w:val="1E2BC573"/>
    <w:rsid w:val="1E2BE280"/>
    <w:rsid w:val="1E2C9BBF"/>
    <w:rsid w:val="1E2E1E86"/>
    <w:rsid w:val="1E2EB387"/>
    <w:rsid w:val="1E3E020F"/>
    <w:rsid w:val="1E3FB32B"/>
    <w:rsid w:val="1E419CB2"/>
    <w:rsid w:val="1E41E9F5"/>
    <w:rsid w:val="1E475714"/>
    <w:rsid w:val="1E47D6FE"/>
    <w:rsid w:val="1E4933A7"/>
    <w:rsid w:val="1E4BC968"/>
    <w:rsid w:val="1E62A2DA"/>
    <w:rsid w:val="1E651322"/>
    <w:rsid w:val="1E6542B3"/>
    <w:rsid w:val="1E6B151A"/>
    <w:rsid w:val="1E7BCB37"/>
    <w:rsid w:val="1E83E8EB"/>
    <w:rsid w:val="1E8BC248"/>
    <w:rsid w:val="1E8E3111"/>
    <w:rsid w:val="1E9E6D7E"/>
    <w:rsid w:val="1EA4C59F"/>
    <w:rsid w:val="1EA57B70"/>
    <w:rsid w:val="1EAE705F"/>
    <w:rsid w:val="1EB411E4"/>
    <w:rsid w:val="1EB43809"/>
    <w:rsid w:val="1EBB9BE2"/>
    <w:rsid w:val="1EBF8FDF"/>
    <w:rsid w:val="1ECF684B"/>
    <w:rsid w:val="1ED6FDBC"/>
    <w:rsid w:val="1EE0A268"/>
    <w:rsid w:val="1EE240B4"/>
    <w:rsid w:val="1EE2B307"/>
    <w:rsid w:val="1EE56E8D"/>
    <w:rsid w:val="1EE9BD61"/>
    <w:rsid w:val="1EF1B14F"/>
    <w:rsid w:val="1EFC527B"/>
    <w:rsid w:val="1F056B60"/>
    <w:rsid w:val="1F0AF203"/>
    <w:rsid w:val="1F0E024D"/>
    <w:rsid w:val="1F1DFE47"/>
    <w:rsid w:val="1F209C77"/>
    <w:rsid w:val="1F33EC32"/>
    <w:rsid w:val="1F38E4CD"/>
    <w:rsid w:val="1F3CF91F"/>
    <w:rsid w:val="1F3E5277"/>
    <w:rsid w:val="1F3FCE04"/>
    <w:rsid w:val="1F4D6C27"/>
    <w:rsid w:val="1F4E7FED"/>
    <w:rsid w:val="1F5B814C"/>
    <w:rsid w:val="1F5C9C99"/>
    <w:rsid w:val="1F62CA73"/>
    <w:rsid w:val="1F712B0A"/>
    <w:rsid w:val="1F726A72"/>
    <w:rsid w:val="1F80FC02"/>
    <w:rsid w:val="1F81AF0F"/>
    <w:rsid w:val="1F81D0A3"/>
    <w:rsid w:val="1F8BCDCD"/>
    <w:rsid w:val="1F938648"/>
    <w:rsid w:val="1F967F1C"/>
    <w:rsid w:val="1F9B8CBB"/>
    <w:rsid w:val="1F9C2DB0"/>
    <w:rsid w:val="1F9E2E5E"/>
    <w:rsid w:val="1FABAFF7"/>
    <w:rsid w:val="1FAFA67E"/>
    <w:rsid w:val="1FAFD586"/>
    <w:rsid w:val="1FB08F50"/>
    <w:rsid w:val="1FB1A3CC"/>
    <w:rsid w:val="1FB94935"/>
    <w:rsid w:val="1FBFE109"/>
    <w:rsid w:val="1FC1FF19"/>
    <w:rsid w:val="1FC54BC3"/>
    <w:rsid w:val="1FC55552"/>
    <w:rsid w:val="1FCB44E9"/>
    <w:rsid w:val="1FCDAD8D"/>
    <w:rsid w:val="1FCDB83E"/>
    <w:rsid w:val="1FCE779B"/>
    <w:rsid w:val="1FD17834"/>
    <w:rsid w:val="1FDB5B80"/>
    <w:rsid w:val="1FDE9EAD"/>
    <w:rsid w:val="1FDEEDE9"/>
    <w:rsid w:val="1FE7CFE6"/>
    <w:rsid w:val="1FED6748"/>
    <w:rsid w:val="1FEEF539"/>
    <w:rsid w:val="1FF8F93D"/>
    <w:rsid w:val="1FFCFB00"/>
    <w:rsid w:val="1FFF5908"/>
    <w:rsid w:val="1FFF59A7"/>
    <w:rsid w:val="1FFFADEB"/>
    <w:rsid w:val="20053D0E"/>
    <w:rsid w:val="2013E6DA"/>
    <w:rsid w:val="20244007"/>
    <w:rsid w:val="2025532A"/>
    <w:rsid w:val="202A2166"/>
    <w:rsid w:val="202B64F7"/>
    <w:rsid w:val="202F24CB"/>
    <w:rsid w:val="20329F74"/>
    <w:rsid w:val="203B3884"/>
    <w:rsid w:val="203D56B2"/>
    <w:rsid w:val="2044EB46"/>
    <w:rsid w:val="204C3C3F"/>
    <w:rsid w:val="205C6F3A"/>
    <w:rsid w:val="205D1A7D"/>
    <w:rsid w:val="206266AE"/>
    <w:rsid w:val="206BF1F6"/>
    <w:rsid w:val="206CA562"/>
    <w:rsid w:val="206CFCCA"/>
    <w:rsid w:val="20701D32"/>
    <w:rsid w:val="20702E52"/>
    <w:rsid w:val="2074D075"/>
    <w:rsid w:val="20781E8A"/>
    <w:rsid w:val="207BC6EF"/>
    <w:rsid w:val="207DAC5B"/>
    <w:rsid w:val="207E0685"/>
    <w:rsid w:val="20807B1F"/>
    <w:rsid w:val="2087550A"/>
    <w:rsid w:val="208D4DC9"/>
    <w:rsid w:val="20928088"/>
    <w:rsid w:val="209392A3"/>
    <w:rsid w:val="20966F16"/>
    <w:rsid w:val="209AC8F3"/>
    <w:rsid w:val="20A187F8"/>
    <w:rsid w:val="20A2443F"/>
    <w:rsid w:val="20A28EC8"/>
    <w:rsid w:val="20A925DA"/>
    <w:rsid w:val="20B26409"/>
    <w:rsid w:val="20B5A916"/>
    <w:rsid w:val="20B6546F"/>
    <w:rsid w:val="20B9086B"/>
    <w:rsid w:val="20B9CEA8"/>
    <w:rsid w:val="20BBF448"/>
    <w:rsid w:val="20BEAB98"/>
    <w:rsid w:val="20C5161A"/>
    <w:rsid w:val="20C5C236"/>
    <w:rsid w:val="20C989CE"/>
    <w:rsid w:val="20D1C522"/>
    <w:rsid w:val="20D51E66"/>
    <w:rsid w:val="20D54C63"/>
    <w:rsid w:val="20D70B2B"/>
    <w:rsid w:val="20DDC98E"/>
    <w:rsid w:val="20E77BE5"/>
    <w:rsid w:val="20E8E693"/>
    <w:rsid w:val="20EA17CB"/>
    <w:rsid w:val="210CFB6B"/>
    <w:rsid w:val="210EB659"/>
    <w:rsid w:val="21153AFB"/>
    <w:rsid w:val="211BE02E"/>
    <w:rsid w:val="211EA51A"/>
    <w:rsid w:val="2123741D"/>
    <w:rsid w:val="2125614C"/>
    <w:rsid w:val="2127ECA2"/>
    <w:rsid w:val="2129C6A8"/>
    <w:rsid w:val="2137FE11"/>
    <w:rsid w:val="21392259"/>
    <w:rsid w:val="2139D9A9"/>
    <w:rsid w:val="213A01F3"/>
    <w:rsid w:val="2146DE8F"/>
    <w:rsid w:val="2148BE47"/>
    <w:rsid w:val="214B4751"/>
    <w:rsid w:val="21506042"/>
    <w:rsid w:val="2159AF81"/>
    <w:rsid w:val="216141E4"/>
    <w:rsid w:val="21643C81"/>
    <w:rsid w:val="21650038"/>
    <w:rsid w:val="2165BF48"/>
    <w:rsid w:val="216655DE"/>
    <w:rsid w:val="216A41CD"/>
    <w:rsid w:val="217241B8"/>
    <w:rsid w:val="218D2E7F"/>
    <w:rsid w:val="21906FBF"/>
    <w:rsid w:val="219B0B5F"/>
    <w:rsid w:val="21A00831"/>
    <w:rsid w:val="21ACA976"/>
    <w:rsid w:val="21B55F3B"/>
    <w:rsid w:val="21BB7897"/>
    <w:rsid w:val="21BD857F"/>
    <w:rsid w:val="21C4F677"/>
    <w:rsid w:val="21C5F1C7"/>
    <w:rsid w:val="21D0F940"/>
    <w:rsid w:val="21DC5343"/>
    <w:rsid w:val="21E298EA"/>
    <w:rsid w:val="21E78F46"/>
    <w:rsid w:val="21E9C5E2"/>
    <w:rsid w:val="21EA447F"/>
    <w:rsid w:val="21EC60FF"/>
    <w:rsid w:val="21ECC8CA"/>
    <w:rsid w:val="21F84B58"/>
    <w:rsid w:val="2200C304"/>
    <w:rsid w:val="2204B069"/>
    <w:rsid w:val="2208A1D0"/>
    <w:rsid w:val="2208CD2B"/>
    <w:rsid w:val="220A61D9"/>
    <w:rsid w:val="220AF64E"/>
    <w:rsid w:val="220D68FC"/>
    <w:rsid w:val="22105C85"/>
    <w:rsid w:val="22179750"/>
    <w:rsid w:val="221D4088"/>
    <w:rsid w:val="2220EADE"/>
    <w:rsid w:val="223A0682"/>
    <w:rsid w:val="223FB20B"/>
    <w:rsid w:val="224F65A2"/>
    <w:rsid w:val="225BC0E5"/>
    <w:rsid w:val="225CE5F0"/>
    <w:rsid w:val="225DA975"/>
    <w:rsid w:val="22649EB4"/>
    <w:rsid w:val="226542B5"/>
    <w:rsid w:val="226622C8"/>
    <w:rsid w:val="226693B7"/>
    <w:rsid w:val="226BB514"/>
    <w:rsid w:val="226E2783"/>
    <w:rsid w:val="2270E1CF"/>
    <w:rsid w:val="2284E992"/>
    <w:rsid w:val="228CCD37"/>
    <w:rsid w:val="228D1726"/>
    <w:rsid w:val="2293DEEA"/>
    <w:rsid w:val="2295FCCF"/>
    <w:rsid w:val="229A1C91"/>
    <w:rsid w:val="22A5F594"/>
    <w:rsid w:val="22A72DB0"/>
    <w:rsid w:val="22AA86BA"/>
    <w:rsid w:val="22AE32A2"/>
    <w:rsid w:val="22B26E95"/>
    <w:rsid w:val="22B9FB82"/>
    <w:rsid w:val="22C131AD"/>
    <w:rsid w:val="22C7BB60"/>
    <w:rsid w:val="22C9F5EE"/>
    <w:rsid w:val="22CB7859"/>
    <w:rsid w:val="22D09ED8"/>
    <w:rsid w:val="22D5AA0A"/>
    <w:rsid w:val="22DA1509"/>
    <w:rsid w:val="22E34E74"/>
    <w:rsid w:val="22F493E3"/>
    <w:rsid w:val="22F68D44"/>
    <w:rsid w:val="22FC32BB"/>
    <w:rsid w:val="230209AC"/>
    <w:rsid w:val="230A6E2A"/>
    <w:rsid w:val="2318ADC2"/>
    <w:rsid w:val="2320D77E"/>
    <w:rsid w:val="23212A76"/>
    <w:rsid w:val="232353AA"/>
    <w:rsid w:val="2326C26F"/>
    <w:rsid w:val="232C8AF1"/>
    <w:rsid w:val="232F5F8F"/>
    <w:rsid w:val="232FDB49"/>
    <w:rsid w:val="23316BB3"/>
    <w:rsid w:val="23326E10"/>
    <w:rsid w:val="2332FBEA"/>
    <w:rsid w:val="2335CC2C"/>
    <w:rsid w:val="233BB52E"/>
    <w:rsid w:val="233F1DFC"/>
    <w:rsid w:val="2344F8AB"/>
    <w:rsid w:val="234B5A0B"/>
    <w:rsid w:val="234D8B12"/>
    <w:rsid w:val="23562A41"/>
    <w:rsid w:val="23597B8E"/>
    <w:rsid w:val="235D0E43"/>
    <w:rsid w:val="23656AA6"/>
    <w:rsid w:val="236BA793"/>
    <w:rsid w:val="236C3FD7"/>
    <w:rsid w:val="236F485A"/>
    <w:rsid w:val="236F8D90"/>
    <w:rsid w:val="2371C3EB"/>
    <w:rsid w:val="2374DE7B"/>
    <w:rsid w:val="23758EA9"/>
    <w:rsid w:val="2375EB1A"/>
    <w:rsid w:val="2386A06A"/>
    <w:rsid w:val="2390E97B"/>
    <w:rsid w:val="2392879C"/>
    <w:rsid w:val="23979237"/>
    <w:rsid w:val="239A0770"/>
    <w:rsid w:val="239AD823"/>
    <w:rsid w:val="23A0FEDF"/>
    <w:rsid w:val="23A26D51"/>
    <w:rsid w:val="23A44D2F"/>
    <w:rsid w:val="23A6FB6C"/>
    <w:rsid w:val="23B39CA8"/>
    <w:rsid w:val="23B86914"/>
    <w:rsid w:val="23C29F86"/>
    <w:rsid w:val="23C3A0FA"/>
    <w:rsid w:val="23C42C2D"/>
    <w:rsid w:val="23C63B37"/>
    <w:rsid w:val="23CCE847"/>
    <w:rsid w:val="23D0B5B9"/>
    <w:rsid w:val="23DD06E1"/>
    <w:rsid w:val="23DE05D7"/>
    <w:rsid w:val="23E4871A"/>
    <w:rsid w:val="23E9C74C"/>
    <w:rsid w:val="23EBBDBF"/>
    <w:rsid w:val="23ECF7FC"/>
    <w:rsid w:val="23EF1CDA"/>
    <w:rsid w:val="23F4693B"/>
    <w:rsid w:val="23F80674"/>
    <w:rsid w:val="23F979D6"/>
    <w:rsid w:val="23FEE1A2"/>
    <w:rsid w:val="23FF7DD9"/>
    <w:rsid w:val="240A1D35"/>
    <w:rsid w:val="24106A42"/>
    <w:rsid w:val="2411D211"/>
    <w:rsid w:val="241C53D2"/>
    <w:rsid w:val="241F1CA7"/>
    <w:rsid w:val="2421C55B"/>
    <w:rsid w:val="2425A720"/>
    <w:rsid w:val="24279381"/>
    <w:rsid w:val="2428E787"/>
    <w:rsid w:val="242CF276"/>
    <w:rsid w:val="242EACF1"/>
    <w:rsid w:val="2435ECF2"/>
    <w:rsid w:val="2437F23F"/>
    <w:rsid w:val="243A225E"/>
    <w:rsid w:val="243B0690"/>
    <w:rsid w:val="2450A985"/>
    <w:rsid w:val="24552048"/>
    <w:rsid w:val="24562BF7"/>
    <w:rsid w:val="24569C78"/>
    <w:rsid w:val="245DDD1F"/>
    <w:rsid w:val="246868EB"/>
    <w:rsid w:val="246F368B"/>
    <w:rsid w:val="2473ABEF"/>
    <w:rsid w:val="24822474"/>
    <w:rsid w:val="2483910C"/>
    <w:rsid w:val="248D11BB"/>
    <w:rsid w:val="24915043"/>
    <w:rsid w:val="24A0C3BF"/>
    <w:rsid w:val="24ACFBA0"/>
    <w:rsid w:val="24C4813F"/>
    <w:rsid w:val="24C4CAA7"/>
    <w:rsid w:val="24CC996B"/>
    <w:rsid w:val="24D070DA"/>
    <w:rsid w:val="24D3CB1C"/>
    <w:rsid w:val="24DF5D9D"/>
    <w:rsid w:val="24F026B9"/>
    <w:rsid w:val="24F15C3E"/>
    <w:rsid w:val="24F489D2"/>
    <w:rsid w:val="24F83907"/>
    <w:rsid w:val="24F8AD1F"/>
    <w:rsid w:val="251097BC"/>
    <w:rsid w:val="2514E908"/>
    <w:rsid w:val="2516C47F"/>
    <w:rsid w:val="251B2505"/>
    <w:rsid w:val="251C03A5"/>
    <w:rsid w:val="2525F97C"/>
    <w:rsid w:val="252661FA"/>
    <w:rsid w:val="2530719A"/>
    <w:rsid w:val="2534BD89"/>
    <w:rsid w:val="253C6435"/>
    <w:rsid w:val="253E1108"/>
    <w:rsid w:val="2540DE80"/>
    <w:rsid w:val="254470C7"/>
    <w:rsid w:val="25484198"/>
    <w:rsid w:val="254BA414"/>
    <w:rsid w:val="254EC2FE"/>
    <w:rsid w:val="254F25F0"/>
    <w:rsid w:val="254F3812"/>
    <w:rsid w:val="25535DBD"/>
    <w:rsid w:val="2554E14A"/>
    <w:rsid w:val="255A6B18"/>
    <w:rsid w:val="256C861A"/>
    <w:rsid w:val="25778146"/>
    <w:rsid w:val="25783EC7"/>
    <w:rsid w:val="2578A36E"/>
    <w:rsid w:val="2579D638"/>
    <w:rsid w:val="258050A7"/>
    <w:rsid w:val="258393F0"/>
    <w:rsid w:val="258AED3B"/>
    <w:rsid w:val="258FA092"/>
    <w:rsid w:val="2590C775"/>
    <w:rsid w:val="25946B9E"/>
    <w:rsid w:val="259A4C1E"/>
    <w:rsid w:val="259F186B"/>
    <w:rsid w:val="259FC05E"/>
    <w:rsid w:val="25A19A49"/>
    <w:rsid w:val="25B2A4C3"/>
    <w:rsid w:val="25CE3AAB"/>
    <w:rsid w:val="25CE8593"/>
    <w:rsid w:val="25D31FDE"/>
    <w:rsid w:val="25D49656"/>
    <w:rsid w:val="25E2277C"/>
    <w:rsid w:val="25E2551F"/>
    <w:rsid w:val="25E5D364"/>
    <w:rsid w:val="25E6D4EC"/>
    <w:rsid w:val="25EE9E2B"/>
    <w:rsid w:val="25EF854B"/>
    <w:rsid w:val="25F56667"/>
    <w:rsid w:val="25F5CDBC"/>
    <w:rsid w:val="25F83C8C"/>
    <w:rsid w:val="25FC7CC2"/>
    <w:rsid w:val="25FCFB5F"/>
    <w:rsid w:val="260034B9"/>
    <w:rsid w:val="2603787E"/>
    <w:rsid w:val="260A06F5"/>
    <w:rsid w:val="260A69E2"/>
    <w:rsid w:val="260B9DB6"/>
    <w:rsid w:val="2611AACF"/>
    <w:rsid w:val="2623F280"/>
    <w:rsid w:val="26279D8A"/>
    <w:rsid w:val="2637AAE6"/>
    <w:rsid w:val="263A1313"/>
    <w:rsid w:val="263B970B"/>
    <w:rsid w:val="263E5C1A"/>
    <w:rsid w:val="264650F8"/>
    <w:rsid w:val="264DAB9E"/>
    <w:rsid w:val="264DE105"/>
    <w:rsid w:val="264E664A"/>
    <w:rsid w:val="264F135F"/>
    <w:rsid w:val="264F3EAC"/>
    <w:rsid w:val="2662DF61"/>
    <w:rsid w:val="26690EBE"/>
    <w:rsid w:val="2683285E"/>
    <w:rsid w:val="268A4659"/>
    <w:rsid w:val="269348CD"/>
    <w:rsid w:val="2697D43F"/>
    <w:rsid w:val="26982BD2"/>
    <w:rsid w:val="269962EA"/>
    <w:rsid w:val="269B94AE"/>
    <w:rsid w:val="269BDAF9"/>
    <w:rsid w:val="26A47385"/>
    <w:rsid w:val="26A7275F"/>
    <w:rsid w:val="26A8C03E"/>
    <w:rsid w:val="26ABEA7F"/>
    <w:rsid w:val="26B5DBE4"/>
    <w:rsid w:val="26BD7590"/>
    <w:rsid w:val="26BE9E0F"/>
    <w:rsid w:val="26C039ED"/>
    <w:rsid w:val="26C6A462"/>
    <w:rsid w:val="26D9B961"/>
    <w:rsid w:val="26DB7960"/>
    <w:rsid w:val="26E0ABC3"/>
    <w:rsid w:val="26E77475"/>
    <w:rsid w:val="26E8461B"/>
    <w:rsid w:val="26E930F8"/>
    <w:rsid w:val="26EB0873"/>
    <w:rsid w:val="26F15A0C"/>
    <w:rsid w:val="26FD75E4"/>
    <w:rsid w:val="26FF0195"/>
    <w:rsid w:val="27049994"/>
    <w:rsid w:val="2709AE68"/>
    <w:rsid w:val="270FBEEB"/>
    <w:rsid w:val="2710A7FA"/>
    <w:rsid w:val="271603E8"/>
    <w:rsid w:val="27170074"/>
    <w:rsid w:val="271CB394"/>
    <w:rsid w:val="27279670"/>
    <w:rsid w:val="272B5AAF"/>
    <w:rsid w:val="273565AF"/>
    <w:rsid w:val="2736DF69"/>
    <w:rsid w:val="2738759C"/>
    <w:rsid w:val="2738CB52"/>
    <w:rsid w:val="273C0FDC"/>
    <w:rsid w:val="2741BD58"/>
    <w:rsid w:val="27442E26"/>
    <w:rsid w:val="274E7F56"/>
    <w:rsid w:val="2753DAEE"/>
    <w:rsid w:val="27587E0C"/>
    <w:rsid w:val="275ED6F9"/>
    <w:rsid w:val="2764DB6A"/>
    <w:rsid w:val="277034E1"/>
    <w:rsid w:val="2771EC94"/>
    <w:rsid w:val="2771F223"/>
    <w:rsid w:val="2772A752"/>
    <w:rsid w:val="277CE8EA"/>
    <w:rsid w:val="277F3DE3"/>
    <w:rsid w:val="27861670"/>
    <w:rsid w:val="278B55AC"/>
    <w:rsid w:val="27976DD4"/>
    <w:rsid w:val="279ACB83"/>
    <w:rsid w:val="279C42F9"/>
    <w:rsid w:val="279FD6CA"/>
    <w:rsid w:val="27A40FFB"/>
    <w:rsid w:val="27A91B2D"/>
    <w:rsid w:val="27AB51B6"/>
    <w:rsid w:val="27AF1492"/>
    <w:rsid w:val="27B18FAF"/>
    <w:rsid w:val="27B6E05A"/>
    <w:rsid w:val="27BA6C79"/>
    <w:rsid w:val="27BBD86F"/>
    <w:rsid w:val="27BBFDAB"/>
    <w:rsid w:val="27BF7F6E"/>
    <w:rsid w:val="27C1D84E"/>
    <w:rsid w:val="27C3603C"/>
    <w:rsid w:val="27C67EC3"/>
    <w:rsid w:val="27C88993"/>
    <w:rsid w:val="27CC1BFC"/>
    <w:rsid w:val="27CC9470"/>
    <w:rsid w:val="27D7676C"/>
    <w:rsid w:val="27D7DD5A"/>
    <w:rsid w:val="27D86481"/>
    <w:rsid w:val="27DB592C"/>
    <w:rsid w:val="27DD4991"/>
    <w:rsid w:val="27E49C62"/>
    <w:rsid w:val="27EE6A6C"/>
    <w:rsid w:val="27F5444D"/>
    <w:rsid w:val="27F81D52"/>
    <w:rsid w:val="27FEE007"/>
    <w:rsid w:val="280F0781"/>
    <w:rsid w:val="2811D347"/>
    <w:rsid w:val="281C2019"/>
    <w:rsid w:val="2820D529"/>
    <w:rsid w:val="282928A2"/>
    <w:rsid w:val="282D5326"/>
    <w:rsid w:val="2833A02A"/>
    <w:rsid w:val="2835334B"/>
    <w:rsid w:val="2836EF56"/>
    <w:rsid w:val="28371E54"/>
    <w:rsid w:val="2844FB27"/>
    <w:rsid w:val="284BD64A"/>
    <w:rsid w:val="285450D5"/>
    <w:rsid w:val="2855897D"/>
    <w:rsid w:val="28593E95"/>
    <w:rsid w:val="285B57FD"/>
    <w:rsid w:val="287F8BAD"/>
    <w:rsid w:val="28816D93"/>
    <w:rsid w:val="28834865"/>
    <w:rsid w:val="288AF119"/>
    <w:rsid w:val="289A265C"/>
    <w:rsid w:val="28B39AC2"/>
    <w:rsid w:val="28B48441"/>
    <w:rsid w:val="28B5C5D1"/>
    <w:rsid w:val="28B71719"/>
    <w:rsid w:val="28B7B358"/>
    <w:rsid w:val="28B93843"/>
    <w:rsid w:val="28BCACDE"/>
    <w:rsid w:val="28C13CAC"/>
    <w:rsid w:val="28C73850"/>
    <w:rsid w:val="28C8F6FE"/>
    <w:rsid w:val="28D3E1E0"/>
    <w:rsid w:val="28D78EB7"/>
    <w:rsid w:val="28DB22F2"/>
    <w:rsid w:val="28E88C06"/>
    <w:rsid w:val="28FD5854"/>
    <w:rsid w:val="28FE37AF"/>
    <w:rsid w:val="29098BC4"/>
    <w:rsid w:val="290C1ED5"/>
    <w:rsid w:val="290C7822"/>
    <w:rsid w:val="291B9FC8"/>
    <w:rsid w:val="292731AB"/>
    <w:rsid w:val="292C665E"/>
    <w:rsid w:val="292DF707"/>
    <w:rsid w:val="29307331"/>
    <w:rsid w:val="29335860"/>
    <w:rsid w:val="2949CB6B"/>
    <w:rsid w:val="2950ACEA"/>
    <w:rsid w:val="295BD050"/>
    <w:rsid w:val="296DA414"/>
    <w:rsid w:val="29724D60"/>
    <w:rsid w:val="297337CD"/>
    <w:rsid w:val="2975BB89"/>
    <w:rsid w:val="29802AA1"/>
    <w:rsid w:val="298489C5"/>
    <w:rsid w:val="29882F93"/>
    <w:rsid w:val="299FF776"/>
    <w:rsid w:val="29AF2A62"/>
    <w:rsid w:val="29B5BD44"/>
    <w:rsid w:val="29BAA982"/>
    <w:rsid w:val="29BAB98C"/>
    <w:rsid w:val="29C1E71B"/>
    <w:rsid w:val="29D26E9B"/>
    <w:rsid w:val="29DB815B"/>
    <w:rsid w:val="29DEB252"/>
    <w:rsid w:val="29E1B272"/>
    <w:rsid w:val="29E29A6F"/>
    <w:rsid w:val="29EBC84D"/>
    <w:rsid w:val="29ED344C"/>
    <w:rsid w:val="29F4A078"/>
    <w:rsid w:val="2A00551C"/>
    <w:rsid w:val="2A1873C9"/>
    <w:rsid w:val="2A1B26F2"/>
    <w:rsid w:val="2A1F898E"/>
    <w:rsid w:val="2A28526D"/>
    <w:rsid w:val="2A2A96BB"/>
    <w:rsid w:val="2A404161"/>
    <w:rsid w:val="2A46D8C4"/>
    <w:rsid w:val="2A4BD8D9"/>
    <w:rsid w:val="2A4EF9A2"/>
    <w:rsid w:val="2A567BE5"/>
    <w:rsid w:val="2A5AE414"/>
    <w:rsid w:val="2A5C4548"/>
    <w:rsid w:val="2A5CCEFC"/>
    <w:rsid w:val="2A5DECC1"/>
    <w:rsid w:val="2A61610D"/>
    <w:rsid w:val="2A67215F"/>
    <w:rsid w:val="2A71F438"/>
    <w:rsid w:val="2A72898E"/>
    <w:rsid w:val="2A8074D1"/>
    <w:rsid w:val="2A809C7B"/>
    <w:rsid w:val="2A84BFC5"/>
    <w:rsid w:val="2A98CA94"/>
    <w:rsid w:val="2A9DAAD0"/>
    <w:rsid w:val="2AAB07A2"/>
    <w:rsid w:val="2AAC23E1"/>
    <w:rsid w:val="2AAD0B51"/>
    <w:rsid w:val="2AAE71DF"/>
    <w:rsid w:val="2AB15168"/>
    <w:rsid w:val="2AB34C74"/>
    <w:rsid w:val="2AB5A68B"/>
    <w:rsid w:val="2AD9013A"/>
    <w:rsid w:val="2AFB7E58"/>
    <w:rsid w:val="2AFE67E7"/>
    <w:rsid w:val="2B08D872"/>
    <w:rsid w:val="2B0D51E3"/>
    <w:rsid w:val="2B22D6D8"/>
    <w:rsid w:val="2B29E443"/>
    <w:rsid w:val="2B2B35D1"/>
    <w:rsid w:val="2B2DAD6E"/>
    <w:rsid w:val="2B366455"/>
    <w:rsid w:val="2B4091B4"/>
    <w:rsid w:val="2B47A107"/>
    <w:rsid w:val="2B48705D"/>
    <w:rsid w:val="2B4C5D77"/>
    <w:rsid w:val="2B50F9A8"/>
    <w:rsid w:val="2B530DAC"/>
    <w:rsid w:val="2B56C977"/>
    <w:rsid w:val="2B62C86D"/>
    <w:rsid w:val="2B6633AF"/>
    <w:rsid w:val="2B6B1A07"/>
    <w:rsid w:val="2B6FBAF9"/>
    <w:rsid w:val="2B77DB86"/>
    <w:rsid w:val="2B7D8A49"/>
    <w:rsid w:val="2B857FAD"/>
    <w:rsid w:val="2B892BBC"/>
    <w:rsid w:val="2B8BAB97"/>
    <w:rsid w:val="2B9A9F2C"/>
    <w:rsid w:val="2B9E166E"/>
    <w:rsid w:val="2BAA08AA"/>
    <w:rsid w:val="2BAF0917"/>
    <w:rsid w:val="2BB20D51"/>
    <w:rsid w:val="2BBC9802"/>
    <w:rsid w:val="2BBF159D"/>
    <w:rsid w:val="2BCC9CE7"/>
    <w:rsid w:val="2BCCD245"/>
    <w:rsid w:val="2BD3A060"/>
    <w:rsid w:val="2BD4D455"/>
    <w:rsid w:val="2BD51489"/>
    <w:rsid w:val="2BD5806D"/>
    <w:rsid w:val="2BD6FC5A"/>
    <w:rsid w:val="2BE0D7C6"/>
    <w:rsid w:val="2BE42CA4"/>
    <w:rsid w:val="2BF2DBDB"/>
    <w:rsid w:val="2BF75DD9"/>
    <w:rsid w:val="2BF7AC18"/>
    <w:rsid w:val="2C001085"/>
    <w:rsid w:val="2C09B6C7"/>
    <w:rsid w:val="2C197423"/>
    <w:rsid w:val="2C204802"/>
    <w:rsid w:val="2C25F0FA"/>
    <w:rsid w:val="2C295EAA"/>
    <w:rsid w:val="2C38D34C"/>
    <w:rsid w:val="2C45D798"/>
    <w:rsid w:val="2C45DD61"/>
    <w:rsid w:val="2C486529"/>
    <w:rsid w:val="2C49472F"/>
    <w:rsid w:val="2C4A5937"/>
    <w:rsid w:val="2C57DFD3"/>
    <w:rsid w:val="2C583A3B"/>
    <w:rsid w:val="2C592E4D"/>
    <w:rsid w:val="2C5B015B"/>
    <w:rsid w:val="2C606AAD"/>
    <w:rsid w:val="2C688BF7"/>
    <w:rsid w:val="2C6DAE31"/>
    <w:rsid w:val="2C76E246"/>
    <w:rsid w:val="2C7ADF3A"/>
    <w:rsid w:val="2C7EFB43"/>
    <w:rsid w:val="2C7FE1C3"/>
    <w:rsid w:val="2C820E1B"/>
    <w:rsid w:val="2C8A8ABA"/>
    <w:rsid w:val="2C8E758D"/>
    <w:rsid w:val="2C937112"/>
    <w:rsid w:val="2CAE9167"/>
    <w:rsid w:val="2CAEA88B"/>
    <w:rsid w:val="2CAEC6C6"/>
    <w:rsid w:val="2CB23C89"/>
    <w:rsid w:val="2CB6F0D3"/>
    <w:rsid w:val="2CB7A424"/>
    <w:rsid w:val="2CBAB14C"/>
    <w:rsid w:val="2CBE3C7D"/>
    <w:rsid w:val="2CC438FA"/>
    <w:rsid w:val="2CCC4C99"/>
    <w:rsid w:val="2CCF97CA"/>
    <w:rsid w:val="2CD71D6E"/>
    <w:rsid w:val="2CD99ED6"/>
    <w:rsid w:val="2CDC082C"/>
    <w:rsid w:val="2CDEFA1A"/>
    <w:rsid w:val="2CE31610"/>
    <w:rsid w:val="2CE440BE"/>
    <w:rsid w:val="2CE5928F"/>
    <w:rsid w:val="2CECD372"/>
    <w:rsid w:val="2CEF5C1D"/>
    <w:rsid w:val="2CF8BE79"/>
    <w:rsid w:val="2CFAE491"/>
    <w:rsid w:val="2D0138F0"/>
    <w:rsid w:val="2D0C52C2"/>
    <w:rsid w:val="2D0E0337"/>
    <w:rsid w:val="2D100825"/>
    <w:rsid w:val="2D1119B1"/>
    <w:rsid w:val="2D13221D"/>
    <w:rsid w:val="2D140428"/>
    <w:rsid w:val="2D1A23F2"/>
    <w:rsid w:val="2D2777B4"/>
    <w:rsid w:val="2D27D106"/>
    <w:rsid w:val="2D2D78CB"/>
    <w:rsid w:val="2D35BDA6"/>
    <w:rsid w:val="2D3E39C3"/>
    <w:rsid w:val="2D45AE18"/>
    <w:rsid w:val="2D45C325"/>
    <w:rsid w:val="2D4B316C"/>
    <w:rsid w:val="2D53537D"/>
    <w:rsid w:val="2D5FF129"/>
    <w:rsid w:val="2D61A225"/>
    <w:rsid w:val="2D62F025"/>
    <w:rsid w:val="2D63B113"/>
    <w:rsid w:val="2D66C917"/>
    <w:rsid w:val="2D6C1D0F"/>
    <w:rsid w:val="2D6D0739"/>
    <w:rsid w:val="2D730769"/>
    <w:rsid w:val="2D73DB18"/>
    <w:rsid w:val="2D7B783F"/>
    <w:rsid w:val="2D7EE01C"/>
    <w:rsid w:val="2D7EFEFB"/>
    <w:rsid w:val="2D81F92B"/>
    <w:rsid w:val="2D8369E5"/>
    <w:rsid w:val="2D846C6E"/>
    <w:rsid w:val="2D85F448"/>
    <w:rsid w:val="2D89FD30"/>
    <w:rsid w:val="2D8B51A3"/>
    <w:rsid w:val="2D8BF518"/>
    <w:rsid w:val="2D8C9B8B"/>
    <w:rsid w:val="2D8EEA6E"/>
    <w:rsid w:val="2D971B7C"/>
    <w:rsid w:val="2D9D2E50"/>
    <w:rsid w:val="2D9E9B82"/>
    <w:rsid w:val="2DA48614"/>
    <w:rsid w:val="2DA5F901"/>
    <w:rsid w:val="2DBE8FD5"/>
    <w:rsid w:val="2DC06989"/>
    <w:rsid w:val="2DC6C2A2"/>
    <w:rsid w:val="2DC7FD9A"/>
    <w:rsid w:val="2DCA7CC0"/>
    <w:rsid w:val="2DD7906C"/>
    <w:rsid w:val="2DD851F1"/>
    <w:rsid w:val="2DDC59CF"/>
    <w:rsid w:val="2DE0A45D"/>
    <w:rsid w:val="2DE1694B"/>
    <w:rsid w:val="2DE57B3C"/>
    <w:rsid w:val="2DED60C4"/>
    <w:rsid w:val="2DEE07C5"/>
    <w:rsid w:val="2DF17FCF"/>
    <w:rsid w:val="2DFE845B"/>
    <w:rsid w:val="2E08F145"/>
    <w:rsid w:val="2E0AE8E9"/>
    <w:rsid w:val="2E10A1FC"/>
    <w:rsid w:val="2E2046A0"/>
    <w:rsid w:val="2E2116EF"/>
    <w:rsid w:val="2E27A294"/>
    <w:rsid w:val="2E2A3280"/>
    <w:rsid w:val="2E2B3F2F"/>
    <w:rsid w:val="2E2B9687"/>
    <w:rsid w:val="2E2EC0F2"/>
    <w:rsid w:val="2E312AFF"/>
    <w:rsid w:val="2E3176CD"/>
    <w:rsid w:val="2E331F1A"/>
    <w:rsid w:val="2E3B5D80"/>
    <w:rsid w:val="2E4100ED"/>
    <w:rsid w:val="2E4ED2FD"/>
    <w:rsid w:val="2E4EF050"/>
    <w:rsid w:val="2E5E2B06"/>
    <w:rsid w:val="2E62DC85"/>
    <w:rsid w:val="2E63CFE4"/>
    <w:rsid w:val="2E6415A0"/>
    <w:rsid w:val="2E664BFA"/>
    <w:rsid w:val="2E67383C"/>
    <w:rsid w:val="2E6B682B"/>
    <w:rsid w:val="2E6CDCD4"/>
    <w:rsid w:val="2E6F33E9"/>
    <w:rsid w:val="2E702819"/>
    <w:rsid w:val="2E767974"/>
    <w:rsid w:val="2E770213"/>
    <w:rsid w:val="2E773AB3"/>
    <w:rsid w:val="2E86218F"/>
    <w:rsid w:val="2E92AF0C"/>
    <w:rsid w:val="2E9304EE"/>
    <w:rsid w:val="2E948CBF"/>
    <w:rsid w:val="2E9628A6"/>
    <w:rsid w:val="2E9BAC1A"/>
    <w:rsid w:val="2E9F4A9F"/>
    <w:rsid w:val="2EA18679"/>
    <w:rsid w:val="2EAACFE9"/>
    <w:rsid w:val="2EB3B567"/>
    <w:rsid w:val="2EBA7C82"/>
    <w:rsid w:val="2EBACCA9"/>
    <w:rsid w:val="2EBB108A"/>
    <w:rsid w:val="2EC4CB01"/>
    <w:rsid w:val="2EC4F24C"/>
    <w:rsid w:val="2EC61DAF"/>
    <w:rsid w:val="2ECE875C"/>
    <w:rsid w:val="2ED9F4DB"/>
    <w:rsid w:val="2EE964B3"/>
    <w:rsid w:val="2EEEF5B5"/>
    <w:rsid w:val="2F03CCC4"/>
    <w:rsid w:val="2F0D1E1C"/>
    <w:rsid w:val="2F0D9AC8"/>
    <w:rsid w:val="2F102BB7"/>
    <w:rsid w:val="2F197FF8"/>
    <w:rsid w:val="2F267A13"/>
    <w:rsid w:val="2F2A7C9D"/>
    <w:rsid w:val="2F2F03CC"/>
    <w:rsid w:val="2F31A57F"/>
    <w:rsid w:val="2F3C2C7D"/>
    <w:rsid w:val="2F41C962"/>
    <w:rsid w:val="2F4CCA73"/>
    <w:rsid w:val="2F4DFD2F"/>
    <w:rsid w:val="2F6B1656"/>
    <w:rsid w:val="2F6C0AAD"/>
    <w:rsid w:val="2F74721A"/>
    <w:rsid w:val="2F782A30"/>
    <w:rsid w:val="2F7F0F65"/>
    <w:rsid w:val="2F826908"/>
    <w:rsid w:val="2F84C28B"/>
    <w:rsid w:val="2F874ED4"/>
    <w:rsid w:val="2F880024"/>
    <w:rsid w:val="2F9863EC"/>
    <w:rsid w:val="2F9A089D"/>
    <w:rsid w:val="2F9E2270"/>
    <w:rsid w:val="2FA8558B"/>
    <w:rsid w:val="2FABD27C"/>
    <w:rsid w:val="2FB2E3DA"/>
    <w:rsid w:val="2FBC10C0"/>
    <w:rsid w:val="2FBE328A"/>
    <w:rsid w:val="2FC741B6"/>
    <w:rsid w:val="2FCEEF7B"/>
    <w:rsid w:val="2FD92CF3"/>
    <w:rsid w:val="2FE8AE55"/>
    <w:rsid w:val="2FF1541C"/>
    <w:rsid w:val="2FF22802"/>
    <w:rsid w:val="2FF2807D"/>
    <w:rsid w:val="2FF649D3"/>
    <w:rsid w:val="2FFCCA31"/>
    <w:rsid w:val="2FFEA6F4"/>
    <w:rsid w:val="30061D66"/>
    <w:rsid w:val="300B6222"/>
    <w:rsid w:val="300D04B9"/>
    <w:rsid w:val="3013B141"/>
    <w:rsid w:val="30163CDA"/>
    <w:rsid w:val="3018CA48"/>
    <w:rsid w:val="3022A460"/>
    <w:rsid w:val="302775F2"/>
    <w:rsid w:val="302EEA65"/>
    <w:rsid w:val="3034188D"/>
    <w:rsid w:val="303B1B00"/>
    <w:rsid w:val="303DAAB6"/>
    <w:rsid w:val="304342AC"/>
    <w:rsid w:val="304362BF"/>
    <w:rsid w:val="3045A3F9"/>
    <w:rsid w:val="3046CCDB"/>
    <w:rsid w:val="304D8A76"/>
    <w:rsid w:val="304EDCEC"/>
    <w:rsid w:val="30543F27"/>
    <w:rsid w:val="305AFC0F"/>
    <w:rsid w:val="305AFEDD"/>
    <w:rsid w:val="305DE025"/>
    <w:rsid w:val="305E0035"/>
    <w:rsid w:val="306CA349"/>
    <w:rsid w:val="306DE713"/>
    <w:rsid w:val="3078A5CE"/>
    <w:rsid w:val="30798E7A"/>
    <w:rsid w:val="307F58FC"/>
    <w:rsid w:val="3082919B"/>
    <w:rsid w:val="308AC616"/>
    <w:rsid w:val="308AE3AE"/>
    <w:rsid w:val="308D67C4"/>
    <w:rsid w:val="308E56BB"/>
    <w:rsid w:val="309CF8B2"/>
    <w:rsid w:val="30A3FCED"/>
    <w:rsid w:val="30A8184F"/>
    <w:rsid w:val="30AEA807"/>
    <w:rsid w:val="30B86AEB"/>
    <w:rsid w:val="30C24A74"/>
    <w:rsid w:val="30C3439B"/>
    <w:rsid w:val="30C6853B"/>
    <w:rsid w:val="30C8D726"/>
    <w:rsid w:val="30CADB27"/>
    <w:rsid w:val="30D254C6"/>
    <w:rsid w:val="30D8C4FF"/>
    <w:rsid w:val="30DA0088"/>
    <w:rsid w:val="30E3F9A2"/>
    <w:rsid w:val="30F6EEDE"/>
    <w:rsid w:val="30FCA820"/>
    <w:rsid w:val="31018ECB"/>
    <w:rsid w:val="3108B01A"/>
    <w:rsid w:val="310AAFF5"/>
    <w:rsid w:val="310C406F"/>
    <w:rsid w:val="310EE53A"/>
    <w:rsid w:val="3111383A"/>
    <w:rsid w:val="3116314A"/>
    <w:rsid w:val="3118DAD8"/>
    <w:rsid w:val="313FF6B7"/>
    <w:rsid w:val="31483531"/>
    <w:rsid w:val="314C567B"/>
    <w:rsid w:val="31505FD2"/>
    <w:rsid w:val="31526A08"/>
    <w:rsid w:val="3155274A"/>
    <w:rsid w:val="3157352D"/>
    <w:rsid w:val="3164569C"/>
    <w:rsid w:val="3165530B"/>
    <w:rsid w:val="3165F530"/>
    <w:rsid w:val="316ABFDC"/>
    <w:rsid w:val="318125E5"/>
    <w:rsid w:val="31851F40"/>
    <w:rsid w:val="318DF863"/>
    <w:rsid w:val="319447E4"/>
    <w:rsid w:val="319BB662"/>
    <w:rsid w:val="319D0926"/>
    <w:rsid w:val="319DECBC"/>
    <w:rsid w:val="31A42A14"/>
    <w:rsid w:val="31A926D3"/>
    <w:rsid w:val="31B5C38E"/>
    <w:rsid w:val="31B6E28B"/>
    <w:rsid w:val="31BA6B63"/>
    <w:rsid w:val="31BB47E4"/>
    <w:rsid w:val="31C558F3"/>
    <w:rsid w:val="31C7C137"/>
    <w:rsid w:val="31C9E35D"/>
    <w:rsid w:val="31CAAF7D"/>
    <w:rsid w:val="31CD64C4"/>
    <w:rsid w:val="31D24FC5"/>
    <w:rsid w:val="31D60CA3"/>
    <w:rsid w:val="31D79BE0"/>
    <w:rsid w:val="31DB1003"/>
    <w:rsid w:val="31E7C1E6"/>
    <w:rsid w:val="31E8A163"/>
    <w:rsid w:val="31EC039E"/>
    <w:rsid w:val="31F00F88"/>
    <w:rsid w:val="31F0B853"/>
    <w:rsid w:val="31F33FFC"/>
    <w:rsid w:val="31FDBE71"/>
    <w:rsid w:val="3205223E"/>
    <w:rsid w:val="320FBF5B"/>
    <w:rsid w:val="321129B2"/>
    <w:rsid w:val="3212E37B"/>
    <w:rsid w:val="321558D0"/>
    <w:rsid w:val="321A2100"/>
    <w:rsid w:val="321F9645"/>
    <w:rsid w:val="322263EA"/>
    <w:rsid w:val="3224CEA3"/>
    <w:rsid w:val="32269677"/>
    <w:rsid w:val="322A9809"/>
    <w:rsid w:val="322F0B8C"/>
    <w:rsid w:val="323161AD"/>
    <w:rsid w:val="323362A7"/>
    <w:rsid w:val="3237BCEB"/>
    <w:rsid w:val="323E4E3F"/>
    <w:rsid w:val="325B3944"/>
    <w:rsid w:val="325D4548"/>
    <w:rsid w:val="325EAF55"/>
    <w:rsid w:val="32624010"/>
    <w:rsid w:val="32710991"/>
    <w:rsid w:val="3272D583"/>
    <w:rsid w:val="32796A24"/>
    <w:rsid w:val="328CADE3"/>
    <w:rsid w:val="328CE3A5"/>
    <w:rsid w:val="328E2FA8"/>
    <w:rsid w:val="329017FB"/>
    <w:rsid w:val="3290ECDC"/>
    <w:rsid w:val="329FD566"/>
    <w:rsid w:val="32AAA54E"/>
    <w:rsid w:val="32CEAD47"/>
    <w:rsid w:val="32D38102"/>
    <w:rsid w:val="32D6C82A"/>
    <w:rsid w:val="32DADFFD"/>
    <w:rsid w:val="32DE5A0C"/>
    <w:rsid w:val="32E2ED08"/>
    <w:rsid w:val="32E44FEE"/>
    <w:rsid w:val="32EAC6B0"/>
    <w:rsid w:val="32F1EA5A"/>
    <w:rsid w:val="3308B746"/>
    <w:rsid w:val="330AA01C"/>
    <w:rsid w:val="330CA30B"/>
    <w:rsid w:val="330E77E4"/>
    <w:rsid w:val="330EBDBA"/>
    <w:rsid w:val="331083AD"/>
    <w:rsid w:val="331115A0"/>
    <w:rsid w:val="33121C83"/>
    <w:rsid w:val="3316268D"/>
    <w:rsid w:val="33181C4D"/>
    <w:rsid w:val="331A1A13"/>
    <w:rsid w:val="331FB89A"/>
    <w:rsid w:val="33204F17"/>
    <w:rsid w:val="332422A0"/>
    <w:rsid w:val="332B2637"/>
    <w:rsid w:val="3333733C"/>
    <w:rsid w:val="3340353A"/>
    <w:rsid w:val="3344F734"/>
    <w:rsid w:val="335DC245"/>
    <w:rsid w:val="33668B27"/>
    <w:rsid w:val="3367F179"/>
    <w:rsid w:val="33693B44"/>
    <w:rsid w:val="336F6193"/>
    <w:rsid w:val="337027A4"/>
    <w:rsid w:val="33715AFC"/>
    <w:rsid w:val="337296C6"/>
    <w:rsid w:val="3372BBC2"/>
    <w:rsid w:val="33739B3B"/>
    <w:rsid w:val="3376102B"/>
    <w:rsid w:val="337A876B"/>
    <w:rsid w:val="3382601D"/>
    <w:rsid w:val="33900C9F"/>
    <w:rsid w:val="3393B587"/>
    <w:rsid w:val="339B451A"/>
    <w:rsid w:val="339CBA4F"/>
    <w:rsid w:val="339D5809"/>
    <w:rsid w:val="339F68C8"/>
    <w:rsid w:val="33A10D27"/>
    <w:rsid w:val="33A2C3CC"/>
    <w:rsid w:val="33AB329F"/>
    <w:rsid w:val="33AD6732"/>
    <w:rsid w:val="33B06ABE"/>
    <w:rsid w:val="33B5F161"/>
    <w:rsid w:val="33BD6DB0"/>
    <w:rsid w:val="33C23219"/>
    <w:rsid w:val="33C40575"/>
    <w:rsid w:val="33C6BD90"/>
    <w:rsid w:val="33CC2AE0"/>
    <w:rsid w:val="33D6D378"/>
    <w:rsid w:val="33DF6471"/>
    <w:rsid w:val="33E59DAD"/>
    <w:rsid w:val="33ECF11B"/>
    <w:rsid w:val="33EF6356"/>
    <w:rsid w:val="3404B941"/>
    <w:rsid w:val="34054BB1"/>
    <w:rsid w:val="3407D0CC"/>
    <w:rsid w:val="340C4F21"/>
    <w:rsid w:val="340C7738"/>
    <w:rsid w:val="34136184"/>
    <w:rsid w:val="341B20F6"/>
    <w:rsid w:val="3421F3ED"/>
    <w:rsid w:val="342E73EF"/>
    <w:rsid w:val="3432FA75"/>
    <w:rsid w:val="34342F7B"/>
    <w:rsid w:val="3441356A"/>
    <w:rsid w:val="344F4613"/>
    <w:rsid w:val="34505A49"/>
    <w:rsid w:val="345427FB"/>
    <w:rsid w:val="345B7423"/>
    <w:rsid w:val="34753781"/>
    <w:rsid w:val="3477AB26"/>
    <w:rsid w:val="347832C9"/>
    <w:rsid w:val="347DAC1A"/>
    <w:rsid w:val="34870CC8"/>
    <w:rsid w:val="34880094"/>
    <w:rsid w:val="3488722D"/>
    <w:rsid w:val="3488BBF9"/>
    <w:rsid w:val="348F8BBB"/>
    <w:rsid w:val="3490765E"/>
    <w:rsid w:val="3493AB8B"/>
    <w:rsid w:val="3495AEF0"/>
    <w:rsid w:val="34963936"/>
    <w:rsid w:val="3497F090"/>
    <w:rsid w:val="349A821B"/>
    <w:rsid w:val="34A9CF49"/>
    <w:rsid w:val="34ABBAAA"/>
    <w:rsid w:val="34ADE8B4"/>
    <w:rsid w:val="34BD5F0F"/>
    <w:rsid w:val="34BF7139"/>
    <w:rsid w:val="34C19ACE"/>
    <w:rsid w:val="34C4C19A"/>
    <w:rsid w:val="34D058B9"/>
    <w:rsid w:val="34D7F8C1"/>
    <w:rsid w:val="34DF1949"/>
    <w:rsid w:val="34E2D40A"/>
    <w:rsid w:val="34E63F74"/>
    <w:rsid w:val="34F06100"/>
    <w:rsid w:val="34F29587"/>
    <w:rsid w:val="34F35B68"/>
    <w:rsid w:val="34F90397"/>
    <w:rsid w:val="35025B88"/>
    <w:rsid w:val="35145B77"/>
    <w:rsid w:val="35163CAD"/>
    <w:rsid w:val="351E7EFC"/>
    <w:rsid w:val="3528A99F"/>
    <w:rsid w:val="352E06F9"/>
    <w:rsid w:val="352FCF06"/>
    <w:rsid w:val="35300E02"/>
    <w:rsid w:val="35370B3A"/>
    <w:rsid w:val="353B832A"/>
    <w:rsid w:val="353D4F97"/>
    <w:rsid w:val="3540E615"/>
    <w:rsid w:val="35460427"/>
    <w:rsid w:val="354CBA6B"/>
    <w:rsid w:val="3555870D"/>
    <w:rsid w:val="35605D33"/>
    <w:rsid w:val="3560D8E7"/>
    <w:rsid w:val="3562CFEC"/>
    <w:rsid w:val="3563777E"/>
    <w:rsid w:val="35665B7E"/>
    <w:rsid w:val="356CABED"/>
    <w:rsid w:val="3573A673"/>
    <w:rsid w:val="357515D4"/>
    <w:rsid w:val="3575973D"/>
    <w:rsid w:val="3576E84A"/>
    <w:rsid w:val="357712D7"/>
    <w:rsid w:val="3577A6B2"/>
    <w:rsid w:val="357880EC"/>
    <w:rsid w:val="357AB13A"/>
    <w:rsid w:val="358484B0"/>
    <w:rsid w:val="3585240E"/>
    <w:rsid w:val="3588C17C"/>
    <w:rsid w:val="358CE13B"/>
    <w:rsid w:val="35905359"/>
    <w:rsid w:val="3590850A"/>
    <w:rsid w:val="35965017"/>
    <w:rsid w:val="3596CE5D"/>
    <w:rsid w:val="35988B43"/>
    <w:rsid w:val="3598992F"/>
    <w:rsid w:val="359AA0DA"/>
    <w:rsid w:val="35AE8870"/>
    <w:rsid w:val="35B95C18"/>
    <w:rsid w:val="35BB743F"/>
    <w:rsid w:val="35BC5CCF"/>
    <w:rsid w:val="35BE09CE"/>
    <w:rsid w:val="35C700EF"/>
    <w:rsid w:val="35C78C9D"/>
    <w:rsid w:val="35C95ECF"/>
    <w:rsid w:val="35CE5F25"/>
    <w:rsid w:val="35D25E18"/>
    <w:rsid w:val="35E25A37"/>
    <w:rsid w:val="35E60A4F"/>
    <w:rsid w:val="35EE052D"/>
    <w:rsid w:val="35F0A01B"/>
    <w:rsid w:val="35F0ACC1"/>
    <w:rsid w:val="35F3CAA8"/>
    <w:rsid w:val="35F4040F"/>
    <w:rsid w:val="35FF1B18"/>
    <w:rsid w:val="3600666F"/>
    <w:rsid w:val="3611C2D2"/>
    <w:rsid w:val="3619AEC3"/>
    <w:rsid w:val="361C5B06"/>
    <w:rsid w:val="3623D0F5"/>
    <w:rsid w:val="36320997"/>
    <w:rsid w:val="363A8092"/>
    <w:rsid w:val="363C553B"/>
    <w:rsid w:val="363E30FF"/>
    <w:rsid w:val="36489423"/>
    <w:rsid w:val="364AF3B3"/>
    <w:rsid w:val="364F4AFD"/>
    <w:rsid w:val="364FBCD1"/>
    <w:rsid w:val="36545FAB"/>
    <w:rsid w:val="365731CF"/>
    <w:rsid w:val="3657D11E"/>
    <w:rsid w:val="365A6D06"/>
    <w:rsid w:val="366773FE"/>
    <w:rsid w:val="3667E0D4"/>
    <w:rsid w:val="3668524B"/>
    <w:rsid w:val="3668F30D"/>
    <w:rsid w:val="366F1DA0"/>
    <w:rsid w:val="3673BD37"/>
    <w:rsid w:val="3678C3E1"/>
    <w:rsid w:val="3679E353"/>
    <w:rsid w:val="3685EBB1"/>
    <w:rsid w:val="368A536B"/>
    <w:rsid w:val="368A53AE"/>
    <w:rsid w:val="36AA5267"/>
    <w:rsid w:val="36AB3056"/>
    <w:rsid w:val="36AC79B8"/>
    <w:rsid w:val="36BC15AD"/>
    <w:rsid w:val="36BFDF9E"/>
    <w:rsid w:val="36C51826"/>
    <w:rsid w:val="36CE8E6F"/>
    <w:rsid w:val="36D8ADE9"/>
    <w:rsid w:val="36E4C0E6"/>
    <w:rsid w:val="36E9B63F"/>
    <w:rsid w:val="36ED9223"/>
    <w:rsid w:val="36EE450D"/>
    <w:rsid w:val="36EFF166"/>
    <w:rsid w:val="36F138C6"/>
    <w:rsid w:val="36F13BA6"/>
    <w:rsid w:val="36FAE117"/>
    <w:rsid w:val="3704FCCE"/>
    <w:rsid w:val="370C132E"/>
    <w:rsid w:val="3711F55E"/>
    <w:rsid w:val="3714A7DE"/>
    <w:rsid w:val="37155ED5"/>
    <w:rsid w:val="3717632F"/>
    <w:rsid w:val="3720F46F"/>
    <w:rsid w:val="372C556B"/>
    <w:rsid w:val="37395B28"/>
    <w:rsid w:val="373FAA1A"/>
    <w:rsid w:val="374C82C8"/>
    <w:rsid w:val="375C5281"/>
    <w:rsid w:val="37630737"/>
    <w:rsid w:val="3769AAB4"/>
    <w:rsid w:val="37726A48"/>
    <w:rsid w:val="377AE58B"/>
    <w:rsid w:val="377E26BE"/>
    <w:rsid w:val="37881C5C"/>
    <w:rsid w:val="37886744"/>
    <w:rsid w:val="3790B8A2"/>
    <w:rsid w:val="37958F4A"/>
    <w:rsid w:val="3797A77C"/>
    <w:rsid w:val="37980674"/>
    <w:rsid w:val="37997E9E"/>
    <w:rsid w:val="37A14A13"/>
    <w:rsid w:val="37AA3F01"/>
    <w:rsid w:val="37AAC7D3"/>
    <w:rsid w:val="37AC0FFF"/>
    <w:rsid w:val="37B3DBC7"/>
    <w:rsid w:val="37BB152F"/>
    <w:rsid w:val="37C8CDDD"/>
    <w:rsid w:val="37D1F9F1"/>
    <w:rsid w:val="37DDAC3F"/>
    <w:rsid w:val="37E1700B"/>
    <w:rsid w:val="37E52B31"/>
    <w:rsid w:val="37E5601D"/>
    <w:rsid w:val="37EB4477"/>
    <w:rsid w:val="37EB87A3"/>
    <w:rsid w:val="37F14953"/>
    <w:rsid w:val="37F8DA3D"/>
    <w:rsid w:val="37FC24F8"/>
    <w:rsid w:val="37FC8897"/>
    <w:rsid w:val="38011CB7"/>
    <w:rsid w:val="38024423"/>
    <w:rsid w:val="3803445F"/>
    <w:rsid w:val="380D57DC"/>
    <w:rsid w:val="38116FCE"/>
    <w:rsid w:val="38190FDF"/>
    <w:rsid w:val="381A8415"/>
    <w:rsid w:val="3820B281"/>
    <w:rsid w:val="38224B7D"/>
    <w:rsid w:val="38234FD6"/>
    <w:rsid w:val="38284536"/>
    <w:rsid w:val="382DA17F"/>
    <w:rsid w:val="3836BED8"/>
    <w:rsid w:val="3840E52C"/>
    <w:rsid w:val="384631CB"/>
    <w:rsid w:val="384CA5D7"/>
    <w:rsid w:val="385CAAD6"/>
    <w:rsid w:val="3862B82B"/>
    <w:rsid w:val="386F9E99"/>
    <w:rsid w:val="38766B87"/>
    <w:rsid w:val="3877954F"/>
    <w:rsid w:val="3882BC22"/>
    <w:rsid w:val="38919E83"/>
    <w:rsid w:val="3896382C"/>
    <w:rsid w:val="389AD4F9"/>
    <w:rsid w:val="389C0D05"/>
    <w:rsid w:val="38AA8C7D"/>
    <w:rsid w:val="38B915BC"/>
    <w:rsid w:val="38BCDA5C"/>
    <w:rsid w:val="38BE2A39"/>
    <w:rsid w:val="38BF051E"/>
    <w:rsid w:val="38C0F16F"/>
    <w:rsid w:val="38C1B86C"/>
    <w:rsid w:val="38C79138"/>
    <w:rsid w:val="38CEE3F1"/>
    <w:rsid w:val="38D3D721"/>
    <w:rsid w:val="38D920F5"/>
    <w:rsid w:val="38E7BA21"/>
    <w:rsid w:val="38F0F8A4"/>
    <w:rsid w:val="38F48518"/>
    <w:rsid w:val="38F593CB"/>
    <w:rsid w:val="38FF4D6F"/>
    <w:rsid w:val="3900C3C7"/>
    <w:rsid w:val="3902763F"/>
    <w:rsid w:val="3909D99D"/>
    <w:rsid w:val="390EC1A8"/>
    <w:rsid w:val="391813AB"/>
    <w:rsid w:val="391A200B"/>
    <w:rsid w:val="3923ECBD"/>
    <w:rsid w:val="39276306"/>
    <w:rsid w:val="3935B8BF"/>
    <w:rsid w:val="39360E24"/>
    <w:rsid w:val="393D8B5D"/>
    <w:rsid w:val="3958DBEF"/>
    <w:rsid w:val="39609123"/>
    <w:rsid w:val="3962FCDE"/>
    <w:rsid w:val="396513C4"/>
    <w:rsid w:val="396708F1"/>
    <w:rsid w:val="3968850B"/>
    <w:rsid w:val="396FA37B"/>
    <w:rsid w:val="39713811"/>
    <w:rsid w:val="397BB4A5"/>
    <w:rsid w:val="397E1528"/>
    <w:rsid w:val="3980FB92"/>
    <w:rsid w:val="398D89D8"/>
    <w:rsid w:val="398EFA1E"/>
    <w:rsid w:val="3991F582"/>
    <w:rsid w:val="3994E53C"/>
    <w:rsid w:val="399BB14E"/>
    <w:rsid w:val="399F14C0"/>
    <w:rsid w:val="39A7BB32"/>
    <w:rsid w:val="39B5EA3E"/>
    <w:rsid w:val="39B67AD2"/>
    <w:rsid w:val="39C2B7FF"/>
    <w:rsid w:val="39C2EC52"/>
    <w:rsid w:val="39C334BA"/>
    <w:rsid w:val="39CBB4F8"/>
    <w:rsid w:val="39D3D610"/>
    <w:rsid w:val="39D499C5"/>
    <w:rsid w:val="39D87CC8"/>
    <w:rsid w:val="39E2022C"/>
    <w:rsid w:val="39F17C95"/>
    <w:rsid w:val="39F2D376"/>
    <w:rsid w:val="39FB7C27"/>
    <w:rsid w:val="39FDA34B"/>
    <w:rsid w:val="39FE888C"/>
    <w:rsid w:val="3A0C6E23"/>
    <w:rsid w:val="3A1AD356"/>
    <w:rsid w:val="3A2147E9"/>
    <w:rsid w:val="3A2B9B86"/>
    <w:rsid w:val="3A2D6EE4"/>
    <w:rsid w:val="3A31739D"/>
    <w:rsid w:val="3A39CCA1"/>
    <w:rsid w:val="3A3A09F1"/>
    <w:rsid w:val="3A3DB6A2"/>
    <w:rsid w:val="3A40F590"/>
    <w:rsid w:val="3A44A172"/>
    <w:rsid w:val="3A4614FC"/>
    <w:rsid w:val="3A463C7F"/>
    <w:rsid w:val="3A4BD403"/>
    <w:rsid w:val="3A514FC3"/>
    <w:rsid w:val="3A54DF21"/>
    <w:rsid w:val="3A59F414"/>
    <w:rsid w:val="3A612AE6"/>
    <w:rsid w:val="3A612D6B"/>
    <w:rsid w:val="3A636199"/>
    <w:rsid w:val="3A643ADA"/>
    <w:rsid w:val="3A6FA782"/>
    <w:rsid w:val="3A701D46"/>
    <w:rsid w:val="3A79F7E8"/>
    <w:rsid w:val="3A7E7EF6"/>
    <w:rsid w:val="3A7EC23E"/>
    <w:rsid w:val="3A82BE02"/>
    <w:rsid w:val="3A8411DA"/>
    <w:rsid w:val="3A8B9675"/>
    <w:rsid w:val="3A8F13CF"/>
    <w:rsid w:val="3A9053ED"/>
    <w:rsid w:val="3A91FD20"/>
    <w:rsid w:val="3A9C1DA3"/>
    <w:rsid w:val="3AA086B5"/>
    <w:rsid w:val="3AA707C6"/>
    <w:rsid w:val="3ABB4048"/>
    <w:rsid w:val="3ABBFD8D"/>
    <w:rsid w:val="3AC2E97D"/>
    <w:rsid w:val="3AC3026E"/>
    <w:rsid w:val="3AC505A0"/>
    <w:rsid w:val="3ACACC34"/>
    <w:rsid w:val="3ACBA777"/>
    <w:rsid w:val="3ACF8D74"/>
    <w:rsid w:val="3AD1E6A0"/>
    <w:rsid w:val="3AD1FEAC"/>
    <w:rsid w:val="3AD2482A"/>
    <w:rsid w:val="3AD35D2E"/>
    <w:rsid w:val="3AD4C2A5"/>
    <w:rsid w:val="3ADDFFFE"/>
    <w:rsid w:val="3ADE07F8"/>
    <w:rsid w:val="3AE3EF4C"/>
    <w:rsid w:val="3AEB8B73"/>
    <w:rsid w:val="3AEF61D3"/>
    <w:rsid w:val="3AFB5C06"/>
    <w:rsid w:val="3AFF41B3"/>
    <w:rsid w:val="3B00FEC3"/>
    <w:rsid w:val="3B03929C"/>
    <w:rsid w:val="3B0D5052"/>
    <w:rsid w:val="3B0D5E18"/>
    <w:rsid w:val="3B122F32"/>
    <w:rsid w:val="3B14EE36"/>
    <w:rsid w:val="3B1CAD1B"/>
    <w:rsid w:val="3B20D37B"/>
    <w:rsid w:val="3B36EF1D"/>
    <w:rsid w:val="3B381E0D"/>
    <w:rsid w:val="3B416165"/>
    <w:rsid w:val="3B45F920"/>
    <w:rsid w:val="3B4AAFAC"/>
    <w:rsid w:val="3B50A5AD"/>
    <w:rsid w:val="3B512218"/>
    <w:rsid w:val="3B51E68C"/>
    <w:rsid w:val="3B589B21"/>
    <w:rsid w:val="3B5F9E82"/>
    <w:rsid w:val="3B5FE5F8"/>
    <w:rsid w:val="3B604D13"/>
    <w:rsid w:val="3B78D90C"/>
    <w:rsid w:val="3B8D7586"/>
    <w:rsid w:val="3B8EA5CB"/>
    <w:rsid w:val="3B919834"/>
    <w:rsid w:val="3B982AA3"/>
    <w:rsid w:val="3B989403"/>
    <w:rsid w:val="3B9D1C27"/>
    <w:rsid w:val="3B9FC71D"/>
    <w:rsid w:val="3BA49C11"/>
    <w:rsid w:val="3BB90ECA"/>
    <w:rsid w:val="3BBA9407"/>
    <w:rsid w:val="3BBC7BE8"/>
    <w:rsid w:val="3BC76E72"/>
    <w:rsid w:val="3BC8A608"/>
    <w:rsid w:val="3BC9DD65"/>
    <w:rsid w:val="3BCD43FE"/>
    <w:rsid w:val="3BCDB4C9"/>
    <w:rsid w:val="3BD255DA"/>
    <w:rsid w:val="3BD4980A"/>
    <w:rsid w:val="3BD89175"/>
    <w:rsid w:val="3BDBE67B"/>
    <w:rsid w:val="3BDF3F7C"/>
    <w:rsid w:val="3BF0FA0B"/>
    <w:rsid w:val="3BF22DFA"/>
    <w:rsid w:val="3BF6FD95"/>
    <w:rsid w:val="3BF77745"/>
    <w:rsid w:val="3BF92A51"/>
    <w:rsid w:val="3BFD7877"/>
    <w:rsid w:val="3BFEE68C"/>
    <w:rsid w:val="3C011E94"/>
    <w:rsid w:val="3C01E273"/>
    <w:rsid w:val="3C0FD2F4"/>
    <w:rsid w:val="3C10E450"/>
    <w:rsid w:val="3C1A51A8"/>
    <w:rsid w:val="3C21048E"/>
    <w:rsid w:val="3C251B0D"/>
    <w:rsid w:val="3C26D2B4"/>
    <w:rsid w:val="3C2C8C53"/>
    <w:rsid w:val="3C34A8BD"/>
    <w:rsid w:val="3C3C1151"/>
    <w:rsid w:val="3C43CC0C"/>
    <w:rsid w:val="3C46DF47"/>
    <w:rsid w:val="3C508DC0"/>
    <w:rsid w:val="3C51C0CD"/>
    <w:rsid w:val="3C679E39"/>
    <w:rsid w:val="3C6CEFC1"/>
    <w:rsid w:val="3C6DBAB0"/>
    <w:rsid w:val="3C6FA7F3"/>
    <w:rsid w:val="3C72CF64"/>
    <w:rsid w:val="3C7A9094"/>
    <w:rsid w:val="3C800F65"/>
    <w:rsid w:val="3C892D73"/>
    <w:rsid w:val="3C8AAFA9"/>
    <w:rsid w:val="3C906BCC"/>
    <w:rsid w:val="3C91B09F"/>
    <w:rsid w:val="3C9759C9"/>
    <w:rsid w:val="3C991645"/>
    <w:rsid w:val="3C9FE7F6"/>
    <w:rsid w:val="3CA56B14"/>
    <w:rsid w:val="3CA85C39"/>
    <w:rsid w:val="3CAA59E0"/>
    <w:rsid w:val="3CAB38DB"/>
    <w:rsid w:val="3CAD5BE2"/>
    <w:rsid w:val="3CB39B01"/>
    <w:rsid w:val="3CBD269E"/>
    <w:rsid w:val="3CBEB59A"/>
    <w:rsid w:val="3CDC96E1"/>
    <w:rsid w:val="3CDCD5D2"/>
    <w:rsid w:val="3CEA2B2E"/>
    <w:rsid w:val="3CEDB6ED"/>
    <w:rsid w:val="3CEED1EF"/>
    <w:rsid w:val="3CF3F932"/>
    <w:rsid w:val="3D012543"/>
    <w:rsid w:val="3D0192D5"/>
    <w:rsid w:val="3D0842AC"/>
    <w:rsid w:val="3D0AB22C"/>
    <w:rsid w:val="3D0D93DF"/>
    <w:rsid w:val="3D101BF7"/>
    <w:rsid w:val="3D1CAD8F"/>
    <w:rsid w:val="3D1E5511"/>
    <w:rsid w:val="3D24C749"/>
    <w:rsid w:val="3D2928A2"/>
    <w:rsid w:val="3D2C6C8D"/>
    <w:rsid w:val="3D307A51"/>
    <w:rsid w:val="3D331DBA"/>
    <w:rsid w:val="3D33FB04"/>
    <w:rsid w:val="3D385351"/>
    <w:rsid w:val="3D3854A9"/>
    <w:rsid w:val="3D3E5393"/>
    <w:rsid w:val="3D41478E"/>
    <w:rsid w:val="3D4F852F"/>
    <w:rsid w:val="3D55B175"/>
    <w:rsid w:val="3D590392"/>
    <w:rsid w:val="3D5B57E1"/>
    <w:rsid w:val="3D5EFB06"/>
    <w:rsid w:val="3D630C02"/>
    <w:rsid w:val="3D653F64"/>
    <w:rsid w:val="3D692EA8"/>
    <w:rsid w:val="3D7053FB"/>
    <w:rsid w:val="3D716D63"/>
    <w:rsid w:val="3D7A821D"/>
    <w:rsid w:val="3D7CB136"/>
    <w:rsid w:val="3D8A2E5F"/>
    <w:rsid w:val="3D916A93"/>
    <w:rsid w:val="3D91C5AF"/>
    <w:rsid w:val="3D91EB52"/>
    <w:rsid w:val="3D95EAE6"/>
    <w:rsid w:val="3D96C275"/>
    <w:rsid w:val="3D9954C5"/>
    <w:rsid w:val="3D99F2DF"/>
    <w:rsid w:val="3D9B96EF"/>
    <w:rsid w:val="3D9BC59C"/>
    <w:rsid w:val="3D9BDB9C"/>
    <w:rsid w:val="3D9DB2D4"/>
    <w:rsid w:val="3D9E4FD4"/>
    <w:rsid w:val="3DA826D9"/>
    <w:rsid w:val="3DACDE4F"/>
    <w:rsid w:val="3DAE6DA9"/>
    <w:rsid w:val="3DB07187"/>
    <w:rsid w:val="3DB0B47C"/>
    <w:rsid w:val="3DB87824"/>
    <w:rsid w:val="3DC58F5B"/>
    <w:rsid w:val="3DCDEBE5"/>
    <w:rsid w:val="3DD14986"/>
    <w:rsid w:val="3DD5F668"/>
    <w:rsid w:val="3DDE806B"/>
    <w:rsid w:val="3DE550B3"/>
    <w:rsid w:val="3DE6FFC5"/>
    <w:rsid w:val="3DED912E"/>
    <w:rsid w:val="3DF7A8C8"/>
    <w:rsid w:val="3DF8051C"/>
    <w:rsid w:val="3E015054"/>
    <w:rsid w:val="3E082E39"/>
    <w:rsid w:val="3E099F6E"/>
    <w:rsid w:val="3E0B7854"/>
    <w:rsid w:val="3E0C329D"/>
    <w:rsid w:val="3E0D7B6C"/>
    <w:rsid w:val="3E11C184"/>
    <w:rsid w:val="3E14182E"/>
    <w:rsid w:val="3E16AEEB"/>
    <w:rsid w:val="3E1F652A"/>
    <w:rsid w:val="3E22E28A"/>
    <w:rsid w:val="3E24C0A8"/>
    <w:rsid w:val="3E25E9D0"/>
    <w:rsid w:val="3E2CC7E8"/>
    <w:rsid w:val="3E32A0B6"/>
    <w:rsid w:val="3E34C0EB"/>
    <w:rsid w:val="3E3B7944"/>
    <w:rsid w:val="3E4BCE6A"/>
    <w:rsid w:val="3E545BE5"/>
    <w:rsid w:val="3E59E197"/>
    <w:rsid w:val="3E5F7523"/>
    <w:rsid w:val="3E6D01A0"/>
    <w:rsid w:val="3E745F5F"/>
    <w:rsid w:val="3E7C27C0"/>
    <w:rsid w:val="3E7C8EAD"/>
    <w:rsid w:val="3E7CC262"/>
    <w:rsid w:val="3E7EDB07"/>
    <w:rsid w:val="3E8A8B55"/>
    <w:rsid w:val="3E931797"/>
    <w:rsid w:val="3E9845AD"/>
    <w:rsid w:val="3EA1BDDB"/>
    <w:rsid w:val="3EA370B9"/>
    <w:rsid w:val="3EA58DD2"/>
    <w:rsid w:val="3EA9101A"/>
    <w:rsid w:val="3EA96440"/>
    <w:rsid w:val="3EAE6CD1"/>
    <w:rsid w:val="3EB1478F"/>
    <w:rsid w:val="3EB56E69"/>
    <w:rsid w:val="3EB6BD4D"/>
    <w:rsid w:val="3EBDB119"/>
    <w:rsid w:val="3EC604E5"/>
    <w:rsid w:val="3EE9282B"/>
    <w:rsid w:val="3EEE218A"/>
    <w:rsid w:val="3EF4A2B4"/>
    <w:rsid w:val="3EF4D3F3"/>
    <w:rsid w:val="3EFA4DC7"/>
    <w:rsid w:val="3F02ADFA"/>
    <w:rsid w:val="3F0F6619"/>
    <w:rsid w:val="3F142BA8"/>
    <w:rsid w:val="3F1BFD8F"/>
    <w:rsid w:val="3F1F1757"/>
    <w:rsid w:val="3F236132"/>
    <w:rsid w:val="3F25CB0D"/>
    <w:rsid w:val="3F290501"/>
    <w:rsid w:val="3F2FA3C2"/>
    <w:rsid w:val="3F31BB47"/>
    <w:rsid w:val="3F384282"/>
    <w:rsid w:val="3F47E63C"/>
    <w:rsid w:val="3F491D52"/>
    <w:rsid w:val="3F4E21C3"/>
    <w:rsid w:val="3F674832"/>
    <w:rsid w:val="3F6CCF13"/>
    <w:rsid w:val="3F6E2D0E"/>
    <w:rsid w:val="3F6ED944"/>
    <w:rsid w:val="3F701046"/>
    <w:rsid w:val="3F726DCA"/>
    <w:rsid w:val="3F7CCF70"/>
    <w:rsid w:val="3F89807C"/>
    <w:rsid w:val="3F8AB850"/>
    <w:rsid w:val="3F8FC6CC"/>
    <w:rsid w:val="3F95C15E"/>
    <w:rsid w:val="3F9ABF6C"/>
    <w:rsid w:val="3FA78D86"/>
    <w:rsid w:val="3FA9B67A"/>
    <w:rsid w:val="3FAAFE3F"/>
    <w:rsid w:val="3FAAFE8B"/>
    <w:rsid w:val="3FB2848E"/>
    <w:rsid w:val="3FB419FE"/>
    <w:rsid w:val="3FBA362A"/>
    <w:rsid w:val="3FBB4C8E"/>
    <w:rsid w:val="3FBC6054"/>
    <w:rsid w:val="3FBCD0AF"/>
    <w:rsid w:val="3FBFCE07"/>
    <w:rsid w:val="3FC2D2F6"/>
    <w:rsid w:val="3FC3B6EC"/>
    <w:rsid w:val="3FC544EA"/>
    <w:rsid w:val="3FC67659"/>
    <w:rsid w:val="3FC727B4"/>
    <w:rsid w:val="3FCDC536"/>
    <w:rsid w:val="3FCF67C7"/>
    <w:rsid w:val="3FD5F925"/>
    <w:rsid w:val="3FDA6C73"/>
    <w:rsid w:val="3FE7EDFC"/>
    <w:rsid w:val="3FF02C46"/>
    <w:rsid w:val="3FF4A317"/>
    <w:rsid w:val="3FF710F5"/>
    <w:rsid w:val="3FFC0833"/>
    <w:rsid w:val="3FFDF4C4"/>
    <w:rsid w:val="3FFF6A66"/>
    <w:rsid w:val="4008D201"/>
    <w:rsid w:val="400E5644"/>
    <w:rsid w:val="40178185"/>
    <w:rsid w:val="40235BE7"/>
    <w:rsid w:val="40246CD1"/>
    <w:rsid w:val="402688FD"/>
    <w:rsid w:val="4028DF2F"/>
    <w:rsid w:val="40294E63"/>
    <w:rsid w:val="402B619E"/>
    <w:rsid w:val="402F5E0A"/>
    <w:rsid w:val="4031BA3E"/>
    <w:rsid w:val="403709D5"/>
    <w:rsid w:val="4037A4E6"/>
    <w:rsid w:val="40395B34"/>
    <w:rsid w:val="404048B9"/>
    <w:rsid w:val="405516D4"/>
    <w:rsid w:val="405D62ED"/>
    <w:rsid w:val="405E1055"/>
    <w:rsid w:val="4063375B"/>
    <w:rsid w:val="406A9C1F"/>
    <w:rsid w:val="406E3AFD"/>
    <w:rsid w:val="407257CF"/>
    <w:rsid w:val="407787B2"/>
    <w:rsid w:val="40781996"/>
    <w:rsid w:val="4087DE2C"/>
    <w:rsid w:val="408C2549"/>
    <w:rsid w:val="40904658"/>
    <w:rsid w:val="40A638E1"/>
    <w:rsid w:val="40B01CCC"/>
    <w:rsid w:val="40B9005E"/>
    <w:rsid w:val="40B9089D"/>
    <w:rsid w:val="40BB8A24"/>
    <w:rsid w:val="40C1CF21"/>
    <w:rsid w:val="40C6299F"/>
    <w:rsid w:val="40D49FB3"/>
    <w:rsid w:val="40D4F9D4"/>
    <w:rsid w:val="40D5B3D7"/>
    <w:rsid w:val="40D6F089"/>
    <w:rsid w:val="40D76AAE"/>
    <w:rsid w:val="40DCF6CC"/>
    <w:rsid w:val="40DD5824"/>
    <w:rsid w:val="40DF4FF5"/>
    <w:rsid w:val="40E49C80"/>
    <w:rsid w:val="40EFF95F"/>
    <w:rsid w:val="40F4B727"/>
    <w:rsid w:val="40FFF75A"/>
    <w:rsid w:val="410E144D"/>
    <w:rsid w:val="4116E77C"/>
    <w:rsid w:val="4118400F"/>
    <w:rsid w:val="4126A7B4"/>
    <w:rsid w:val="412B6145"/>
    <w:rsid w:val="412FD853"/>
    <w:rsid w:val="4134B175"/>
    <w:rsid w:val="4134D95A"/>
    <w:rsid w:val="4136566F"/>
    <w:rsid w:val="413EE8BA"/>
    <w:rsid w:val="41446CE7"/>
    <w:rsid w:val="4147BB4F"/>
    <w:rsid w:val="4148CF18"/>
    <w:rsid w:val="414E4FAD"/>
    <w:rsid w:val="414EE19D"/>
    <w:rsid w:val="4153B048"/>
    <w:rsid w:val="41579E12"/>
    <w:rsid w:val="415EA357"/>
    <w:rsid w:val="41680108"/>
    <w:rsid w:val="416E0B35"/>
    <w:rsid w:val="417343CF"/>
    <w:rsid w:val="41734F9D"/>
    <w:rsid w:val="417D914E"/>
    <w:rsid w:val="4180F141"/>
    <w:rsid w:val="41842FBA"/>
    <w:rsid w:val="418ACC29"/>
    <w:rsid w:val="418F797A"/>
    <w:rsid w:val="4196654A"/>
    <w:rsid w:val="4198B32F"/>
    <w:rsid w:val="419A0C03"/>
    <w:rsid w:val="419C7BD3"/>
    <w:rsid w:val="41A063EE"/>
    <w:rsid w:val="41A30AC5"/>
    <w:rsid w:val="41AA1C0D"/>
    <w:rsid w:val="41AA7B86"/>
    <w:rsid w:val="41BB83F7"/>
    <w:rsid w:val="41BCFF11"/>
    <w:rsid w:val="41BDECA5"/>
    <w:rsid w:val="41BE5E42"/>
    <w:rsid w:val="41BE694F"/>
    <w:rsid w:val="41C634E6"/>
    <w:rsid w:val="41C731FF"/>
    <w:rsid w:val="41CA4ED7"/>
    <w:rsid w:val="41DC7FDC"/>
    <w:rsid w:val="41E3179E"/>
    <w:rsid w:val="41E89C89"/>
    <w:rsid w:val="41F565A7"/>
    <w:rsid w:val="41F6ABF3"/>
    <w:rsid w:val="41F9E0B6"/>
    <w:rsid w:val="41FC6267"/>
    <w:rsid w:val="41FDE55B"/>
    <w:rsid w:val="42052E5A"/>
    <w:rsid w:val="42076C27"/>
    <w:rsid w:val="422F5D38"/>
    <w:rsid w:val="4232142E"/>
    <w:rsid w:val="42343C71"/>
    <w:rsid w:val="4234FF16"/>
    <w:rsid w:val="42350323"/>
    <w:rsid w:val="4236E985"/>
    <w:rsid w:val="4237FE84"/>
    <w:rsid w:val="423A84AF"/>
    <w:rsid w:val="4246A88E"/>
    <w:rsid w:val="424A9445"/>
    <w:rsid w:val="42539E51"/>
    <w:rsid w:val="4257426C"/>
    <w:rsid w:val="425818DF"/>
    <w:rsid w:val="425C709A"/>
    <w:rsid w:val="427187AB"/>
    <w:rsid w:val="427923E2"/>
    <w:rsid w:val="427DC7DD"/>
    <w:rsid w:val="428065F2"/>
    <w:rsid w:val="4283010B"/>
    <w:rsid w:val="428ACEDA"/>
    <w:rsid w:val="429DDDD8"/>
    <w:rsid w:val="429F8AE0"/>
    <w:rsid w:val="42A1B792"/>
    <w:rsid w:val="42A7D379"/>
    <w:rsid w:val="42B4D4D5"/>
    <w:rsid w:val="42B51CEF"/>
    <w:rsid w:val="42BE0CF9"/>
    <w:rsid w:val="42C01A6C"/>
    <w:rsid w:val="42DAD23E"/>
    <w:rsid w:val="42DC9BCD"/>
    <w:rsid w:val="42DF7158"/>
    <w:rsid w:val="42E0D21E"/>
    <w:rsid w:val="42F57C24"/>
    <w:rsid w:val="42F9F12D"/>
    <w:rsid w:val="42FDAFD3"/>
    <w:rsid w:val="42FE171B"/>
    <w:rsid w:val="42FEA48E"/>
    <w:rsid w:val="43099E78"/>
    <w:rsid w:val="430F08FB"/>
    <w:rsid w:val="43120D35"/>
    <w:rsid w:val="4314F2AD"/>
    <w:rsid w:val="431F3F8D"/>
    <w:rsid w:val="4320001B"/>
    <w:rsid w:val="43251ED4"/>
    <w:rsid w:val="432F26F0"/>
    <w:rsid w:val="43344549"/>
    <w:rsid w:val="43370B28"/>
    <w:rsid w:val="433CD0F3"/>
    <w:rsid w:val="43493376"/>
    <w:rsid w:val="434F03B3"/>
    <w:rsid w:val="434FBEA5"/>
    <w:rsid w:val="43512BB5"/>
    <w:rsid w:val="4357F6EA"/>
    <w:rsid w:val="43585FAD"/>
    <w:rsid w:val="435B8CAF"/>
    <w:rsid w:val="4361F756"/>
    <w:rsid w:val="4363C81A"/>
    <w:rsid w:val="436EF121"/>
    <w:rsid w:val="436F9D94"/>
    <w:rsid w:val="4372C5BB"/>
    <w:rsid w:val="4378727D"/>
    <w:rsid w:val="437CAEF1"/>
    <w:rsid w:val="437F5F0E"/>
    <w:rsid w:val="438D0B85"/>
    <w:rsid w:val="4393F950"/>
    <w:rsid w:val="43976110"/>
    <w:rsid w:val="43984E41"/>
    <w:rsid w:val="439AACF2"/>
    <w:rsid w:val="439C7A4A"/>
    <w:rsid w:val="43A24E52"/>
    <w:rsid w:val="43A776C6"/>
    <w:rsid w:val="43B8BD06"/>
    <w:rsid w:val="43BE0827"/>
    <w:rsid w:val="43C77DF4"/>
    <w:rsid w:val="43C994B2"/>
    <w:rsid w:val="43D25B5B"/>
    <w:rsid w:val="43DB60C4"/>
    <w:rsid w:val="43E41F92"/>
    <w:rsid w:val="43EAE712"/>
    <w:rsid w:val="43F2F075"/>
    <w:rsid w:val="43F61EA4"/>
    <w:rsid w:val="43FA5154"/>
    <w:rsid w:val="43FEB796"/>
    <w:rsid w:val="4400C361"/>
    <w:rsid w:val="440761AC"/>
    <w:rsid w:val="440E914B"/>
    <w:rsid w:val="44126F38"/>
    <w:rsid w:val="4413A7FA"/>
    <w:rsid w:val="441509EC"/>
    <w:rsid w:val="4416AAB1"/>
    <w:rsid w:val="44198A94"/>
    <w:rsid w:val="441AF2D1"/>
    <w:rsid w:val="441C0C5D"/>
    <w:rsid w:val="441C1FD3"/>
    <w:rsid w:val="4420D6A5"/>
    <w:rsid w:val="4425645D"/>
    <w:rsid w:val="44280450"/>
    <w:rsid w:val="44296C73"/>
    <w:rsid w:val="442E409E"/>
    <w:rsid w:val="44340906"/>
    <w:rsid w:val="4434579C"/>
    <w:rsid w:val="4434F80B"/>
    <w:rsid w:val="4438B9BD"/>
    <w:rsid w:val="443EDCE5"/>
    <w:rsid w:val="44428558"/>
    <w:rsid w:val="444757E5"/>
    <w:rsid w:val="444DFA6F"/>
    <w:rsid w:val="444E80A5"/>
    <w:rsid w:val="44528EA9"/>
    <w:rsid w:val="445A1E8F"/>
    <w:rsid w:val="445AFEA5"/>
    <w:rsid w:val="445EB7CB"/>
    <w:rsid w:val="44626DB9"/>
    <w:rsid w:val="44630207"/>
    <w:rsid w:val="4464FACE"/>
    <w:rsid w:val="4469C79B"/>
    <w:rsid w:val="446CEF97"/>
    <w:rsid w:val="446FF4E3"/>
    <w:rsid w:val="4472F7DC"/>
    <w:rsid w:val="44732201"/>
    <w:rsid w:val="4474805A"/>
    <w:rsid w:val="447492D3"/>
    <w:rsid w:val="447A98CB"/>
    <w:rsid w:val="447AD9CF"/>
    <w:rsid w:val="4486D81D"/>
    <w:rsid w:val="4494B54F"/>
    <w:rsid w:val="4495540E"/>
    <w:rsid w:val="449A4C55"/>
    <w:rsid w:val="449B94A8"/>
    <w:rsid w:val="44ABA7EF"/>
    <w:rsid w:val="44AC2506"/>
    <w:rsid w:val="44AFFAA9"/>
    <w:rsid w:val="44B8B46B"/>
    <w:rsid w:val="44C1FF7D"/>
    <w:rsid w:val="44CAF751"/>
    <w:rsid w:val="44CBD899"/>
    <w:rsid w:val="44CC97AC"/>
    <w:rsid w:val="44D3807E"/>
    <w:rsid w:val="44DBC55F"/>
    <w:rsid w:val="44DC2169"/>
    <w:rsid w:val="44DCA72C"/>
    <w:rsid w:val="44E733A3"/>
    <w:rsid w:val="44E9B4ED"/>
    <w:rsid w:val="44EA6E1D"/>
    <w:rsid w:val="44ECA94A"/>
    <w:rsid w:val="44EF752D"/>
    <w:rsid w:val="44F1C381"/>
    <w:rsid w:val="44F2285C"/>
    <w:rsid w:val="44F8085D"/>
    <w:rsid w:val="44FF7D67"/>
    <w:rsid w:val="4502899D"/>
    <w:rsid w:val="450485F8"/>
    <w:rsid w:val="45052B61"/>
    <w:rsid w:val="4508B736"/>
    <w:rsid w:val="450C5FF4"/>
    <w:rsid w:val="45119349"/>
    <w:rsid w:val="4516243C"/>
    <w:rsid w:val="451C941B"/>
    <w:rsid w:val="4521944C"/>
    <w:rsid w:val="4529850D"/>
    <w:rsid w:val="452EBAA7"/>
    <w:rsid w:val="452F114E"/>
    <w:rsid w:val="45390512"/>
    <w:rsid w:val="453B2036"/>
    <w:rsid w:val="45507093"/>
    <w:rsid w:val="45537083"/>
    <w:rsid w:val="4556F0C4"/>
    <w:rsid w:val="455A9714"/>
    <w:rsid w:val="455D3935"/>
    <w:rsid w:val="45616AB1"/>
    <w:rsid w:val="456251F3"/>
    <w:rsid w:val="45641577"/>
    <w:rsid w:val="456B3A2F"/>
    <w:rsid w:val="456BCB70"/>
    <w:rsid w:val="456D9520"/>
    <w:rsid w:val="456E8A47"/>
    <w:rsid w:val="456F4632"/>
    <w:rsid w:val="457326FE"/>
    <w:rsid w:val="457406A3"/>
    <w:rsid w:val="4578AC0C"/>
    <w:rsid w:val="457DC79E"/>
    <w:rsid w:val="4585E60D"/>
    <w:rsid w:val="45889E07"/>
    <w:rsid w:val="458FB9A1"/>
    <w:rsid w:val="45954044"/>
    <w:rsid w:val="45A1F8BD"/>
    <w:rsid w:val="45B04C9D"/>
    <w:rsid w:val="45C37AA2"/>
    <w:rsid w:val="45C5E77A"/>
    <w:rsid w:val="45D1F1A6"/>
    <w:rsid w:val="45D8D6DA"/>
    <w:rsid w:val="45DCF122"/>
    <w:rsid w:val="45E89A4E"/>
    <w:rsid w:val="45ED4579"/>
    <w:rsid w:val="45F067B9"/>
    <w:rsid w:val="45F319E8"/>
    <w:rsid w:val="45F607CA"/>
    <w:rsid w:val="45FE81A2"/>
    <w:rsid w:val="4611FAE5"/>
    <w:rsid w:val="46171472"/>
    <w:rsid w:val="46173958"/>
    <w:rsid w:val="461BBF76"/>
    <w:rsid w:val="461C35A0"/>
    <w:rsid w:val="461D2053"/>
    <w:rsid w:val="46285789"/>
    <w:rsid w:val="462952F5"/>
    <w:rsid w:val="462C3D6D"/>
    <w:rsid w:val="462EFE31"/>
    <w:rsid w:val="463016BD"/>
    <w:rsid w:val="4633CB72"/>
    <w:rsid w:val="463DCF82"/>
    <w:rsid w:val="464125D7"/>
    <w:rsid w:val="464B8E0F"/>
    <w:rsid w:val="46544ACC"/>
    <w:rsid w:val="4655CE41"/>
    <w:rsid w:val="465FC06D"/>
    <w:rsid w:val="46661B05"/>
    <w:rsid w:val="46665279"/>
    <w:rsid w:val="466C47D2"/>
    <w:rsid w:val="466D9AAC"/>
    <w:rsid w:val="46783E44"/>
    <w:rsid w:val="4678B215"/>
    <w:rsid w:val="4684DB55"/>
    <w:rsid w:val="4685854E"/>
    <w:rsid w:val="468EC410"/>
    <w:rsid w:val="469C7D84"/>
    <w:rsid w:val="469DC7D1"/>
    <w:rsid w:val="469DDF82"/>
    <w:rsid w:val="46A21038"/>
    <w:rsid w:val="46A7F876"/>
    <w:rsid w:val="46A93484"/>
    <w:rsid w:val="46AD0F7D"/>
    <w:rsid w:val="46B013F0"/>
    <w:rsid w:val="46B2A98D"/>
    <w:rsid w:val="46B544D3"/>
    <w:rsid w:val="46B761D6"/>
    <w:rsid w:val="46BBFA9C"/>
    <w:rsid w:val="46BD3ACA"/>
    <w:rsid w:val="46D0E7AC"/>
    <w:rsid w:val="46DF1788"/>
    <w:rsid w:val="46DFB975"/>
    <w:rsid w:val="46E53FD0"/>
    <w:rsid w:val="46EC3D1A"/>
    <w:rsid w:val="46EC40F4"/>
    <w:rsid w:val="46ECCD32"/>
    <w:rsid w:val="46FBA7A4"/>
    <w:rsid w:val="46FEDB2E"/>
    <w:rsid w:val="4704C046"/>
    <w:rsid w:val="470A4D2C"/>
    <w:rsid w:val="47194927"/>
    <w:rsid w:val="471C20F7"/>
    <w:rsid w:val="4727ECBE"/>
    <w:rsid w:val="4728D14E"/>
    <w:rsid w:val="472CBC1C"/>
    <w:rsid w:val="472F808C"/>
    <w:rsid w:val="4732F15A"/>
    <w:rsid w:val="473663FA"/>
    <w:rsid w:val="4741DB94"/>
    <w:rsid w:val="47489E2B"/>
    <w:rsid w:val="474F2A2B"/>
    <w:rsid w:val="47518F21"/>
    <w:rsid w:val="47551197"/>
    <w:rsid w:val="475CCD85"/>
    <w:rsid w:val="475FD5C8"/>
    <w:rsid w:val="4766A621"/>
    <w:rsid w:val="4769013F"/>
    <w:rsid w:val="476A42F8"/>
    <w:rsid w:val="476F2D1D"/>
    <w:rsid w:val="4773B125"/>
    <w:rsid w:val="4775C36C"/>
    <w:rsid w:val="477B0552"/>
    <w:rsid w:val="4780E61E"/>
    <w:rsid w:val="4786BB69"/>
    <w:rsid w:val="4791D82B"/>
    <w:rsid w:val="4796181E"/>
    <w:rsid w:val="4798D996"/>
    <w:rsid w:val="47A1F163"/>
    <w:rsid w:val="47A961B2"/>
    <w:rsid w:val="47ADCB46"/>
    <w:rsid w:val="47AFC05D"/>
    <w:rsid w:val="47B09215"/>
    <w:rsid w:val="47BC8B00"/>
    <w:rsid w:val="47C6F1FA"/>
    <w:rsid w:val="47C80DCE"/>
    <w:rsid w:val="47D2F88A"/>
    <w:rsid w:val="47D5FFE8"/>
    <w:rsid w:val="47D61ECE"/>
    <w:rsid w:val="47D88D2C"/>
    <w:rsid w:val="47DCF638"/>
    <w:rsid w:val="47E3C5C8"/>
    <w:rsid w:val="47E42553"/>
    <w:rsid w:val="47E74B22"/>
    <w:rsid w:val="47EE33D1"/>
    <w:rsid w:val="47F08842"/>
    <w:rsid w:val="4800E2D4"/>
    <w:rsid w:val="480BF61A"/>
    <w:rsid w:val="4812E649"/>
    <w:rsid w:val="48147374"/>
    <w:rsid w:val="4822E9E6"/>
    <w:rsid w:val="48244A0C"/>
    <w:rsid w:val="48251AD0"/>
    <w:rsid w:val="48254A48"/>
    <w:rsid w:val="48278CE4"/>
    <w:rsid w:val="482939E7"/>
    <w:rsid w:val="482D9FC6"/>
    <w:rsid w:val="48323241"/>
    <w:rsid w:val="4837942E"/>
    <w:rsid w:val="483D60EA"/>
    <w:rsid w:val="484A7B0C"/>
    <w:rsid w:val="484DD889"/>
    <w:rsid w:val="4852B817"/>
    <w:rsid w:val="4854D363"/>
    <w:rsid w:val="48594809"/>
    <w:rsid w:val="485DA06D"/>
    <w:rsid w:val="48607CA8"/>
    <w:rsid w:val="486669BF"/>
    <w:rsid w:val="486B7D1B"/>
    <w:rsid w:val="486ED4D1"/>
    <w:rsid w:val="48735929"/>
    <w:rsid w:val="4874E731"/>
    <w:rsid w:val="4878DAA3"/>
    <w:rsid w:val="487925A4"/>
    <w:rsid w:val="487AE7E9"/>
    <w:rsid w:val="48801B69"/>
    <w:rsid w:val="48807938"/>
    <w:rsid w:val="4881EF22"/>
    <w:rsid w:val="488A2480"/>
    <w:rsid w:val="488C0511"/>
    <w:rsid w:val="488E3533"/>
    <w:rsid w:val="488EF402"/>
    <w:rsid w:val="488F8446"/>
    <w:rsid w:val="4897B39D"/>
    <w:rsid w:val="489E3FB4"/>
    <w:rsid w:val="48A2B1AF"/>
    <w:rsid w:val="48A50423"/>
    <w:rsid w:val="48AA8BBF"/>
    <w:rsid w:val="48AE5041"/>
    <w:rsid w:val="48B46DD3"/>
    <w:rsid w:val="48B713E1"/>
    <w:rsid w:val="48BD72DA"/>
    <w:rsid w:val="48BF10F5"/>
    <w:rsid w:val="48C2D322"/>
    <w:rsid w:val="48C3BD1F"/>
    <w:rsid w:val="48C6793F"/>
    <w:rsid w:val="48CA229B"/>
    <w:rsid w:val="48D61E7D"/>
    <w:rsid w:val="48DA0D80"/>
    <w:rsid w:val="48DE4996"/>
    <w:rsid w:val="48E237CD"/>
    <w:rsid w:val="48E3E81D"/>
    <w:rsid w:val="48FAAC6A"/>
    <w:rsid w:val="48FB54B0"/>
    <w:rsid w:val="48FEDD74"/>
    <w:rsid w:val="4900F31C"/>
    <w:rsid w:val="4901B1C1"/>
    <w:rsid w:val="4904E8B2"/>
    <w:rsid w:val="490DB5E8"/>
    <w:rsid w:val="490F2BE8"/>
    <w:rsid w:val="4911A591"/>
    <w:rsid w:val="49130C7B"/>
    <w:rsid w:val="4913BBE0"/>
    <w:rsid w:val="49146F1C"/>
    <w:rsid w:val="4916A98B"/>
    <w:rsid w:val="4917810A"/>
    <w:rsid w:val="491CB301"/>
    <w:rsid w:val="492162B9"/>
    <w:rsid w:val="49222D48"/>
    <w:rsid w:val="4923B6F8"/>
    <w:rsid w:val="49257CA2"/>
    <w:rsid w:val="492BA2CF"/>
    <w:rsid w:val="492DC2EA"/>
    <w:rsid w:val="492DDB5D"/>
    <w:rsid w:val="492E6985"/>
    <w:rsid w:val="4934EB7A"/>
    <w:rsid w:val="493533D9"/>
    <w:rsid w:val="49365D39"/>
    <w:rsid w:val="493ED343"/>
    <w:rsid w:val="49495C50"/>
    <w:rsid w:val="494C2A0B"/>
    <w:rsid w:val="494C3B55"/>
    <w:rsid w:val="494EDA1A"/>
    <w:rsid w:val="495529FD"/>
    <w:rsid w:val="495C6BA7"/>
    <w:rsid w:val="495CE52D"/>
    <w:rsid w:val="495E337C"/>
    <w:rsid w:val="495E72CC"/>
    <w:rsid w:val="4971D049"/>
    <w:rsid w:val="497250E6"/>
    <w:rsid w:val="49777F91"/>
    <w:rsid w:val="4978FB16"/>
    <w:rsid w:val="4981357D"/>
    <w:rsid w:val="498397D9"/>
    <w:rsid w:val="498B7B59"/>
    <w:rsid w:val="498BF58B"/>
    <w:rsid w:val="4994F432"/>
    <w:rsid w:val="499962A7"/>
    <w:rsid w:val="49B2BBEE"/>
    <w:rsid w:val="49B303C5"/>
    <w:rsid w:val="49B7B310"/>
    <w:rsid w:val="49BB3B91"/>
    <w:rsid w:val="49C92D2F"/>
    <w:rsid w:val="49CF0FA5"/>
    <w:rsid w:val="49CFFAB7"/>
    <w:rsid w:val="49D3B03D"/>
    <w:rsid w:val="49D6B76B"/>
    <w:rsid w:val="49DF417F"/>
    <w:rsid w:val="49E167A4"/>
    <w:rsid w:val="49E6B48D"/>
    <w:rsid w:val="49F181DA"/>
    <w:rsid w:val="49F6BF2F"/>
    <w:rsid w:val="49FF8AB1"/>
    <w:rsid w:val="4A0610FB"/>
    <w:rsid w:val="4A09EE76"/>
    <w:rsid w:val="4A0C7864"/>
    <w:rsid w:val="4A1A24D8"/>
    <w:rsid w:val="4A1DFBBD"/>
    <w:rsid w:val="4A1EEF7A"/>
    <w:rsid w:val="4A214ED9"/>
    <w:rsid w:val="4A26DD00"/>
    <w:rsid w:val="4A2C1F5E"/>
    <w:rsid w:val="4A2E0BA8"/>
    <w:rsid w:val="4A50DF00"/>
    <w:rsid w:val="4A5255EC"/>
    <w:rsid w:val="4A53BB3E"/>
    <w:rsid w:val="4A578DAE"/>
    <w:rsid w:val="4A58731C"/>
    <w:rsid w:val="4A59AF8B"/>
    <w:rsid w:val="4A59F303"/>
    <w:rsid w:val="4A5CFF03"/>
    <w:rsid w:val="4A611B92"/>
    <w:rsid w:val="4A634B8A"/>
    <w:rsid w:val="4A7238FA"/>
    <w:rsid w:val="4A7A19F7"/>
    <w:rsid w:val="4A8DB143"/>
    <w:rsid w:val="4A9C6431"/>
    <w:rsid w:val="4A9D8222"/>
    <w:rsid w:val="4A9F7BB0"/>
    <w:rsid w:val="4AA038C3"/>
    <w:rsid w:val="4AA489B1"/>
    <w:rsid w:val="4AA4EED2"/>
    <w:rsid w:val="4AADDD80"/>
    <w:rsid w:val="4AB6C50A"/>
    <w:rsid w:val="4AC41058"/>
    <w:rsid w:val="4ACD9F77"/>
    <w:rsid w:val="4AD15AE0"/>
    <w:rsid w:val="4ADB0365"/>
    <w:rsid w:val="4AE0837F"/>
    <w:rsid w:val="4AE61DA0"/>
    <w:rsid w:val="4AEAAA7B"/>
    <w:rsid w:val="4AEE6F29"/>
    <w:rsid w:val="4AEF505D"/>
    <w:rsid w:val="4AF164D1"/>
    <w:rsid w:val="4AF580CB"/>
    <w:rsid w:val="4AFA7F74"/>
    <w:rsid w:val="4AFBFA52"/>
    <w:rsid w:val="4AFF0C80"/>
    <w:rsid w:val="4AFFA494"/>
    <w:rsid w:val="4B007F6B"/>
    <w:rsid w:val="4B04F4F8"/>
    <w:rsid w:val="4B098DD9"/>
    <w:rsid w:val="4B109B75"/>
    <w:rsid w:val="4B112F20"/>
    <w:rsid w:val="4B11E3A6"/>
    <w:rsid w:val="4B13D60A"/>
    <w:rsid w:val="4B175D9E"/>
    <w:rsid w:val="4B1B55AC"/>
    <w:rsid w:val="4B228365"/>
    <w:rsid w:val="4B2AAE8B"/>
    <w:rsid w:val="4B2ADDC9"/>
    <w:rsid w:val="4B2DB10A"/>
    <w:rsid w:val="4B2DCE4F"/>
    <w:rsid w:val="4B30E6C6"/>
    <w:rsid w:val="4B34355E"/>
    <w:rsid w:val="4B348A1C"/>
    <w:rsid w:val="4B35222B"/>
    <w:rsid w:val="4B37ABD3"/>
    <w:rsid w:val="4B4EB238"/>
    <w:rsid w:val="4B4EEDA2"/>
    <w:rsid w:val="4B54B48D"/>
    <w:rsid w:val="4B561744"/>
    <w:rsid w:val="4B598D0C"/>
    <w:rsid w:val="4B5BEACE"/>
    <w:rsid w:val="4B6065E2"/>
    <w:rsid w:val="4B61C7D0"/>
    <w:rsid w:val="4B6DEE9C"/>
    <w:rsid w:val="4B7436A6"/>
    <w:rsid w:val="4B797623"/>
    <w:rsid w:val="4B7E6A83"/>
    <w:rsid w:val="4B8284EE"/>
    <w:rsid w:val="4B832A7F"/>
    <w:rsid w:val="4B86E57A"/>
    <w:rsid w:val="4B8DC0E0"/>
    <w:rsid w:val="4B9FC9C1"/>
    <w:rsid w:val="4BA26A60"/>
    <w:rsid w:val="4BA85267"/>
    <w:rsid w:val="4BB2D58F"/>
    <w:rsid w:val="4BB72E54"/>
    <w:rsid w:val="4BBC86CC"/>
    <w:rsid w:val="4BC0D0B7"/>
    <w:rsid w:val="4BC68227"/>
    <w:rsid w:val="4BC71036"/>
    <w:rsid w:val="4BD24C51"/>
    <w:rsid w:val="4BD46C05"/>
    <w:rsid w:val="4BD98DF3"/>
    <w:rsid w:val="4BDF1FC5"/>
    <w:rsid w:val="4BE9FFD8"/>
    <w:rsid w:val="4BEA0D0C"/>
    <w:rsid w:val="4BEC3589"/>
    <w:rsid w:val="4BF36348"/>
    <w:rsid w:val="4BFC6E3D"/>
    <w:rsid w:val="4BFC8BBA"/>
    <w:rsid w:val="4BFE579E"/>
    <w:rsid w:val="4C062491"/>
    <w:rsid w:val="4C0B03C6"/>
    <w:rsid w:val="4C138170"/>
    <w:rsid w:val="4C13DC4B"/>
    <w:rsid w:val="4C14A446"/>
    <w:rsid w:val="4C1B0F1C"/>
    <w:rsid w:val="4C1B60FE"/>
    <w:rsid w:val="4C1C07D4"/>
    <w:rsid w:val="4C1F0B24"/>
    <w:rsid w:val="4C20B91E"/>
    <w:rsid w:val="4C220706"/>
    <w:rsid w:val="4C2A1EAF"/>
    <w:rsid w:val="4C33114C"/>
    <w:rsid w:val="4C358D62"/>
    <w:rsid w:val="4C36DF73"/>
    <w:rsid w:val="4C3C6F19"/>
    <w:rsid w:val="4C4D5F35"/>
    <w:rsid w:val="4C4E2075"/>
    <w:rsid w:val="4C717192"/>
    <w:rsid w:val="4C7464D3"/>
    <w:rsid w:val="4C7B7A3C"/>
    <w:rsid w:val="4C7BA3BD"/>
    <w:rsid w:val="4C7BCFE7"/>
    <w:rsid w:val="4C80596D"/>
    <w:rsid w:val="4C8C28BC"/>
    <w:rsid w:val="4C90857D"/>
    <w:rsid w:val="4C9707A0"/>
    <w:rsid w:val="4C982C20"/>
    <w:rsid w:val="4C9F9320"/>
    <w:rsid w:val="4CA8CA58"/>
    <w:rsid w:val="4CAF7577"/>
    <w:rsid w:val="4CB192C0"/>
    <w:rsid w:val="4CB22473"/>
    <w:rsid w:val="4CB3305D"/>
    <w:rsid w:val="4CB60002"/>
    <w:rsid w:val="4CB736EB"/>
    <w:rsid w:val="4CBB0042"/>
    <w:rsid w:val="4CBB75A5"/>
    <w:rsid w:val="4CC5926B"/>
    <w:rsid w:val="4CC65B62"/>
    <w:rsid w:val="4CC6E261"/>
    <w:rsid w:val="4CC9B3B3"/>
    <w:rsid w:val="4CD16EF1"/>
    <w:rsid w:val="4CD4453F"/>
    <w:rsid w:val="4CD464C1"/>
    <w:rsid w:val="4CDA5BC3"/>
    <w:rsid w:val="4CDFD351"/>
    <w:rsid w:val="4CE212EF"/>
    <w:rsid w:val="4CE54C36"/>
    <w:rsid w:val="4CEABE03"/>
    <w:rsid w:val="4CEE0EB7"/>
    <w:rsid w:val="4CF30A4F"/>
    <w:rsid w:val="4CF47325"/>
    <w:rsid w:val="4CF7AD54"/>
    <w:rsid w:val="4CFC50F9"/>
    <w:rsid w:val="4D03246A"/>
    <w:rsid w:val="4D05542E"/>
    <w:rsid w:val="4D0C6630"/>
    <w:rsid w:val="4D0D43FB"/>
    <w:rsid w:val="4D0F1F3E"/>
    <w:rsid w:val="4D1E554F"/>
    <w:rsid w:val="4D288D82"/>
    <w:rsid w:val="4D2957B2"/>
    <w:rsid w:val="4D2F6622"/>
    <w:rsid w:val="4D38FE3C"/>
    <w:rsid w:val="4D4BAEAD"/>
    <w:rsid w:val="4D4C35A5"/>
    <w:rsid w:val="4D4D7387"/>
    <w:rsid w:val="4D51C59A"/>
    <w:rsid w:val="4D5523FC"/>
    <w:rsid w:val="4D593137"/>
    <w:rsid w:val="4D596D6D"/>
    <w:rsid w:val="4D626525"/>
    <w:rsid w:val="4D757777"/>
    <w:rsid w:val="4D7CAA61"/>
    <w:rsid w:val="4D7E070D"/>
    <w:rsid w:val="4D7EAA42"/>
    <w:rsid w:val="4D84035F"/>
    <w:rsid w:val="4D84843D"/>
    <w:rsid w:val="4D85DD6D"/>
    <w:rsid w:val="4D877CD9"/>
    <w:rsid w:val="4D8BE535"/>
    <w:rsid w:val="4D914C5B"/>
    <w:rsid w:val="4D98F441"/>
    <w:rsid w:val="4D996FD3"/>
    <w:rsid w:val="4D9C533D"/>
    <w:rsid w:val="4DA9C5D1"/>
    <w:rsid w:val="4DAA485E"/>
    <w:rsid w:val="4DAC0EB0"/>
    <w:rsid w:val="4DBB8054"/>
    <w:rsid w:val="4DBD9676"/>
    <w:rsid w:val="4DBEBADF"/>
    <w:rsid w:val="4DC1918F"/>
    <w:rsid w:val="4DCB7261"/>
    <w:rsid w:val="4DCCB509"/>
    <w:rsid w:val="4DD067C7"/>
    <w:rsid w:val="4DE39710"/>
    <w:rsid w:val="4DE7AD6E"/>
    <w:rsid w:val="4DE988AA"/>
    <w:rsid w:val="4DF2197E"/>
    <w:rsid w:val="4DF3508C"/>
    <w:rsid w:val="4DF4623F"/>
    <w:rsid w:val="4E0D864D"/>
    <w:rsid w:val="4E1431E2"/>
    <w:rsid w:val="4E19E1CB"/>
    <w:rsid w:val="4E1C29CE"/>
    <w:rsid w:val="4E1D08AD"/>
    <w:rsid w:val="4E26D172"/>
    <w:rsid w:val="4E2D885E"/>
    <w:rsid w:val="4E2F5EAA"/>
    <w:rsid w:val="4E40FBCA"/>
    <w:rsid w:val="4E433062"/>
    <w:rsid w:val="4E4E9932"/>
    <w:rsid w:val="4E4F00BE"/>
    <w:rsid w:val="4E5138AA"/>
    <w:rsid w:val="4E56978F"/>
    <w:rsid w:val="4E581F47"/>
    <w:rsid w:val="4E5A67AF"/>
    <w:rsid w:val="4E5F66AE"/>
    <w:rsid w:val="4E6115A2"/>
    <w:rsid w:val="4E62B910"/>
    <w:rsid w:val="4E6585A9"/>
    <w:rsid w:val="4E684DC9"/>
    <w:rsid w:val="4E69A347"/>
    <w:rsid w:val="4E6D3F52"/>
    <w:rsid w:val="4E6DC699"/>
    <w:rsid w:val="4E73D382"/>
    <w:rsid w:val="4E73E97C"/>
    <w:rsid w:val="4E74EB1E"/>
    <w:rsid w:val="4E762139"/>
    <w:rsid w:val="4E78974B"/>
    <w:rsid w:val="4E7DDA52"/>
    <w:rsid w:val="4E7EAAE8"/>
    <w:rsid w:val="4E7EF5F7"/>
    <w:rsid w:val="4E8109DF"/>
    <w:rsid w:val="4E8259BC"/>
    <w:rsid w:val="4E8A4E16"/>
    <w:rsid w:val="4E8C716C"/>
    <w:rsid w:val="4E928503"/>
    <w:rsid w:val="4E93CC03"/>
    <w:rsid w:val="4E967E67"/>
    <w:rsid w:val="4EA51127"/>
    <w:rsid w:val="4EB733AE"/>
    <w:rsid w:val="4EB8823F"/>
    <w:rsid w:val="4EBE3F58"/>
    <w:rsid w:val="4EBF120B"/>
    <w:rsid w:val="4ECB48A1"/>
    <w:rsid w:val="4ED12711"/>
    <w:rsid w:val="4EDAC9B1"/>
    <w:rsid w:val="4EDB5916"/>
    <w:rsid w:val="4EDD5F99"/>
    <w:rsid w:val="4EDE357C"/>
    <w:rsid w:val="4EE7A657"/>
    <w:rsid w:val="4EED4CAB"/>
    <w:rsid w:val="4EED95FB"/>
    <w:rsid w:val="4EEE0B08"/>
    <w:rsid w:val="4EF2A07D"/>
    <w:rsid w:val="4EF42CFA"/>
    <w:rsid w:val="4EF7FC3D"/>
    <w:rsid w:val="4EF80658"/>
    <w:rsid w:val="4EFA56B0"/>
    <w:rsid w:val="4EFC0837"/>
    <w:rsid w:val="4F109066"/>
    <w:rsid w:val="4F10CDC7"/>
    <w:rsid w:val="4F17C0F5"/>
    <w:rsid w:val="4F197A01"/>
    <w:rsid w:val="4F1D4BBA"/>
    <w:rsid w:val="4F21ADCE"/>
    <w:rsid w:val="4F298FC1"/>
    <w:rsid w:val="4F35D7A9"/>
    <w:rsid w:val="4F3E1622"/>
    <w:rsid w:val="4F5966D7"/>
    <w:rsid w:val="4F5B2453"/>
    <w:rsid w:val="4F5D2C3E"/>
    <w:rsid w:val="4F60328D"/>
    <w:rsid w:val="4F6142CE"/>
    <w:rsid w:val="4F646CB8"/>
    <w:rsid w:val="4F65427B"/>
    <w:rsid w:val="4F7E4B78"/>
    <w:rsid w:val="4F903D8E"/>
    <w:rsid w:val="4F978D65"/>
    <w:rsid w:val="4FA3AFE9"/>
    <w:rsid w:val="4FA62CC9"/>
    <w:rsid w:val="4FA7CDC1"/>
    <w:rsid w:val="4FA8DC65"/>
    <w:rsid w:val="4FA98C10"/>
    <w:rsid w:val="4FB181A1"/>
    <w:rsid w:val="4FB73A88"/>
    <w:rsid w:val="4FBD2497"/>
    <w:rsid w:val="4FC4B3AD"/>
    <w:rsid w:val="4FCC7D05"/>
    <w:rsid w:val="4FD7F40D"/>
    <w:rsid w:val="4FDF19B0"/>
    <w:rsid w:val="4FE0B20F"/>
    <w:rsid w:val="4FE10F9E"/>
    <w:rsid w:val="4FE392F8"/>
    <w:rsid w:val="4FE5A445"/>
    <w:rsid w:val="4FE730F1"/>
    <w:rsid w:val="4FE77DC7"/>
    <w:rsid w:val="4FEAD11F"/>
    <w:rsid w:val="4FEB15CC"/>
    <w:rsid w:val="4FEBFB18"/>
    <w:rsid w:val="50005FFF"/>
    <w:rsid w:val="50015550"/>
    <w:rsid w:val="500BEE3E"/>
    <w:rsid w:val="500E4E66"/>
    <w:rsid w:val="500E88A2"/>
    <w:rsid w:val="501D2918"/>
    <w:rsid w:val="50213018"/>
    <w:rsid w:val="5028DA46"/>
    <w:rsid w:val="502C6794"/>
    <w:rsid w:val="50308F41"/>
    <w:rsid w:val="50343AB2"/>
    <w:rsid w:val="5038BCB8"/>
    <w:rsid w:val="50456E96"/>
    <w:rsid w:val="50539D5E"/>
    <w:rsid w:val="505A7B2C"/>
    <w:rsid w:val="505BF711"/>
    <w:rsid w:val="505DFEB3"/>
    <w:rsid w:val="5065A577"/>
    <w:rsid w:val="5066C9DD"/>
    <w:rsid w:val="506879DD"/>
    <w:rsid w:val="50727C58"/>
    <w:rsid w:val="5077C72C"/>
    <w:rsid w:val="5077E347"/>
    <w:rsid w:val="5081FC41"/>
    <w:rsid w:val="50827788"/>
    <w:rsid w:val="50849221"/>
    <w:rsid w:val="508EFBB7"/>
    <w:rsid w:val="5093C8D2"/>
    <w:rsid w:val="5097CF31"/>
    <w:rsid w:val="50A600FC"/>
    <w:rsid w:val="50A6A29F"/>
    <w:rsid w:val="50AACFD1"/>
    <w:rsid w:val="50AC60C7"/>
    <w:rsid w:val="50AD0C68"/>
    <w:rsid w:val="50B346D7"/>
    <w:rsid w:val="50B6DAD9"/>
    <w:rsid w:val="50B91191"/>
    <w:rsid w:val="50BBDCB9"/>
    <w:rsid w:val="50C0FC5B"/>
    <w:rsid w:val="50C513A8"/>
    <w:rsid w:val="50C52E46"/>
    <w:rsid w:val="50C6143A"/>
    <w:rsid w:val="50C6E2A6"/>
    <w:rsid w:val="50CAC62C"/>
    <w:rsid w:val="50CE9853"/>
    <w:rsid w:val="50D5555D"/>
    <w:rsid w:val="50D6371B"/>
    <w:rsid w:val="50D78DE1"/>
    <w:rsid w:val="50D91DB9"/>
    <w:rsid w:val="50E034C9"/>
    <w:rsid w:val="50E27462"/>
    <w:rsid w:val="50E28BC8"/>
    <w:rsid w:val="50E486F4"/>
    <w:rsid w:val="50F1F566"/>
    <w:rsid w:val="50FC02EE"/>
    <w:rsid w:val="50FC15E5"/>
    <w:rsid w:val="50FD2BFD"/>
    <w:rsid w:val="5100F154"/>
    <w:rsid w:val="51085A1E"/>
    <w:rsid w:val="51091225"/>
    <w:rsid w:val="510B3F05"/>
    <w:rsid w:val="510BCDA8"/>
    <w:rsid w:val="51108E24"/>
    <w:rsid w:val="51185872"/>
    <w:rsid w:val="51189F7A"/>
    <w:rsid w:val="511BB771"/>
    <w:rsid w:val="5121F411"/>
    <w:rsid w:val="51254256"/>
    <w:rsid w:val="51283F65"/>
    <w:rsid w:val="51285CB2"/>
    <w:rsid w:val="512B8469"/>
    <w:rsid w:val="513D59B5"/>
    <w:rsid w:val="5143D1AD"/>
    <w:rsid w:val="514A44E9"/>
    <w:rsid w:val="515284DE"/>
    <w:rsid w:val="5153CA90"/>
    <w:rsid w:val="51590BBA"/>
    <w:rsid w:val="51647F45"/>
    <w:rsid w:val="5164EBC0"/>
    <w:rsid w:val="51683E75"/>
    <w:rsid w:val="5172FE31"/>
    <w:rsid w:val="517657BC"/>
    <w:rsid w:val="517846AD"/>
    <w:rsid w:val="5181EC10"/>
    <w:rsid w:val="51836B08"/>
    <w:rsid w:val="5187B263"/>
    <w:rsid w:val="518A11E2"/>
    <w:rsid w:val="5193D81F"/>
    <w:rsid w:val="51AE2241"/>
    <w:rsid w:val="51B89515"/>
    <w:rsid w:val="51BEB6CC"/>
    <w:rsid w:val="51BFA832"/>
    <w:rsid w:val="51C5BC4F"/>
    <w:rsid w:val="51C70DDB"/>
    <w:rsid w:val="51CAB37E"/>
    <w:rsid w:val="51CC5FA2"/>
    <w:rsid w:val="51D48D19"/>
    <w:rsid w:val="51DCFEA1"/>
    <w:rsid w:val="51DE006F"/>
    <w:rsid w:val="51DEC222"/>
    <w:rsid w:val="51E411BE"/>
    <w:rsid w:val="51E4E3FE"/>
    <w:rsid w:val="51E9B2D1"/>
    <w:rsid w:val="51EB2E91"/>
    <w:rsid w:val="51F5B16A"/>
    <w:rsid w:val="51FA1FCA"/>
    <w:rsid w:val="51FC571F"/>
    <w:rsid w:val="520A4A25"/>
    <w:rsid w:val="520B7AB4"/>
    <w:rsid w:val="5211B76F"/>
    <w:rsid w:val="521361DB"/>
    <w:rsid w:val="5215005B"/>
    <w:rsid w:val="521B7B15"/>
    <w:rsid w:val="521E47E9"/>
    <w:rsid w:val="522A66EB"/>
    <w:rsid w:val="522F8D58"/>
    <w:rsid w:val="522FA71A"/>
    <w:rsid w:val="523DA054"/>
    <w:rsid w:val="523F5A98"/>
    <w:rsid w:val="52416E75"/>
    <w:rsid w:val="52480059"/>
    <w:rsid w:val="524A2737"/>
    <w:rsid w:val="524E1394"/>
    <w:rsid w:val="5251FAE3"/>
    <w:rsid w:val="5258A552"/>
    <w:rsid w:val="526129DB"/>
    <w:rsid w:val="52613582"/>
    <w:rsid w:val="52672F0C"/>
    <w:rsid w:val="526E8CFE"/>
    <w:rsid w:val="5270E120"/>
    <w:rsid w:val="5274F56C"/>
    <w:rsid w:val="52772BF8"/>
    <w:rsid w:val="527757B3"/>
    <w:rsid w:val="52883122"/>
    <w:rsid w:val="528A977F"/>
    <w:rsid w:val="5298FC5E"/>
    <w:rsid w:val="529B0E40"/>
    <w:rsid w:val="52A9A816"/>
    <w:rsid w:val="52AE5AB1"/>
    <w:rsid w:val="52B4B6D9"/>
    <w:rsid w:val="52BFE5DC"/>
    <w:rsid w:val="52C1D6EF"/>
    <w:rsid w:val="52C81FDC"/>
    <w:rsid w:val="52C844FF"/>
    <w:rsid w:val="52D15AD7"/>
    <w:rsid w:val="52D378C5"/>
    <w:rsid w:val="52DD973E"/>
    <w:rsid w:val="52DDCD8B"/>
    <w:rsid w:val="52E0DD12"/>
    <w:rsid w:val="52E344BB"/>
    <w:rsid w:val="52EF9AF1"/>
    <w:rsid w:val="52F05A97"/>
    <w:rsid w:val="52FFC701"/>
    <w:rsid w:val="5301B5BB"/>
    <w:rsid w:val="5309CF2F"/>
    <w:rsid w:val="5311BC44"/>
    <w:rsid w:val="53146CED"/>
    <w:rsid w:val="5318027D"/>
    <w:rsid w:val="531C94EA"/>
    <w:rsid w:val="5320160F"/>
    <w:rsid w:val="53223A18"/>
    <w:rsid w:val="532DD8D2"/>
    <w:rsid w:val="53301E85"/>
    <w:rsid w:val="533AB34F"/>
    <w:rsid w:val="533BBD0F"/>
    <w:rsid w:val="533EEC6B"/>
    <w:rsid w:val="534226F6"/>
    <w:rsid w:val="5345F9D9"/>
    <w:rsid w:val="534E5DE2"/>
    <w:rsid w:val="5354ECFB"/>
    <w:rsid w:val="535732A8"/>
    <w:rsid w:val="5357351D"/>
    <w:rsid w:val="535D785B"/>
    <w:rsid w:val="535DF5B5"/>
    <w:rsid w:val="53640856"/>
    <w:rsid w:val="536564F9"/>
    <w:rsid w:val="53697C74"/>
    <w:rsid w:val="5369907F"/>
    <w:rsid w:val="536C3290"/>
    <w:rsid w:val="537023A8"/>
    <w:rsid w:val="53725ED4"/>
    <w:rsid w:val="53741809"/>
    <w:rsid w:val="5376B0A0"/>
    <w:rsid w:val="537CFA9F"/>
    <w:rsid w:val="53846CD7"/>
    <w:rsid w:val="538668A7"/>
    <w:rsid w:val="53931ED6"/>
    <w:rsid w:val="5396103E"/>
    <w:rsid w:val="539DC307"/>
    <w:rsid w:val="539EB7A7"/>
    <w:rsid w:val="539EED2B"/>
    <w:rsid w:val="53A31E93"/>
    <w:rsid w:val="53A5D0D1"/>
    <w:rsid w:val="53B19B9F"/>
    <w:rsid w:val="53B1C0B1"/>
    <w:rsid w:val="53B55006"/>
    <w:rsid w:val="53B9E8CD"/>
    <w:rsid w:val="53BE39AD"/>
    <w:rsid w:val="53C17C2B"/>
    <w:rsid w:val="53C58F5B"/>
    <w:rsid w:val="53CAA254"/>
    <w:rsid w:val="53CFF46B"/>
    <w:rsid w:val="53D1B7C6"/>
    <w:rsid w:val="53D733D0"/>
    <w:rsid w:val="53E56456"/>
    <w:rsid w:val="53E6FBF1"/>
    <w:rsid w:val="53E76974"/>
    <w:rsid w:val="53F3125D"/>
    <w:rsid w:val="53F59252"/>
    <w:rsid w:val="53F7557A"/>
    <w:rsid w:val="53F7E2BF"/>
    <w:rsid w:val="53FCE141"/>
    <w:rsid w:val="54022BDD"/>
    <w:rsid w:val="54056AF8"/>
    <w:rsid w:val="540C27EF"/>
    <w:rsid w:val="5411241D"/>
    <w:rsid w:val="541A735C"/>
    <w:rsid w:val="54254090"/>
    <w:rsid w:val="5427038E"/>
    <w:rsid w:val="5432E0D1"/>
    <w:rsid w:val="5433CDC3"/>
    <w:rsid w:val="5437B3DB"/>
    <w:rsid w:val="54383DCE"/>
    <w:rsid w:val="543C32C0"/>
    <w:rsid w:val="54497453"/>
    <w:rsid w:val="544BD95E"/>
    <w:rsid w:val="5454EF43"/>
    <w:rsid w:val="5458712D"/>
    <w:rsid w:val="54599A2E"/>
    <w:rsid w:val="546CBC0B"/>
    <w:rsid w:val="54741CB1"/>
    <w:rsid w:val="547B58AD"/>
    <w:rsid w:val="54985335"/>
    <w:rsid w:val="549DE7D7"/>
    <w:rsid w:val="54A2EBDB"/>
    <w:rsid w:val="54A93561"/>
    <w:rsid w:val="54AB1C27"/>
    <w:rsid w:val="54AF5DD5"/>
    <w:rsid w:val="54B3D2DE"/>
    <w:rsid w:val="54B6131D"/>
    <w:rsid w:val="54B66453"/>
    <w:rsid w:val="54B8D2C5"/>
    <w:rsid w:val="54C1551A"/>
    <w:rsid w:val="54C36ACA"/>
    <w:rsid w:val="54CDE84B"/>
    <w:rsid w:val="54D16D47"/>
    <w:rsid w:val="54D79377"/>
    <w:rsid w:val="54DB8D5B"/>
    <w:rsid w:val="54DC456C"/>
    <w:rsid w:val="54E167BF"/>
    <w:rsid w:val="54E1CA3A"/>
    <w:rsid w:val="54E3CA81"/>
    <w:rsid w:val="54E75459"/>
    <w:rsid w:val="54EE1FCB"/>
    <w:rsid w:val="54F13806"/>
    <w:rsid w:val="54F56B12"/>
    <w:rsid w:val="54FF258C"/>
    <w:rsid w:val="54FF850A"/>
    <w:rsid w:val="5506D8FA"/>
    <w:rsid w:val="550B60AE"/>
    <w:rsid w:val="550BB83C"/>
    <w:rsid w:val="550C2DDB"/>
    <w:rsid w:val="550E2F35"/>
    <w:rsid w:val="55143D01"/>
    <w:rsid w:val="55183BEB"/>
    <w:rsid w:val="551C84C0"/>
    <w:rsid w:val="551C941B"/>
    <w:rsid w:val="552F5AA0"/>
    <w:rsid w:val="55318A83"/>
    <w:rsid w:val="55393274"/>
    <w:rsid w:val="553EEEF4"/>
    <w:rsid w:val="55455097"/>
    <w:rsid w:val="55583775"/>
    <w:rsid w:val="55615FBC"/>
    <w:rsid w:val="5567E43A"/>
    <w:rsid w:val="5567E567"/>
    <w:rsid w:val="55698FA7"/>
    <w:rsid w:val="556D65DE"/>
    <w:rsid w:val="55739100"/>
    <w:rsid w:val="55743236"/>
    <w:rsid w:val="5575C937"/>
    <w:rsid w:val="55780BD4"/>
    <w:rsid w:val="55792670"/>
    <w:rsid w:val="557FD055"/>
    <w:rsid w:val="55853C86"/>
    <w:rsid w:val="558B2785"/>
    <w:rsid w:val="558D563E"/>
    <w:rsid w:val="558EE2BE"/>
    <w:rsid w:val="5590EF52"/>
    <w:rsid w:val="5594C0CF"/>
    <w:rsid w:val="5594E919"/>
    <w:rsid w:val="5598571A"/>
    <w:rsid w:val="5599B1B9"/>
    <w:rsid w:val="55A39F69"/>
    <w:rsid w:val="55A6A6F9"/>
    <w:rsid w:val="55AA595F"/>
    <w:rsid w:val="55ACF47E"/>
    <w:rsid w:val="55ADACB9"/>
    <w:rsid w:val="55B46562"/>
    <w:rsid w:val="55B5BED0"/>
    <w:rsid w:val="55B6829C"/>
    <w:rsid w:val="55C6D609"/>
    <w:rsid w:val="55C9D421"/>
    <w:rsid w:val="55CD0184"/>
    <w:rsid w:val="55CE5EC1"/>
    <w:rsid w:val="55D1E8CF"/>
    <w:rsid w:val="55D6E345"/>
    <w:rsid w:val="55DA9737"/>
    <w:rsid w:val="55E621BB"/>
    <w:rsid w:val="55E64BC7"/>
    <w:rsid w:val="55EDD44A"/>
    <w:rsid w:val="55F01555"/>
    <w:rsid w:val="55F0CA49"/>
    <w:rsid w:val="55F5E9C1"/>
    <w:rsid w:val="55F86458"/>
    <w:rsid w:val="55F9479A"/>
    <w:rsid w:val="55FA04A2"/>
    <w:rsid w:val="55FA2A61"/>
    <w:rsid w:val="55FB2064"/>
    <w:rsid w:val="55FEF58C"/>
    <w:rsid w:val="5608A8C2"/>
    <w:rsid w:val="56093DB2"/>
    <w:rsid w:val="560D6F1A"/>
    <w:rsid w:val="56156E4D"/>
    <w:rsid w:val="5620F758"/>
    <w:rsid w:val="562475B1"/>
    <w:rsid w:val="5626447D"/>
    <w:rsid w:val="56270EC6"/>
    <w:rsid w:val="56273BB3"/>
    <w:rsid w:val="563034A9"/>
    <w:rsid w:val="563334C9"/>
    <w:rsid w:val="56380502"/>
    <w:rsid w:val="563A6EA2"/>
    <w:rsid w:val="563B5564"/>
    <w:rsid w:val="5642BD73"/>
    <w:rsid w:val="5643F02E"/>
    <w:rsid w:val="56466F54"/>
    <w:rsid w:val="56495D06"/>
    <w:rsid w:val="564C074A"/>
    <w:rsid w:val="5650792B"/>
    <w:rsid w:val="5651364D"/>
    <w:rsid w:val="565322B2"/>
    <w:rsid w:val="5654154B"/>
    <w:rsid w:val="565A7F84"/>
    <w:rsid w:val="56649968"/>
    <w:rsid w:val="566606B7"/>
    <w:rsid w:val="56673F5D"/>
    <w:rsid w:val="5667BF47"/>
    <w:rsid w:val="5669F680"/>
    <w:rsid w:val="566A984E"/>
    <w:rsid w:val="566D3512"/>
    <w:rsid w:val="567AC832"/>
    <w:rsid w:val="567E4584"/>
    <w:rsid w:val="568C1BC4"/>
    <w:rsid w:val="569525D0"/>
    <w:rsid w:val="56964BF8"/>
    <w:rsid w:val="56A7FE3C"/>
    <w:rsid w:val="56AAB031"/>
    <w:rsid w:val="56AB5B2B"/>
    <w:rsid w:val="56B21682"/>
    <w:rsid w:val="56B2974C"/>
    <w:rsid w:val="56B91F3E"/>
    <w:rsid w:val="56BDB3A4"/>
    <w:rsid w:val="56D97D8F"/>
    <w:rsid w:val="56DFE082"/>
    <w:rsid w:val="56E03890"/>
    <w:rsid w:val="56E4AFB1"/>
    <w:rsid w:val="56E909E8"/>
    <w:rsid w:val="56E90C20"/>
    <w:rsid w:val="56EEE707"/>
    <w:rsid w:val="56EF8676"/>
    <w:rsid w:val="56F4032B"/>
    <w:rsid w:val="56FD4A38"/>
    <w:rsid w:val="57056008"/>
    <w:rsid w:val="5714F61C"/>
    <w:rsid w:val="5716D091"/>
    <w:rsid w:val="5716D092"/>
    <w:rsid w:val="5719F146"/>
    <w:rsid w:val="571AAB1A"/>
    <w:rsid w:val="57202C96"/>
    <w:rsid w:val="57215FF6"/>
    <w:rsid w:val="5727D938"/>
    <w:rsid w:val="572D3314"/>
    <w:rsid w:val="573080F7"/>
    <w:rsid w:val="57346FCA"/>
    <w:rsid w:val="573474CF"/>
    <w:rsid w:val="5739CC9F"/>
    <w:rsid w:val="5744DB64"/>
    <w:rsid w:val="57482B06"/>
    <w:rsid w:val="5748BA2E"/>
    <w:rsid w:val="5750907A"/>
    <w:rsid w:val="5751DC24"/>
    <w:rsid w:val="57522CB3"/>
    <w:rsid w:val="57529E5D"/>
    <w:rsid w:val="57542392"/>
    <w:rsid w:val="5758D4CA"/>
    <w:rsid w:val="575E3412"/>
    <w:rsid w:val="57615363"/>
    <w:rsid w:val="5769C0F0"/>
    <w:rsid w:val="57709DDD"/>
    <w:rsid w:val="577A4842"/>
    <w:rsid w:val="577B669A"/>
    <w:rsid w:val="577CC9EB"/>
    <w:rsid w:val="57830FA0"/>
    <w:rsid w:val="578A09AE"/>
    <w:rsid w:val="578CCDDB"/>
    <w:rsid w:val="57A46436"/>
    <w:rsid w:val="57A7FF75"/>
    <w:rsid w:val="57B00526"/>
    <w:rsid w:val="57B44E35"/>
    <w:rsid w:val="57B5FE0B"/>
    <w:rsid w:val="57B90770"/>
    <w:rsid w:val="57B9A095"/>
    <w:rsid w:val="57BCC7B9"/>
    <w:rsid w:val="57BCF26E"/>
    <w:rsid w:val="57C22C2E"/>
    <w:rsid w:val="57C7B259"/>
    <w:rsid w:val="57CDC8BB"/>
    <w:rsid w:val="57D2FA6A"/>
    <w:rsid w:val="57D33824"/>
    <w:rsid w:val="57DFA41F"/>
    <w:rsid w:val="57E3C2E2"/>
    <w:rsid w:val="57E7DE10"/>
    <w:rsid w:val="57E9926A"/>
    <w:rsid w:val="57E9D1A8"/>
    <w:rsid w:val="57EF98C5"/>
    <w:rsid w:val="57F627B1"/>
    <w:rsid w:val="57F64FE5"/>
    <w:rsid w:val="57F9EB33"/>
    <w:rsid w:val="58090573"/>
    <w:rsid w:val="5809E221"/>
    <w:rsid w:val="5818A461"/>
    <w:rsid w:val="5820342A"/>
    <w:rsid w:val="5824C574"/>
    <w:rsid w:val="5825C08D"/>
    <w:rsid w:val="58262983"/>
    <w:rsid w:val="582CD0C9"/>
    <w:rsid w:val="582D332B"/>
    <w:rsid w:val="582EA1E2"/>
    <w:rsid w:val="5831D37B"/>
    <w:rsid w:val="583700E9"/>
    <w:rsid w:val="5839B839"/>
    <w:rsid w:val="5839F098"/>
    <w:rsid w:val="583D5365"/>
    <w:rsid w:val="583E912F"/>
    <w:rsid w:val="583EE389"/>
    <w:rsid w:val="584130CC"/>
    <w:rsid w:val="585484D3"/>
    <w:rsid w:val="5866B0D2"/>
    <w:rsid w:val="587C7498"/>
    <w:rsid w:val="587E7CF5"/>
    <w:rsid w:val="588531D4"/>
    <w:rsid w:val="5887B66A"/>
    <w:rsid w:val="5889C2FA"/>
    <w:rsid w:val="588AC803"/>
    <w:rsid w:val="588C47C9"/>
    <w:rsid w:val="589680CA"/>
    <w:rsid w:val="58977EF2"/>
    <w:rsid w:val="589BE8C8"/>
    <w:rsid w:val="589E8A88"/>
    <w:rsid w:val="58A338F1"/>
    <w:rsid w:val="58A57ADE"/>
    <w:rsid w:val="58A86638"/>
    <w:rsid w:val="58A9622A"/>
    <w:rsid w:val="58AE99F5"/>
    <w:rsid w:val="58B8C196"/>
    <w:rsid w:val="58BB3152"/>
    <w:rsid w:val="58C55158"/>
    <w:rsid w:val="58D21131"/>
    <w:rsid w:val="58D8FB14"/>
    <w:rsid w:val="58DB8A7E"/>
    <w:rsid w:val="58DE8F3B"/>
    <w:rsid w:val="58E1627F"/>
    <w:rsid w:val="58E28D39"/>
    <w:rsid w:val="58E3FB67"/>
    <w:rsid w:val="58E4F369"/>
    <w:rsid w:val="58E5274E"/>
    <w:rsid w:val="58EDE47F"/>
    <w:rsid w:val="58F4165D"/>
    <w:rsid w:val="58FAA782"/>
    <w:rsid w:val="5903A947"/>
    <w:rsid w:val="590714D3"/>
    <w:rsid w:val="590AEFF4"/>
    <w:rsid w:val="59192117"/>
    <w:rsid w:val="591A20C2"/>
    <w:rsid w:val="591DC27D"/>
    <w:rsid w:val="592087D2"/>
    <w:rsid w:val="5924F254"/>
    <w:rsid w:val="59311873"/>
    <w:rsid w:val="593628E7"/>
    <w:rsid w:val="5940DE74"/>
    <w:rsid w:val="5944E842"/>
    <w:rsid w:val="594B0A34"/>
    <w:rsid w:val="5953E2D9"/>
    <w:rsid w:val="5954237B"/>
    <w:rsid w:val="595DE664"/>
    <w:rsid w:val="5960C700"/>
    <w:rsid w:val="5968CCE9"/>
    <w:rsid w:val="596AD58B"/>
    <w:rsid w:val="596EE365"/>
    <w:rsid w:val="59771C51"/>
    <w:rsid w:val="59790D1E"/>
    <w:rsid w:val="59916B8E"/>
    <w:rsid w:val="5991F812"/>
    <w:rsid w:val="59922046"/>
    <w:rsid w:val="599A8B47"/>
    <w:rsid w:val="59B070DF"/>
    <w:rsid w:val="59B4727C"/>
    <w:rsid w:val="59BD9B49"/>
    <w:rsid w:val="59BE8990"/>
    <w:rsid w:val="59C091C7"/>
    <w:rsid w:val="59C4B996"/>
    <w:rsid w:val="59CA7243"/>
    <w:rsid w:val="59CD7A11"/>
    <w:rsid w:val="59D69EBB"/>
    <w:rsid w:val="59DA4A1D"/>
    <w:rsid w:val="59DD8234"/>
    <w:rsid w:val="59DF060A"/>
    <w:rsid w:val="59E04F56"/>
    <w:rsid w:val="59E34626"/>
    <w:rsid w:val="59E35C3C"/>
    <w:rsid w:val="59EB9230"/>
    <w:rsid w:val="5A16B729"/>
    <w:rsid w:val="5A1D7C2B"/>
    <w:rsid w:val="5A210235"/>
    <w:rsid w:val="5A25261F"/>
    <w:rsid w:val="5A2851B5"/>
    <w:rsid w:val="5A32329E"/>
    <w:rsid w:val="5A32EDDF"/>
    <w:rsid w:val="5A34C15B"/>
    <w:rsid w:val="5A35542B"/>
    <w:rsid w:val="5A374B65"/>
    <w:rsid w:val="5A39D06A"/>
    <w:rsid w:val="5A3A5A07"/>
    <w:rsid w:val="5A3D724E"/>
    <w:rsid w:val="5A413841"/>
    <w:rsid w:val="5A42050C"/>
    <w:rsid w:val="5A47B224"/>
    <w:rsid w:val="5A5805FB"/>
    <w:rsid w:val="5A586BE6"/>
    <w:rsid w:val="5A58EDC4"/>
    <w:rsid w:val="5A65868C"/>
    <w:rsid w:val="5A6A52EA"/>
    <w:rsid w:val="5A6DF7E7"/>
    <w:rsid w:val="5A6F08DF"/>
    <w:rsid w:val="5A716A56"/>
    <w:rsid w:val="5A73B77A"/>
    <w:rsid w:val="5A74E948"/>
    <w:rsid w:val="5A7CCA1C"/>
    <w:rsid w:val="5A7E4FEB"/>
    <w:rsid w:val="5A825AC2"/>
    <w:rsid w:val="5A8BB451"/>
    <w:rsid w:val="5A8C570A"/>
    <w:rsid w:val="5A974693"/>
    <w:rsid w:val="5A9BA600"/>
    <w:rsid w:val="5AA072A7"/>
    <w:rsid w:val="5AA4C82E"/>
    <w:rsid w:val="5AA51E1B"/>
    <w:rsid w:val="5AA65479"/>
    <w:rsid w:val="5AAACE55"/>
    <w:rsid w:val="5AAD699E"/>
    <w:rsid w:val="5AAFF9D3"/>
    <w:rsid w:val="5AB2066B"/>
    <w:rsid w:val="5AB3075C"/>
    <w:rsid w:val="5AB8B5D7"/>
    <w:rsid w:val="5ABDC35D"/>
    <w:rsid w:val="5AC1AA70"/>
    <w:rsid w:val="5AC4FE08"/>
    <w:rsid w:val="5AC517C7"/>
    <w:rsid w:val="5AC6943D"/>
    <w:rsid w:val="5ACC7FD6"/>
    <w:rsid w:val="5ACCE8D4"/>
    <w:rsid w:val="5AD1F948"/>
    <w:rsid w:val="5AE6DA95"/>
    <w:rsid w:val="5AE80B8A"/>
    <w:rsid w:val="5AE87031"/>
    <w:rsid w:val="5AEA54FB"/>
    <w:rsid w:val="5AF04A33"/>
    <w:rsid w:val="5AF2598F"/>
    <w:rsid w:val="5AF85EBF"/>
    <w:rsid w:val="5AF8F4A2"/>
    <w:rsid w:val="5B0773C1"/>
    <w:rsid w:val="5B0AF658"/>
    <w:rsid w:val="5B1E94C1"/>
    <w:rsid w:val="5B260B52"/>
    <w:rsid w:val="5B2649EE"/>
    <w:rsid w:val="5B26FC1E"/>
    <w:rsid w:val="5B2E3C6E"/>
    <w:rsid w:val="5B3893E8"/>
    <w:rsid w:val="5B3977DA"/>
    <w:rsid w:val="5B39D87D"/>
    <w:rsid w:val="5B3ABAD6"/>
    <w:rsid w:val="5B418ECB"/>
    <w:rsid w:val="5B470954"/>
    <w:rsid w:val="5B5EB77A"/>
    <w:rsid w:val="5B61AE0E"/>
    <w:rsid w:val="5B65116C"/>
    <w:rsid w:val="5B76F09B"/>
    <w:rsid w:val="5B77FC6A"/>
    <w:rsid w:val="5B7D77D3"/>
    <w:rsid w:val="5B880C84"/>
    <w:rsid w:val="5B923CBC"/>
    <w:rsid w:val="5B92F1A9"/>
    <w:rsid w:val="5B97F472"/>
    <w:rsid w:val="5BA5684B"/>
    <w:rsid w:val="5BA96B1B"/>
    <w:rsid w:val="5BAA4BFA"/>
    <w:rsid w:val="5BBC48AF"/>
    <w:rsid w:val="5BC061EB"/>
    <w:rsid w:val="5BCC7FED"/>
    <w:rsid w:val="5BD2738F"/>
    <w:rsid w:val="5BD640F1"/>
    <w:rsid w:val="5BD68960"/>
    <w:rsid w:val="5BD8D12B"/>
    <w:rsid w:val="5BD90E51"/>
    <w:rsid w:val="5BE8FA68"/>
    <w:rsid w:val="5BEE1A76"/>
    <w:rsid w:val="5BEEBD95"/>
    <w:rsid w:val="5BFA8061"/>
    <w:rsid w:val="5C036BCE"/>
    <w:rsid w:val="5C0890F8"/>
    <w:rsid w:val="5C0B3714"/>
    <w:rsid w:val="5C1404AB"/>
    <w:rsid w:val="5C18795C"/>
    <w:rsid w:val="5C1CD2E4"/>
    <w:rsid w:val="5C2889BE"/>
    <w:rsid w:val="5C2B84BB"/>
    <w:rsid w:val="5C2E4F9F"/>
    <w:rsid w:val="5C320B48"/>
    <w:rsid w:val="5C322EBF"/>
    <w:rsid w:val="5C42F38F"/>
    <w:rsid w:val="5C42F760"/>
    <w:rsid w:val="5C472675"/>
    <w:rsid w:val="5C47BA19"/>
    <w:rsid w:val="5C49A92A"/>
    <w:rsid w:val="5C4AF28C"/>
    <w:rsid w:val="5C5609F5"/>
    <w:rsid w:val="5C57A5B2"/>
    <w:rsid w:val="5C57F200"/>
    <w:rsid w:val="5C5AB19C"/>
    <w:rsid w:val="5C5C4DD3"/>
    <w:rsid w:val="5C5E8710"/>
    <w:rsid w:val="5C63A6A6"/>
    <w:rsid w:val="5C68B935"/>
    <w:rsid w:val="5C70F9DA"/>
    <w:rsid w:val="5C74F5A6"/>
    <w:rsid w:val="5C7D182B"/>
    <w:rsid w:val="5C837045"/>
    <w:rsid w:val="5C8E948C"/>
    <w:rsid w:val="5C93690A"/>
    <w:rsid w:val="5C958601"/>
    <w:rsid w:val="5C9E6ABD"/>
    <w:rsid w:val="5CA10B7A"/>
    <w:rsid w:val="5CAF627C"/>
    <w:rsid w:val="5CAFE409"/>
    <w:rsid w:val="5CB508E3"/>
    <w:rsid w:val="5CB99041"/>
    <w:rsid w:val="5CBBA0D1"/>
    <w:rsid w:val="5CBF54FA"/>
    <w:rsid w:val="5CD60F1F"/>
    <w:rsid w:val="5CD680E1"/>
    <w:rsid w:val="5CD6C1B4"/>
    <w:rsid w:val="5CD6F8B4"/>
    <w:rsid w:val="5CE2D9B5"/>
    <w:rsid w:val="5CEF33AE"/>
    <w:rsid w:val="5CF12AC7"/>
    <w:rsid w:val="5CF83E83"/>
    <w:rsid w:val="5CFCC084"/>
    <w:rsid w:val="5D05BE4B"/>
    <w:rsid w:val="5D0CACB5"/>
    <w:rsid w:val="5D139B8C"/>
    <w:rsid w:val="5D180792"/>
    <w:rsid w:val="5D1BD049"/>
    <w:rsid w:val="5D2DA92D"/>
    <w:rsid w:val="5D2E268D"/>
    <w:rsid w:val="5D34F2C6"/>
    <w:rsid w:val="5D37F7D0"/>
    <w:rsid w:val="5D41E9EE"/>
    <w:rsid w:val="5D427071"/>
    <w:rsid w:val="5D437DC3"/>
    <w:rsid w:val="5D43C6D5"/>
    <w:rsid w:val="5D4CAD78"/>
    <w:rsid w:val="5D5050CA"/>
    <w:rsid w:val="5D5D4209"/>
    <w:rsid w:val="5D64B3EE"/>
    <w:rsid w:val="5D66566D"/>
    <w:rsid w:val="5D6F2DDB"/>
    <w:rsid w:val="5D74273A"/>
    <w:rsid w:val="5D7877AA"/>
    <w:rsid w:val="5D7AC209"/>
    <w:rsid w:val="5D7C3584"/>
    <w:rsid w:val="5D7CD34D"/>
    <w:rsid w:val="5D826DA4"/>
    <w:rsid w:val="5D859866"/>
    <w:rsid w:val="5D8AE67A"/>
    <w:rsid w:val="5D9C7498"/>
    <w:rsid w:val="5DAED3EE"/>
    <w:rsid w:val="5DB863D9"/>
    <w:rsid w:val="5DBD6DCD"/>
    <w:rsid w:val="5DC3CBAB"/>
    <w:rsid w:val="5DCA2000"/>
    <w:rsid w:val="5DD0FFC4"/>
    <w:rsid w:val="5DD227D3"/>
    <w:rsid w:val="5DE4B335"/>
    <w:rsid w:val="5DE5CA3B"/>
    <w:rsid w:val="5DE8974A"/>
    <w:rsid w:val="5DE95B33"/>
    <w:rsid w:val="5DEFACE0"/>
    <w:rsid w:val="5DF15DAC"/>
    <w:rsid w:val="5DF39D0B"/>
    <w:rsid w:val="5DF7EFF7"/>
    <w:rsid w:val="5DF94B32"/>
    <w:rsid w:val="5DFB273A"/>
    <w:rsid w:val="5E048996"/>
    <w:rsid w:val="5E0552FA"/>
    <w:rsid w:val="5E0AE77F"/>
    <w:rsid w:val="5E0C6574"/>
    <w:rsid w:val="5E278BDE"/>
    <w:rsid w:val="5E301E42"/>
    <w:rsid w:val="5E54921E"/>
    <w:rsid w:val="5E57FB5A"/>
    <w:rsid w:val="5E5C8E47"/>
    <w:rsid w:val="5E64C63A"/>
    <w:rsid w:val="5E730560"/>
    <w:rsid w:val="5E73D7F6"/>
    <w:rsid w:val="5E7C1A60"/>
    <w:rsid w:val="5E84E4FE"/>
    <w:rsid w:val="5E8708CB"/>
    <w:rsid w:val="5E88527C"/>
    <w:rsid w:val="5E9CFE0E"/>
    <w:rsid w:val="5E9F3319"/>
    <w:rsid w:val="5EA3B798"/>
    <w:rsid w:val="5EA7C902"/>
    <w:rsid w:val="5EAA0FDE"/>
    <w:rsid w:val="5EAA223F"/>
    <w:rsid w:val="5EAA3EA9"/>
    <w:rsid w:val="5EABE8E5"/>
    <w:rsid w:val="5EB39FB6"/>
    <w:rsid w:val="5EB41C76"/>
    <w:rsid w:val="5EBF0353"/>
    <w:rsid w:val="5EC024CB"/>
    <w:rsid w:val="5EC1BEF2"/>
    <w:rsid w:val="5EC36107"/>
    <w:rsid w:val="5EC72560"/>
    <w:rsid w:val="5EC725AC"/>
    <w:rsid w:val="5EC7AB95"/>
    <w:rsid w:val="5EC851A7"/>
    <w:rsid w:val="5EC96DE4"/>
    <w:rsid w:val="5ECC94B0"/>
    <w:rsid w:val="5ED8FCD4"/>
    <w:rsid w:val="5EDF345F"/>
    <w:rsid w:val="5EDF4311"/>
    <w:rsid w:val="5EDFFF62"/>
    <w:rsid w:val="5EE06352"/>
    <w:rsid w:val="5EE4D04B"/>
    <w:rsid w:val="5EE95A4B"/>
    <w:rsid w:val="5EEA7A77"/>
    <w:rsid w:val="5EEC0D1A"/>
    <w:rsid w:val="5EED0A5C"/>
    <w:rsid w:val="5EF960AB"/>
    <w:rsid w:val="5F014D49"/>
    <w:rsid w:val="5F038320"/>
    <w:rsid w:val="5F07CDAB"/>
    <w:rsid w:val="5F08648B"/>
    <w:rsid w:val="5F128370"/>
    <w:rsid w:val="5F1313DE"/>
    <w:rsid w:val="5F138EAF"/>
    <w:rsid w:val="5F149A20"/>
    <w:rsid w:val="5F169BD7"/>
    <w:rsid w:val="5F26A747"/>
    <w:rsid w:val="5F276BA2"/>
    <w:rsid w:val="5F2CFD01"/>
    <w:rsid w:val="5F31ECFB"/>
    <w:rsid w:val="5F3854A9"/>
    <w:rsid w:val="5F39892F"/>
    <w:rsid w:val="5F42BFD2"/>
    <w:rsid w:val="5F462DF2"/>
    <w:rsid w:val="5F50250E"/>
    <w:rsid w:val="5F54D902"/>
    <w:rsid w:val="5F588DE7"/>
    <w:rsid w:val="5F588FDB"/>
    <w:rsid w:val="5F59F375"/>
    <w:rsid w:val="5F5D2FE1"/>
    <w:rsid w:val="5F641C66"/>
    <w:rsid w:val="5F665993"/>
    <w:rsid w:val="5F668262"/>
    <w:rsid w:val="5F69770D"/>
    <w:rsid w:val="5F699EA4"/>
    <w:rsid w:val="5F6DE7A9"/>
    <w:rsid w:val="5F6E9326"/>
    <w:rsid w:val="5F71D16E"/>
    <w:rsid w:val="5F78AC55"/>
    <w:rsid w:val="5F82DEA9"/>
    <w:rsid w:val="5F86787F"/>
    <w:rsid w:val="5F86FD4E"/>
    <w:rsid w:val="5F8C469F"/>
    <w:rsid w:val="5F8D2E0D"/>
    <w:rsid w:val="5F8FC956"/>
    <w:rsid w:val="5F907455"/>
    <w:rsid w:val="5F911E4E"/>
    <w:rsid w:val="5F923225"/>
    <w:rsid w:val="5FA26214"/>
    <w:rsid w:val="5FAA7AF0"/>
    <w:rsid w:val="5FAB5A82"/>
    <w:rsid w:val="5FABC475"/>
    <w:rsid w:val="5FAF6469"/>
    <w:rsid w:val="5FB5A287"/>
    <w:rsid w:val="5FBDC61E"/>
    <w:rsid w:val="5FC07C8C"/>
    <w:rsid w:val="5FCE1DF9"/>
    <w:rsid w:val="5FCF4DB5"/>
    <w:rsid w:val="5FD60B7F"/>
    <w:rsid w:val="5FD9EF8F"/>
    <w:rsid w:val="5FE2FD44"/>
    <w:rsid w:val="5FE3A506"/>
    <w:rsid w:val="5FE477AB"/>
    <w:rsid w:val="5FE75D1B"/>
    <w:rsid w:val="5FEBAB26"/>
    <w:rsid w:val="5FEEF3E6"/>
    <w:rsid w:val="5FEF360B"/>
    <w:rsid w:val="5FF13103"/>
    <w:rsid w:val="5FF28F7E"/>
    <w:rsid w:val="5FFBC6AF"/>
    <w:rsid w:val="5FFD88AC"/>
    <w:rsid w:val="60063BB5"/>
    <w:rsid w:val="600ED5C1"/>
    <w:rsid w:val="60193C14"/>
    <w:rsid w:val="601C9473"/>
    <w:rsid w:val="6023541B"/>
    <w:rsid w:val="602B460F"/>
    <w:rsid w:val="602C07EC"/>
    <w:rsid w:val="602F4480"/>
    <w:rsid w:val="6030D272"/>
    <w:rsid w:val="6030E6C8"/>
    <w:rsid w:val="6033767E"/>
    <w:rsid w:val="6047F79A"/>
    <w:rsid w:val="604E4C6B"/>
    <w:rsid w:val="604F90DA"/>
    <w:rsid w:val="606569AA"/>
    <w:rsid w:val="60726A39"/>
    <w:rsid w:val="60769BA1"/>
    <w:rsid w:val="607D405F"/>
    <w:rsid w:val="60908DA8"/>
    <w:rsid w:val="60A2307E"/>
    <w:rsid w:val="60AB4143"/>
    <w:rsid w:val="60B3B5A5"/>
    <w:rsid w:val="60B73AE0"/>
    <w:rsid w:val="60BEDFC1"/>
    <w:rsid w:val="60DB8D21"/>
    <w:rsid w:val="60E680E0"/>
    <w:rsid w:val="60EF7910"/>
    <w:rsid w:val="60F3E2F5"/>
    <w:rsid w:val="60FD7D62"/>
    <w:rsid w:val="6101C0C2"/>
    <w:rsid w:val="61033E2B"/>
    <w:rsid w:val="611CCD26"/>
    <w:rsid w:val="611D25F4"/>
    <w:rsid w:val="6127B5FF"/>
    <w:rsid w:val="6128126F"/>
    <w:rsid w:val="61288579"/>
    <w:rsid w:val="612B3DCD"/>
    <w:rsid w:val="612F3F6B"/>
    <w:rsid w:val="613487B7"/>
    <w:rsid w:val="6137CDC5"/>
    <w:rsid w:val="6138EF5C"/>
    <w:rsid w:val="613ADEC2"/>
    <w:rsid w:val="613B3054"/>
    <w:rsid w:val="6142EAB4"/>
    <w:rsid w:val="6145D9B4"/>
    <w:rsid w:val="61498198"/>
    <w:rsid w:val="614A1007"/>
    <w:rsid w:val="614F3700"/>
    <w:rsid w:val="6150E65C"/>
    <w:rsid w:val="615671DC"/>
    <w:rsid w:val="61575776"/>
    <w:rsid w:val="61594F20"/>
    <w:rsid w:val="615F85F5"/>
    <w:rsid w:val="61619900"/>
    <w:rsid w:val="616F8A1C"/>
    <w:rsid w:val="61713A56"/>
    <w:rsid w:val="61789003"/>
    <w:rsid w:val="61792D89"/>
    <w:rsid w:val="617F7567"/>
    <w:rsid w:val="61888B26"/>
    <w:rsid w:val="618B57A2"/>
    <w:rsid w:val="618EBC96"/>
    <w:rsid w:val="619212B4"/>
    <w:rsid w:val="619460DF"/>
    <w:rsid w:val="61966FA4"/>
    <w:rsid w:val="619A8109"/>
    <w:rsid w:val="619AB480"/>
    <w:rsid w:val="619EEBC7"/>
    <w:rsid w:val="61B3BB22"/>
    <w:rsid w:val="61BB48C6"/>
    <w:rsid w:val="61C5C8BF"/>
    <w:rsid w:val="61CC3391"/>
    <w:rsid w:val="61D70FF8"/>
    <w:rsid w:val="61DAA218"/>
    <w:rsid w:val="61DCE4A3"/>
    <w:rsid w:val="61E20761"/>
    <w:rsid w:val="61E589F7"/>
    <w:rsid w:val="61E9ABD2"/>
    <w:rsid w:val="61EAF7A8"/>
    <w:rsid w:val="61ED962F"/>
    <w:rsid w:val="61EF3B26"/>
    <w:rsid w:val="61F0634E"/>
    <w:rsid w:val="61F21523"/>
    <w:rsid w:val="61F7B78D"/>
    <w:rsid w:val="62020BD7"/>
    <w:rsid w:val="6202D42F"/>
    <w:rsid w:val="6205A834"/>
    <w:rsid w:val="620B945D"/>
    <w:rsid w:val="620FB3EE"/>
    <w:rsid w:val="621335AC"/>
    <w:rsid w:val="6220D136"/>
    <w:rsid w:val="6222DF13"/>
    <w:rsid w:val="622C5E09"/>
    <w:rsid w:val="622F40B4"/>
    <w:rsid w:val="62385990"/>
    <w:rsid w:val="6238EE0B"/>
    <w:rsid w:val="624098E5"/>
    <w:rsid w:val="62464096"/>
    <w:rsid w:val="6250C3EB"/>
    <w:rsid w:val="6251C23E"/>
    <w:rsid w:val="625D8EF8"/>
    <w:rsid w:val="625F0C64"/>
    <w:rsid w:val="626045EC"/>
    <w:rsid w:val="6260F9A3"/>
    <w:rsid w:val="6264BC5F"/>
    <w:rsid w:val="626D65C6"/>
    <w:rsid w:val="627764DF"/>
    <w:rsid w:val="6277760B"/>
    <w:rsid w:val="627B0CBD"/>
    <w:rsid w:val="628233D2"/>
    <w:rsid w:val="628A8AE5"/>
    <w:rsid w:val="629B50D9"/>
    <w:rsid w:val="62A31AFC"/>
    <w:rsid w:val="62A64272"/>
    <w:rsid w:val="62A74C6C"/>
    <w:rsid w:val="62A97230"/>
    <w:rsid w:val="62AF0694"/>
    <w:rsid w:val="62B00C35"/>
    <w:rsid w:val="62B170F6"/>
    <w:rsid w:val="62B3D7C2"/>
    <w:rsid w:val="62B57843"/>
    <w:rsid w:val="62BC743E"/>
    <w:rsid w:val="62C061CC"/>
    <w:rsid w:val="62C1A82C"/>
    <w:rsid w:val="62C2ADA8"/>
    <w:rsid w:val="62C76A18"/>
    <w:rsid w:val="62CC0C11"/>
    <w:rsid w:val="62CD3FF3"/>
    <w:rsid w:val="62D05DA4"/>
    <w:rsid w:val="62D3EC88"/>
    <w:rsid w:val="62D83888"/>
    <w:rsid w:val="62DDF72C"/>
    <w:rsid w:val="62E32FBB"/>
    <w:rsid w:val="62E6E55E"/>
    <w:rsid w:val="62EE4A21"/>
    <w:rsid w:val="62F0B4BC"/>
    <w:rsid w:val="62F6F39D"/>
    <w:rsid w:val="62F84515"/>
    <w:rsid w:val="62FA80C3"/>
    <w:rsid w:val="62FB5227"/>
    <w:rsid w:val="6313CC02"/>
    <w:rsid w:val="63183376"/>
    <w:rsid w:val="631B45C8"/>
    <w:rsid w:val="6322B1EB"/>
    <w:rsid w:val="63369A68"/>
    <w:rsid w:val="633A5255"/>
    <w:rsid w:val="633BB563"/>
    <w:rsid w:val="633DA81E"/>
    <w:rsid w:val="6347A38F"/>
    <w:rsid w:val="6349A9B4"/>
    <w:rsid w:val="634C4379"/>
    <w:rsid w:val="634C59BD"/>
    <w:rsid w:val="634E1D47"/>
    <w:rsid w:val="63687334"/>
    <w:rsid w:val="6368E586"/>
    <w:rsid w:val="6376F720"/>
    <w:rsid w:val="637D3272"/>
    <w:rsid w:val="637E8317"/>
    <w:rsid w:val="6381C5F9"/>
    <w:rsid w:val="6386A1C4"/>
    <w:rsid w:val="638B9C50"/>
    <w:rsid w:val="639320E2"/>
    <w:rsid w:val="639AC2F3"/>
    <w:rsid w:val="63A88052"/>
    <w:rsid w:val="63A9A32D"/>
    <w:rsid w:val="63AF67A6"/>
    <w:rsid w:val="63AFF576"/>
    <w:rsid w:val="63B3114B"/>
    <w:rsid w:val="63B47EF9"/>
    <w:rsid w:val="63BB9FD8"/>
    <w:rsid w:val="63CC67E2"/>
    <w:rsid w:val="63D070CD"/>
    <w:rsid w:val="63D0D8A6"/>
    <w:rsid w:val="63D86165"/>
    <w:rsid w:val="63DCA36E"/>
    <w:rsid w:val="63E02462"/>
    <w:rsid w:val="63EBE041"/>
    <w:rsid w:val="63EC68DD"/>
    <w:rsid w:val="64033AD0"/>
    <w:rsid w:val="64042952"/>
    <w:rsid w:val="6409587F"/>
    <w:rsid w:val="640A6EBC"/>
    <w:rsid w:val="6411DF12"/>
    <w:rsid w:val="64164319"/>
    <w:rsid w:val="6417F908"/>
    <w:rsid w:val="641A99C0"/>
    <w:rsid w:val="6429466E"/>
    <w:rsid w:val="642ECFCB"/>
    <w:rsid w:val="642F6B76"/>
    <w:rsid w:val="6433C406"/>
    <w:rsid w:val="643A3976"/>
    <w:rsid w:val="644731B9"/>
    <w:rsid w:val="64488FC5"/>
    <w:rsid w:val="6450AC2E"/>
    <w:rsid w:val="6458EE63"/>
    <w:rsid w:val="64615BC6"/>
    <w:rsid w:val="6468FE53"/>
    <w:rsid w:val="6469F16F"/>
    <w:rsid w:val="646DCC46"/>
    <w:rsid w:val="647422D3"/>
    <w:rsid w:val="6479C78D"/>
    <w:rsid w:val="64861F08"/>
    <w:rsid w:val="6490ADA4"/>
    <w:rsid w:val="64913741"/>
    <w:rsid w:val="64915A22"/>
    <w:rsid w:val="64958CAA"/>
    <w:rsid w:val="64A76B7C"/>
    <w:rsid w:val="64A92E2D"/>
    <w:rsid w:val="64AFBDAA"/>
    <w:rsid w:val="64B11017"/>
    <w:rsid w:val="64B71629"/>
    <w:rsid w:val="64C28126"/>
    <w:rsid w:val="64C902DC"/>
    <w:rsid w:val="64CE601E"/>
    <w:rsid w:val="64DCA10B"/>
    <w:rsid w:val="64E26036"/>
    <w:rsid w:val="64E39697"/>
    <w:rsid w:val="64E82A1E"/>
    <w:rsid w:val="64E8986E"/>
    <w:rsid w:val="64F5F2F1"/>
    <w:rsid w:val="64F64429"/>
    <w:rsid w:val="65007FC6"/>
    <w:rsid w:val="65017E41"/>
    <w:rsid w:val="650299F2"/>
    <w:rsid w:val="6503D453"/>
    <w:rsid w:val="6510CF67"/>
    <w:rsid w:val="651AEA34"/>
    <w:rsid w:val="651B68BD"/>
    <w:rsid w:val="651EDEB0"/>
    <w:rsid w:val="65206F7A"/>
    <w:rsid w:val="65220DC1"/>
    <w:rsid w:val="65280410"/>
    <w:rsid w:val="653B36F8"/>
    <w:rsid w:val="653F83BB"/>
    <w:rsid w:val="6542B15D"/>
    <w:rsid w:val="65480ED7"/>
    <w:rsid w:val="654FF0AF"/>
    <w:rsid w:val="65507C0E"/>
    <w:rsid w:val="6558F787"/>
    <w:rsid w:val="65638340"/>
    <w:rsid w:val="656DD6FA"/>
    <w:rsid w:val="657B5DDC"/>
    <w:rsid w:val="6587E55F"/>
    <w:rsid w:val="658CF028"/>
    <w:rsid w:val="6590A209"/>
    <w:rsid w:val="659819F5"/>
    <w:rsid w:val="659C2390"/>
    <w:rsid w:val="659C6E1E"/>
    <w:rsid w:val="659E47B3"/>
    <w:rsid w:val="65A1199E"/>
    <w:rsid w:val="65A191A7"/>
    <w:rsid w:val="65AC37A0"/>
    <w:rsid w:val="65B2137A"/>
    <w:rsid w:val="65B2E84E"/>
    <w:rsid w:val="65B73629"/>
    <w:rsid w:val="65B9F203"/>
    <w:rsid w:val="65C39F65"/>
    <w:rsid w:val="65C75418"/>
    <w:rsid w:val="65D3DC6A"/>
    <w:rsid w:val="65E189F9"/>
    <w:rsid w:val="65E61B00"/>
    <w:rsid w:val="65F0DC20"/>
    <w:rsid w:val="65F284E7"/>
    <w:rsid w:val="65F6433A"/>
    <w:rsid w:val="65F956EE"/>
    <w:rsid w:val="65FA4E6A"/>
    <w:rsid w:val="660E5B0E"/>
    <w:rsid w:val="66188223"/>
    <w:rsid w:val="6619B255"/>
    <w:rsid w:val="661A5740"/>
    <w:rsid w:val="661C38EB"/>
    <w:rsid w:val="661DF711"/>
    <w:rsid w:val="662279D5"/>
    <w:rsid w:val="66252EF8"/>
    <w:rsid w:val="66337F9D"/>
    <w:rsid w:val="663D1C65"/>
    <w:rsid w:val="6645F3EB"/>
    <w:rsid w:val="6648670C"/>
    <w:rsid w:val="664B4A53"/>
    <w:rsid w:val="664B926D"/>
    <w:rsid w:val="664D4C8F"/>
    <w:rsid w:val="6657C988"/>
    <w:rsid w:val="665C66F1"/>
    <w:rsid w:val="665CF9BF"/>
    <w:rsid w:val="6664D33D"/>
    <w:rsid w:val="6669DBB2"/>
    <w:rsid w:val="6669E554"/>
    <w:rsid w:val="66822EC2"/>
    <w:rsid w:val="6682F5F4"/>
    <w:rsid w:val="6686ABC9"/>
    <w:rsid w:val="66905C8D"/>
    <w:rsid w:val="6696893C"/>
    <w:rsid w:val="66A21B1B"/>
    <w:rsid w:val="66AB682E"/>
    <w:rsid w:val="66AD8AFE"/>
    <w:rsid w:val="66B33720"/>
    <w:rsid w:val="66B4578B"/>
    <w:rsid w:val="66B58B88"/>
    <w:rsid w:val="66B8D0D8"/>
    <w:rsid w:val="66C21C7F"/>
    <w:rsid w:val="66CA6C33"/>
    <w:rsid w:val="66CE1EB2"/>
    <w:rsid w:val="66D153BB"/>
    <w:rsid w:val="66DBA869"/>
    <w:rsid w:val="66DC0385"/>
    <w:rsid w:val="66DC44A5"/>
    <w:rsid w:val="66E747EC"/>
    <w:rsid w:val="66E79638"/>
    <w:rsid w:val="66E949E5"/>
    <w:rsid w:val="66ECA111"/>
    <w:rsid w:val="66F0AF2E"/>
    <w:rsid w:val="66F7013A"/>
    <w:rsid w:val="66F81718"/>
    <w:rsid w:val="66F86200"/>
    <w:rsid w:val="66FA1C06"/>
    <w:rsid w:val="66FA2284"/>
    <w:rsid w:val="66FAA1A5"/>
    <w:rsid w:val="66FAE437"/>
    <w:rsid w:val="66FE23C6"/>
    <w:rsid w:val="66FF8911"/>
    <w:rsid w:val="670154A8"/>
    <w:rsid w:val="67062062"/>
    <w:rsid w:val="6706EC43"/>
    <w:rsid w:val="67080B3F"/>
    <w:rsid w:val="6712E908"/>
    <w:rsid w:val="6731A8A6"/>
    <w:rsid w:val="67334FC0"/>
    <w:rsid w:val="673353D0"/>
    <w:rsid w:val="673D6208"/>
    <w:rsid w:val="673EFC87"/>
    <w:rsid w:val="67406AFE"/>
    <w:rsid w:val="6748CBC5"/>
    <w:rsid w:val="674E15A0"/>
    <w:rsid w:val="67512077"/>
    <w:rsid w:val="67594B6E"/>
    <w:rsid w:val="676A6DFF"/>
    <w:rsid w:val="676A9324"/>
    <w:rsid w:val="678F42A2"/>
    <w:rsid w:val="6792A5B0"/>
    <w:rsid w:val="67932966"/>
    <w:rsid w:val="679823A8"/>
    <w:rsid w:val="67A66078"/>
    <w:rsid w:val="67AC72EF"/>
    <w:rsid w:val="67B59D9A"/>
    <w:rsid w:val="67B6A902"/>
    <w:rsid w:val="67C0F858"/>
    <w:rsid w:val="67CF4BC8"/>
    <w:rsid w:val="67D6AB6A"/>
    <w:rsid w:val="67D6F22A"/>
    <w:rsid w:val="67D9E6CA"/>
    <w:rsid w:val="67DC07F1"/>
    <w:rsid w:val="67DEDA98"/>
    <w:rsid w:val="67E5DA41"/>
    <w:rsid w:val="67E76FC3"/>
    <w:rsid w:val="67EE966E"/>
    <w:rsid w:val="67EF68FB"/>
    <w:rsid w:val="67F7CF15"/>
    <w:rsid w:val="67FCB792"/>
    <w:rsid w:val="67FCE9B6"/>
    <w:rsid w:val="6800AE4E"/>
    <w:rsid w:val="68033578"/>
    <w:rsid w:val="68146797"/>
    <w:rsid w:val="681D943E"/>
    <w:rsid w:val="681E0042"/>
    <w:rsid w:val="681ECA72"/>
    <w:rsid w:val="681F7B69"/>
    <w:rsid w:val="6825332F"/>
    <w:rsid w:val="6825B39A"/>
    <w:rsid w:val="6826D7F2"/>
    <w:rsid w:val="68306C4C"/>
    <w:rsid w:val="68318D7F"/>
    <w:rsid w:val="683BBE5D"/>
    <w:rsid w:val="683EF35C"/>
    <w:rsid w:val="68472049"/>
    <w:rsid w:val="684F5C48"/>
    <w:rsid w:val="6854E504"/>
    <w:rsid w:val="68566843"/>
    <w:rsid w:val="685764B3"/>
    <w:rsid w:val="685D6129"/>
    <w:rsid w:val="685D70FF"/>
    <w:rsid w:val="686C3F2C"/>
    <w:rsid w:val="6882AF9A"/>
    <w:rsid w:val="68913DEB"/>
    <w:rsid w:val="68A014C3"/>
    <w:rsid w:val="68A48314"/>
    <w:rsid w:val="68A53A67"/>
    <w:rsid w:val="68A5C8DB"/>
    <w:rsid w:val="68B98381"/>
    <w:rsid w:val="68BE7218"/>
    <w:rsid w:val="68BE74BF"/>
    <w:rsid w:val="68C5D47D"/>
    <w:rsid w:val="68CD432F"/>
    <w:rsid w:val="68D010FA"/>
    <w:rsid w:val="68DC0EDB"/>
    <w:rsid w:val="68DD756A"/>
    <w:rsid w:val="68E52692"/>
    <w:rsid w:val="68E5B3B4"/>
    <w:rsid w:val="68EDB6B0"/>
    <w:rsid w:val="68EE0AE3"/>
    <w:rsid w:val="68F192C5"/>
    <w:rsid w:val="68F2A838"/>
    <w:rsid w:val="68F6E869"/>
    <w:rsid w:val="68F894D6"/>
    <w:rsid w:val="6902A54E"/>
    <w:rsid w:val="690A5996"/>
    <w:rsid w:val="690A6F79"/>
    <w:rsid w:val="690EC263"/>
    <w:rsid w:val="691037F1"/>
    <w:rsid w:val="69137C2F"/>
    <w:rsid w:val="69157AEB"/>
    <w:rsid w:val="6915A240"/>
    <w:rsid w:val="69194505"/>
    <w:rsid w:val="6919A54A"/>
    <w:rsid w:val="69243374"/>
    <w:rsid w:val="6929B6B5"/>
    <w:rsid w:val="692D40F0"/>
    <w:rsid w:val="69301C11"/>
    <w:rsid w:val="69320067"/>
    <w:rsid w:val="693228D5"/>
    <w:rsid w:val="693319BC"/>
    <w:rsid w:val="69341053"/>
    <w:rsid w:val="693BFDD9"/>
    <w:rsid w:val="693DD9E1"/>
    <w:rsid w:val="693EC206"/>
    <w:rsid w:val="694632FD"/>
    <w:rsid w:val="694A5348"/>
    <w:rsid w:val="694AFFCA"/>
    <w:rsid w:val="694CF53C"/>
    <w:rsid w:val="694E0C23"/>
    <w:rsid w:val="69656288"/>
    <w:rsid w:val="696695E9"/>
    <w:rsid w:val="6967E720"/>
    <w:rsid w:val="696870D9"/>
    <w:rsid w:val="6968A1B6"/>
    <w:rsid w:val="696B205F"/>
    <w:rsid w:val="696E2FE6"/>
    <w:rsid w:val="69763ADF"/>
    <w:rsid w:val="69777D63"/>
    <w:rsid w:val="6978C66C"/>
    <w:rsid w:val="697BF68F"/>
    <w:rsid w:val="697CEDC5"/>
    <w:rsid w:val="69803239"/>
    <w:rsid w:val="69855139"/>
    <w:rsid w:val="69903919"/>
    <w:rsid w:val="6993D75A"/>
    <w:rsid w:val="699971C4"/>
    <w:rsid w:val="6999BEF4"/>
    <w:rsid w:val="69A6BB6A"/>
    <w:rsid w:val="69AEF01C"/>
    <w:rsid w:val="69B03196"/>
    <w:rsid w:val="69B0AC17"/>
    <w:rsid w:val="69B348E7"/>
    <w:rsid w:val="69B61924"/>
    <w:rsid w:val="69BB2BA6"/>
    <w:rsid w:val="69BCF16F"/>
    <w:rsid w:val="69C32C6B"/>
    <w:rsid w:val="69DDE91D"/>
    <w:rsid w:val="69DEA2DF"/>
    <w:rsid w:val="69DED7A1"/>
    <w:rsid w:val="69DF80DA"/>
    <w:rsid w:val="69E38D53"/>
    <w:rsid w:val="69EEBD53"/>
    <w:rsid w:val="69F2B030"/>
    <w:rsid w:val="69F49402"/>
    <w:rsid w:val="69F4BDB7"/>
    <w:rsid w:val="69FA47F1"/>
    <w:rsid w:val="69FAC7A9"/>
    <w:rsid w:val="69FF52F5"/>
    <w:rsid w:val="6A092725"/>
    <w:rsid w:val="6A0A88DC"/>
    <w:rsid w:val="6A0B39BA"/>
    <w:rsid w:val="6A0BB081"/>
    <w:rsid w:val="6A1170B0"/>
    <w:rsid w:val="6A18E4B1"/>
    <w:rsid w:val="6A1B2039"/>
    <w:rsid w:val="6A1E7FFB"/>
    <w:rsid w:val="6A2071AA"/>
    <w:rsid w:val="6A212505"/>
    <w:rsid w:val="6A33D2F9"/>
    <w:rsid w:val="6A420C13"/>
    <w:rsid w:val="6A45660C"/>
    <w:rsid w:val="6A5E8B46"/>
    <w:rsid w:val="6A61C692"/>
    <w:rsid w:val="6A652D5F"/>
    <w:rsid w:val="6A668C42"/>
    <w:rsid w:val="6A7502CA"/>
    <w:rsid w:val="6A79ADA4"/>
    <w:rsid w:val="6A808E5A"/>
    <w:rsid w:val="6A8444D2"/>
    <w:rsid w:val="6A89DB44"/>
    <w:rsid w:val="6A8CDCF3"/>
    <w:rsid w:val="6A8E9DD3"/>
    <w:rsid w:val="6A8FA3BD"/>
    <w:rsid w:val="6A9124B5"/>
    <w:rsid w:val="6A96FA7B"/>
    <w:rsid w:val="6A9BC63B"/>
    <w:rsid w:val="6A9C8AAE"/>
    <w:rsid w:val="6A9D50C1"/>
    <w:rsid w:val="6AA0B059"/>
    <w:rsid w:val="6AA6A7B5"/>
    <w:rsid w:val="6AA6DB87"/>
    <w:rsid w:val="6AA8F736"/>
    <w:rsid w:val="6AB50D72"/>
    <w:rsid w:val="6AB8CAC9"/>
    <w:rsid w:val="6ABD27D2"/>
    <w:rsid w:val="6ABEA5DD"/>
    <w:rsid w:val="6AC4083A"/>
    <w:rsid w:val="6AC5B877"/>
    <w:rsid w:val="6ACEEA1D"/>
    <w:rsid w:val="6AD27BFD"/>
    <w:rsid w:val="6AD6C727"/>
    <w:rsid w:val="6ADC41A5"/>
    <w:rsid w:val="6ADD13F1"/>
    <w:rsid w:val="6AE11394"/>
    <w:rsid w:val="6AE6E7EA"/>
    <w:rsid w:val="6AE8C59D"/>
    <w:rsid w:val="6AEB569B"/>
    <w:rsid w:val="6AEEA974"/>
    <w:rsid w:val="6AF578ED"/>
    <w:rsid w:val="6AFD8439"/>
    <w:rsid w:val="6AFF1833"/>
    <w:rsid w:val="6B0C9DE0"/>
    <w:rsid w:val="6B1191F7"/>
    <w:rsid w:val="6B128BB8"/>
    <w:rsid w:val="6B154FEA"/>
    <w:rsid w:val="6B16AD00"/>
    <w:rsid w:val="6B263F40"/>
    <w:rsid w:val="6B3B56B0"/>
    <w:rsid w:val="6B42AFB8"/>
    <w:rsid w:val="6B43DE0B"/>
    <w:rsid w:val="6B49DD8B"/>
    <w:rsid w:val="6B4F5121"/>
    <w:rsid w:val="6B5069A4"/>
    <w:rsid w:val="6B553500"/>
    <w:rsid w:val="6B57555E"/>
    <w:rsid w:val="6B57B4C8"/>
    <w:rsid w:val="6B5A9E8D"/>
    <w:rsid w:val="6B652566"/>
    <w:rsid w:val="6B70E5C0"/>
    <w:rsid w:val="6B753FB2"/>
    <w:rsid w:val="6B766D2C"/>
    <w:rsid w:val="6B77606D"/>
    <w:rsid w:val="6B77EE7C"/>
    <w:rsid w:val="6B881864"/>
    <w:rsid w:val="6B8AF86F"/>
    <w:rsid w:val="6B8B3FE2"/>
    <w:rsid w:val="6B8B9108"/>
    <w:rsid w:val="6B8E10E6"/>
    <w:rsid w:val="6B908E18"/>
    <w:rsid w:val="6B90AF37"/>
    <w:rsid w:val="6B91763A"/>
    <w:rsid w:val="6B9501EB"/>
    <w:rsid w:val="6B96FA53"/>
    <w:rsid w:val="6BA9D847"/>
    <w:rsid w:val="6BADC25E"/>
    <w:rsid w:val="6BAF1876"/>
    <w:rsid w:val="6BB2122E"/>
    <w:rsid w:val="6BB43926"/>
    <w:rsid w:val="6BBE516A"/>
    <w:rsid w:val="6BC19677"/>
    <w:rsid w:val="6BC1CD15"/>
    <w:rsid w:val="6BC287E6"/>
    <w:rsid w:val="6BCA4AED"/>
    <w:rsid w:val="6BD76B93"/>
    <w:rsid w:val="6BD7B585"/>
    <w:rsid w:val="6BDDB795"/>
    <w:rsid w:val="6BDE6EEC"/>
    <w:rsid w:val="6BDEA7F4"/>
    <w:rsid w:val="6BDF1036"/>
    <w:rsid w:val="6BEA9349"/>
    <w:rsid w:val="6BF33F6A"/>
    <w:rsid w:val="6BFF3BA7"/>
    <w:rsid w:val="6C04DE17"/>
    <w:rsid w:val="6C10580A"/>
    <w:rsid w:val="6C10D32B"/>
    <w:rsid w:val="6C1145D7"/>
    <w:rsid w:val="6C14BFA3"/>
    <w:rsid w:val="6C18B00E"/>
    <w:rsid w:val="6C1A5137"/>
    <w:rsid w:val="6C1BE82E"/>
    <w:rsid w:val="6C1FE82A"/>
    <w:rsid w:val="6C207A12"/>
    <w:rsid w:val="6C254FBD"/>
    <w:rsid w:val="6C2A0457"/>
    <w:rsid w:val="6C2EE261"/>
    <w:rsid w:val="6C3D33C3"/>
    <w:rsid w:val="6C421611"/>
    <w:rsid w:val="6C42F05F"/>
    <w:rsid w:val="6C43E92A"/>
    <w:rsid w:val="6C44C797"/>
    <w:rsid w:val="6C51AF66"/>
    <w:rsid w:val="6C54FC92"/>
    <w:rsid w:val="6C5A763E"/>
    <w:rsid w:val="6C5BA207"/>
    <w:rsid w:val="6C6349AC"/>
    <w:rsid w:val="6C68B8D4"/>
    <w:rsid w:val="6C6A6B5B"/>
    <w:rsid w:val="6C6ABA7E"/>
    <w:rsid w:val="6C76DA06"/>
    <w:rsid w:val="6C7FE412"/>
    <w:rsid w:val="6C8071C1"/>
    <w:rsid w:val="6C83D500"/>
    <w:rsid w:val="6CA73BF8"/>
    <w:rsid w:val="6CAC5DE9"/>
    <w:rsid w:val="6CAD53A0"/>
    <w:rsid w:val="6CB36B06"/>
    <w:rsid w:val="6CBBAFAE"/>
    <w:rsid w:val="6CBD4223"/>
    <w:rsid w:val="6CBE4BFD"/>
    <w:rsid w:val="6CC3BD1B"/>
    <w:rsid w:val="6CC59972"/>
    <w:rsid w:val="6CCFF6FA"/>
    <w:rsid w:val="6CD2C97C"/>
    <w:rsid w:val="6CD3E2FC"/>
    <w:rsid w:val="6CDBE588"/>
    <w:rsid w:val="6CDC1747"/>
    <w:rsid w:val="6CDE841F"/>
    <w:rsid w:val="6CECF432"/>
    <w:rsid w:val="6CF42F2D"/>
    <w:rsid w:val="6D120519"/>
    <w:rsid w:val="6D17CAB2"/>
    <w:rsid w:val="6D1B38A8"/>
    <w:rsid w:val="6D211C10"/>
    <w:rsid w:val="6D25D690"/>
    <w:rsid w:val="6D2739A1"/>
    <w:rsid w:val="6D2D91E2"/>
    <w:rsid w:val="6D3328B3"/>
    <w:rsid w:val="6D3D8DD5"/>
    <w:rsid w:val="6D4494DF"/>
    <w:rsid w:val="6D455D95"/>
    <w:rsid w:val="6D48FD8F"/>
    <w:rsid w:val="6D49CBF2"/>
    <w:rsid w:val="6D5278A7"/>
    <w:rsid w:val="6D56D7BC"/>
    <w:rsid w:val="6D58DA03"/>
    <w:rsid w:val="6D59BF68"/>
    <w:rsid w:val="6D6580AC"/>
    <w:rsid w:val="6D693D96"/>
    <w:rsid w:val="6D6CCF00"/>
    <w:rsid w:val="6D71545C"/>
    <w:rsid w:val="6D74DD54"/>
    <w:rsid w:val="6D7AFA37"/>
    <w:rsid w:val="6D7EDC63"/>
    <w:rsid w:val="6D80552C"/>
    <w:rsid w:val="6D8BA7E0"/>
    <w:rsid w:val="6D9DB534"/>
    <w:rsid w:val="6D9FD204"/>
    <w:rsid w:val="6DA0E7CC"/>
    <w:rsid w:val="6DA16D4C"/>
    <w:rsid w:val="6DA66F38"/>
    <w:rsid w:val="6DB10C7C"/>
    <w:rsid w:val="6DB7D216"/>
    <w:rsid w:val="6DC6069B"/>
    <w:rsid w:val="6DCB3008"/>
    <w:rsid w:val="6DCEA226"/>
    <w:rsid w:val="6DD265FD"/>
    <w:rsid w:val="6DD2C85F"/>
    <w:rsid w:val="6DD985E7"/>
    <w:rsid w:val="6DDFD9E8"/>
    <w:rsid w:val="6DEA2A41"/>
    <w:rsid w:val="6DECAE34"/>
    <w:rsid w:val="6DF01FDD"/>
    <w:rsid w:val="6DF1388C"/>
    <w:rsid w:val="6DF1A02D"/>
    <w:rsid w:val="6DF48D1C"/>
    <w:rsid w:val="6DFB5DB7"/>
    <w:rsid w:val="6DFE0826"/>
    <w:rsid w:val="6E05604F"/>
    <w:rsid w:val="6E105402"/>
    <w:rsid w:val="6E196142"/>
    <w:rsid w:val="6E1ADF6C"/>
    <w:rsid w:val="6E1EF85A"/>
    <w:rsid w:val="6E20A7E2"/>
    <w:rsid w:val="6E22A3B5"/>
    <w:rsid w:val="6E25C227"/>
    <w:rsid w:val="6E38AD50"/>
    <w:rsid w:val="6E3D57FA"/>
    <w:rsid w:val="6E4CF0AC"/>
    <w:rsid w:val="6E5F1372"/>
    <w:rsid w:val="6E631821"/>
    <w:rsid w:val="6E63744B"/>
    <w:rsid w:val="6E73BA1D"/>
    <w:rsid w:val="6E79E300"/>
    <w:rsid w:val="6E80D3BF"/>
    <w:rsid w:val="6E812A64"/>
    <w:rsid w:val="6E885594"/>
    <w:rsid w:val="6E8FFF8E"/>
    <w:rsid w:val="6E906292"/>
    <w:rsid w:val="6E94CA8C"/>
    <w:rsid w:val="6EA0C8E6"/>
    <w:rsid w:val="6EA2196B"/>
    <w:rsid w:val="6EA7A49E"/>
    <w:rsid w:val="6EAE8A72"/>
    <w:rsid w:val="6EAE973B"/>
    <w:rsid w:val="6EAFF1BA"/>
    <w:rsid w:val="6EB0E852"/>
    <w:rsid w:val="6EB39498"/>
    <w:rsid w:val="6EB7F914"/>
    <w:rsid w:val="6EC02CD7"/>
    <w:rsid w:val="6EC15347"/>
    <w:rsid w:val="6EC478A0"/>
    <w:rsid w:val="6EC81ED3"/>
    <w:rsid w:val="6ECD0754"/>
    <w:rsid w:val="6ECEB9EF"/>
    <w:rsid w:val="6ED05E10"/>
    <w:rsid w:val="6ED0F13D"/>
    <w:rsid w:val="6ED3D366"/>
    <w:rsid w:val="6EDCA586"/>
    <w:rsid w:val="6EE4CDF0"/>
    <w:rsid w:val="6EE59C53"/>
    <w:rsid w:val="6EE83CEF"/>
    <w:rsid w:val="6EEAC23D"/>
    <w:rsid w:val="6EEAECE2"/>
    <w:rsid w:val="6EEF519B"/>
    <w:rsid w:val="6EF1E802"/>
    <w:rsid w:val="6EF3E2CD"/>
    <w:rsid w:val="6EF547F6"/>
    <w:rsid w:val="6EF6DB60"/>
    <w:rsid w:val="6F05A382"/>
    <w:rsid w:val="6F06572C"/>
    <w:rsid w:val="6F0A4616"/>
    <w:rsid w:val="6F0FB03C"/>
    <w:rsid w:val="6F0FF744"/>
    <w:rsid w:val="6F12C24C"/>
    <w:rsid w:val="6F131112"/>
    <w:rsid w:val="6F1723BA"/>
    <w:rsid w:val="6F19E652"/>
    <w:rsid w:val="6F1A3726"/>
    <w:rsid w:val="6F1B4833"/>
    <w:rsid w:val="6F2593B7"/>
    <w:rsid w:val="6F30DBCB"/>
    <w:rsid w:val="6F31BED1"/>
    <w:rsid w:val="6F3A3C15"/>
    <w:rsid w:val="6F3A8C81"/>
    <w:rsid w:val="6F3ACAB3"/>
    <w:rsid w:val="6F3BA7A7"/>
    <w:rsid w:val="6F42A53F"/>
    <w:rsid w:val="6F46FE7B"/>
    <w:rsid w:val="6F4FDFCD"/>
    <w:rsid w:val="6F5362A8"/>
    <w:rsid w:val="6F5491B9"/>
    <w:rsid w:val="6F591DE0"/>
    <w:rsid w:val="6F5D3B7E"/>
    <w:rsid w:val="6F6356B8"/>
    <w:rsid w:val="6F68C1CF"/>
    <w:rsid w:val="6F6E365E"/>
    <w:rsid w:val="6F73E6DE"/>
    <w:rsid w:val="6F7B72A6"/>
    <w:rsid w:val="6F868783"/>
    <w:rsid w:val="6F887E95"/>
    <w:rsid w:val="6F898CF2"/>
    <w:rsid w:val="6F8EA1C6"/>
    <w:rsid w:val="6F9306D7"/>
    <w:rsid w:val="6F932F9B"/>
    <w:rsid w:val="6F94B249"/>
    <w:rsid w:val="6F97B1DD"/>
    <w:rsid w:val="6FA1E1F7"/>
    <w:rsid w:val="6FA8F69C"/>
    <w:rsid w:val="6FC3185B"/>
    <w:rsid w:val="6FC62E1E"/>
    <w:rsid w:val="6FD3ED33"/>
    <w:rsid w:val="6FDC3D7B"/>
    <w:rsid w:val="6FDE12EA"/>
    <w:rsid w:val="6FE406C8"/>
    <w:rsid w:val="6FE90846"/>
    <w:rsid w:val="6FE91B1C"/>
    <w:rsid w:val="6FE9C2DE"/>
    <w:rsid w:val="6FEDA083"/>
    <w:rsid w:val="6FEF0458"/>
    <w:rsid w:val="6FEF6EED"/>
    <w:rsid w:val="6FFFAD00"/>
    <w:rsid w:val="70008880"/>
    <w:rsid w:val="7001012B"/>
    <w:rsid w:val="70014B6A"/>
    <w:rsid w:val="7003F7D3"/>
    <w:rsid w:val="700A383C"/>
    <w:rsid w:val="7012193B"/>
    <w:rsid w:val="7012B702"/>
    <w:rsid w:val="70130A96"/>
    <w:rsid w:val="7013864A"/>
    <w:rsid w:val="7019004B"/>
    <w:rsid w:val="701AEFC7"/>
    <w:rsid w:val="702540C6"/>
    <w:rsid w:val="7025CC0E"/>
    <w:rsid w:val="7029C804"/>
    <w:rsid w:val="702A5415"/>
    <w:rsid w:val="70308C03"/>
    <w:rsid w:val="70344430"/>
    <w:rsid w:val="7036D9DC"/>
    <w:rsid w:val="7041CE53"/>
    <w:rsid w:val="70458A12"/>
    <w:rsid w:val="70465F10"/>
    <w:rsid w:val="70483724"/>
    <w:rsid w:val="705187CE"/>
    <w:rsid w:val="706013A2"/>
    <w:rsid w:val="7063F18F"/>
    <w:rsid w:val="7064442E"/>
    <w:rsid w:val="706714B7"/>
    <w:rsid w:val="70679CF1"/>
    <w:rsid w:val="706AB1FB"/>
    <w:rsid w:val="706F0AFC"/>
    <w:rsid w:val="7073ECBD"/>
    <w:rsid w:val="707CE55A"/>
    <w:rsid w:val="707DEC6D"/>
    <w:rsid w:val="70812219"/>
    <w:rsid w:val="70873A00"/>
    <w:rsid w:val="708759F8"/>
    <w:rsid w:val="708FBA92"/>
    <w:rsid w:val="70945B8D"/>
    <w:rsid w:val="70A022C9"/>
    <w:rsid w:val="70A06776"/>
    <w:rsid w:val="70AEFF78"/>
    <w:rsid w:val="70B5413F"/>
    <w:rsid w:val="70BEA5E7"/>
    <w:rsid w:val="70C32B8C"/>
    <w:rsid w:val="70C6B08D"/>
    <w:rsid w:val="70C9A196"/>
    <w:rsid w:val="70CE665C"/>
    <w:rsid w:val="70CE9E13"/>
    <w:rsid w:val="70D67E58"/>
    <w:rsid w:val="70DF4B3E"/>
    <w:rsid w:val="70E086F7"/>
    <w:rsid w:val="70E1F9FB"/>
    <w:rsid w:val="70E23E81"/>
    <w:rsid w:val="70E7F1C8"/>
    <w:rsid w:val="70F0EBFD"/>
    <w:rsid w:val="70F32D61"/>
    <w:rsid w:val="70F6DBD1"/>
    <w:rsid w:val="70F75B46"/>
    <w:rsid w:val="70FFAD7E"/>
    <w:rsid w:val="71098CFC"/>
    <w:rsid w:val="710A19AA"/>
    <w:rsid w:val="710CF5FC"/>
    <w:rsid w:val="710FF1DD"/>
    <w:rsid w:val="71145744"/>
    <w:rsid w:val="711AF3A2"/>
    <w:rsid w:val="711F160A"/>
    <w:rsid w:val="7123BC6A"/>
    <w:rsid w:val="71255D53"/>
    <w:rsid w:val="712940EF"/>
    <w:rsid w:val="712CC344"/>
    <w:rsid w:val="712E2983"/>
    <w:rsid w:val="71341C30"/>
    <w:rsid w:val="71353D65"/>
    <w:rsid w:val="71368DFD"/>
    <w:rsid w:val="7138461F"/>
    <w:rsid w:val="71389914"/>
    <w:rsid w:val="7138B5FA"/>
    <w:rsid w:val="713A4A01"/>
    <w:rsid w:val="713F593F"/>
    <w:rsid w:val="7141FABF"/>
    <w:rsid w:val="714512B6"/>
    <w:rsid w:val="7146E692"/>
    <w:rsid w:val="714C13D6"/>
    <w:rsid w:val="7150D94C"/>
    <w:rsid w:val="7155230B"/>
    <w:rsid w:val="71557AFC"/>
    <w:rsid w:val="7156084F"/>
    <w:rsid w:val="71569536"/>
    <w:rsid w:val="71571390"/>
    <w:rsid w:val="715D3C79"/>
    <w:rsid w:val="7165DD0E"/>
    <w:rsid w:val="7166C6BF"/>
    <w:rsid w:val="716704B1"/>
    <w:rsid w:val="716C7BB0"/>
    <w:rsid w:val="7171222F"/>
    <w:rsid w:val="71749EAD"/>
    <w:rsid w:val="7177CDF5"/>
    <w:rsid w:val="71780DDC"/>
    <w:rsid w:val="718303CF"/>
    <w:rsid w:val="7183B17E"/>
    <w:rsid w:val="71851B48"/>
    <w:rsid w:val="718A00EE"/>
    <w:rsid w:val="718FAEBF"/>
    <w:rsid w:val="71923282"/>
    <w:rsid w:val="71936B11"/>
    <w:rsid w:val="719866C7"/>
    <w:rsid w:val="7199F122"/>
    <w:rsid w:val="71A1ED14"/>
    <w:rsid w:val="71B83328"/>
    <w:rsid w:val="71BF7C0A"/>
    <w:rsid w:val="71C62CE1"/>
    <w:rsid w:val="71C642AF"/>
    <w:rsid w:val="71C820E9"/>
    <w:rsid w:val="71C944D8"/>
    <w:rsid w:val="71C946AF"/>
    <w:rsid w:val="71CFEBC2"/>
    <w:rsid w:val="71D6DF3F"/>
    <w:rsid w:val="71D80D36"/>
    <w:rsid w:val="71DC3787"/>
    <w:rsid w:val="71DC3A0C"/>
    <w:rsid w:val="71DC9C2E"/>
    <w:rsid w:val="71E11EB3"/>
    <w:rsid w:val="71E37AA5"/>
    <w:rsid w:val="71E53282"/>
    <w:rsid w:val="71E8B069"/>
    <w:rsid w:val="71ED0224"/>
    <w:rsid w:val="71F1D21E"/>
    <w:rsid w:val="71F3110D"/>
    <w:rsid w:val="71F60439"/>
    <w:rsid w:val="720246FB"/>
    <w:rsid w:val="7203DB85"/>
    <w:rsid w:val="720ABC6F"/>
    <w:rsid w:val="720D04DB"/>
    <w:rsid w:val="7218B5BB"/>
    <w:rsid w:val="7224FDEC"/>
    <w:rsid w:val="72265573"/>
    <w:rsid w:val="722CE5EA"/>
    <w:rsid w:val="72307D52"/>
    <w:rsid w:val="723D453D"/>
    <w:rsid w:val="72457CC9"/>
    <w:rsid w:val="7247AAE1"/>
    <w:rsid w:val="724D0B4D"/>
    <w:rsid w:val="7254EC20"/>
    <w:rsid w:val="7255F70A"/>
    <w:rsid w:val="725D7772"/>
    <w:rsid w:val="725E0F85"/>
    <w:rsid w:val="7261ACEF"/>
    <w:rsid w:val="7264A7D0"/>
    <w:rsid w:val="726A6E74"/>
    <w:rsid w:val="726A8FAC"/>
    <w:rsid w:val="726B69DD"/>
    <w:rsid w:val="72715B9E"/>
    <w:rsid w:val="7277EA58"/>
    <w:rsid w:val="72785472"/>
    <w:rsid w:val="727DBFC4"/>
    <w:rsid w:val="728B7716"/>
    <w:rsid w:val="728C1315"/>
    <w:rsid w:val="728C327B"/>
    <w:rsid w:val="729545BF"/>
    <w:rsid w:val="72978A84"/>
    <w:rsid w:val="72979536"/>
    <w:rsid w:val="7298BBF8"/>
    <w:rsid w:val="72A58551"/>
    <w:rsid w:val="72A862A6"/>
    <w:rsid w:val="72AE41ED"/>
    <w:rsid w:val="72B04BC4"/>
    <w:rsid w:val="72BC6E06"/>
    <w:rsid w:val="72BEE3E1"/>
    <w:rsid w:val="72BF5E1C"/>
    <w:rsid w:val="72C12DB4"/>
    <w:rsid w:val="72C9B7C2"/>
    <w:rsid w:val="72D42B9F"/>
    <w:rsid w:val="72D8D12F"/>
    <w:rsid w:val="72DE0BB6"/>
    <w:rsid w:val="72DEEBDD"/>
    <w:rsid w:val="72E3383D"/>
    <w:rsid w:val="72E529BA"/>
    <w:rsid w:val="72EF2FA5"/>
    <w:rsid w:val="72F3928F"/>
    <w:rsid w:val="72FA9509"/>
    <w:rsid w:val="73021FD2"/>
    <w:rsid w:val="7302236C"/>
    <w:rsid w:val="73133C87"/>
    <w:rsid w:val="7314153E"/>
    <w:rsid w:val="73166DFA"/>
    <w:rsid w:val="732061CF"/>
    <w:rsid w:val="73233BBD"/>
    <w:rsid w:val="7325D14F"/>
    <w:rsid w:val="73291F08"/>
    <w:rsid w:val="7331FEAF"/>
    <w:rsid w:val="73373528"/>
    <w:rsid w:val="733C23AA"/>
    <w:rsid w:val="73408974"/>
    <w:rsid w:val="7343FB1E"/>
    <w:rsid w:val="7344A5F8"/>
    <w:rsid w:val="7345E864"/>
    <w:rsid w:val="7355E4FF"/>
    <w:rsid w:val="73583346"/>
    <w:rsid w:val="735B1558"/>
    <w:rsid w:val="7360A41B"/>
    <w:rsid w:val="7370C2D9"/>
    <w:rsid w:val="7377874B"/>
    <w:rsid w:val="737B9C0D"/>
    <w:rsid w:val="7384AE08"/>
    <w:rsid w:val="738856FD"/>
    <w:rsid w:val="738D1A85"/>
    <w:rsid w:val="738DA27F"/>
    <w:rsid w:val="739F9832"/>
    <w:rsid w:val="73A692CB"/>
    <w:rsid w:val="73ACDD9A"/>
    <w:rsid w:val="73AEA490"/>
    <w:rsid w:val="73AF4322"/>
    <w:rsid w:val="73B46C30"/>
    <w:rsid w:val="73B871E4"/>
    <w:rsid w:val="73C24374"/>
    <w:rsid w:val="73CAD315"/>
    <w:rsid w:val="73CC4DB3"/>
    <w:rsid w:val="73CD155E"/>
    <w:rsid w:val="73DA3737"/>
    <w:rsid w:val="73DDA273"/>
    <w:rsid w:val="73E13832"/>
    <w:rsid w:val="73EE1DE7"/>
    <w:rsid w:val="73F59D35"/>
    <w:rsid w:val="73FD43AE"/>
    <w:rsid w:val="74001F62"/>
    <w:rsid w:val="740DB1F3"/>
    <w:rsid w:val="740FA578"/>
    <w:rsid w:val="74121D9D"/>
    <w:rsid w:val="7414BCEA"/>
    <w:rsid w:val="74231675"/>
    <w:rsid w:val="742B0AAA"/>
    <w:rsid w:val="7432E248"/>
    <w:rsid w:val="743CFA42"/>
    <w:rsid w:val="743F15C7"/>
    <w:rsid w:val="744045D4"/>
    <w:rsid w:val="74493260"/>
    <w:rsid w:val="74511F60"/>
    <w:rsid w:val="745BEFB8"/>
    <w:rsid w:val="745BFEA2"/>
    <w:rsid w:val="745C8ADB"/>
    <w:rsid w:val="7461EDBF"/>
    <w:rsid w:val="7464377D"/>
    <w:rsid w:val="7466ECDC"/>
    <w:rsid w:val="746C54BE"/>
    <w:rsid w:val="746FF8D9"/>
    <w:rsid w:val="74751B32"/>
    <w:rsid w:val="7483EB2A"/>
    <w:rsid w:val="74864105"/>
    <w:rsid w:val="74879444"/>
    <w:rsid w:val="7488A080"/>
    <w:rsid w:val="7494A6E6"/>
    <w:rsid w:val="7495F98D"/>
    <w:rsid w:val="749F5AE0"/>
    <w:rsid w:val="74B2CDB1"/>
    <w:rsid w:val="74BE3DE2"/>
    <w:rsid w:val="74CFBBA4"/>
    <w:rsid w:val="74E81A87"/>
    <w:rsid w:val="74E8BCB2"/>
    <w:rsid w:val="74EDC946"/>
    <w:rsid w:val="74F1B560"/>
    <w:rsid w:val="74FEFE62"/>
    <w:rsid w:val="74FF7B93"/>
    <w:rsid w:val="75010764"/>
    <w:rsid w:val="7501ED15"/>
    <w:rsid w:val="75080097"/>
    <w:rsid w:val="750BD094"/>
    <w:rsid w:val="750C933A"/>
    <w:rsid w:val="7523A3FD"/>
    <w:rsid w:val="7528085F"/>
    <w:rsid w:val="7529430C"/>
    <w:rsid w:val="752A4251"/>
    <w:rsid w:val="752B1BD6"/>
    <w:rsid w:val="752DB6C6"/>
    <w:rsid w:val="7537E012"/>
    <w:rsid w:val="753AF0EB"/>
    <w:rsid w:val="753CB42B"/>
    <w:rsid w:val="75416E37"/>
    <w:rsid w:val="7541B62A"/>
    <w:rsid w:val="7541F2C6"/>
    <w:rsid w:val="754224D6"/>
    <w:rsid w:val="7542A910"/>
    <w:rsid w:val="7545242E"/>
    <w:rsid w:val="7549D09C"/>
    <w:rsid w:val="75533418"/>
    <w:rsid w:val="755585B2"/>
    <w:rsid w:val="755C0F43"/>
    <w:rsid w:val="755F5886"/>
    <w:rsid w:val="756999EE"/>
    <w:rsid w:val="756DA7A7"/>
    <w:rsid w:val="756E7C52"/>
    <w:rsid w:val="7572B569"/>
    <w:rsid w:val="7573D1AF"/>
    <w:rsid w:val="757715DD"/>
    <w:rsid w:val="758153B6"/>
    <w:rsid w:val="75A20F36"/>
    <w:rsid w:val="75A4BB82"/>
    <w:rsid w:val="75A5F8F4"/>
    <w:rsid w:val="75A6436C"/>
    <w:rsid w:val="75A83A62"/>
    <w:rsid w:val="75A9C801"/>
    <w:rsid w:val="75B0F85F"/>
    <w:rsid w:val="75B44A38"/>
    <w:rsid w:val="75B63FFF"/>
    <w:rsid w:val="75B7F023"/>
    <w:rsid w:val="75BACB30"/>
    <w:rsid w:val="75CB5A5D"/>
    <w:rsid w:val="75CB6C88"/>
    <w:rsid w:val="75CBBE30"/>
    <w:rsid w:val="75CF8ECB"/>
    <w:rsid w:val="75D1507A"/>
    <w:rsid w:val="75D7AA65"/>
    <w:rsid w:val="75DD77E2"/>
    <w:rsid w:val="75DFDDE1"/>
    <w:rsid w:val="75E65C1E"/>
    <w:rsid w:val="75F1FA97"/>
    <w:rsid w:val="75F75987"/>
    <w:rsid w:val="75F7C019"/>
    <w:rsid w:val="75FB8DA9"/>
    <w:rsid w:val="760C99A2"/>
    <w:rsid w:val="76110969"/>
    <w:rsid w:val="7613C24B"/>
    <w:rsid w:val="761E3545"/>
    <w:rsid w:val="76313D59"/>
    <w:rsid w:val="76406336"/>
    <w:rsid w:val="7644B25A"/>
    <w:rsid w:val="76472A97"/>
    <w:rsid w:val="764F7F41"/>
    <w:rsid w:val="7656BFEE"/>
    <w:rsid w:val="76574974"/>
    <w:rsid w:val="765D43FC"/>
    <w:rsid w:val="765EE393"/>
    <w:rsid w:val="76694940"/>
    <w:rsid w:val="766BA72F"/>
    <w:rsid w:val="766E8997"/>
    <w:rsid w:val="766EEE84"/>
    <w:rsid w:val="7678FDFA"/>
    <w:rsid w:val="76851939"/>
    <w:rsid w:val="76855831"/>
    <w:rsid w:val="76889D1E"/>
    <w:rsid w:val="768FD2E1"/>
    <w:rsid w:val="7694800D"/>
    <w:rsid w:val="769CD7C5"/>
    <w:rsid w:val="769F7B48"/>
    <w:rsid w:val="76A16DC8"/>
    <w:rsid w:val="76A487C9"/>
    <w:rsid w:val="76A7A0F5"/>
    <w:rsid w:val="76A8A213"/>
    <w:rsid w:val="76B22033"/>
    <w:rsid w:val="76B8F495"/>
    <w:rsid w:val="76BFA29C"/>
    <w:rsid w:val="76CBDF6E"/>
    <w:rsid w:val="76CEB79D"/>
    <w:rsid w:val="76D46BD5"/>
    <w:rsid w:val="76DB8894"/>
    <w:rsid w:val="76DCE3AE"/>
    <w:rsid w:val="76DE5DA1"/>
    <w:rsid w:val="76E867A1"/>
    <w:rsid w:val="76EA5BC2"/>
    <w:rsid w:val="76F19AAA"/>
    <w:rsid w:val="76F5113D"/>
    <w:rsid w:val="76F9C821"/>
    <w:rsid w:val="76FAAA7E"/>
    <w:rsid w:val="76FBF518"/>
    <w:rsid w:val="76FF6DFF"/>
    <w:rsid w:val="76FF97B8"/>
    <w:rsid w:val="77055020"/>
    <w:rsid w:val="77103FD0"/>
    <w:rsid w:val="7712A507"/>
    <w:rsid w:val="772D8367"/>
    <w:rsid w:val="772EE7D7"/>
    <w:rsid w:val="7733B76F"/>
    <w:rsid w:val="77342921"/>
    <w:rsid w:val="773BD9AD"/>
    <w:rsid w:val="773E0AEF"/>
    <w:rsid w:val="7745BFDC"/>
    <w:rsid w:val="7748DDF9"/>
    <w:rsid w:val="7749324E"/>
    <w:rsid w:val="7751159A"/>
    <w:rsid w:val="77515AAD"/>
    <w:rsid w:val="7752EFD9"/>
    <w:rsid w:val="7753C084"/>
    <w:rsid w:val="7757A42F"/>
    <w:rsid w:val="7762C74C"/>
    <w:rsid w:val="7769974B"/>
    <w:rsid w:val="776D20DB"/>
    <w:rsid w:val="77752285"/>
    <w:rsid w:val="777C9457"/>
    <w:rsid w:val="777F560C"/>
    <w:rsid w:val="77869BD1"/>
    <w:rsid w:val="7793C78F"/>
    <w:rsid w:val="7796A113"/>
    <w:rsid w:val="779844F4"/>
    <w:rsid w:val="77B040B2"/>
    <w:rsid w:val="77B14B5B"/>
    <w:rsid w:val="77B1EE9E"/>
    <w:rsid w:val="77B6031D"/>
    <w:rsid w:val="77BCF888"/>
    <w:rsid w:val="77CBDC2C"/>
    <w:rsid w:val="77CC7372"/>
    <w:rsid w:val="77D1A6B1"/>
    <w:rsid w:val="77DDEBE4"/>
    <w:rsid w:val="77F62B10"/>
    <w:rsid w:val="77FAB3A1"/>
    <w:rsid w:val="7801B0F9"/>
    <w:rsid w:val="7805741E"/>
    <w:rsid w:val="780A5537"/>
    <w:rsid w:val="7818D58D"/>
    <w:rsid w:val="781C7C1B"/>
    <w:rsid w:val="781E1C7B"/>
    <w:rsid w:val="781EC1F5"/>
    <w:rsid w:val="78222E9C"/>
    <w:rsid w:val="78241AC6"/>
    <w:rsid w:val="7824465F"/>
    <w:rsid w:val="7824B3D3"/>
    <w:rsid w:val="782761EB"/>
    <w:rsid w:val="78286785"/>
    <w:rsid w:val="782B1229"/>
    <w:rsid w:val="78365C54"/>
    <w:rsid w:val="7838A826"/>
    <w:rsid w:val="78469EB8"/>
    <w:rsid w:val="78489352"/>
    <w:rsid w:val="784B445D"/>
    <w:rsid w:val="784F0D30"/>
    <w:rsid w:val="785DABC1"/>
    <w:rsid w:val="787145A7"/>
    <w:rsid w:val="787758F5"/>
    <w:rsid w:val="787CF0BC"/>
    <w:rsid w:val="7886DD2B"/>
    <w:rsid w:val="7893B005"/>
    <w:rsid w:val="7898A49F"/>
    <w:rsid w:val="789A6EDC"/>
    <w:rsid w:val="789B6819"/>
    <w:rsid w:val="78AA562B"/>
    <w:rsid w:val="78AB3DF0"/>
    <w:rsid w:val="78B0F20C"/>
    <w:rsid w:val="78BE25B7"/>
    <w:rsid w:val="78C4FB25"/>
    <w:rsid w:val="78D0A2AB"/>
    <w:rsid w:val="78D138ED"/>
    <w:rsid w:val="78D16DCA"/>
    <w:rsid w:val="78D8212E"/>
    <w:rsid w:val="78DA37C0"/>
    <w:rsid w:val="78E6294D"/>
    <w:rsid w:val="78EB880C"/>
    <w:rsid w:val="78F0A6B2"/>
    <w:rsid w:val="78F5C285"/>
    <w:rsid w:val="78FC9A11"/>
    <w:rsid w:val="7900BAEC"/>
    <w:rsid w:val="79035EF2"/>
    <w:rsid w:val="7906577D"/>
    <w:rsid w:val="79192555"/>
    <w:rsid w:val="791B9131"/>
    <w:rsid w:val="791E87EC"/>
    <w:rsid w:val="7924A706"/>
    <w:rsid w:val="7924EB15"/>
    <w:rsid w:val="7933033C"/>
    <w:rsid w:val="793F68B5"/>
    <w:rsid w:val="793FC5E1"/>
    <w:rsid w:val="7940B0F6"/>
    <w:rsid w:val="794E5926"/>
    <w:rsid w:val="7959FA77"/>
    <w:rsid w:val="795D3466"/>
    <w:rsid w:val="7966CC48"/>
    <w:rsid w:val="79696AB0"/>
    <w:rsid w:val="796AF97D"/>
    <w:rsid w:val="797648A7"/>
    <w:rsid w:val="79776F08"/>
    <w:rsid w:val="7978636F"/>
    <w:rsid w:val="7978832A"/>
    <w:rsid w:val="7978B248"/>
    <w:rsid w:val="797DA8A4"/>
    <w:rsid w:val="7984F091"/>
    <w:rsid w:val="7986D115"/>
    <w:rsid w:val="79872003"/>
    <w:rsid w:val="79893C3F"/>
    <w:rsid w:val="798BD5AF"/>
    <w:rsid w:val="799D7EAE"/>
    <w:rsid w:val="799FD324"/>
    <w:rsid w:val="79A6387A"/>
    <w:rsid w:val="79A65520"/>
    <w:rsid w:val="79A78156"/>
    <w:rsid w:val="79AF79A0"/>
    <w:rsid w:val="79AFE1EC"/>
    <w:rsid w:val="79B3E77C"/>
    <w:rsid w:val="79B4545B"/>
    <w:rsid w:val="79BA9633"/>
    <w:rsid w:val="79C02877"/>
    <w:rsid w:val="79C3324C"/>
    <w:rsid w:val="79C52683"/>
    <w:rsid w:val="79CA0AF1"/>
    <w:rsid w:val="79CDD744"/>
    <w:rsid w:val="79D0899D"/>
    <w:rsid w:val="79D18655"/>
    <w:rsid w:val="79D764C3"/>
    <w:rsid w:val="79DA1AA8"/>
    <w:rsid w:val="79DF3A23"/>
    <w:rsid w:val="79EA23B5"/>
    <w:rsid w:val="79F0B64B"/>
    <w:rsid w:val="79FF6C48"/>
    <w:rsid w:val="7A05061D"/>
    <w:rsid w:val="7A0748E0"/>
    <w:rsid w:val="7A08A8B3"/>
    <w:rsid w:val="7A09C60F"/>
    <w:rsid w:val="7A0EFAD0"/>
    <w:rsid w:val="7A105C0B"/>
    <w:rsid w:val="7A201E45"/>
    <w:rsid w:val="7A23E11F"/>
    <w:rsid w:val="7A2815C7"/>
    <w:rsid w:val="7A319672"/>
    <w:rsid w:val="7A3A4B59"/>
    <w:rsid w:val="7A3AD6AD"/>
    <w:rsid w:val="7A3DF710"/>
    <w:rsid w:val="7A46268C"/>
    <w:rsid w:val="7A4C908A"/>
    <w:rsid w:val="7A672579"/>
    <w:rsid w:val="7A737385"/>
    <w:rsid w:val="7A75ABB1"/>
    <w:rsid w:val="7A7F2B8D"/>
    <w:rsid w:val="7A87B503"/>
    <w:rsid w:val="7A882F99"/>
    <w:rsid w:val="7A9669B4"/>
    <w:rsid w:val="7AA249F2"/>
    <w:rsid w:val="7AA2D9A9"/>
    <w:rsid w:val="7AA4C19D"/>
    <w:rsid w:val="7AAC60AD"/>
    <w:rsid w:val="7AB3163C"/>
    <w:rsid w:val="7AC2E6B5"/>
    <w:rsid w:val="7ACA2EE8"/>
    <w:rsid w:val="7ACB313C"/>
    <w:rsid w:val="7ACB4026"/>
    <w:rsid w:val="7AD0D565"/>
    <w:rsid w:val="7AD2EC7D"/>
    <w:rsid w:val="7ADF9840"/>
    <w:rsid w:val="7AE1DFD5"/>
    <w:rsid w:val="7AE64137"/>
    <w:rsid w:val="7AE7336E"/>
    <w:rsid w:val="7AE9FDC2"/>
    <w:rsid w:val="7AEEB0BA"/>
    <w:rsid w:val="7AF03E70"/>
    <w:rsid w:val="7AF7E204"/>
    <w:rsid w:val="7AF904C7"/>
    <w:rsid w:val="7AF9D63B"/>
    <w:rsid w:val="7AFAEE3A"/>
    <w:rsid w:val="7AFC1E04"/>
    <w:rsid w:val="7AFD19DF"/>
    <w:rsid w:val="7B05F547"/>
    <w:rsid w:val="7B079C04"/>
    <w:rsid w:val="7B11A907"/>
    <w:rsid w:val="7B11F64A"/>
    <w:rsid w:val="7B1209D4"/>
    <w:rsid w:val="7B1DE3B9"/>
    <w:rsid w:val="7B20763A"/>
    <w:rsid w:val="7B2277D4"/>
    <w:rsid w:val="7B24808C"/>
    <w:rsid w:val="7B2814B6"/>
    <w:rsid w:val="7B36F427"/>
    <w:rsid w:val="7B3B277D"/>
    <w:rsid w:val="7B3EDB17"/>
    <w:rsid w:val="7B41AA87"/>
    <w:rsid w:val="7B4AF96B"/>
    <w:rsid w:val="7B55BD3D"/>
    <w:rsid w:val="7B5696F5"/>
    <w:rsid w:val="7B5C5495"/>
    <w:rsid w:val="7B5D923A"/>
    <w:rsid w:val="7B706723"/>
    <w:rsid w:val="7B7642FD"/>
    <w:rsid w:val="7B7B65AC"/>
    <w:rsid w:val="7B7BD002"/>
    <w:rsid w:val="7B7F1EE2"/>
    <w:rsid w:val="7B80390B"/>
    <w:rsid w:val="7B8431B0"/>
    <w:rsid w:val="7B8DD29A"/>
    <w:rsid w:val="7B9029D7"/>
    <w:rsid w:val="7BA47914"/>
    <w:rsid w:val="7BA72196"/>
    <w:rsid w:val="7BB01B94"/>
    <w:rsid w:val="7BB1FF86"/>
    <w:rsid w:val="7BB6B371"/>
    <w:rsid w:val="7BB819AA"/>
    <w:rsid w:val="7BB83159"/>
    <w:rsid w:val="7BCBE9D4"/>
    <w:rsid w:val="7BCFABFB"/>
    <w:rsid w:val="7BD31D2B"/>
    <w:rsid w:val="7BD3CAFE"/>
    <w:rsid w:val="7BD512B6"/>
    <w:rsid w:val="7BDE0EA8"/>
    <w:rsid w:val="7BE0076F"/>
    <w:rsid w:val="7BE1F6ED"/>
    <w:rsid w:val="7BE3B0F3"/>
    <w:rsid w:val="7BEA67B5"/>
    <w:rsid w:val="7BFA6F3D"/>
    <w:rsid w:val="7BFBFAB1"/>
    <w:rsid w:val="7C03ED40"/>
    <w:rsid w:val="7C04D4C2"/>
    <w:rsid w:val="7C04F300"/>
    <w:rsid w:val="7C094805"/>
    <w:rsid w:val="7C14D817"/>
    <w:rsid w:val="7C164331"/>
    <w:rsid w:val="7C1847BA"/>
    <w:rsid w:val="7C18BE31"/>
    <w:rsid w:val="7C2180F5"/>
    <w:rsid w:val="7C23399E"/>
    <w:rsid w:val="7C260085"/>
    <w:rsid w:val="7C2731A7"/>
    <w:rsid w:val="7C2B23AB"/>
    <w:rsid w:val="7C354C2F"/>
    <w:rsid w:val="7C41CA2C"/>
    <w:rsid w:val="7C41F84C"/>
    <w:rsid w:val="7C42601A"/>
    <w:rsid w:val="7C4A27EF"/>
    <w:rsid w:val="7C53CBA7"/>
    <w:rsid w:val="7C5A4577"/>
    <w:rsid w:val="7C5C1E04"/>
    <w:rsid w:val="7C5CA540"/>
    <w:rsid w:val="7C5F32CD"/>
    <w:rsid w:val="7C5F47FA"/>
    <w:rsid w:val="7C6603D5"/>
    <w:rsid w:val="7C66EC84"/>
    <w:rsid w:val="7C67019D"/>
    <w:rsid w:val="7C6CA5C6"/>
    <w:rsid w:val="7C76DA20"/>
    <w:rsid w:val="7C7731D0"/>
    <w:rsid w:val="7C79E648"/>
    <w:rsid w:val="7C7EDE94"/>
    <w:rsid w:val="7C8303CF"/>
    <w:rsid w:val="7C85E10E"/>
    <w:rsid w:val="7C87A13E"/>
    <w:rsid w:val="7C887094"/>
    <w:rsid w:val="7C8C8DD7"/>
    <w:rsid w:val="7C90EA2F"/>
    <w:rsid w:val="7C942844"/>
    <w:rsid w:val="7C984D5A"/>
    <w:rsid w:val="7C9A345E"/>
    <w:rsid w:val="7C9CDEF6"/>
    <w:rsid w:val="7C9D8A51"/>
    <w:rsid w:val="7CA51960"/>
    <w:rsid w:val="7CAB3FB2"/>
    <w:rsid w:val="7CAD7968"/>
    <w:rsid w:val="7CB130E0"/>
    <w:rsid w:val="7CCD3F37"/>
    <w:rsid w:val="7CCEE8B3"/>
    <w:rsid w:val="7CD08EB1"/>
    <w:rsid w:val="7CD2C488"/>
    <w:rsid w:val="7CDAE3E4"/>
    <w:rsid w:val="7CDEF0D9"/>
    <w:rsid w:val="7CE029E4"/>
    <w:rsid w:val="7CE4FA18"/>
    <w:rsid w:val="7CE671DA"/>
    <w:rsid w:val="7CE6751C"/>
    <w:rsid w:val="7CE996E8"/>
    <w:rsid w:val="7CEBF84C"/>
    <w:rsid w:val="7CEC55A6"/>
    <w:rsid w:val="7CF50949"/>
    <w:rsid w:val="7CF70338"/>
    <w:rsid w:val="7CF9629B"/>
    <w:rsid w:val="7CF97F44"/>
    <w:rsid w:val="7CFD2627"/>
    <w:rsid w:val="7CFEC6C8"/>
    <w:rsid w:val="7D1E1642"/>
    <w:rsid w:val="7D1E3887"/>
    <w:rsid w:val="7D2A60CF"/>
    <w:rsid w:val="7D2B423B"/>
    <w:rsid w:val="7D30FDAC"/>
    <w:rsid w:val="7D321D06"/>
    <w:rsid w:val="7D3258D4"/>
    <w:rsid w:val="7D355AB5"/>
    <w:rsid w:val="7D36973A"/>
    <w:rsid w:val="7D3DEAA0"/>
    <w:rsid w:val="7D3E31A7"/>
    <w:rsid w:val="7D3FCC88"/>
    <w:rsid w:val="7D40A19C"/>
    <w:rsid w:val="7D4EAE54"/>
    <w:rsid w:val="7D5C6F75"/>
    <w:rsid w:val="7D5CE75A"/>
    <w:rsid w:val="7D5E4C07"/>
    <w:rsid w:val="7D6CB302"/>
    <w:rsid w:val="7D6FB226"/>
    <w:rsid w:val="7D70D087"/>
    <w:rsid w:val="7D892551"/>
    <w:rsid w:val="7D8B74EC"/>
    <w:rsid w:val="7D915D49"/>
    <w:rsid w:val="7D93D67C"/>
    <w:rsid w:val="7D968F08"/>
    <w:rsid w:val="7D9B805C"/>
    <w:rsid w:val="7D9FD786"/>
    <w:rsid w:val="7DA138A3"/>
    <w:rsid w:val="7DA54CE7"/>
    <w:rsid w:val="7DAFD41C"/>
    <w:rsid w:val="7DB03D98"/>
    <w:rsid w:val="7DB578F7"/>
    <w:rsid w:val="7DB86CA5"/>
    <w:rsid w:val="7DBD0232"/>
    <w:rsid w:val="7DBD819A"/>
    <w:rsid w:val="7DBEB52E"/>
    <w:rsid w:val="7DCAF785"/>
    <w:rsid w:val="7DCDE606"/>
    <w:rsid w:val="7DD0CF85"/>
    <w:rsid w:val="7DD37103"/>
    <w:rsid w:val="7DD548C4"/>
    <w:rsid w:val="7DDB8C2D"/>
    <w:rsid w:val="7DDED949"/>
    <w:rsid w:val="7DE14260"/>
    <w:rsid w:val="7DE44841"/>
    <w:rsid w:val="7DEB4EDC"/>
    <w:rsid w:val="7DEBD5DB"/>
    <w:rsid w:val="7DEEBBD2"/>
    <w:rsid w:val="7DF20D2A"/>
    <w:rsid w:val="7DF5B211"/>
    <w:rsid w:val="7DF615D8"/>
    <w:rsid w:val="7E0B6812"/>
    <w:rsid w:val="7E0CE713"/>
    <w:rsid w:val="7E0FEF73"/>
    <w:rsid w:val="7E10379A"/>
    <w:rsid w:val="7E14E3D4"/>
    <w:rsid w:val="7E17FDC9"/>
    <w:rsid w:val="7E1820B3"/>
    <w:rsid w:val="7E187CE7"/>
    <w:rsid w:val="7E1A655F"/>
    <w:rsid w:val="7E23719F"/>
    <w:rsid w:val="7E2E80F8"/>
    <w:rsid w:val="7E372FFC"/>
    <w:rsid w:val="7E37B559"/>
    <w:rsid w:val="7E3F5CDF"/>
    <w:rsid w:val="7E4143D3"/>
    <w:rsid w:val="7E434B82"/>
    <w:rsid w:val="7E4BF44D"/>
    <w:rsid w:val="7E52B8C2"/>
    <w:rsid w:val="7E560261"/>
    <w:rsid w:val="7E59B018"/>
    <w:rsid w:val="7E5FB578"/>
    <w:rsid w:val="7E6682B2"/>
    <w:rsid w:val="7E6C5F12"/>
    <w:rsid w:val="7E6D0759"/>
    <w:rsid w:val="7E6D7269"/>
    <w:rsid w:val="7E7C5D8F"/>
    <w:rsid w:val="7E8BC1DE"/>
    <w:rsid w:val="7E8ED43D"/>
    <w:rsid w:val="7E998848"/>
    <w:rsid w:val="7E9E483F"/>
    <w:rsid w:val="7EA6DAE4"/>
    <w:rsid w:val="7EAC057B"/>
    <w:rsid w:val="7EAD0770"/>
    <w:rsid w:val="7EB2B2DA"/>
    <w:rsid w:val="7EB6FCF5"/>
    <w:rsid w:val="7EB76E24"/>
    <w:rsid w:val="7EB7F342"/>
    <w:rsid w:val="7EB86128"/>
    <w:rsid w:val="7EBE4EB4"/>
    <w:rsid w:val="7EC7A1A6"/>
    <w:rsid w:val="7EDC19D6"/>
    <w:rsid w:val="7EDEED6D"/>
    <w:rsid w:val="7EE82C25"/>
    <w:rsid w:val="7EE9A048"/>
    <w:rsid w:val="7EEBE21C"/>
    <w:rsid w:val="7EF29918"/>
    <w:rsid w:val="7EFBEF41"/>
    <w:rsid w:val="7F009EF9"/>
    <w:rsid w:val="7F0C0FEB"/>
    <w:rsid w:val="7F0CA0E8"/>
    <w:rsid w:val="7F0D296C"/>
    <w:rsid w:val="7F1566FF"/>
    <w:rsid w:val="7F1B7E45"/>
    <w:rsid w:val="7F1C6B20"/>
    <w:rsid w:val="7F1CD3B8"/>
    <w:rsid w:val="7F347D23"/>
    <w:rsid w:val="7F3B49A9"/>
    <w:rsid w:val="7F3ECF31"/>
    <w:rsid w:val="7F46B124"/>
    <w:rsid w:val="7F473215"/>
    <w:rsid w:val="7F48F17C"/>
    <w:rsid w:val="7F4C0DF9"/>
    <w:rsid w:val="7F4CFFAA"/>
    <w:rsid w:val="7F4FDE94"/>
    <w:rsid w:val="7F514958"/>
    <w:rsid w:val="7F533C35"/>
    <w:rsid w:val="7F56D769"/>
    <w:rsid w:val="7F571582"/>
    <w:rsid w:val="7F5DA147"/>
    <w:rsid w:val="7F5ED09B"/>
    <w:rsid w:val="7F626260"/>
    <w:rsid w:val="7F6BF033"/>
    <w:rsid w:val="7F6EC129"/>
    <w:rsid w:val="7F74B2C7"/>
    <w:rsid w:val="7F762C24"/>
    <w:rsid w:val="7F770D45"/>
    <w:rsid w:val="7F77C80E"/>
    <w:rsid w:val="7F791A03"/>
    <w:rsid w:val="7F85120C"/>
    <w:rsid w:val="7F894D84"/>
    <w:rsid w:val="7F96E7B2"/>
    <w:rsid w:val="7F971AA8"/>
    <w:rsid w:val="7F9A77D1"/>
    <w:rsid w:val="7F9FE971"/>
    <w:rsid w:val="7FA8B774"/>
    <w:rsid w:val="7FAA2169"/>
    <w:rsid w:val="7FADB0F0"/>
    <w:rsid w:val="7FAF780C"/>
    <w:rsid w:val="7FB70EFA"/>
    <w:rsid w:val="7FB90EC6"/>
    <w:rsid w:val="7FBA14C7"/>
    <w:rsid w:val="7FBA92E2"/>
    <w:rsid w:val="7FBDD62A"/>
    <w:rsid w:val="7FBE74A0"/>
    <w:rsid w:val="7FC2E574"/>
    <w:rsid w:val="7FC4590B"/>
    <w:rsid w:val="7FC9F74A"/>
    <w:rsid w:val="7FE1CBD0"/>
    <w:rsid w:val="7FF8D6DF"/>
    <w:rsid w:val="7FFB85D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372FFC"/>
  <w15:chartTrackingRefBased/>
  <w15:docId w15:val="{4BE895DD-122E-4244-B24D-0A31460AB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FootnoteReference">
    <w:name w:val="footnote reference"/>
    <w:basedOn w:val="DefaultParagraphFont"/>
    <w:uiPriority w:val="99"/>
    <w:semiHidden/>
    <w:unhideWhenUsed/>
    <w:rPr>
      <w:vertAlign w:val="superscript"/>
    </w:rPr>
  </w:style>
  <w:style w:type="character" w:styleId="FootnoteTextChar" w:customStyle="1">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Hyperlink">
    <w:name w:val="Hyperlink"/>
    <w:basedOn w:val="DefaultParagraphFont"/>
    <w:uiPriority w:val="99"/>
    <w:unhideWhenUsed/>
    <w:rPr>
      <w:color w:val="0563C1" w:themeColor="hyperlink"/>
      <w:u w:val="single"/>
    </w:rPr>
  </w:style>
  <w:style w:type="character" w:styleId="Heading1Char" w:customStyle="1">
    <w:name w:val="Heading 1 Char"/>
    <w:basedOn w:val="DefaultParagraphFont"/>
    <w:link w:val="Heading1"/>
    <w:uiPriority w:val="9"/>
    <w:rPr>
      <w:rFonts w:asciiTheme="majorHAnsi" w:hAnsiTheme="majorHAnsi" w:eastAsiaTheme="majorEastAsia" w:cstheme="majorBidi"/>
      <w:color w:val="2F5496" w:themeColor="accent1" w:themeShade="BF"/>
      <w:sz w:val="32"/>
      <w:szCs w:val="32"/>
    </w:rPr>
  </w:style>
  <w:style w:type="character" w:styleId="Heading3Char" w:customStyle="1">
    <w:name w:val="Heading 3 Char"/>
    <w:basedOn w:val="DefaultParagraphFont"/>
    <w:link w:val="Heading3"/>
    <w:uiPriority w:val="9"/>
    <w:rPr>
      <w:rFonts w:asciiTheme="majorHAnsi" w:hAnsiTheme="majorHAnsi" w:eastAsiaTheme="majorEastAsia" w:cstheme="majorBidi"/>
      <w:color w:val="1F3763" w:themeColor="accent1" w:themeShade="7F"/>
      <w:sz w:val="24"/>
      <w:szCs w:val="24"/>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Header">
    <w:name w:val="header"/>
    <w:basedOn w:val="Normal"/>
    <w:link w:val="HeaderChar"/>
    <w:uiPriority w:val="99"/>
    <w:semiHidden/>
    <w:unhideWhenUsed/>
    <w:rsid w:val="004C6FC5"/>
    <w:pPr>
      <w:tabs>
        <w:tab w:val="center" w:pos="4513"/>
        <w:tab w:val="right" w:pos="9026"/>
      </w:tabs>
      <w:spacing w:after="0" w:line="240" w:lineRule="auto"/>
    </w:pPr>
  </w:style>
  <w:style w:type="character" w:styleId="HeaderChar" w:customStyle="1">
    <w:name w:val="Header Char"/>
    <w:basedOn w:val="DefaultParagraphFont"/>
    <w:link w:val="Header"/>
    <w:uiPriority w:val="99"/>
    <w:semiHidden/>
    <w:rsid w:val="004C6FC5"/>
  </w:style>
  <w:style w:type="paragraph" w:styleId="Footer">
    <w:name w:val="footer"/>
    <w:basedOn w:val="Normal"/>
    <w:link w:val="FooterChar"/>
    <w:uiPriority w:val="99"/>
    <w:semiHidden/>
    <w:unhideWhenUsed/>
    <w:rsid w:val="004C6FC5"/>
    <w:pPr>
      <w:tabs>
        <w:tab w:val="center" w:pos="4513"/>
        <w:tab w:val="right" w:pos="9026"/>
      </w:tabs>
      <w:spacing w:after="0" w:line="240" w:lineRule="auto"/>
    </w:pPr>
  </w:style>
  <w:style w:type="character" w:styleId="FooterChar" w:customStyle="1">
    <w:name w:val="Footer Char"/>
    <w:basedOn w:val="DefaultParagraphFont"/>
    <w:link w:val="Footer"/>
    <w:uiPriority w:val="99"/>
    <w:semiHidden/>
    <w:rsid w:val="004C6F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6.png" Id="rId13" /><Relationship Type="http://schemas.openxmlformats.org/officeDocument/2006/relationships/image" Target="media/image11.jpg" Id="rId18" /><Relationship Type="http://schemas.openxmlformats.org/officeDocument/2006/relationships/image" Target="media/image19.jpg" Id="rId26" /><Relationship Type="http://schemas.openxmlformats.org/officeDocument/2006/relationships/image" Target="media/image32.jpeg" Id="rId39" /><Relationship Type="http://schemas.openxmlformats.org/officeDocument/2006/relationships/image" Target="media/image14.jpg" Id="rId21" /><Relationship Type="http://schemas.openxmlformats.org/officeDocument/2006/relationships/image" Target="media/image27.jpg" Id="rId34" /><Relationship Type="http://schemas.openxmlformats.org/officeDocument/2006/relationships/hyperlink" Target="https://www.heritagegateway.org.uk/Gateway/Results_Single.aspx?uid=53681&amp;resourceID=19191" TargetMode="External" Id="rId42"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image" Target="media/image9.jpg" Id="rId16" /><Relationship Type="http://schemas.openxmlformats.org/officeDocument/2006/relationships/image" Target="media/image22.jpg" Id="rId29"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image" Target="media/image4.jpeg" Id="rId11" /><Relationship Type="http://schemas.openxmlformats.org/officeDocument/2006/relationships/image" Target="media/image17.jpg" Id="rId24" /><Relationship Type="http://schemas.openxmlformats.org/officeDocument/2006/relationships/image" Target="media/image25.jpg" Id="rId32" /><Relationship Type="http://schemas.openxmlformats.org/officeDocument/2006/relationships/image" Target="media/image30.jpg" Id="rId37" /><Relationship Type="http://schemas.openxmlformats.org/officeDocument/2006/relationships/image" Target="media/image33.png" Id="rId40" /><Relationship Type="http://schemas.openxmlformats.org/officeDocument/2006/relationships/theme" Target="theme/theme1.xml" Id="rId45" /><Relationship Type="http://schemas.openxmlformats.org/officeDocument/2006/relationships/footnotes" Target="footnotes.xml" Id="rId5" /><Relationship Type="http://schemas.openxmlformats.org/officeDocument/2006/relationships/image" Target="media/image8.jpg" Id="rId15" /><Relationship Type="http://schemas.openxmlformats.org/officeDocument/2006/relationships/image" Target="media/image16.jpg" Id="rId23" /><Relationship Type="http://schemas.openxmlformats.org/officeDocument/2006/relationships/image" Target="media/image21.jpg" Id="rId28" /><Relationship Type="http://schemas.openxmlformats.org/officeDocument/2006/relationships/image" Target="media/image29.jpg" Id="rId36" /><Relationship Type="http://schemas.openxmlformats.org/officeDocument/2006/relationships/image" Target="media/image3.jpg" Id="rId10" /><Relationship Type="http://schemas.openxmlformats.org/officeDocument/2006/relationships/image" Target="media/image12.png" Id="rId19" /><Relationship Type="http://schemas.openxmlformats.org/officeDocument/2006/relationships/image" Target="media/image24.jpg" Id="rId31" /><Relationship Type="http://schemas.openxmlformats.org/officeDocument/2006/relationships/fontTable" Target="fontTable.xml" Id="rId44" /><Relationship Type="http://schemas.openxmlformats.org/officeDocument/2006/relationships/webSettings" Target="webSettings.xml" Id="rId4" /><Relationship Type="http://schemas.openxmlformats.org/officeDocument/2006/relationships/image" Target="media/image2.jpeg" Id="rId9" /><Relationship Type="http://schemas.openxmlformats.org/officeDocument/2006/relationships/image" Target="media/image7.jpg" Id="rId14" /><Relationship Type="http://schemas.openxmlformats.org/officeDocument/2006/relationships/image" Target="media/image15.jpg" Id="rId22" /><Relationship Type="http://schemas.openxmlformats.org/officeDocument/2006/relationships/image" Target="media/image20.jpg" Id="rId27" /><Relationship Type="http://schemas.openxmlformats.org/officeDocument/2006/relationships/image" Target="media/image23.jpg" Id="rId30" /><Relationship Type="http://schemas.openxmlformats.org/officeDocument/2006/relationships/image" Target="media/image28.jpg" Id="rId35" /><Relationship Type="http://schemas.openxmlformats.org/officeDocument/2006/relationships/hyperlink" Target="https://oldeuropeanculture.blogspot.com/" TargetMode="External" Id="rId43" /><Relationship Type="http://schemas.openxmlformats.org/officeDocument/2006/relationships/hyperlink" Target="mailto:2113844@student.uwtsd.ac.uk" TargetMode="External" Id="rId8" /><Relationship Type="http://schemas.openxmlformats.org/officeDocument/2006/relationships/settings" Target="settings.xml" Id="rId3" /><Relationship Type="http://schemas.openxmlformats.org/officeDocument/2006/relationships/image" Target="media/image5.jpg" Id="rId12" /><Relationship Type="http://schemas.openxmlformats.org/officeDocument/2006/relationships/image" Target="media/image10.png" Id="rId17" /><Relationship Type="http://schemas.openxmlformats.org/officeDocument/2006/relationships/image" Target="media/image18.jpg" Id="rId25" /><Relationship Type="http://schemas.openxmlformats.org/officeDocument/2006/relationships/image" Target="media/image26.jpg" Id="rId33" /><Relationship Type="http://schemas.openxmlformats.org/officeDocument/2006/relationships/image" Target="media/image31.jpeg" Id="rId38" /><Relationship Type="http://schemas.microsoft.com/office/2020/10/relationships/intelligence" Target="intelligence2.xml" Id="rId46" /><Relationship Type="http://schemas.openxmlformats.org/officeDocument/2006/relationships/image" Target="media/image13.jpg" Id="rId20" /><Relationship Type="http://schemas.openxmlformats.org/officeDocument/2006/relationships/hyperlink" Target="https://www.english-heritage.org.uk/visit/places/thornborough-henges/history/" TargetMode="External" Id="rId41" /></Relationships>
</file>

<file path=word/_rels/footnotes.xml.rels><?xml version="1.0" encoding="UTF-8" standalone="yes"?>
<Relationships xmlns="http://schemas.openxmlformats.org/package/2006/relationships"><Relationship Id="rId3" Type="http://schemas.openxmlformats.org/officeDocument/2006/relationships/hyperlink" Target="file:///C:/Users/User/Downloads/Forum%202021%20complete.pdf" TargetMode="External"/><Relationship Id="rId2" Type="http://schemas.openxmlformats.org/officeDocument/2006/relationships/hyperlink" Target="https://oldeuropeanculture.blogspot.com/" TargetMode="External"/><Relationship Id="rId1" Type="http://schemas.openxmlformats.org/officeDocument/2006/relationships/hyperlink" Target="https://www.english-heritage.org.uk/visit/places/thornborough-henges/history/" TargetMode="External"/><Relationship Id="rId5" Type="http://schemas.openxmlformats.org/officeDocument/2006/relationships/hyperlink" Target="https://archaeologydataservice.ac.uk/archives/view/thornborough_eh_2008/overview.cfm" TargetMode="External"/><Relationship Id="rId4" Type="http://schemas.openxmlformats.org/officeDocument/2006/relationships/hyperlink" Target="https://www.heritagegateway.org.uk/Gateway/Results_Single.aspx?uid=53681&amp;resourceID=1919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Karen Hanson (2113844)</dc:creator>
  <keywords/>
  <dc:description/>
  <lastModifiedBy>Karen Hanson (2113844)</lastModifiedBy>
  <revision>30</revision>
  <dcterms:created xsi:type="dcterms:W3CDTF">2023-04-08T02:03:00.0000000Z</dcterms:created>
  <dcterms:modified xsi:type="dcterms:W3CDTF">2023-05-04T10:04:41.0564647Z</dcterms:modified>
</coreProperties>
</file>