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4F133" w14:textId="77777777" w:rsidR="00FD703B" w:rsidRDefault="00FD703B" w:rsidP="00FD703B">
      <w:pPr>
        <w:jc w:val="center"/>
        <w:rPr>
          <w:b/>
          <w:bCs/>
          <w:sz w:val="36"/>
          <w:szCs w:val="36"/>
        </w:rPr>
      </w:pPr>
    </w:p>
    <w:p w14:paraId="7D360B10" w14:textId="77777777" w:rsidR="00FD703B" w:rsidRDefault="00FD703B" w:rsidP="00FD703B">
      <w:pPr>
        <w:jc w:val="center"/>
        <w:rPr>
          <w:b/>
          <w:bCs/>
          <w:sz w:val="36"/>
          <w:szCs w:val="36"/>
        </w:rPr>
      </w:pPr>
      <w:r>
        <w:rPr>
          <w:noProof/>
        </w:rPr>
        <w:drawing>
          <wp:inline distT="0" distB="0" distL="0" distR="0" wp14:anchorId="0DA6A5E9" wp14:editId="4D3790C5">
            <wp:extent cx="5733415" cy="3182967"/>
            <wp:effectExtent l="0" t="0" r="635" b="0"/>
            <wp:docPr id="5" name="Picture 5"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3415" cy="3182967"/>
                    </a:xfrm>
                    <a:prstGeom prst="rect">
                      <a:avLst/>
                    </a:prstGeom>
                    <a:noFill/>
                    <a:ln>
                      <a:noFill/>
                    </a:ln>
                  </pic:spPr>
                </pic:pic>
              </a:graphicData>
            </a:graphic>
          </wp:inline>
        </w:drawing>
      </w:r>
    </w:p>
    <w:p w14:paraId="1D536757" w14:textId="77777777" w:rsidR="00FD703B" w:rsidRDefault="00FD703B" w:rsidP="00FD703B">
      <w:pPr>
        <w:jc w:val="center"/>
        <w:rPr>
          <w:b/>
          <w:bCs/>
          <w:sz w:val="36"/>
          <w:szCs w:val="36"/>
        </w:rPr>
      </w:pPr>
    </w:p>
    <w:p w14:paraId="59A4FB09" w14:textId="233F8225" w:rsidR="002F545B" w:rsidRPr="002F545B" w:rsidRDefault="002F545B" w:rsidP="002F545B">
      <w:pPr>
        <w:rPr>
          <w:b/>
          <w:bCs/>
          <w:sz w:val="32"/>
          <w:szCs w:val="32"/>
        </w:rPr>
      </w:pPr>
      <w:r>
        <w:rPr>
          <w:b/>
          <w:bCs/>
          <w:sz w:val="28"/>
          <w:szCs w:val="28"/>
        </w:rPr>
        <w:t xml:space="preserve">                     </w:t>
      </w:r>
      <w:r w:rsidRPr="002F545B">
        <w:rPr>
          <w:b/>
          <w:bCs/>
          <w:sz w:val="32"/>
          <w:szCs w:val="32"/>
        </w:rPr>
        <w:t>Portfolio: Brand development for TESLA VOLT</w:t>
      </w:r>
    </w:p>
    <w:p w14:paraId="3A6B635E" w14:textId="77777777" w:rsidR="00FD703B" w:rsidRDefault="00FD703B" w:rsidP="00FD703B">
      <w:pPr>
        <w:rPr>
          <w:b/>
          <w:bCs/>
          <w:i/>
          <w:iCs/>
          <w:sz w:val="28"/>
          <w:szCs w:val="28"/>
        </w:rPr>
      </w:pPr>
    </w:p>
    <w:p w14:paraId="75A117CE" w14:textId="77777777" w:rsidR="00FD703B" w:rsidRPr="00C9597A" w:rsidRDefault="00FD703B" w:rsidP="00FD703B">
      <w:pPr>
        <w:rPr>
          <w:b/>
          <w:bCs/>
          <w:sz w:val="28"/>
          <w:szCs w:val="28"/>
        </w:rPr>
      </w:pPr>
      <w:r w:rsidRPr="00C9597A">
        <w:rPr>
          <w:b/>
          <w:bCs/>
          <w:sz w:val="28"/>
          <w:szCs w:val="28"/>
        </w:rPr>
        <w:t>Student Name:</w:t>
      </w:r>
      <w:r>
        <w:rPr>
          <w:b/>
          <w:bCs/>
          <w:sz w:val="28"/>
          <w:szCs w:val="28"/>
        </w:rPr>
        <w:t xml:space="preserve"> ALMAHENDER SINGH</w:t>
      </w:r>
    </w:p>
    <w:p w14:paraId="401B328C" w14:textId="77777777" w:rsidR="00FD703B" w:rsidRPr="00C9597A" w:rsidRDefault="00FD703B" w:rsidP="00FD703B">
      <w:pPr>
        <w:rPr>
          <w:b/>
          <w:bCs/>
          <w:sz w:val="28"/>
          <w:szCs w:val="28"/>
        </w:rPr>
      </w:pPr>
      <w:r w:rsidRPr="00C9597A">
        <w:rPr>
          <w:b/>
          <w:bCs/>
          <w:sz w:val="28"/>
          <w:szCs w:val="28"/>
        </w:rPr>
        <w:t>Student ID:</w:t>
      </w:r>
      <w:r>
        <w:rPr>
          <w:b/>
          <w:bCs/>
          <w:sz w:val="28"/>
          <w:szCs w:val="28"/>
        </w:rPr>
        <w:t>2504913</w:t>
      </w:r>
    </w:p>
    <w:p w14:paraId="6E6EF04F" w14:textId="77777777" w:rsidR="00FD703B" w:rsidRPr="00C9597A" w:rsidRDefault="00FD703B" w:rsidP="00FD703B">
      <w:pPr>
        <w:rPr>
          <w:b/>
          <w:bCs/>
          <w:sz w:val="28"/>
          <w:szCs w:val="28"/>
        </w:rPr>
      </w:pPr>
      <w:r w:rsidRPr="00C9597A">
        <w:rPr>
          <w:b/>
          <w:bCs/>
          <w:sz w:val="28"/>
          <w:szCs w:val="28"/>
        </w:rPr>
        <w:t>Module Name: Marketing Management</w:t>
      </w:r>
    </w:p>
    <w:p w14:paraId="31060388" w14:textId="77777777" w:rsidR="00FD703B" w:rsidRPr="00C9597A" w:rsidRDefault="00FD703B" w:rsidP="00FD703B">
      <w:pPr>
        <w:rPr>
          <w:b/>
          <w:bCs/>
          <w:sz w:val="28"/>
          <w:szCs w:val="28"/>
        </w:rPr>
      </w:pPr>
      <w:r w:rsidRPr="00C9597A">
        <w:rPr>
          <w:b/>
          <w:bCs/>
          <w:sz w:val="28"/>
          <w:szCs w:val="28"/>
        </w:rPr>
        <w:t>Module Code: LCMB7024</w:t>
      </w:r>
    </w:p>
    <w:p w14:paraId="4EC2438F" w14:textId="77777777" w:rsidR="00FD703B" w:rsidRDefault="00FD703B" w:rsidP="00FD703B">
      <w:pPr>
        <w:rPr>
          <w:b/>
          <w:bCs/>
          <w:sz w:val="28"/>
          <w:szCs w:val="28"/>
        </w:rPr>
      </w:pPr>
      <w:r w:rsidRPr="00C9597A">
        <w:rPr>
          <w:b/>
          <w:bCs/>
          <w:sz w:val="28"/>
          <w:szCs w:val="28"/>
        </w:rPr>
        <w:t>Lecturer’s Name:</w:t>
      </w:r>
      <w:r w:rsidRPr="004811CD">
        <w:t xml:space="preserve"> </w:t>
      </w:r>
      <w:r w:rsidRPr="004811CD">
        <w:rPr>
          <w:b/>
          <w:bCs/>
          <w:sz w:val="28"/>
          <w:szCs w:val="28"/>
        </w:rPr>
        <w:t>Dr Laila Maazou</w:t>
      </w:r>
      <w:r>
        <w:rPr>
          <w:b/>
          <w:bCs/>
          <w:sz w:val="28"/>
          <w:szCs w:val="28"/>
        </w:rPr>
        <w:t>z</w:t>
      </w:r>
    </w:p>
    <w:p w14:paraId="527D5532" w14:textId="77777777" w:rsidR="00215F79" w:rsidRDefault="00215F79"/>
    <w:p w14:paraId="3553894D" w14:textId="77777777" w:rsidR="00FD703B" w:rsidRDefault="00FD703B"/>
    <w:p w14:paraId="51929AF6" w14:textId="77777777" w:rsidR="00FD703B" w:rsidRDefault="00FD703B"/>
    <w:p w14:paraId="5CA084F2" w14:textId="77777777" w:rsidR="00FD703B" w:rsidRDefault="00FD703B"/>
    <w:p w14:paraId="7B5FA227" w14:textId="77777777" w:rsidR="002F545B" w:rsidRDefault="00FD703B" w:rsidP="00664C26">
      <w:pPr>
        <w:pStyle w:val="TOC1"/>
      </w:pPr>
      <w:r w:rsidRPr="00FD703B">
        <w:t xml:space="preserve">                                                             </w:t>
      </w:r>
    </w:p>
    <w:p w14:paraId="1118D644" w14:textId="77777777" w:rsidR="002F545B" w:rsidRDefault="002F545B" w:rsidP="00664C26">
      <w:pPr>
        <w:pStyle w:val="TOC1"/>
      </w:pPr>
    </w:p>
    <w:p w14:paraId="3D659F0F" w14:textId="3D0DAA69" w:rsidR="00FD703B" w:rsidRDefault="002F545B" w:rsidP="00664C26">
      <w:pPr>
        <w:pStyle w:val="TOC1"/>
      </w:pPr>
      <w:r>
        <w:lastRenderedPageBreak/>
        <w:t xml:space="preserve">                                                 </w:t>
      </w:r>
      <w:r w:rsidR="00FD703B" w:rsidRPr="00664C26">
        <w:t>Table of Contents</w:t>
      </w:r>
    </w:p>
    <w:p w14:paraId="1E3D3BFF" w14:textId="77777777" w:rsidR="00664C26" w:rsidRPr="00664C26" w:rsidRDefault="00664C26" w:rsidP="00664C26"/>
    <w:p w14:paraId="36D215DE" w14:textId="77777777" w:rsidR="00FD703B" w:rsidRDefault="00FD703B" w:rsidP="00FD703B"/>
    <w:p w14:paraId="024C1E41" w14:textId="0B9BF315" w:rsidR="00400CB8" w:rsidRPr="00664C26" w:rsidRDefault="00EC3B20" w:rsidP="00FD703B">
      <w:pPr>
        <w:rPr>
          <w:sz w:val="28"/>
          <w:szCs w:val="28"/>
        </w:rPr>
      </w:pPr>
      <w:r w:rsidRPr="00664C26">
        <w:rPr>
          <w:sz w:val="28"/>
          <w:szCs w:val="28"/>
        </w:rPr>
        <w:t>INTRODUCTION</w:t>
      </w:r>
      <w:r w:rsidR="005A29D3" w:rsidRPr="00664C26">
        <w:rPr>
          <w:sz w:val="28"/>
          <w:szCs w:val="28"/>
        </w:rPr>
        <w:t>………………………………………………………………………………3</w:t>
      </w:r>
    </w:p>
    <w:p w14:paraId="29AEDB08" w14:textId="77777777" w:rsidR="00664C26" w:rsidRDefault="00664C26" w:rsidP="00664C26">
      <w:pPr>
        <w:rPr>
          <w:sz w:val="28"/>
          <w:szCs w:val="28"/>
        </w:rPr>
      </w:pPr>
    </w:p>
    <w:p w14:paraId="5F2C9837" w14:textId="2A23436D" w:rsidR="00664C26" w:rsidRPr="00664C26" w:rsidRDefault="00E447A1" w:rsidP="00664C26">
      <w:pPr>
        <w:rPr>
          <w:sz w:val="28"/>
          <w:szCs w:val="28"/>
        </w:rPr>
      </w:pPr>
      <w:r w:rsidRPr="00664C26">
        <w:rPr>
          <w:sz w:val="28"/>
          <w:szCs w:val="28"/>
        </w:rPr>
        <w:t>ELEMENT 1</w:t>
      </w:r>
      <w:r w:rsidR="00664C26" w:rsidRPr="00664C26">
        <w:rPr>
          <w:sz w:val="28"/>
          <w:szCs w:val="28"/>
        </w:rPr>
        <w:t xml:space="preserve"> </w:t>
      </w:r>
      <w:r w:rsidR="00664C26">
        <w:rPr>
          <w:sz w:val="28"/>
          <w:szCs w:val="28"/>
        </w:rPr>
        <w:t>…………………………………………………………………………………</w:t>
      </w:r>
      <w:proofErr w:type="gramStart"/>
      <w:r w:rsidR="00664C26">
        <w:rPr>
          <w:sz w:val="28"/>
          <w:szCs w:val="28"/>
        </w:rPr>
        <w:t>…..</w:t>
      </w:r>
      <w:proofErr w:type="gramEnd"/>
      <w:r w:rsidR="00552DCD">
        <w:rPr>
          <w:sz w:val="28"/>
          <w:szCs w:val="28"/>
        </w:rPr>
        <w:t>3-6</w:t>
      </w:r>
    </w:p>
    <w:p w14:paraId="34C7E64C" w14:textId="77777777" w:rsidR="00664C26" w:rsidRDefault="00664C26" w:rsidP="00FD703B">
      <w:pPr>
        <w:rPr>
          <w:sz w:val="28"/>
          <w:szCs w:val="28"/>
        </w:rPr>
      </w:pPr>
    </w:p>
    <w:p w14:paraId="2BEDB6C6" w14:textId="6CCAE263" w:rsidR="00E447A1" w:rsidRDefault="00E447A1" w:rsidP="00FD703B">
      <w:pPr>
        <w:rPr>
          <w:sz w:val="28"/>
          <w:szCs w:val="28"/>
        </w:rPr>
      </w:pPr>
      <w:r w:rsidRPr="00664C26">
        <w:rPr>
          <w:sz w:val="28"/>
          <w:szCs w:val="28"/>
        </w:rPr>
        <w:t>ELEMENT 2</w:t>
      </w:r>
      <w:r w:rsidR="00664C26">
        <w:rPr>
          <w:sz w:val="28"/>
          <w:szCs w:val="28"/>
        </w:rPr>
        <w:t>………………………………………………………………………………………</w:t>
      </w:r>
      <w:r w:rsidR="00552DCD">
        <w:rPr>
          <w:sz w:val="28"/>
          <w:szCs w:val="28"/>
        </w:rPr>
        <w:t>6-7</w:t>
      </w:r>
    </w:p>
    <w:p w14:paraId="2B4E915D" w14:textId="77777777" w:rsidR="00664C26" w:rsidRPr="00664C26" w:rsidRDefault="00664C26" w:rsidP="00FD703B">
      <w:pPr>
        <w:rPr>
          <w:sz w:val="28"/>
          <w:szCs w:val="28"/>
        </w:rPr>
      </w:pPr>
    </w:p>
    <w:p w14:paraId="0719DEF4" w14:textId="3E5BE108" w:rsidR="00E447A1" w:rsidRPr="00664C26" w:rsidRDefault="00E447A1" w:rsidP="00FD703B">
      <w:pPr>
        <w:rPr>
          <w:sz w:val="28"/>
          <w:szCs w:val="28"/>
        </w:rPr>
      </w:pPr>
      <w:r w:rsidRPr="00664C26">
        <w:rPr>
          <w:sz w:val="28"/>
          <w:szCs w:val="28"/>
        </w:rPr>
        <w:t>ELEMENT 3</w:t>
      </w:r>
      <w:r w:rsidR="00664C26">
        <w:rPr>
          <w:sz w:val="28"/>
          <w:szCs w:val="28"/>
        </w:rPr>
        <w:t>…………………………………………………………………………………….</w:t>
      </w:r>
      <w:r w:rsidR="00552DCD">
        <w:rPr>
          <w:sz w:val="28"/>
          <w:szCs w:val="28"/>
        </w:rPr>
        <w:t>8</w:t>
      </w:r>
    </w:p>
    <w:p w14:paraId="1EDA2525" w14:textId="77777777" w:rsidR="00664C26" w:rsidRDefault="00664C26" w:rsidP="00FD703B">
      <w:pPr>
        <w:rPr>
          <w:sz w:val="28"/>
          <w:szCs w:val="28"/>
        </w:rPr>
      </w:pPr>
    </w:p>
    <w:p w14:paraId="5EF7F07E" w14:textId="7B318F80" w:rsidR="00E447A1" w:rsidRPr="00664C26" w:rsidRDefault="00E447A1" w:rsidP="00FD703B">
      <w:pPr>
        <w:rPr>
          <w:sz w:val="28"/>
          <w:szCs w:val="28"/>
        </w:rPr>
      </w:pPr>
      <w:r w:rsidRPr="00664C26">
        <w:rPr>
          <w:sz w:val="28"/>
          <w:szCs w:val="28"/>
        </w:rPr>
        <w:t>ELEMENT 4</w:t>
      </w:r>
      <w:r w:rsidR="00664C26">
        <w:rPr>
          <w:sz w:val="28"/>
          <w:szCs w:val="28"/>
        </w:rPr>
        <w:t>…………………………………………………………………………………</w:t>
      </w:r>
      <w:proofErr w:type="gramStart"/>
      <w:r w:rsidR="00664C26">
        <w:rPr>
          <w:sz w:val="28"/>
          <w:szCs w:val="28"/>
        </w:rPr>
        <w:t>…..</w:t>
      </w:r>
      <w:proofErr w:type="gramEnd"/>
      <w:r w:rsidR="00552DCD">
        <w:rPr>
          <w:sz w:val="28"/>
          <w:szCs w:val="28"/>
        </w:rPr>
        <w:t>9-10</w:t>
      </w:r>
    </w:p>
    <w:p w14:paraId="2063ABA1" w14:textId="77777777" w:rsidR="00FD703B" w:rsidRDefault="00FD703B" w:rsidP="00FD703B"/>
    <w:p w14:paraId="04898CB8" w14:textId="3D095512" w:rsidR="00664C26" w:rsidRPr="00664C26" w:rsidRDefault="00664C26" w:rsidP="00FD703B">
      <w:pPr>
        <w:rPr>
          <w:sz w:val="28"/>
          <w:szCs w:val="28"/>
        </w:rPr>
      </w:pPr>
      <w:r>
        <w:rPr>
          <w:sz w:val="28"/>
          <w:szCs w:val="28"/>
        </w:rPr>
        <w:t>CONCLUSION</w:t>
      </w:r>
      <w:r w:rsidR="00552DCD">
        <w:rPr>
          <w:sz w:val="28"/>
          <w:szCs w:val="28"/>
        </w:rPr>
        <w:t>………………………………………………………………………………….10</w:t>
      </w:r>
    </w:p>
    <w:p w14:paraId="75223098" w14:textId="7461F07F" w:rsidR="00552DCD" w:rsidRDefault="00552DCD" w:rsidP="00FD703B">
      <w:pPr>
        <w:rPr>
          <w:sz w:val="28"/>
          <w:szCs w:val="28"/>
        </w:rPr>
      </w:pPr>
    </w:p>
    <w:p w14:paraId="791EA10F" w14:textId="363DAAC5" w:rsidR="00552DCD" w:rsidRPr="00552DCD" w:rsidRDefault="00552DCD" w:rsidP="00FD703B">
      <w:pPr>
        <w:rPr>
          <w:sz w:val="28"/>
          <w:szCs w:val="28"/>
        </w:rPr>
      </w:pPr>
      <w:r>
        <w:rPr>
          <w:sz w:val="28"/>
          <w:szCs w:val="28"/>
        </w:rPr>
        <w:t>REFERENCE………………………………………………………………………………………11</w:t>
      </w:r>
    </w:p>
    <w:p w14:paraId="12E65CA9" w14:textId="77777777" w:rsidR="00FD703B" w:rsidRDefault="00FD703B" w:rsidP="00FD703B"/>
    <w:p w14:paraId="287074E9" w14:textId="77777777" w:rsidR="00FD703B" w:rsidRDefault="00FD703B" w:rsidP="00FD703B"/>
    <w:p w14:paraId="63613BA6" w14:textId="77777777" w:rsidR="00FD703B" w:rsidRDefault="00FD703B" w:rsidP="00FD703B"/>
    <w:p w14:paraId="6A82117C" w14:textId="77777777" w:rsidR="00FD703B" w:rsidRDefault="00FD703B" w:rsidP="00FD703B"/>
    <w:p w14:paraId="7909BD8F" w14:textId="77777777" w:rsidR="00FD703B" w:rsidRDefault="00FD703B" w:rsidP="00FD703B"/>
    <w:p w14:paraId="4FC37D28" w14:textId="77777777" w:rsidR="00FD703B" w:rsidRDefault="00FD703B" w:rsidP="00FD703B"/>
    <w:p w14:paraId="72345D6A" w14:textId="77777777" w:rsidR="00FD703B" w:rsidRDefault="00FD703B" w:rsidP="00FD703B"/>
    <w:p w14:paraId="75BE8DDD" w14:textId="77777777" w:rsidR="00FD703B" w:rsidRDefault="00FD703B" w:rsidP="00FD703B"/>
    <w:p w14:paraId="249A644C" w14:textId="77777777" w:rsidR="00FD703B" w:rsidRDefault="00FD703B" w:rsidP="00FD703B"/>
    <w:p w14:paraId="5F1570D2" w14:textId="77777777" w:rsidR="00FD703B" w:rsidRDefault="00FD703B" w:rsidP="00FD703B"/>
    <w:p w14:paraId="1D26B7C5" w14:textId="77777777" w:rsidR="00FD703B" w:rsidRDefault="00FD703B" w:rsidP="00FD703B"/>
    <w:p w14:paraId="424FD9A8" w14:textId="77777777" w:rsidR="00FD703B" w:rsidRDefault="00FD703B" w:rsidP="00FD703B"/>
    <w:p w14:paraId="3FD5A695" w14:textId="1144271C" w:rsidR="00B43F0F" w:rsidRPr="002715AC" w:rsidRDefault="00B43F0F" w:rsidP="00FD703B">
      <w:pPr>
        <w:rPr>
          <w:b/>
          <w:bCs/>
          <w:sz w:val="28"/>
          <w:szCs w:val="28"/>
        </w:rPr>
      </w:pPr>
      <w:r w:rsidRPr="002715AC">
        <w:rPr>
          <w:b/>
          <w:bCs/>
          <w:sz w:val="28"/>
          <w:szCs w:val="28"/>
        </w:rPr>
        <w:t>INTRODUCTION</w:t>
      </w:r>
    </w:p>
    <w:p w14:paraId="6C690AAD" w14:textId="1F3FB561" w:rsidR="00FD703B" w:rsidRPr="00A053B3" w:rsidRDefault="00B43F0F" w:rsidP="00FD703B">
      <w:pPr>
        <w:rPr>
          <w:sz w:val="24"/>
          <w:szCs w:val="24"/>
        </w:rPr>
      </w:pPr>
      <w:r w:rsidRPr="00A053B3">
        <w:rPr>
          <w:sz w:val="24"/>
          <w:szCs w:val="24"/>
        </w:rPr>
        <w:t>Tesla’s brand strength and innovation capabilities provide a powerful platform for launching Tesla Volt, a new electric motorcycle sub</w:t>
      </w:r>
      <w:r w:rsidR="002F545B">
        <w:rPr>
          <w:sz w:val="24"/>
          <w:szCs w:val="24"/>
        </w:rPr>
        <w:t xml:space="preserve"> </w:t>
      </w:r>
      <w:r w:rsidRPr="00A053B3">
        <w:rPr>
          <w:sz w:val="24"/>
          <w:szCs w:val="24"/>
        </w:rPr>
        <w:t xml:space="preserve">brand. Recent case studies show that Tesla’s competitive advantage stems from integrated marketing, technology leadership and a clear sustainability focus, which can be extended into </w:t>
      </w:r>
      <w:proofErr w:type="gramStart"/>
      <w:r w:rsidRPr="00A053B3">
        <w:rPr>
          <w:sz w:val="24"/>
          <w:szCs w:val="24"/>
        </w:rPr>
        <w:t>two</w:t>
      </w:r>
      <w:r w:rsidR="002F545B">
        <w:rPr>
          <w:sz w:val="24"/>
          <w:szCs w:val="24"/>
        </w:rPr>
        <w:t xml:space="preserve"> </w:t>
      </w:r>
      <w:r w:rsidRPr="00A053B3">
        <w:rPr>
          <w:sz w:val="24"/>
          <w:szCs w:val="24"/>
        </w:rPr>
        <w:t>wheel</w:t>
      </w:r>
      <w:proofErr w:type="gramEnd"/>
      <w:r w:rsidRPr="00A053B3">
        <w:rPr>
          <w:sz w:val="24"/>
          <w:szCs w:val="24"/>
        </w:rPr>
        <w:t xml:space="preserve"> </w:t>
      </w:r>
      <w:proofErr w:type="gramStart"/>
      <w:r w:rsidRPr="00A053B3">
        <w:rPr>
          <w:sz w:val="24"/>
          <w:szCs w:val="24"/>
        </w:rPr>
        <w:t xml:space="preserve">mobility </w:t>
      </w:r>
      <w:r w:rsidR="00177460" w:rsidRPr="00A053B3">
        <w:rPr>
          <w:sz w:val="24"/>
          <w:szCs w:val="24"/>
        </w:rPr>
        <w:t>.</w:t>
      </w:r>
      <w:r w:rsidRPr="00A053B3">
        <w:rPr>
          <w:sz w:val="24"/>
          <w:szCs w:val="24"/>
        </w:rPr>
        <w:t>At</w:t>
      </w:r>
      <w:proofErr w:type="gramEnd"/>
      <w:r w:rsidRPr="00A053B3">
        <w:rPr>
          <w:sz w:val="24"/>
          <w:szCs w:val="24"/>
        </w:rPr>
        <w:t xml:space="preserve"> the same time, research on electric</w:t>
      </w:r>
      <w:r w:rsidRPr="00A053B3">
        <w:rPr>
          <w:sz w:val="24"/>
          <w:szCs w:val="24"/>
        </w:rPr>
        <w:noBreakHyphen/>
        <w:t>vehicle and e</w:t>
      </w:r>
      <w:r w:rsidRPr="00A053B3">
        <w:rPr>
          <w:sz w:val="24"/>
          <w:szCs w:val="24"/>
        </w:rPr>
        <w:noBreakHyphen/>
        <w:t>motorcycle adoption highlights that environmental concern, perceived usefulness and infrastructure strongly influence consumer intentions, especially in emerging urban markets (</w:t>
      </w:r>
      <w:r w:rsidR="00066F48" w:rsidRPr="00A053B3">
        <w:rPr>
          <w:sz w:val="24"/>
          <w:szCs w:val="24"/>
        </w:rPr>
        <w:t>Ha, Thanh Tung &amp; Nguyen</w:t>
      </w:r>
      <w:r w:rsidR="002715AC" w:rsidRPr="00A053B3">
        <w:rPr>
          <w:sz w:val="24"/>
          <w:szCs w:val="24"/>
        </w:rPr>
        <w:t xml:space="preserve"> 2023</w:t>
      </w:r>
      <w:r w:rsidRPr="00A053B3">
        <w:rPr>
          <w:sz w:val="24"/>
          <w:szCs w:val="24"/>
        </w:rPr>
        <w:t>). This assignment critically applies contemporary marketing theory and empirical evidence to design a brand portfolio and marketing strategy for Tesla Volt in the growing electric motorcycle segment</w:t>
      </w:r>
    </w:p>
    <w:p w14:paraId="5CE03E10" w14:textId="77777777" w:rsidR="00FD703B" w:rsidRDefault="00FD703B" w:rsidP="00FD703B"/>
    <w:p w14:paraId="6F7E8239" w14:textId="77777777" w:rsidR="00FD703B" w:rsidRDefault="00FD703B" w:rsidP="00FD703B"/>
    <w:p w14:paraId="1342CB04" w14:textId="77777777" w:rsidR="00FD703B" w:rsidRPr="00FD703B" w:rsidRDefault="00FD703B" w:rsidP="00FD703B"/>
    <w:p w14:paraId="4FF8F477" w14:textId="6EA62F8E" w:rsidR="00FD703B" w:rsidRPr="002715AC" w:rsidRDefault="00FD703B" w:rsidP="00FD703B">
      <w:pPr>
        <w:rPr>
          <w:b/>
          <w:bCs/>
          <w:sz w:val="28"/>
          <w:szCs w:val="28"/>
        </w:rPr>
      </w:pPr>
      <w:r w:rsidRPr="002715AC">
        <w:rPr>
          <w:b/>
          <w:bCs/>
          <w:sz w:val="28"/>
          <w:szCs w:val="28"/>
        </w:rPr>
        <w:t>Portfolio: Brand development for TESLA VOLT</w:t>
      </w:r>
    </w:p>
    <w:p w14:paraId="73857D99" w14:textId="12427022" w:rsidR="00FD703B" w:rsidRPr="00FD703B" w:rsidRDefault="00FD703B" w:rsidP="00FD703B">
      <w:pPr>
        <w:rPr>
          <w:b/>
          <w:bCs/>
          <w:sz w:val="24"/>
          <w:szCs w:val="24"/>
        </w:rPr>
      </w:pPr>
      <w:r w:rsidRPr="00FD703B">
        <w:rPr>
          <w:b/>
          <w:bCs/>
          <w:sz w:val="24"/>
          <w:szCs w:val="24"/>
        </w:rPr>
        <w:t xml:space="preserve">Element 1 – STDP for Tesla Volt </w:t>
      </w:r>
    </w:p>
    <w:p w14:paraId="63305D60" w14:textId="59DEA297" w:rsidR="00FD703B" w:rsidRPr="00FD703B" w:rsidRDefault="00FD703B" w:rsidP="00FD703B">
      <w:pPr>
        <w:rPr>
          <w:sz w:val="24"/>
          <w:szCs w:val="24"/>
        </w:rPr>
      </w:pPr>
      <w:r w:rsidRPr="00FD703B">
        <w:rPr>
          <w:sz w:val="24"/>
          <w:szCs w:val="24"/>
        </w:rPr>
        <w:t>Tesla is a global leader in battery electric vehicles with a strong brand associated with innovation, sustainability and high performance. Tesla’s mission to “accelerate the world’s transition to sustainable energy” and its technology</w:t>
      </w:r>
      <w:r w:rsidR="005A29D3">
        <w:rPr>
          <w:sz w:val="24"/>
          <w:szCs w:val="24"/>
        </w:rPr>
        <w:t xml:space="preserve"> </w:t>
      </w:r>
      <w:r w:rsidRPr="00FD703B">
        <w:rPr>
          <w:sz w:val="24"/>
          <w:szCs w:val="24"/>
        </w:rPr>
        <w:t>driven, direct</w:t>
      </w:r>
      <w:r w:rsidRPr="00FD703B">
        <w:rPr>
          <w:sz w:val="24"/>
          <w:szCs w:val="24"/>
        </w:rPr>
        <w:noBreakHyphen/>
        <w:t>to</w:t>
      </w:r>
      <w:r w:rsidRPr="00FD703B">
        <w:rPr>
          <w:sz w:val="24"/>
          <w:szCs w:val="24"/>
        </w:rPr>
        <w:noBreakHyphen/>
        <w:t>consumer model have helped build distinctive brand equity in the premium EV segment (Mangram, 2012; He et al., 2020). Extending this equity into two</w:t>
      </w:r>
      <w:r w:rsidRPr="00FD703B">
        <w:rPr>
          <w:sz w:val="24"/>
          <w:szCs w:val="24"/>
        </w:rPr>
        <w:noBreakHyphen/>
        <w:t>wheelers through a new sub</w:t>
      </w:r>
      <w:r w:rsidRPr="00FD703B">
        <w:rPr>
          <w:sz w:val="24"/>
          <w:szCs w:val="24"/>
        </w:rPr>
        <w:noBreakHyphen/>
        <w:t>brand</w:t>
      </w:r>
      <w:r w:rsidRPr="005A29D3">
        <w:rPr>
          <w:sz w:val="24"/>
          <w:szCs w:val="24"/>
        </w:rPr>
        <w:t>, Tesla Volt</w:t>
      </w:r>
      <w:r w:rsidRPr="00FD703B">
        <w:rPr>
          <w:sz w:val="24"/>
          <w:szCs w:val="24"/>
        </w:rPr>
        <w:t>, allows the firm to address fast</w:t>
      </w:r>
      <w:r w:rsidR="005A29D3">
        <w:rPr>
          <w:sz w:val="24"/>
          <w:szCs w:val="24"/>
        </w:rPr>
        <w:t xml:space="preserve"> </w:t>
      </w:r>
      <w:r w:rsidRPr="00FD703B">
        <w:rPr>
          <w:sz w:val="24"/>
          <w:szCs w:val="24"/>
        </w:rPr>
        <w:t xml:space="preserve">growing demand for electric motorcycles while leveraging existing capabilities in batteries, software and charging infrastructure </w:t>
      </w:r>
    </w:p>
    <w:p w14:paraId="517B2363" w14:textId="20E1F4C0" w:rsidR="00FD703B" w:rsidRPr="00FD703B" w:rsidRDefault="00FD703B" w:rsidP="00FD703B">
      <w:pPr>
        <w:rPr>
          <w:sz w:val="24"/>
          <w:szCs w:val="24"/>
        </w:rPr>
      </w:pPr>
      <w:r w:rsidRPr="00FD703B">
        <w:rPr>
          <w:sz w:val="24"/>
          <w:szCs w:val="24"/>
        </w:rPr>
        <w:t>Global demand for electric motorcycles is growing rapidly, driven by urban congestion, environmental regulation and rising fuel prices (Sutopo et al., 2024). In dense cities, two</w:t>
      </w:r>
      <w:r w:rsidRPr="00FD703B">
        <w:rPr>
          <w:sz w:val="24"/>
          <w:szCs w:val="24"/>
        </w:rPr>
        <w:noBreakHyphen/>
        <w:t xml:space="preserve">wheelers offer manoeuvrability and easier parking, while electrification reduces local air pollution and </w:t>
      </w:r>
      <w:proofErr w:type="gramStart"/>
      <w:r w:rsidRPr="00FD703B">
        <w:rPr>
          <w:sz w:val="24"/>
          <w:szCs w:val="24"/>
        </w:rPr>
        <w:t>noise .</w:t>
      </w:r>
      <w:proofErr w:type="gramEnd"/>
      <w:r w:rsidRPr="00FD703B">
        <w:rPr>
          <w:sz w:val="24"/>
          <w:szCs w:val="24"/>
        </w:rPr>
        <w:t xml:space="preserve"> Studies on EV adoption indicate that environmentally concerned, tech</w:t>
      </w:r>
      <w:r w:rsidRPr="00FD703B">
        <w:rPr>
          <w:sz w:val="24"/>
          <w:szCs w:val="24"/>
        </w:rPr>
        <w:noBreakHyphen/>
        <w:t>oriented consumers are more willing to adopt battery</w:t>
      </w:r>
      <w:r w:rsidRPr="00FD703B">
        <w:rPr>
          <w:sz w:val="24"/>
          <w:szCs w:val="24"/>
        </w:rPr>
        <w:noBreakHyphen/>
        <w:t xml:space="preserve">electric mobility, especially when performance and cost of ownership are attractive (Rezvani et al., 2015; Hardman et al., 2017). Tesla Volt therefore fits both macro trends and the behavioural profile of existing Tesla customers, who typically value innovation, sustainability and </w:t>
      </w:r>
      <w:proofErr w:type="gramStart"/>
      <w:r w:rsidRPr="00FD703B">
        <w:rPr>
          <w:sz w:val="24"/>
          <w:szCs w:val="24"/>
        </w:rPr>
        <w:t>status .</w:t>
      </w:r>
      <w:proofErr w:type="gramEnd"/>
    </w:p>
    <w:p w14:paraId="7C095BF0" w14:textId="23B84833" w:rsidR="00FD703B" w:rsidRPr="00FD703B" w:rsidRDefault="00FD703B" w:rsidP="00FD703B">
      <w:pPr>
        <w:rPr>
          <w:sz w:val="24"/>
          <w:szCs w:val="24"/>
        </w:rPr>
      </w:pPr>
      <w:r w:rsidRPr="00FD703B">
        <w:rPr>
          <w:sz w:val="24"/>
          <w:szCs w:val="24"/>
        </w:rPr>
        <w:lastRenderedPageBreak/>
        <w:t>From a brand</w:t>
      </w:r>
      <w:r w:rsidR="0086716A">
        <w:rPr>
          <w:sz w:val="24"/>
          <w:szCs w:val="24"/>
        </w:rPr>
        <w:t xml:space="preserve"> </w:t>
      </w:r>
      <w:r w:rsidRPr="00FD703B">
        <w:rPr>
          <w:sz w:val="24"/>
          <w:szCs w:val="24"/>
        </w:rPr>
        <w:t>portfolio perspective, Tesla currently uses a </w:t>
      </w:r>
      <w:r w:rsidRPr="0086716A">
        <w:rPr>
          <w:sz w:val="24"/>
          <w:szCs w:val="24"/>
        </w:rPr>
        <w:t>branded house</w:t>
      </w:r>
      <w:r w:rsidRPr="00FD703B">
        <w:rPr>
          <w:sz w:val="24"/>
          <w:szCs w:val="24"/>
        </w:rPr>
        <w:t> architecture, where the Tesla name dominates product lines . Brand</w:t>
      </w:r>
      <w:r w:rsidR="0086716A">
        <w:rPr>
          <w:sz w:val="24"/>
          <w:szCs w:val="24"/>
        </w:rPr>
        <w:t xml:space="preserve"> </w:t>
      </w:r>
      <w:r w:rsidRPr="00FD703B">
        <w:rPr>
          <w:sz w:val="24"/>
          <w:szCs w:val="24"/>
        </w:rPr>
        <w:t>extension literature suggests that strong parent brands can successfully enter new categories when there is perceived fit and the extension reinforces core associations . The move into electric motorcycles is congruent with Tesla’s expertise in electric powertrains and its positioning as a sustainable mobility company, reducing risks of brand dilution . The new sub</w:t>
      </w:r>
      <w:r w:rsidR="00187018">
        <w:rPr>
          <w:sz w:val="24"/>
          <w:szCs w:val="24"/>
        </w:rPr>
        <w:t xml:space="preserve"> </w:t>
      </w:r>
      <w:r w:rsidRPr="00FD703B">
        <w:rPr>
          <w:sz w:val="24"/>
          <w:szCs w:val="24"/>
        </w:rPr>
        <w:t>brand, Tesla Volt, can carry a slightly more youthful, performance</w:t>
      </w:r>
      <w:r w:rsidRPr="00FD703B">
        <w:rPr>
          <w:sz w:val="24"/>
          <w:szCs w:val="24"/>
        </w:rPr>
        <w:noBreakHyphen/>
        <w:t>oriented image while remaining under the Tesla master</w:t>
      </w:r>
      <w:r w:rsidR="00BC226F">
        <w:rPr>
          <w:sz w:val="24"/>
          <w:szCs w:val="24"/>
        </w:rPr>
        <w:t xml:space="preserve"> </w:t>
      </w:r>
      <w:r w:rsidRPr="00FD703B">
        <w:rPr>
          <w:sz w:val="24"/>
          <w:szCs w:val="24"/>
        </w:rPr>
        <w:t>brand.</w:t>
      </w:r>
    </w:p>
    <w:p w14:paraId="0E18F143" w14:textId="77777777" w:rsidR="00FD703B" w:rsidRPr="00FD703B" w:rsidRDefault="00FD703B" w:rsidP="00FD703B">
      <w:pPr>
        <w:rPr>
          <w:b/>
          <w:bCs/>
          <w:sz w:val="24"/>
          <w:szCs w:val="24"/>
        </w:rPr>
      </w:pPr>
      <w:r w:rsidRPr="00FD703B">
        <w:rPr>
          <w:b/>
          <w:bCs/>
          <w:sz w:val="24"/>
          <w:szCs w:val="24"/>
        </w:rPr>
        <w:t>Segmentation</w:t>
      </w:r>
    </w:p>
    <w:p w14:paraId="6DEC608B" w14:textId="3643AD19" w:rsidR="00FD703B" w:rsidRPr="00FD703B" w:rsidRDefault="00FD703B" w:rsidP="00FD703B">
      <w:pPr>
        <w:rPr>
          <w:sz w:val="24"/>
          <w:szCs w:val="24"/>
        </w:rPr>
      </w:pPr>
      <w:r w:rsidRPr="00FD703B">
        <w:rPr>
          <w:sz w:val="24"/>
          <w:szCs w:val="24"/>
        </w:rPr>
        <w:t>Segmentation for Tesla Volt can be based on demographic, psychographic, geographic and behavioural variables. Research shows that early EV and electric motorcycle adopters are typically 25</w:t>
      </w:r>
      <w:r w:rsidR="00356D18">
        <w:rPr>
          <w:sz w:val="24"/>
          <w:szCs w:val="24"/>
        </w:rPr>
        <w:t xml:space="preserve"> </w:t>
      </w:r>
      <w:r w:rsidR="00187018">
        <w:rPr>
          <w:sz w:val="24"/>
          <w:szCs w:val="24"/>
        </w:rPr>
        <w:t xml:space="preserve">to </w:t>
      </w:r>
      <w:r w:rsidRPr="00FD703B">
        <w:rPr>
          <w:sz w:val="24"/>
          <w:szCs w:val="24"/>
        </w:rPr>
        <w:t xml:space="preserve">45 years old, higher income, better educated and more open to new technologies (Rezvani et al., 2015). </w:t>
      </w:r>
      <w:proofErr w:type="spellStart"/>
      <w:r w:rsidRPr="00FD703B">
        <w:rPr>
          <w:sz w:val="24"/>
          <w:szCs w:val="24"/>
        </w:rPr>
        <w:t>Psychographically</w:t>
      </w:r>
      <w:proofErr w:type="spellEnd"/>
      <w:r w:rsidRPr="00FD703B">
        <w:rPr>
          <w:sz w:val="24"/>
          <w:szCs w:val="24"/>
        </w:rPr>
        <w:t>, they are environmentally conscious, innovation</w:t>
      </w:r>
      <w:r w:rsidR="00187018">
        <w:rPr>
          <w:sz w:val="24"/>
          <w:szCs w:val="24"/>
        </w:rPr>
        <w:t xml:space="preserve"> </w:t>
      </w:r>
      <w:r w:rsidRPr="00FD703B">
        <w:rPr>
          <w:sz w:val="24"/>
          <w:szCs w:val="24"/>
        </w:rPr>
        <w:t xml:space="preserve">seeking and often motivated by </w:t>
      </w:r>
      <w:proofErr w:type="spellStart"/>
      <w:r w:rsidRPr="00FD703B">
        <w:rPr>
          <w:sz w:val="24"/>
          <w:szCs w:val="24"/>
        </w:rPr>
        <w:t>self</w:t>
      </w:r>
      <w:r w:rsidR="00187018">
        <w:rPr>
          <w:sz w:val="24"/>
          <w:szCs w:val="24"/>
        </w:rPr>
        <w:t xml:space="preserve"> </w:t>
      </w:r>
      <w:r w:rsidRPr="00FD703B">
        <w:rPr>
          <w:sz w:val="24"/>
          <w:szCs w:val="24"/>
        </w:rPr>
        <w:t>expression</w:t>
      </w:r>
      <w:proofErr w:type="spellEnd"/>
      <w:r w:rsidRPr="00FD703B">
        <w:rPr>
          <w:sz w:val="24"/>
          <w:szCs w:val="24"/>
        </w:rPr>
        <w:t xml:space="preserve"> and status (</w:t>
      </w:r>
      <w:proofErr w:type="spellStart"/>
      <w:r w:rsidRPr="00FD703B">
        <w:rPr>
          <w:sz w:val="24"/>
          <w:szCs w:val="24"/>
        </w:rPr>
        <w:t>Noppers</w:t>
      </w:r>
      <w:proofErr w:type="spellEnd"/>
      <w:r w:rsidRPr="00FD703B">
        <w:rPr>
          <w:sz w:val="24"/>
          <w:szCs w:val="24"/>
        </w:rPr>
        <w:t xml:space="preserve"> et al., 2014). Behaviourally, they tend to live in or commute through congested urban areas, travel moderate daily distances and value lower running costs and access to low</w:t>
      </w:r>
      <w:r w:rsidR="00187018">
        <w:rPr>
          <w:sz w:val="24"/>
          <w:szCs w:val="24"/>
        </w:rPr>
        <w:t xml:space="preserve"> </w:t>
      </w:r>
      <w:r w:rsidRPr="00FD703B">
        <w:rPr>
          <w:sz w:val="24"/>
          <w:szCs w:val="24"/>
        </w:rPr>
        <w:t>emission zones (Hardman et al., 2017).</w:t>
      </w:r>
    </w:p>
    <w:p w14:paraId="2040A018" w14:textId="69F8B616" w:rsidR="00FD703B" w:rsidRPr="00FD703B" w:rsidRDefault="00FD703B" w:rsidP="00FD703B">
      <w:pPr>
        <w:rPr>
          <w:sz w:val="24"/>
          <w:szCs w:val="24"/>
        </w:rPr>
      </w:pPr>
      <w:r w:rsidRPr="00FD703B">
        <w:rPr>
          <w:sz w:val="24"/>
          <w:szCs w:val="24"/>
        </w:rPr>
        <w:t>Geographically, major metropolitan areas in Europe and Asia with pollution controls and motorcycle cultures, such as London, Paris, Berlin, Jakarta and Bangkok, represent attractive clusters (Sutopo et al., 2024). In many of these cities, motorcycles and scooters account for a substantial share of trips, and policy support for electrification is increasing through subsidies and access privileges . These conditions create favourable contexts for a premium EV motorcycle that offers both environmental and functional benefits.</w:t>
      </w:r>
    </w:p>
    <w:p w14:paraId="6A4A8C43" w14:textId="77777777" w:rsidR="00FD703B" w:rsidRPr="00FD703B" w:rsidRDefault="00FD703B" w:rsidP="00FD703B">
      <w:pPr>
        <w:rPr>
          <w:b/>
          <w:bCs/>
          <w:sz w:val="24"/>
          <w:szCs w:val="24"/>
        </w:rPr>
      </w:pPr>
      <w:r w:rsidRPr="00FD703B">
        <w:rPr>
          <w:b/>
          <w:bCs/>
          <w:sz w:val="24"/>
          <w:szCs w:val="24"/>
        </w:rPr>
        <w:t>Targeting</w:t>
      </w:r>
    </w:p>
    <w:p w14:paraId="48F3D47C" w14:textId="7DD314CB" w:rsidR="00FD703B" w:rsidRPr="00A935AA" w:rsidRDefault="00FD703B" w:rsidP="00FD703B">
      <w:pPr>
        <w:rPr>
          <w:sz w:val="24"/>
          <w:szCs w:val="24"/>
        </w:rPr>
      </w:pPr>
      <w:r w:rsidRPr="00A935AA">
        <w:rPr>
          <w:sz w:val="24"/>
          <w:szCs w:val="24"/>
        </w:rPr>
        <w:t>Given limited initial production capacity and the premium positioning of Tesla, a concentrated targeting strategy focusing on a niche segment is appropriate. The primary target can be defined as urban professionals aged 25</w:t>
      </w:r>
      <w:r w:rsidR="00356D18">
        <w:rPr>
          <w:sz w:val="24"/>
          <w:szCs w:val="24"/>
        </w:rPr>
        <w:t xml:space="preserve"> to </w:t>
      </w:r>
      <w:r w:rsidRPr="00A935AA">
        <w:rPr>
          <w:sz w:val="24"/>
          <w:szCs w:val="24"/>
        </w:rPr>
        <w:t>45, with upper</w:t>
      </w:r>
      <w:r w:rsidR="00356D18">
        <w:rPr>
          <w:sz w:val="24"/>
          <w:szCs w:val="24"/>
        </w:rPr>
        <w:t xml:space="preserve"> </w:t>
      </w:r>
      <w:r w:rsidRPr="00A935AA">
        <w:rPr>
          <w:sz w:val="24"/>
          <w:szCs w:val="24"/>
        </w:rPr>
        <w:t>middle incomes, high technology involvement and strong pro</w:t>
      </w:r>
      <w:r w:rsidRPr="00A935AA">
        <w:rPr>
          <w:sz w:val="24"/>
          <w:szCs w:val="24"/>
        </w:rPr>
        <w:noBreakHyphen/>
        <w:t>environmental attitudes, who commute 10–40 km daily on congested routes This group has the financial ability to pay a premium, is more likely to value advanced connectivity features, and is already familiar with EV concepts from media or personal experience (Hardman et al., 2017).</w:t>
      </w:r>
    </w:p>
    <w:p w14:paraId="4D2B7356" w14:textId="3728C5CD" w:rsidR="00FD703B" w:rsidRPr="00FD703B" w:rsidRDefault="00FD703B" w:rsidP="00FD703B">
      <w:pPr>
        <w:rPr>
          <w:sz w:val="24"/>
          <w:szCs w:val="24"/>
        </w:rPr>
      </w:pPr>
      <w:r w:rsidRPr="00FD703B">
        <w:rPr>
          <w:sz w:val="24"/>
          <w:szCs w:val="24"/>
        </w:rPr>
        <w:t>Studies on electric motorcycle purchasing show that environmental awareness, perceived performance and operating cost savings are key purchase drivers, while limited range and charging are barriers . Tesla’s battery and software capabilities can directly address these barriers by offering competitive range and access to a sophisticated charging ecosystem, which strengthens the value proposition for the target segment (He et al., 2020).</w:t>
      </w:r>
    </w:p>
    <w:p w14:paraId="16F47F5D" w14:textId="77777777" w:rsidR="00FD703B" w:rsidRPr="00FD703B" w:rsidRDefault="00FD703B" w:rsidP="00FD703B">
      <w:pPr>
        <w:rPr>
          <w:b/>
          <w:bCs/>
          <w:sz w:val="24"/>
          <w:szCs w:val="24"/>
        </w:rPr>
      </w:pPr>
      <w:r w:rsidRPr="00FD703B">
        <w:rPr>
          <w:b/>
          <w:bCs/>
          <w:sz w:val="24"/>
          <w:szCs w:val="24"/>
        </w:rPr>
        <w:lastRenderedPageBreak/>
        <w:t>Differentiation</w:t>
      </w:r>
    </w:p>
    <w:p w14:paraId="3CC6D373" w14:textId="1B875613" w:rsidR="00FD703B" w:rsidRPr="00FD703B" w:rsidRDefault="00FD703B" w:rsidP="00FD703B">
      <w:pPr>
        <w:rPr>
          <w:sz w:val="24"/>
          <w:szCs w:val="24"/>
        </w:rPr>
      </w:pPr>
      <w:r w:rsidRPr="00FD703B">
        <w:rPr>
          <w:sz w:val="24"/>
          <w:szCs w:val="24"/>
        </w:rPr>
        <w:t>Differentiation for Tesla Volt should build on three pillars: performance, connectivity ecosystem and sustainability. Research indicates that many consumers still associate EVs with weaker performance; however, when high torque and acceleration are demonstrated, this stigma reduces and attitudes improve (Rezvani et al., 2015). Tesla Volt can be engineered to deliver rapid acceleration and sport</w:t>
      </w:r>
      <w:r w:rsidR="00A935AA">
        <w:rPr>
          <w:sz w:val="24"/>
          <w:szCs w:val="24"/>
        </w:rPr>
        <w:t xml:space="preserve"> </w:t>
      </w:r>
      <w:r w:rsidRPr="00FD703B">
        <w:rPr>
          <w:sz w:val="24"/>
          <w:szCs w:val="24"/>
        </w:rPr>
        <w:t>bike handling while maintaining a practical urban range, thereby combining hedonic and utilitarian benefits (</w:t>
      </w:r>
      <w:proofErr w:type="spellStart"/>
      <w:r w:rsidRPr="00FD703B">
        <w:rPr>
          <w:sz w:val="24"/>
          <w:szCs w:val="24"/>
        </w:rPr>
        <w:t>Noppers</w:t>
      </w:r>
      <w:proofErr w:type="spellEnd"/>
      <w:r w:rsidRPr="00FD703B">
        <w:rPr>
          <w:sz w:val="24"/>
          <w:szCs w:val="24"/>
        </w:rPr>
        <w:t xml:space="preserve"> et al., 2014; Hardman et al., 2017).</w:t>
      </w:r>
    </w:p>
    <w:p w14:paraId="32AAB340" w14:textId="7D556F41" w:rsidR="00FD703B" w:rsidRPr="00FD703B" w:rsidRDefault="00FD703B" w:rsidP="00FD703B">
      <w:pPr>
        <w:rPr>
          <w:sz w:val="24"/>
          <w:szCs w:val="24"/>
        </w:rPr>
      </w:pPr>
      <w:r w:rsidRPr="00FD703B">
        <w:rPr>
          <w:sz w:val="24"/>
          <w:szCs w:val="24"/>
        </w:rPr>
        <w:t>Second, integration with Tesla’s digital ecosystem differentiates Volt from rival electric motorcycles. Over</w:t>
      </w:r>
      <w:r w:rsidR="00A935AA">
        <w:rPr>
          <w:sz w:val="24"/>
          <w:szCs w:val="24"/>
        </w:rPr>
        <w:t xml:space="preserve"> </w:t>
      </w:r>
      <w:r w:rsidRPr="00FD703B">
        <w:rPr>
          <w:sz w:val="24"/>
          <w:szCs w:val="24"/>
        </w:rPr>
        <w:t>the</w:t>
      </w:r>
      <w:r w:rsidR="00A935AA">
        <w:rPr>
          <w:sz w:val="24"/>
          <w:szCs w:val="24"/>
        </w:rPr>
        <w:t xml:space="preserve"> </w:t>
      </w:r>
      <w:r w:rsidRPr="00FD703B">
        <w:rPr>
          <w:sz w:val="24"/>
          <w:szCs w:val="24"/>
        </w:rPr>
        <w:t>air updates, app</w:t>
      </w:r>
      <w:r w:rsidR="00A935AA">
        <w:rPr>
          <w:sz w:val="24"/>
          <w:szCs w:val="24"/>
        </w:rPr>
        <w:t xml:space="preserve"> </w:t>
      </w:r>
      <w:r w:rsidRPr="00FD703B">
        <w:rPr>
          <w:sz w:val="24"/>
          <w:szCs w:val="24"/>
        </w:rPr>
        <w:t>based diagnostics and smart routing to chargers increase perceived technological sophistication and convenience . Research on smart</w:t>
      </w:r>
      <w:r w:rsidR="00A935AA">
        <w:rPr>
          <w:sz w:val="24"/>
          <w:szCs w:val="24"/>
        </w:rPr>
        <w:t xml:space="preserve"> </w:t>
      </w:r>
      <w:r w:rsidRPr="00FD703B">
        <w:rPr>
          <w:sz w:val="24"/>
          <w:szCs w:val="24"/>
        </w:rPr>
        <w:t>connected products suggests that digital services can create ongoing engagement and lock</w:t>
      </w:r>
      <w:r w:rsidR="00A935AA">
        <w:rPr>
          <w:sz w:val="24"/>
          <w:szCs w:val="24"/>
        </w:rPr>
        <w:t xml:space="preserve"> </w:t>
      </w:r>
      <w:r w:rsidRPr="00FD703B">
        <w:rPr>
          <w:sz w:val="24"/>
          <w:szCs w:val="24"/>
        </w:rPr>
        <w:t>in beyond the physical product sale (Porter and Heppelmann, 2014). Third, Tesla’s strong sustainability associations reinforce Volt’s environmental credentials, aligning with evidence that moral and environmental norms play an important role in EV uptake .</w:t>
      </w:r>
    </w:p>
    <w:p w14:paraId="59AB7B3C" w14:textId="77777777" w:rsidR="00FD703B" w:rsidRPr="00FD703B" w:rsidRDefault="00FD703B" w:rsidP="00FD703B">
      <w:pPr>
        <w:rPr>
          <w:b/>
          <w:bCs/>
          <w:sz w:val="24"/>
          <w:szCs w:val="24"/>
        </w:rPr>
      </w:pPr>
      <w:r w:rsidRPr="00FD703B">
        <w:rPr>
          <w:b/>
          <w:bCs/>
          <w:sz w:val="24"/>
          <w:szCs w:val="24"/>
        </w:rPr>
        <w:t>Positioning</w:t>
      </w:r>
    </w:p>
    <w:p w14:paraId="22A39699" w14:textId="247E4F42" w:rsidR="00FD703B" w:rsidRPr="00FD703B" w:rsidRDefault="00FD703B" w:rsidP="00FD703B">
      <w:pPr>
        <w:rPr>
          <w:sz w:val="24"/>
          <w:szCs w:val="24"/>
        </w:rPr>
      </w:pPr>
      <w:r w:rsidRPr="00EF1583">
        <w:rPr>
          <w:sz w:val="24"/>
          <w:szCs w:val="24"/>
        </w:rPr>
        <w:t>A clear positioning statement for Tesla Volt could be: “For urban riders who want thrilling yet responsible mobility, Tesla Volt is a connected electric performance motorcycle that delivers sport</w:t>
      </w:r>
      <w:r w:rsidR="00A935AA">
        <w:rPr>
          <w:sz w:val="24"/>
          <w:szCs w:val="24"/>
        </w:rPr>
        <w:t xml:space="preserve"> </w:t>
      </w:r>
      <w:r w:rsidRPr="00EF1583">
        <w:rPr>
          <w:sz w:val="24"/>
          <w:szCs w:val="24"/>
        </w:rPr>
        <w:t>bike excitement with zero tailpipe emissions, seamlessly integrated into the Tesla ecosystem</w:t>
      </w:r>
      <w:r w:rsidRPr="00FD703B">
        <w:rPr>
          <w:b/>
          <w:bCs/>
          <w:sz w:val="24"/>
          <w:szCs w:val="24"/>
        </w:rPr>
        <w:t>.”</w:t>
      </w:r>
      <w:r w:rsidRPr="00FD703B">
        <w:rPr>
          <w:sz w:val="24"/>
          <w:szCs w:val="24"/>
        </w:rPr>
        <w:t> This positioning places Volt at the intersection of high performance and high sustainability, a space where current offerings are limited (Sutopo et al., 2024). A perceptual map contrasting performance versus environmental impact would show conventional 600–1000cc motorcycles in a high</w:t>
      </w:r>
      <w:r w:rsidR="00EF1583">
        <w:rPr>
          <w:sz w:val="24"/>
          <w:szCs w:val="24"/>
        </w:rPr>
        <w:t xml:space="preserve"> </w:t>
      </w:r>
      <w:r w:rsidRPr="00FD703B">
        <w:rPr>
          <w:sz w:val="24"/>
          <w:szCs w:val="24"/>
        </w:rPr>
        <w:t>performance but low</w:t>
      </w:r>
      <w:r w:rsidR="00EF1583">
        <w:rPr>
          <w:sz w:val="24"/>
          <w:szCs w:val="24"/>
        </w:rPr>
        <w:t xml:space="preserve"> </w:t>
      </w:r>
      <w:r w:rsidRPr="00FD703B">
        <w:rPr>
          <w:sz w:val="24"/>
          <w:szCs w:val="24"/>
        </w:rPr>
        <w:t>sustainability quadrant, mass</w:t>
      </w:r>
      <w:r w:rsidR="00EF1583">
        <w:rPr>
          <w:sz w:val="24"/>
          <w:szCs w:val="24"/>
        </w:rPr>
        <w:t xml:space="preserve"> </w:t>
      </w:r>
      <w:r w:rsidRPr="00FD703B">
        <w:rPr>
          <w:sz w:val="24"/>
          <w:szCs w:val="24"/>
        </w:rPr>
        <w:t>market e</w:t>
      </w:r>
      <w:r w:rsidRPr="00FD703B">
        <w:rPr>
          <w:sz w:val="24"/>
          <w:szCs w:val="24"/>
        </w:rPr>
        <w:noBreakHyphen/>
        <w:t>scooters in low</w:t>
      </w:r>
      <w:r w:rsidR="00EF1583">
        <w:rPr>
          <w:sz w:val="24"/>
          <w:szCs w:val="24"/>
        </w:rPr>
        <w:t xml:space="preserve"> </w:t>
      </w:r>
      <w:r w:rsidRPr="00FD703B">
        <w:rPr>
          <w:sz w:val="24"/>
          <w:szCs w:val="24"/>
        </w:rPr>
        <w:t>performance but higher</w:t>
      </w:r>
      <w:r w:rsidR="00EF1583">
        <w:rPr>
          <w:sz w:val="24"/>
          <w:szCs w:val="24"/>
        </w:rPr>
        <w:t xml:space="preserve"> </w:t>
      </w:r>
      <w:r w:rsidRPr="00FD703B">
        <w:rPr>
          <w:sz w:val="24"/>
          <w:szCs w:val="24"/>
        </w:rPr>
        <w:t>sustainability, and Tesla Volt in the premium high</w:t>
      </w:r>
      <w:r w:rsidRPr="00FD703B">
        <w:rPr>
          <w:sz w:val="24"/>
          <w:szCs w:val="24"/>
        </w:rPr>
        <w:noBreakHyphen/>
        <w:t>performance</w:t>
      </w:r>
      <w:r w:rsidR="00EF1583">
        <w:rPr>
          <w:sz w:val="24"/>
          <w:szCs w:val="24"/>
        </w:rPr>
        <w:t xml:space="preserve"> </w:t>
      </w:r>
      <w:r w:rsidRPr="00FD703B">
        <w:rPr>
          <w:sz w:val="24"/>
          <w:szCs w:val="24"/>
        </w:rPr>
        <w:t>high</w:t>
      </w:r>
      <w:r w:rsidR="00EF1583">
        <w:rPr>
          <w:sz w:val="24"/>
          <w:szCs w:val="24"/>
        </w:rPr>
        <w:t xml:space="preserve"> </w:t>
      </w:r>
      <w:r w:rsidRPr="00FD703B">
        <w:rPr>
          <w:sz w:val="24"/>
          <w:szCs w:val="24"/>
        </w:rPr>
        <w:t>sustainability quadrant .</w:t>
      </w:r>
    </w:p>
    <w:p w14:paraId="78D53156" w14:textId="79B34D8F" w:rsidR="00FD703B" w:rsidRPr="00FD703B" w:rsidRDefault="00FD703B" w:rsidP="00FD703B">
      <w:pPr>
        <w:rPr>
          <w:sz w:val="24"/>
          <w:szCs w:val="24"/>
        </w:rPr>
      </w:pPr>
      <w:r w:rsidRPr="00FD703B">
        <w:rPr>
          <w:sz w:val="24"/>
          <w:szCs w:val="24"/>
        </w:rPr>
        <w:t>This positioning is consistent with Tesla’s overall brand image and leverages the firm’s capacity for technological innovation and software</w:t>
      </w:r>
      <w:r w:rsidRPr="00FD703B">
        <w:rPr>
          <w:sz w:val="24"/>
          <w:szCs w:val="24"/>
        </w:rPr>
        <w:noBreakHyphen/>
        <w:t>driven differentiation . It also reflects findings that successful EV positioning must communicate both rational benefits (cost, access, charging) and symbolic value (status, progressiveness) to overcome adoption barriers (Rezvani et al., 2015; Hardman et al., 2017).</w:t>
      </w:r>
    </w:p>
    <w:p w14:paraId="25D2B491" w14:textId="77777777" w:rsidR="00FD703B" w:rsidRPr="00FD703B" w:rsidRDefault="00BC226F" w:rsidP="00FD703B">
      <w:pPr>
        <w:rPr>
          <w:sz w:val="24"/>
          <w:szCs w:val="24"/>
        </w:rPr>
      </w:pPr>
      <w:r>
        <w:rPr>
          <w:sz w:val="24"/>
          <w:szCs w:val="24"/>
        </w:rPr>
        <w:pict w14:anchorId="25005602">
          <v:rect id="_x0000_i1025" style="width:0;height:.75pt" o:hralign="center" o:hrstd="t" o:hr="t" fillcolor="#a0a0a0" stroked="f"/>
        </w:pict>
      </w:r>
    </w:p>
    <w:p w14:paraId="1F65F020" w14:textId="1B63E4CB" w:rsidR="00FD703B" w:rsidRPr="00FD703B" w:rsidRDefault="00FD703B" w:rsidP="00FD703B">
      <w:pPr>
        <w:rPr>
          <w:b/>
          <w:bCs/>
          <w:sz w:val="24"/>
          <w:szCs w:val="24"/>
        </w:rPr>
      </w:pPr>
      <w:r w:rsidRPr="00FD703B">
        <w:rPr>
          <w:b/>
          <w:bCs/>
          <w:sz w:val="24"/>
          <w:szCs w:val="24"/>
        </w:rPr>
        <w:t xml:space="preserve">Element 2 – Marketing Mix 4Ps </w:t>
      </w:r>
    </w:p>
    <w:p w14:paraId="24B9C01D" w14:textId="77777777" w:rsidR="00FD703B" w:rsidRPr="00FD703B" w:rsidRDefault="00FD703B" w:rsidP="00FD703B">
      <w:pPr>
        <w:rPr>
          <w:b/>
          <w:bCs/>
          <w:sz w:val="24"/>
          <w:szCs w:val="24"/>
        </w:rPr>
      </w:pPr>
      <w:r w:rsidRPr="00FD703B">
        <w:rPr>
          <w:b/>
          <w:bCs/>
          <w:sz w:val="24"/>
          <w:szCs w:val="24"/>
        </w:rPr>
        <w:t>Product</w:t>
      </w:r>
    </w:p>
    <w:p w14:paraId="050BCCC4" w14:textId="13C60DCC" w:rsidR="00FD703B" w:rsidRPr="00FD703B" w:rsidRDefault="00FD703B" w:rsidP="00FD703B">
      <w:pPr>
        <w:rPr>
          <w:sz w:val="24"/>
          <w:szCs w:val="24"/>
        </w:rPr>
      </w:pPr>
      <w:r w:rsidRPr="00EF1583">
        <w:rPr>
          <w:sz w:val="24"/>
          <w:szCs w:val="24"/>
        </w:rPr>
        <w:lastRenderedPageBreak/>
        <w:t>The core product is sustainable, high</w:t>
      </w:r>
      <w:r w:rsidRPr="00EF1583">
        <w:rPr>
          <w:sz w:val="24"/>
          <w:szCs w:val="24"/>
        </w:rPr>
        <w:noBreakHyphen/>
        <w:t>performance urban mobility. At the actual product level,</w:t>
      </w:r>
      <w:r w:rsidRPr="00FD703B">
        <w:rPr>
          <w:sz w:val="24"/>
          <w:szCs w:val="24"/>
        </w:rPr>
        <w:t xml:space="preserve"> Tesla Volt would be a fully electric motorcycle with a mid</w:t>
      </w:r>
      <w:r w:rsidRPr="00FD703B">
        <w:rPr>
          <w:sz w:val="24"/>
          <w:szCs w:val="24"/>
        </w:rPr>
        <w:noBreakHyphen/>
        <w:t>sized battery pack, fast</w:t>
      </w:r>
      <w:r w:rsidRPr="00FD703B">
        <w:rPr>
          <w:sz w:val="24"/>
          <w:szCs w:val="24"/>
        </w:rPr>
        <w:noBreakHyphen/>
        <w:t>charge capability, advanced rider</w:t>
      </w:r>
      <w:r w:rsidRPr="00FD703B">
        <w:rPr>
          <w:sz w:val="24"/>
          <w:szCs w:val="24"/>
        </w:rPr>
        <w:noBreakHyphen/>
        <w:t>assist systems and a minimalist Tesla</w:t>
      </w:r>
      <w:r w:rsidRPr="00FD703B">
        <w:rPr>
          <w:sz w:val="24"/>
          <w:szCs w:val="24"/>
        </w:rPr>
        <w:noBreakHyphen/>
        <w:t xml:space="preserve">inspired design . Research on electric motorcycle markets indicates that users prioritise range, charging time, and performance, alongside style and brand image </w:t>
      </w:r>
      <w:r w:rsidR="00022F21">
        <w:rPr>
          <w:sz w:val="24"/>
          <w:szCs w:val="24"/>
        </w:rPr>
        <w:t>(</w:t>
      </w:r>
      <w:r w:rsidRPr="00FD703B">
        <w:rPr>
          <w:sz w:val="24"/>
          <w:szCs w:val="24"/>
        </w:rPr>
        <w:t>Sutopo et al., 2024). Volt can be specified with a 15–20 kWh battery offering approximately 200–250 km urban range, regenerative braking and multiple riding modes to fit commuting and sport use.</w:t>
      </w:r>
    </w:p>
    <w:p w14:paraId="30BB1F78" w14:textId="4CBA1C1D" w:rsidR="00FD703B" w:rsidRPr="00FD703B" w:rsidRDefault="00FD703B" w:rsidP="00FD703B">
      <w:pPr>
        <w:rPr>
          <w:sz w:val="24"/>
          <w:szCs w:val="24"/>
        </w:rPr>
      </w:pPr>
      <w:r w:rsidRPr="00AB3A9F">
        <w:rPr>
          <w:sz w:val="24"/>
          <w:szCs w:val="24"/>
        </w:rPr>
        <w:t>The augmented product</w:t>
      </w:r>
      <w:r w:rsidRPr="00FD703B">
        <w:rPr>
          <w:sz w:val="24"/>
          <w:szCs w:val="24"/>
        </w:rPr>
        <w:t> includes extended battery warranties, software updates, roadside assistance and access to Tesla’s digital services platform. Evidence from the broader EV sector shows that warranty coverage and after</w:t>
      </w:r>
      <w:r w:rsidR="00AB3A9F">
        <w:rPr>
          <w:sz w:val="24"/>
          <w:szCs w:val="24"/>
        </w:rPr>
        <w:t xml:space="preserve"> </w:t>
      </w:r>
      <w:r w:rsidRPr="00FD703B">
        <w:rPr>
          <w:sz w:val="24"/>
          <w:szCs w:val="24"/>
        </w:rPr>
        <w:t xml:space="preserve">sales support significantly reduce perceived risk and increase adoption intentions (Rezvani et al., 2015; Hardman et al., 2017). Integration with the Tesla mobile app for route planning, theft tracking and remote diagnostics further strengthens the augmented offer and encourages ongoing engagement </w:t>
      </w:r>
    </w:p>
    <w:p w14:paraId="15B31524" w14:textId="77777777" w:rsidR="00FD703B" w:rsidRPr="00FD703B" w:rsidRDefault="00FD703B" w:rsidP="00FD703B">
      <w:pPr>
        <w:rPr>
          <w:b/>
          <w:bCs/>
          <w:sz w:val="24"/>
          <w:szCs w:val="24"/>
        </w:rPr>
      </w:pPr>
      <w:r w:rsidRPr="00FD703B">
        <w:rPr>
          <w:b/>
          <w:bCs/>
          <w:sz w:val="24"/>
          <w:szCs w:val="24"/>
        </w:rPr>
        <w:t>Price</w:t>
      </w:r>
    </w:p>
    <w:p w14:paraId="123EB1B1" w14:textId="4628482D" w:rsidR="00FD703B" w:rsidRPr="00FD703B" w:rsidRDefault="00FD703B" w:rsidP="00FD703B">
      <w:pPr>
        <w:rPr>
          <w:sz w:val="24"/>
          <w:szCs w:val="24"/>
        </w:rPr>
      </w:pPr>
      <w:r w:rsidRPr="00FD703B">
        <w:rPr>
          <w:sz w:val="24"/>
          <w:szCs w:val="24"/>
        </w:rPr>
        <w:t>Tesla generally pursues a </w:t>
      </w:r>
      <w:r w:rsidRPr="00AB3A9F">
        <w:rPr>
          <w:sz w:val="24"/>
          <w:szCs w:val="24"/>
        </w:rPr>
        <w:t>value</w:t>
      </w:r>
      <w:r w:rsidR="00AB3A9F">
        <w:rPr>
          <w:sz w:val="24"/>
          <w:szCs w:val="24"/>
        </w:rPr>
        <w:t xml:space="preserve"> </w:t>
      </w:r>
      <w:r w:rsidRPr="00AB3A9F">
        <w:rPr>
          <w:sz w:val="24"/>
          <w:szCs w:val="24"/>
        </w:rPr>
        <w:t>based, premium pricing</w:t>
      </w:r>
      <w:r w:rsidRPr="00FD703B">
        <w:rPr>
          <w:sz w:val="24"/>
          <w:szCs w:val="24"/>
        </w:rPr>
        <w:t> strategy, justified by high perceived quality, performance and technology differentiation . Studies of EV purchase decisions show that although upfront price is a barrier, early adopters are willing to pay a premium when total cost of ownership and non</w:t>
      </w:r>
      <w:r w:rsidRPr="00FD703B">
        <w:rPr>
          <w:sz w:val="24"/>
          <w:szCs w:val="24"/>
        </w:rPr>
        <w:noBreakHyphen/>
        <w:t>monetary benefits are favourable (Rezvani et al., 2015; Hardman et al., 2017). In the electric motorcycle segment, premium brands such as Zero and Harley</w:t>
      </w:r>
      <w:r w:rsidRPr="00FD703B">
        <w:rPr>
          <w:sz w:val="24"/>
          <w:szCs w:val="24"/>
        </w:rPr>
        <w:noBreakHyphen/>
        <w:t xml:space="preserve">Davidson’s </w:t>
      </w:r>
      <w:proofErr w:type="spellStart"/>
      <w:r w:rsidRPr="00FD703B">
        <w:rPr>
          <w:sz w:val="24"/>
          <w:szCs w:val="24"/>
        </w:rPr>
        <w:t>LiveWire</w:t>
      </w:r>
      <w:proofErr w:type="spellEnd"/>
      <w:r w:rsidRPr="00FD703B">
        <w:rPr>
          <w:sz w:val="24"/>
          <w:szCs w:val="24"/>
        </w:rPr>
        <w:t xml:space="preserve"> already occupy higher price points compared with low</w:t>
      </w:r>
      <w:r w:rsidRPr="00FD703B">
        <w:rPr>
          <w:sz w:val="24"/>
          <w:szCs w:val="24"/>
        </w:rPr>
        <w:noBreakHyphen/>
        <w:t>cost Asian e</w:t>
      </w:r>
      <w:r w:rsidRPr="00FD703B">
        <w:rPr>
          <w:sz w:val="24"/>
          <w:szCs w:val="24"/>
        </w:rPr>
        <w:noBreakHyphen/>
        <w:t>bikes, suggesting space for a technologically superior, brand</w:t>
      </w:r>
      <w:r w:rsidRPr="00FD703B">
        <w:rPr>
          <w:sz w:val="24"/>
          <w:szCs w:val="24"/>
        </w:rPr>
        <w:noBreakHyphen/>
        <w:t>led entrant (Sutopo et al., 2024).</w:t>
      </w:r>
    </w:p>
    <w:p w14:paraId="0A337BD7" w14:textId="419E9F06" w:rsidR="00FD703B" w:rsidRPr="00FD703B" w:rsidRDefault="00FD703B" w:rsidP="00FD703B">
      <w:pPr>
        <w:rPr>
          <w:sz w:val="24"/>
          <w:szCs w:val="24"/>
        </w:rPr>
      </w:pPr>
      <w:r w:rsidRPr="00FD703B">
        <w:rPr>
          <w:sz w:val="24"/>
          <w:szCs w:val="24"/>
        </w:rPr>
        <w:t>Tesla Volt should therefore be priced at a </w:t>
      </w:r>
      <w:r w:rsidRPr="00AB3A9F">
        <w:rPr>
          <w:sz w:val="24"/>
          <w:szCs w:val="24"/>
        </w:rPr>
        <w:t>skimming</w:t>
      </w:r>
      <w:r w:rsidRPr="00AB3A9F">
        <w:rPr>
          <w:sz w:val="24"/>
          <w:szCs w:val="24"/>
        </w:rPr>
        <w:noBreakHyphen/>
        <w:t>plus</w:t>
      </w:r>
      <w:r w:rsidRPr="00FD703B">
        <w:rPr>
          <w:sz w:val="24"/>
          <w:szCs w:val="24"/>
        </w:rPr>
        <w:t> level in each launch market, above mainstream ICE motorcycles and mass</w:t>
      </w:r>
      <w:r w:rsidR="00AB3A9F">
        <w:rPr>
          <w:sz w:val="24"/>
          <w:szCs w:val="24"/>
        </w:rPr>
        <w:t xml:space="preserve"> </w:t>
      </w:r>
      <w:r w:rsidRPr="00FD703B">
        <w:rPr>
          <w:sz w:val="24"/>
          <w:szCs w:val="24"/>
        </w:rPr>
        <w:t>market e</w:t>
      </w:r>
      <w:r w:rsidRPr="00FD703B">
        <w:rPr>
          <w:sz w:val="24"/>
          <w:szCs w:val="24"/>
        </w:rPr>
        <w:noBreakHyphen/>
        <w:t>scooters but competitive with other premium EV motorcycles. Pricing can be communicated in terms of lower fuel and maintenance costs over time, consistent with research showing that highlighting total cost of ownership supports EV adoption . Financing options and subscription</w:t>
      </w:r>
      <w:r w:rsidRPr="00FD703B">
        <w:rPr>
          <w:sz w:val="24"/>
          <w:szCs w:val="24"/>
        </w:rPr>
        <w:noBreakHyphen/>
        <w:t>style battery or software packages may also appeal to younger urban professionals who favour access over ownership (Porter and Heppelmann, 2014).</w:t>
      </w:r>
    </w:p>
    <w:p w14:paraId="7422A4D8" w14:textId="77777777" w:rsidR="00FD703B" w:rsidRPr="00FD703B" w:rsidRDefault="00FD703B" w:rsidP="00FD703B">
      <w:pPr>
        <w:rPr>
          <w:b/>
          <w:bCs/>
          <w:sz w:val="24"/>
          <w:szCs w:val="24"/>
        </w:rPr>
      </w:pPr>
      <w:r w:rsidRPr="00FD703B">
        <w:rPr>
          <w:b/>
          <w:bCs/>
          <w:sz w:val="24"/>
          <w:szCs w:val="24"/>
        </w:rPr>
        <w:t>Place</w:t>
      </w:r>
    </w:p>
    <w:p w14:paraId="701AE615" w14:textId="2C638E8B" w:rsidR="00FD703B" w:rsidRPr="00FD703B" w:rsidRDefault="00FD703B" w:rsidP="00FD703B">
      <w:pPr>
        <w:rPr>
          <w:sz w:val="24"/>
          <w:szCs w:val="24"/>
        </w:rPr>
      </w:pPr>
      <w:r w:rsidRPr="00FD703B">
        <w:rPr>
          <w:sz w:val="24"/>
          <w:szCs w:val="24"/>
        </w:rPr>
        <w:t>Tesla’s existing </w:t>
      </w:r>
      <w:r w:rsidRPr="00FD703B">
        <w:rPr>
          <w:b/>
          <w:bCs/>
          <w:sz w:val="24"/>
          <w:szCs w:val="24"/>
        </w:rPr>
        <w:t>direct</w:t>
      </w:r>
      <w:r w:rsidRPr="00FD703B">
        <w:rPr>
          <w:b/>
          <w:bCs/>
          <w:sz w:val="24"/>
          <w:szCs w:val="24"/>
        </w:rPr>
        <w:noBreakHyphen/>
        <w:t>to</w:t>
      </w:r>
      <w:r w:rsidRPr="00FD703B">
        <w:rPr>
          <w:b/>
          <w:bCs/>
          <w:sz w:val="24"/>
          <w:szCs w:val="24"/>
        </w:rPr>
        <w:noBreakHyphen/>
        <w:t>consumer distribution model</w:t>
      </w:r>
      <w:r w:rsidRPr="00FD703B">
        <w:rPr>
          <w:sz w:val="24"/>
          <w:szCs w:val="24"/>
        </w:rPr>
        <w:t> offers strong control over customer experience and data, and it should be extended to Tesla Volt. Direct online ordering, supported by Tesla stores and showrooms in major cities, aligns with evidence that EV buyers value detailed information, test</w:t>
      </w:r>
      <w:r w:rsidRPr="00FD703B">
        <w:rPr>
          <w:sz w:val="24"/>
          <w:szCs w:val="24"/>
        </w:rPr>
        <w:noBreakHyphen/>
        <w:t xml:space="preserve">drive opportunities and transparent pricing  </w:t>
      </w:r>
      <w:proofErr w:type="spellStart"/>
      <w:r w:rsidRPr="00FD703B">
        <w:rPr>
          <w:sz w:val="24"/>
          <w:szCs w:val="24"/>
        </w:rPr>
        <w:t>Sierzchula</w:t>
      </w:r>
      <w:proofErr w:type="spellEnd"/>
      <w:r w:rsidRPr="00FD703B">
        <w:rPr>
          <w:sz w:val="24"/>
          <w:szCs w:val="24"/>
        </w:rPr>
        <w:t xml:space="preserve"> et al., 2014). For motorcycles, additional test</w:t>
      </w:r>
      <w:r w:rsidR="004B72BF">
        <w:rPr>
          <w:sz w:val="24"/>
          <w:szCs w:val="24"/>
        </w:rPr>
        <w:t xml:space="preserve"> </w:t>
      </w:r>
      <w:r w:rsidRPr="00FD703B">
        <w:rPr>
          <w:sz w:val="24"/>
          <w:szCs w:val="24"/>
        </w:rPr>
        <w:t>ride hubs and pop</w:t>
      </w:r>
      <w:r w:rsidR="004B72BF">
        <w:rPr>
          <w:sz w:val="24"/>
          <w:szCs w:val="24"/>
        </w:rPr>
        <w:t xml:space="preserve"> </w:t>
      </w:r>
      <w:r w:rsidRPr="00FD703B">
        <w:rPr>
          <w:sz w:val="24"/>
          <w:szCs w:val="24"/>
        </w:rPr>
        <w:t xml:space="preserve">up locations near commuter corridors and lifestyle venues can provide experiential touchpoints </w:t>
      </w:r>
    </w:p>
    <w:p w14:paraId="52F997F5" w14:textId="7EA52418" w:rsidR="00FD703B" w:rsidRPr="00FD703B" w:rsidRDefault="00FD703B" w:rsidP="00FD703B">
      <w:pPr>
        <w:rPr>
          <w:sz w:val="24"/>
          <w:szCs w:val="24"/>
        </w:rPr>
      </w:pPr>
      <w:r w:rsidRPr="00FD703B">
        <w:rPr>
          <w:sz w:val="24"/>
          <w:szCs w:val="24"/>
        </w:rPr>
        <w:lastRenderedPageBreak/>
        <w:t>Locating Volt within existing Tesla locations leverages established brand traffic, but some adaptation to motorcycle</w:t>
      </w:r>
      <w:r w:rsidR="004B72BF">
        <w:rPr>
          <w:sz w:val="24"/>
          <w:szCs w:val="24"/>
        </w:rPr>
        <w:t xml:space="preserve"> </w:t>
      </w:r>
      <w:r w:rsidRPr="00FD703B">
        <w:rPr>
          <w:sz w:val="24"/>
          <w:szCs w:val="24"/>
        </w:rPr>
        <w:t>specific safety gear, accessories and service equipment will be necessary. Research on EV infrastructure emphasises that perceived charging access is critical, even if actual range is sufficient (</w:t>
      </w:r>
      <w:proofErr w:type="spellStart"/>
      <w:r w:rsidRPr="00FD703B">
        <w:rPr>
          <w:sz w:val="24"/>
          <w:szCs w:val="24"/>
        </w:rPr>
        <w:t>Sierzchula</w:t>
      </w:r>
      <w:proofErr w:type="spellEnd"/>
      <w:r w:rsidRPr="00FD703B">
        <w:rPr>
          <w:sz w:val="24"/>
          <w:szCs w:val="24"/>
        </w:rPr>
        <w:t xml:space="preserve"> et al., 2014). Where technically and legally feasible, selective use of Tesla’s fast</w:t>
      </w:r>
      <w:r w:rsidR="00CC678D">
        <w:rPr>
          <w:sz w:val="24"/>
          <w:szCs w:val="24"/>
        </w:rPr>
        <w:t xml:space="preserve"> </w:t>
      </w:r>
      <w:r w:rsidRPr="00FD703B">
        <w:rPr>
          <w:sz w:val="24"/>
          <w:szCs w:val="24"/>
        </w:rPr>
        <w:t>charging network for motorcycles, or partnerships with urban charging providers, will support distribution and after</w:t>
      </w:r>
      <w:r w:rsidR="00CC678D">
        <w:rPr>
          <w:sz w:val="24"/>
          <w:szCs w:val="24"/>
        </w:rPr>
        <w:t xml:space="preserve"> </w:t>
      </w:r>
      <w:r w:rsidRPr="00FD703B">
        <w:rPr>
          <w:sz w:val="24"/>
          <w:szCs w:val="24"/>
        </w:rPr>
        <w:t>sales service for Volt .</w:t>
      </w:r>
    </w:p>
    <w:p w14:paraId="4C47743C" w14:textId="77777777" w:rsidR="00FD703B" w:rsidRPr="00FD703B" w:rsidRDefault="00FD703B" w:rsidP="00FD703B">
      <w:pPr>
        <w:rPr>
          <w:b/>
          <w:bCs/>
          <w:sz w:val="24"/>
          <w:szCs w:val="24"/>
        </w:rPr>
      </w:pPr>
      <w:r w:rsidRPr="00FD703B">
        <w:rPr>
          <w:b/>
          <w:bCs/>
          <w:sz w:val="24"/>
          <w:szCs w:val="24"/>
        </w:rPr>
        <w:t>Promotion</w:t>
      </w:r>
    </w:p>
    <w:p w14:paraId="6C4300A7" w14:textId="77F01D89" w:rsidR="00FD703B" w:rsidRPr="00FD703B" w:rsidRDefault="00FD703B" w:rsidP="00FD703B">
      <w:pPr>
        <w:rPr>
          <w:sz w:val="24"/>
          <w:szCs w:val="24"/>
        </w:rPr>
      </w:pPr>
      <w:r w:rsidRPr="007241EE">
        <w:rPr>
          <w:sz w:val="24"/>
          <w:szCs w:val="24"/>
        </w:rPr>
        <w:t>Tesla is famous for relying heavily on earned media, word</w:t>
      </w:r>
      <w:r w:rsidRPr="007241EE">
        <w:rPr>
          <w:sz w:val="24"/>
          <w:szCs w:val="24"/>
        </w:rPr>
        <w:noBreakHyphen/>
        <w:t>of</w:t>
      </w:r>
      <w:r w:rsidRPr="007241EE">
        <w:rPr>
          <w:sz w:val="24"/>
          <w:szCs w:val="24"/>
        </w:rPr>
        <w:noBreakHyphen/>
        <w:t>mouth and CEO visibility rather than traditional advertising</w:t>
      </w:r>
      <w:r w:rsidRPr="00FD703B">
        <w:rPr>
          <w:sz w:val="24"/>
          <w:szCs w:val="24"/>
        </w:rPr>
        <w:t> (Mangram, 2012). For Tesla Volt, a similar low</w:t>
      </w:r>
      <w:r w:rsidR="00CC678D">
        <w:rPr>
          <w:sz w:val="24"/>
          <w:szCs w:val="24"/>
        </w:rPr>
        <w:t xml:space="preserve"> </w:t>
      </w:r>
      <w:r w:rsidRPr="00FD703B">
        <w:rPr>
          <w:sz w:val="24"/>
          <w:szCs w:val="24"/>
        </w:rPr>
        <w:t>paid</w:t>
      </w:r>
      <w:r w:rsidR="00CC678D">
        <w:rPr>
          <w:sz w:val="24"/>
          <w:szCs w:val="24"/>
        </w:rPr>
        <w:t xml:space="preserve"> </w:t>
      </w:r>
      <w:r w:rsidRPr="00FD703B">
        <w:rPr>
          <w:sz w:val="24"/>
          <w:szCs w:val="24"/>
        </w:rPr>
        <w:t>media, high</w:t>
      </w:r>
      <w:r w:rsidRPr="00FD703B">
        <w:rPr>
          <w:sz w:val="24"/>
          <w:szCs w:val="24"/>
        </w:rPr>
        <w:noBreakHyphen/>
        <w:t xml:space="preserve">engagement promotional mix is appropriate, but adapted to motorcycle communities. Research on EV marketing suggests that demonstrations, test drives and social influence strongly shape attitudes and intentions (Rezvani et al., 2015; </w:t>
      </w:r>
      <w:proofErr w:type="spellStart"/>
      <w:r w:rsidRPr="00FD703B">
        <w:rPr>
          <w:sz w:val="24"/>
          <w:szCs w:val="24"/>
        </w:rPr>
        <w:t>Noppers</w:t>
      </w:r>
      <w:proofErr w:type="spellEnd"/>
      <w:r w:rsidRPr="00FD703B">
        <w:rPr>
          <w:sz w:val="24"/>
          <w:szCs w:val="24"/>
        </w:rPr>
        <w:t xml:space="preserve"> et al., 2014). Therefore, the promotional strategy should prioritise experiential marketing, influencer partnerships and online communities.</w:t>
      </w:r>
    </w:p>
    <w:p w14:paraId="617D0538" w14:textId="68241777" w:rsidR="00FD703B" w:rsidRPr="00FD703B" w:rsidRDefault="00FD703B" w:rsidP="00FD703B">
      <w:pPr>
        <w:rPr>
          <w:sz w:val="24"/>
          <w:szCs w:val="24"/>
        </w:rPr>
      </w:pPr>
      <w:r w:rsidRPr="00FD703B">
        <w:rPr>
          <w:sz w:val="24"/>
          <w:szCs w:val="24"/>
        </w:rPr>
        <w:t>Digital channels will be central. Social media campaigns can showcase early prototypes, design details and acceleration performance, appealing to hedonic motives . Collaborations with motorcycle content creators and urban mobility influencers can amplify reach within niche segments that trust peer voices more than corporate advertising Launch events combining live demonstrations with streaming will generate earned media coverage, consistent with Tesla’s past model launches (Mangram, 2012; He et al., 2020).</w:t>
      </w:r>
    </w:p>
    <w:p w14:paraId="143E2D9B" w14:textId="0D29101C" w:rsidR="00FD703B" w:rsidRPr="00FD703B" w:rsidRDefault="00FD703B" w:rsidP="00FD703B">
      <w:pPr>
        <w:rPr>
          <w:sz w:val="24"/>
          <w:szCs w:val="24"/>
        </w:rPr>
      </w:pPr>
      <w:r w:rsidRPr="00FD703B">
        <w:rPr>
          <w:sz w:val="24"/>
          <w:szCs w:val="24"/>
        </w:rPr>
        <w:t>Word</w:t>
      </w:r>
      <w:r w:rsidRPr="00FD703B">
        <w:rPr>
          <w:sz w:val="24"/>
          <w:szCs w:val="24"/>
        </w:rPr>
        <w:noBreakHyphen/>
        <w:t>of</w:t>
      </w:r>
      <w:r w:rsidRPr="00FD703B">
        <w:rPr>
          <w:sz w:val="24"/>
          <w:szCs w:val="24"/>
        </w:rPr>
        <w:noBreakHyphen/>
        <w:t>mouth programmes and referral schemes aimed at existing Tesla car owners can also drive adoption. Studies on customer engagement and brand communities show that highly engaged customers can act as voluntary marketers, especially in technology and lifestyle categories (</w:t>
      </w:r>
      <w:proofErr w:type="spellStart"/>
      <w:r w:rsidRPr="00FD703B">
        <w:rPr>
          <w:sz w:val="24"/>
          <w:szCs w:val="24"/>
        </w:rPr>
        <w:t>Stocchi</w:t>
      </w:r>
      <w:proofErr w:type="spellEnd"/>
      <w:r w:rsidRPr="00FD703B">
        <w:rPr>
          <w:sz w:val="24"/>
          <w:szCs w:val="24"/>
        </w:rPr>
        <w:t xml:space="preserve"> et al., 2016). Offering exclusive early</w:t>
      </w:r>
      <w:r w:rsidR="00C449F6">
        <w:rPr>
          <w:sz w:val="24"/>
          <w:szCs w:val="24"/>
        </w:rPr>
        <w:t xml:space="preserve"> </w:t>
      </w:r>
      <w:r w:rsidRPr="00FD703B">
        <w:rPr>
          <w:sz w:val="24"/>
          <w:szCs w:val="24"/>
        </w:rPr>
        <w:t>access test rides or loyalty benefits for Tesla owners who refer Volt buyers would mobilise this community and strengthen cross</w:t>
      </w:r>
      <w:r w:rsidRPr="00FD703B">
        <w:rPr>
          <w:sz w:val="24"/>
          <w:szCs w:val="24"/>
        </w:rPr>
        <w:noBreakHyphen/>
        <w:t xml:space="preserve">category links within Tesla’s brand portfolio (Martinez and de </w:t>
      </w:r>
      <w:proofErr w:type="spellStart"/>
      <w:r w:rsidRPr="00FD703B">
        <w:rPr>
          <w:sz w:val="24"/>
          <w:szCs w:val="24"/>
        </w:rPr>
        <w:t>Chernatony</w:t>
      </w:r>
      <w:proofErr w:type="spellEnd"/>
      <w:r w:rsidRPr="00FD703B">
        <w:rPr>
          <w:sz w:val="24"/>
          <w:szCs w:val="24"/>
        </w:rPr>
        <w:t>, 2004).</w:t>
      </w:r>
    </w:p>
    <w:p w14:paraId="30685B3E" w14:textId="77777777" w:rsidR="00FD703B" w:rsidRPr="00FD703B" w:rsidRDefault="00BC226F" w:rsidP="00FD703B">
      <w:pPr>
        <w:rPr>
          <w:sz w:val="24"/>
          <w:szCs w:val="24"/>
        </w:rPr>
      </w:pPr>
      <w:r>
        <w:rPr>
          <w:sz w:val="24"/>
          <w:szCs w:val="24"/>
        </w:rPr>
        <w:pict w14:anchorId="18F04E17">
          <v:rect id="_x0000_i1026" style="width:0;height:.75pt" o:hralign="center" o:hrstd="t" o:hr="t" fillcolor="#a0a0a0" stroked="f"/>
        </w:pict>
      </w:r>
    </w:p>
    <w:p w14:paraId="2E811B63" w14:textId="6768B6FF" w:rsidR="00FD703B" w:rsidRDefault="00FD703B" w:rsidP="00FD703B">
      <w:pPr>
        <w:rPr>
          <w:b/>
          <w:bCs/>
          <w:sz w:val="24"/>
          <w:szCs w:val="24"/>
        </w:rPr>
      </w:pPr>
      <w:r w:rsidRPr="00FD703B">
        <w:rPr>
          <w:b/>
          <w:bCs/>
          <w:sz w:val="24"/>
          <w:szCs w:val="24"/>
        </w:rPr>
        <w:t xml:space="preserve">Element 3 – </w:t>
      </w:r>
      <w:r>
        <w:rPr>
          <w:b/>
          <w:bCs/>
          <w:sz w:val="24"/>
          <w:szCs w:val="24"/>
        </w:rPr>
        <w:t xml:space="preserve">Marketing </w:t>
      </w:r>
      <w:r w:rsidRPr="00FD703B">
        <w:rPr>
          <w:b/>
          <w:bCs/>
          <w:sz w:val="24"/>
          <w:szCs w:val="24"/>
        </w:rPr>
        <w:t xml:space="preserve">Strategy Pitch </w:t>
      </w:r>
      <w:r>
        <w:rPr>
          <w:b/>
          <w:bCs/>
          <w:sz w:val="24"/>
          <w:szCs w:val="24"/>
        </w:rPr>
        <w:t>poster</w:t>
      </w:r>
    </w:p>
    <w:p w14:paraId="560B8818" w14:textId="6B6F1244" w:rsidR="00FD703B" w:rsidRPr="00FD703B" w:rsidRDefault="00FD703B" w:rsidP="00FD703B">
      <w:pPr>
        <w:rPr>
          <w:b/>
          <w:bCs/>
          <w:sz w:val="24"/>
          <w:szCs w:val="24"/>
        </w:rPr>
      </w:pPr>
      <w:r>
        <w:rPr>
          <w:b/>
          <w:bCs/>
          <w:noProof/>
          <w:sz w:val="24"/>
          <w:szCs w:val="24"/>
        </w:rPr>
        <w:lastRenderedPageBreak/>
        <w:drawing>
          <wp:inline distT="0" distB="0" distL="0" distR="0" wp14:anchorId="1F1CA8B3" wp14:editId="6FB68BFD">
            <wp:extent cx="5731510" cy="8107680"/>
            <wp:effectExtent l="0" t="0" r="2540" b="7620"/>
            <wp:docPr id="662336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336654" name="Picture 66233665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4116A388" w14:textId="77777777" w:rsidR="00FD703B" w:rsidRPr="00FD703B" w:rsidRDefault="00BC226F" w:rsidP="00FD703B">
      <w:pPr>
        <w:rPr>
          <w:sz w:val="24"/>
          <w:szCs w:val="24"/>
        </w:rPr>
      </w:pPr>
      <w:r>
        <w:rPr>
          <w:sz w:val="24"/>
          <w:szCs w:val="24"/>
        </w:rPr>
        <w:pict w14:anchorId="55F08725">
          <v:rect id="_x0000_i1027" style="width:0;height:.75pt" o:hralign="center" o:hrstd="t" o:hr="t" fillcolor="#a0a0a0" stroked="f"/>
        </w:pict>
      </w:r>
    </w:p>
    <w:p w14:paraId="7BADAD3E" w14:textId="77777777" w:rsidR="000601D9" w:rsidRDefault="000601D9" w:rsidP="00FD703B">
      <w:pPr>
        <w:rPr>
          <w:b/>
          <w:bCs/>
          <w:sz w:val="28"/>
          <w:szCs w:val="28"/>
        </w:rPr>
      </w:pPr>
    </w:p>
    <w:p w14:paraId="1C8C728C" w14:textId="0F24390F" w:rsidR="00FD703B" w:rsidRPr="000601D9" w:rsidRDefault="00FD703B" w:rsidP="00FD703B">
      <w:pPr>
        <w:rPr>
          <w:b/>
          <w:bCs/>
          <w:sz w:val="28"/>
          <w:szCs w:val="28"/>
        </w:rPr>
      </w:pPr>
      <w:r w:rsidRPr="000601D9">
        <w:rPr>
          <w:b/>
          <w:bCs/>
          <w:sz w:val="28"/>
          <w:szCs w:val="28"/>
        </w:rPr>
        <w:lastRenderedPageBreak/>
        <w:t xml:space="preserve">Element 4 – Reflection </w:t>
      </w:r>
    </w:p>
    <w:p w14:paraId="53132C0A" w14:textId="42BD5DB4" w:rsidR="00FD703B" w:rsidRPr="00FD703B" w:rsidRDefault="00FD703B" w:rsidP="00FD703B">
      <w:pPr>
        <w:rPr>
          <w:sz w:val="24"/>
          <w:szCs w:val="24"/>
        </w:rPr>
      </w:pPr>
      <w:r w:rsidRPr="00FD703B">
        <w:rPr>
          <w:sz w:val="24"/>
          <w:szCs w:val="24"/>
        </w:rPr>
        <w:t>Developing the Tesla Volt brand concept and marketing strategy created an opportunity to apply advanced segmentation, targeting, positioning and marketing</w:t>
      </w:r>
      <w:r w:rsidR="000601D9">
        <w:rPr>
          <w:sz w:val="24"/>
          <w:szCs w:val="24"/>
        </w:rPr>
        <w:t xml:space="preserve"> </w:t>
      </w:r>
      <w:r w:rsidRPr="00FD703B">
        <w:rPr>
          <w:sz w:val="24"/>
          <w:szCs w:val="24"/>
        </w:rPr>
        <w:t>mix frameworks to a real company at the forefront of electric mobility. Engaging with current research on EV adoption and electric motorcycles highlighted how technological innovation, public policy and shifting consumer values interact in complex ways (Rezvani et al., 2015). This made clear that brand decisions in emerging categories cannot rely solely on intuition, but must be grounded in evidence about what actually drives or inhibits adoption.</w:t>
      </w:r>
    </w:p>
    <w:p w14:paraId="218D6AE7" w14:textId="26A7F79C" w:rsidR="00FD703B" w:rsidRPr="00FD703B" w:rsidRDefault="00FD703B" w:rsidP="00FD703B">
      <w:pPr>
        <w:rPr>
          <w:sz w:val="24"/>
          <w:szCs w:val="24"/>
        </w:rPr>
      </w:pPr>
      <w:r w:rsidRPr="00FD703B">
        <w:rPr>
          <w:sz w:val="24"/>
          <w:szCs w:val="24"/>
        </w:rPr>
        <w:t>One key insight was the importance of </w:t>
      </w:r>
      <w:r w:rsidRPr="00022F21">
        <w:rPr>
          <w:sz w:val="24"/>
          <w:szCs w:val="24"/>
        </w:rPr>
        <w:t>fit within the brand portfolio</w:t>
      </w:r>
      <w:r w:rsidRPr="00FD703B">
        <w:rPr>
          <w:sz w:val="24"/>
          <w:szCs w:val="24"/>
        </w:rPr>
        <w:t>. Reading brand</w:t>
      </w:r>
      <w:r w:rsidR="00EB3A71">
        <w:rPr>
          <w:sz w:val="24"/>
          <w:szCs w:val="24"/>
        </w:rPr>
        <w:t xml:space="preserve"> </w:t>
      </w:r>
      <w:r w:rsidRPr="00FD703B">
        <w:rPr>
          <w:sz w:val="24"/>
          <w:szCs w:val="24"/>
        </w:rPr>
        <w:t xml:space="preserve">extension theory clarified why Tesla’s strong associations with sustainability and performance create favourable conditions for extending into motorcycles, but also that misalignment in perceived expertise could damage the parent brand (1990; Martinez and de </w:t>
      </w:r>
      <w:proofErr w:type="spellStart"/>
      <w:r w:rsidRPr="00FD703B">
        <w:rPr>
          <w:sz w:val="24"/>
          <w:szCs w:val="24"/>
        </w:rPr>
        <w:t>Chernatony</w:t>
      </w:r>
      <w:proofErr w:type="spellEnd"/>
      <w:r w:rsidRPr="00FD703B">
        <w:rPr>
          <w:sz w:val="24"/>
          <w:szCs w:val="24"/>
        </w:rPr>
        <w:t>, 2004). Reflecting on this encouraged a more critical view of “brand stretch”, moving from an assumption that strong brands can extend anywhere to a more nuanced judgement about where they should compete.</w:t>
      </w:r>
    </w:p>
    <w:p w14:paraId="494AEFA4" w14:textId="353E186B" w:rsidR="00FD703B" w:rsidRPr="00FD703B" w:rsidRDefault="00FD703B" w:rsidP="00FD703B">
      <w:pPr>
        <w:rPr>
          <w:sz w:val="24"/>
          <w:szCs w:val="24"/>
        </w:rPr>
      </w:pPr>
      <w:r w:rsidRPr="00FD703B">
        <w:rPr>
          <w:sz w:val="24"/>
          <w:szCs w:val="24"/>
        </w:rPr>
        <w:t>The assignment also improved research and synthesis skills. Reviewing empirical studies on EV and electric motorcycle purchase behaviour required comparing methods, contexts and findings, then translating them into actionable segmentation and positioning choices (Hardman et al., 2017). This process developed the ability to move from descriptive literature review to critical, application</w:t>
      </w:r>
      <w:r w:rsidRPr="00FD703B">
        <w:rPr>
          <w:sz w:val="24"/>
          <w:szCs w:val="24"/>
        </w:rPr>
        <w:noBreakHyphen/>
        <w:t>oriented analysis, which is essential at postgraduate level. It also reinforced the value of using recent, peer</w:t>
      </w:r>
      <w:r w:rsidRPr="00FD703B">
        <w:rPr>
          <w:sz w:val="24"/>
          <w:szCs w:val="24"/>
        </w:rPr>
        <w:noBreakHyphen/>
        <w:t>reviewed articles rather than relying on consultancy reports or popular media alone (Rezvani et al., 2015).</w:t>
      </w:r>
    </w:p>
    <w:p w14:paraId="5AD84A9B" w14:textId="4A40DA15" w:rsidR="00FD703B" w:rsidRPr="00FD703B" w:rsidRDefault="00FD703B" w:rsidP="00FD703B">
      <w:pPr>
        <w:rPr>
          <w:sz w:val="24"/>
          <w:szCs w:val="24"/>
        </w:rPr>
      </w:pPr>
      <w:r w:rsidRPr="00FD703B">
        <w:rPr>
          <w:sz w:val="24"/>
          <w:szCs w:val="24"/>
        </w:rPr>
        <w:t>Preparing the pitch summary prompted reflection on communication skills. Distilling a multi</w:t>
      </w:r>
      <w:r w:rsidR="00EB3A71">
        <w:rPr>
          <w:sz w:val="24"/>
          <w:szCs w:val="24"/>
        </w:rPr>
        <w:t xml:space="preserve"> </w:t>
      </w:r>
      <w:r w:rsidRPr="00FD703B">
        <w:rPr>
          <w:sz w:val="24"/>
          <w:szCs w:val="24"/>
        </w:rPr>
        <w:t>section written portfolio into a concise, persuasive narrative required prioritising only the most compelling insights and expressing them clearly for non</w:t>
      </w:r>
      <w:r w:rsidRPr="00FD703B">
        <w:rPr>
          <w:sz w:val="24"/>
          <w:szCs w:val="24"/>
        </w:rPr>
        <w:noBreakHyphen/>
        <w:t>specialist audiences. Research on customer engagement and brand communities underlined that emotional resonance and storytelling are as important as technical arguments in marketing communication (</w:t>
      </w:r>
      <w:proofErr w:type="spellStart"/>
      <w:r w:rsidRPr="00FD703B">
        <w:rPr>
          <w:sz w:val="24"/>
          <w:szCs w:val="24"/>
        </w:rPr>
        <w:t>Noppers</w:t>
      </w:r>
      <w:proofErr w:type="spellEnd"/>
      <w:r w:rsidRPr="00FD703B">
        <w:rPr>
          <w:sz w:val="24"/>
          <w:szCs w:val="24"/>
        </w:rPr>
        <w:t xml:space="preserve"> et al., 2014). In future projects, allocating more time to developing visuals and rehearsing delivery is likely to strengthen impact further.</w:t>
      </w:r>
    </w:p>
    <w:p w14:paraId="7097B4AA" w14:textId="06FAC024" w:rsidR="00FD703B" w:rsidRDefault="00FD703B" w:rsidP="00FD703B">
      <w:pPr>
        <w:rPr>
          <w:sz w:val="24"/>
          <w:szCs w:val="24"/>
        </w:rPr>
      </w:pPr>
      <w:r w:rsidRPr="00FD703B">
        <w:rPr>
          <w:sz w:val="24"/>
          <w:szCs w:val="24"/>
        </w:rPr>
        <w:t>Finally, the work highlighted areas for future development. The strategy relies heavily on secondary data; incorporating primary research with potential riders or motorcycle dealers would increase robustness. There is also scope to deepen the financial analysis, including projected volumes, margins and cannibalisation risks within Tesla’s portfolio, consistent with calls in the literature for more integrated techno</w:t>
      </w:r>
      <w:r w:rsidRPr="00FD703B">
        <w:rPr>
          <w:sz w:val="24"/>
          <w:szCs w:val="24"/>
        </w:rPr>
        <w:noBreakHyphen/>
        <w:t>economic evaluations of EV strategies (</w:t>
      </w:r>
      <w:proofErr w:type="spellStart"/>
      <w:r w:rsidRPr="00FD703B">
        <w:rPr>
          <w:sz w:val="24"/>
          <w:szCs w:val="24"/>
        </w:rPr>
        <w:t>Sierzchula</w:t>
      </w:r>
      <w:proofErr w:type="spellEnd"/>
      <w:r w:rsidRPr="00FD703B">
        <w:rPr>
          <w:sz w:val="24"/>
          <w:szCs w:val="24"/>
        </w:rPr>
        <w:t xml:space="preserve"> et al., 2014; He et al., 2020). Overall, the project enhanced both conceptual </w:t>
      </w:r>
      <w:r w:rsidRPr="00FD703B">
        <w:rPr>
          <w:sz w:val="24"/>
          <w:szCs w:val="24"/>
        </w:rPr>
        <w:lastRenderedPageBreak/>
        <w:t>understanding and practical skills in designing evidence</w:t>
      </w:r>
      <w:r w:rsidRPr="00FD703B">
        <w:rPr>
          <w:sz w:val="24"/>
          <w:szCs w:val="24"/>
        </w:rPr>
        <w:noBreakHyphen/>
        <w:t>based brand strategies in fast</w:t>
      </w:r>
      <w:r w:rsidRPr="00FD703B">
        <w:rPr>
          <w:sz w:val="24"/>
          <w:szCs w:val="24"/>
        </w:rPr>
        <w:noBreakHyphen/>
        <w:t>changing markets.</w:t>
      </w:r>
    </w:p>
    <w:p w14:paraId="3500406D" w14:textId="77777777" w:rsidR="00B8149C" w:rsidRDefault="00B8149C" w:rsidP="00FD703B">
      <w:pPr>
        <w:rPr>
          <w:sz w:val="24"/>
          <w:szCs w:val="24"/>
        </w:rPr>
      </w:pPr>
    </w:p>
    <w:p w14:paraId="51DCBEA2" w14:textId="1F99096B" w:rsidR="00B8149C" w:rsidRDefault="00E53966" w:rsidP="00FD703B">
      <w:pPr>
        <w:rPr>
          <w:sz w:val="24"/>
          <w:szCs w:val="24"/>
        </w:rPr>
      </w:pPr>
      <w:r>
        <w:rPr>
          <w:sz w:val="24"/>
          <w:szCs w:val="24"/>
        </w:rPr>
        <w:t>CONCLUSION</w:t>
      </w:r>
    </w:p>
    <w:p w14:paraId="3B3C79A0" w14:textId="19E3A356" w:rsidR="00E53966" w:rsidRPr="00FD703B" w:rsidRDefault="00E53966" w:rsidP="00FD703B">
      <w:pPr>
        <w:rPr>
          <w:sz w:val="24"/>
          <w:szCs w:val="24"/>
        </w:rPr>
      </w:pPr>
      <w:r w:rsidRPr="00E53966">
        <w:rPr>
          <w:sz w:val="24"/>
          <w:szCs w:val="24"/>
        </w:rPr>
        <w:t>A coherent conclusion for the Tesla Volt assignment should integrate Tesla’s brand strengths, EV adoption insights and the strategic logic of entering the electric motorcycle category. Tesla’s established capabilities in innovation, integrated marketing and direct</w:t>
      </w:r>
      <w:r w:rsidR="00471F90">
        <w:rPr>
          <w:sz w:val="24"/>
          <w:szCs w:val="24"/>
        </w:rPr>
        <w:t xml:space="preserve"> </w:t>
      </w:r>
      <w:r w:rsidRPr="00E53966">
        <w:rPr>
          <w:sz w:val="24"/>
          <w:szCs w:val="24"/>
        </w:rPr>
        <w:t>to</w:t>
      </w:r>
      <w:r w:rsidR="00471F90">
        <w:rPr>
          <w:sz w:val="24"/>
          <w:szCs w:val="24"/>
        </w:rPr>
        <w:t xml:space="preserve"> </w:t>
      </w:r>
      <w:r w:rsidRPr="00E53966">
        <w:rPr>
          <w:sz w:val="24"/>
          <w:szCs w:val="24"/>
        </w:rPr>
        <w:t xml:space="preserve">consumer sales provide a strong platform for extending its brand into premium, connected electric motorcycles through Tesla Volt </w:t>
      </w:r>
      <w:r w:rsidR="00471F90">
        <w:rPr>
          <w:sz w:val="24"/>
          <w:szCs w:val="24"/>
        </w:rPr>
        <w:t>.</w:t>
      </w:r>
      <w:r w:rsidRPr="00E53966">
        <w:rPr>
          <w:sz w:val="24"/>
          <w:szCs w:val="24"/>
        </w:rPr>
        <w:t>Empirical research on EV and electric motorcycle adoption confirms that attitudes, perceived usefulness, environmental concern and supportive infrastructure are decisive for uptake, especially in motorcycle</w:t>
      </w:r>
      <w:r w:rsidRPr="00E53966">
        <w:rPr>
          <w:sz w:val="24"/>
          <w:szCs w:val="24"/>
        </w:rPr>
        <w:noBreakHyphen/>
        <w:t>dominated urban markets ( Nguyen</w:t>
      </w:r>
      <w:r w:rsidRPr="00E53966">
        <w:rPr>
          <w:sz w:val="24"/>
          <w:szCs w:val="24"/>
        </w:rPr>
        <w:noBreakHyphen/>
        <w:t>Phuoc et al., 2024). By designing a differentiated product and marketing mix that addresses these drivers</w:t>
      </w:r>
      <w:r w:rsidR="00471F90">
        <w:rPr>
          <w:sz w:val="24"/>
          <w:szCs w:val="24"/>
        </w:rPr>
        <w:t xml:space="preserve"> </w:t>
      </w:r>
      <w:r w:rsidRPr="00E53966">
        <w:rPr>
          <w:sz w:val="24"/>
          <w:szCs w:val="24"/>
        </w:rPr>
        <w:t>emphasising performance, connectivity, sustainability and a seamless ownership experience</w:t>
      </w:r>
      <w:r w:rsidR="00471F90">
        <w:rPr>
          <w:sz w:val="24"/>
          <w:szCs w:val="24"/>
        </w:rPr>
        <w:t xml:space="preserve"> </w:t>
      </w:r>
      <w:r w:rsidRPr="00E53966">
        <w:rPr>
          <w:sz w:val="24"/>
          <w:szCs w:val="24"/>
        </w:rPr>
        <w:t>Tesla Volt can credibly expand Tesla’s brand portfolio while contributing to the wider transition towards low</w:t>
      </w:r>
      <w:r w:rsidRPr="00E53966">
        <w:rPr>
          <w:sz w:val="24"/>
          <w:szCs w:val="24"/>
        </w:rPr>
        <w:noBreakHyphen/>
        <w:t>carbon urban mobility</w:t>
      </w:r>
    </w:p>
    <w:p w14:paraId="2830C855" w14:textId="77777777" w:rsidR="00FD703B" w:rsidRDefault="00FD703B" w:rsidP="00FD703B">
      <w:pPr>
        <w:rPr>
          <w:sz w:val="24"/>
          <w:szCs w:val="24"/>
        </w:rPr>
      </w:pPr>
    </w:p>
    <w:p w14:paraId="06880EBB" w14:textId="77777777" w:rsidR="00FD703B" w:rsidRDefault="00FD703B" w:rsidP="00FD703B">
      <w:pPr>
        <w:rPr>
          <w:sz w:val="24"/>
          <w:szCs w:val="24"/>
        </w:rPr>
      </w:pPr>
    </w:p>
    <w:p w14:paraId="09EE3C2A" w14:textId="77777777" w:rsidR="00FD703B" w:rsidRDefault="00FD703B" w:rsidP="00FD703B">
      <w:pPr>
        <w:rPr>
          <w:sz w:val="24"/>
          <w:szCs w:val="24"/>
        </w:rPr>
      </w:pPr>
    </w:p>
    <w:p w14:paraId="2FDC2F98" w14:textId="77777777" w:rsidR="00552DCD" w:rsidRDefault="00552DCD" w:rsidP="00FD703B">
      <w:pPr>
        <w:rPr>
          <w:sz w:val="24"/>
          <w:szCs w:val="24"/>
        </w:rPr>
      </w:pPr>
    </w:p>
    <w:p w14:paraId="72470E77" w14:textId="77777777" w:rsidR="00552DCD" w:rsidRDefault="00552DCD" w:rsidP="00FD703B">
      <w:pPr>
        <w:rPr>
          <w:sz w:val="24"/>
          <w:szCs w:val="24"/>
        </w:rPr>
      </w:pPr>
    </w:p>
    <w:p w14:paraId="2A4E103A" w14:textId="77777777" w:rsidR="00552DCD" w:rsidRDefault="00552DCD" w:rsidP="00FD703B">
      <w:pPr>
        <w:rPr>
          <w:sz w:val="24"/>
          <w:szCs w:val="24"/>
        </w:rPr>
      </w:pPr>
    </w:p>
    <w:p w14:paraId="6C7CDB1E" w14:textId="77777777" w:rsidR="00552DCD" w:rsidRDefault="00552DCD" w:rsidP="00FD703B">
      <w:pPr>
        <w:rPr>
          <w:sz w:val="24"/>
          <w:szCs w:val="24"/>
        </w:rPr>
      </w:pPr>
    </w:p>
    <w:p w14:paraId="47D2063A" w14:textId="77777777" w:rsidR="00552DCD" w:rsidRDefault="00552DCD" w:rsidP="00FD703B">
      <w:pPr>
        <w:rPr>
          <w:sz w:val="24"/>
          <w:szCs w:val="24"/>
        </w:rPr>
      </w:pPr>
    </w:p>
    <w:p w14:paraId="114F2EC2" w14:textId="77777777" w:rsidR="00552DCD" w:rsidRDefault="00552DCD" w:rsidP="00FD703B">
      <w:pPr>
        <w:rPr>
          <w:sz w:val="24"/>
          <w:szCs w:val="24"/>
        </w:rPr>
      </w:pPr>
    </w:p>
    <w:p w14:paraId="0CDC58E0" w14:textId="77777777" w:rsidR="00552DCD" w:rsidRDefault="00552DCD" w:rsidP="00FD703B">
      <w:pPr>
        <w:rPr>
          <w:sz w:val="24"/>
          <w:szCs w:val="24"/>
        </w:rPr>
      </w:pPr>
    </w:p>
    <w:p w14:paraId="453E7DB0" w14:textId="77777777" w:rsidR="00552DCD" w:rsidRDefault="00552DCD" w:rsidP="00FD703B">
      <w:pPr>
        <w:rPr>
          <w:sz w:val="24"/>
          <w:szCs w:val="24"/>
        </w:rPr>
      </w:pPr>
    </w:p>
    <w:p w14:paraId="0FDD2B16" w14:textId="77777777" w:rsidR="00552DCD" w:rsidRDefault="00552DCD" w:rsidP="00FD703B">
      <w:pPr>
        <w:rPr>
          <w:sz w:val="24"/>
          <w:szCs w:val="24"/>
        </w:rPr>
      </w:pPr>
    </w:p>
    <w:p w14:paraId="23EE9F18" w14:textId="77777777" w:rsidR="00552DCD" w:rsidRDefault="00552DCD" w:rsidP="00FD703B">
      <w:pPr>
        <w:rPr>
          <w:sz w:val="24"/>
          <w:szCs w:val="24"/>
        </w:rPr>
      </w:pPr>
    </w:p>
    <w:p w14:paraId="01E05DAA" w14:textId="77777777" w:rsidR="00552DCD" w:rsidRDefault="00552DCD" w:rsidP="00FD703B">
      <w:pPr>
        <w:rPr>
          <w:sz w:val="24"/>
          <w:szCs w:val="24"/>
        </w:rPr>
      </w:pPr>
    </w:p>
    <w:p w14:paraId="0D6B6105" w14:textId="0C325480" w:rsidR="00FD703B" w:rsidRPr="00FD703B" w:rsidRDefault="00FD703B" w:rsidP="00FD703B">
      <w:pPr>
        <w:rPr>
          <w:sz w:val="24"/>
          <w:szCs w:val="24"/>
        </w:rPr>
      </w:pPr>
      <w:r w:rsidRPr="00FD703B">
        <w:rPr>
          <w:sz w:val="24"/>
          <w:szCs w:val="24"/>
        </w:rPr>
        <w:lastRenderedPageBreak/>
        <w:t>REFERENCE</w:t>
      </w:r>
    </w:p>
    <w:p w14:paraId="4A93A092" w14:textId="77777777" w:rsidR="00066F48" w:rsidRDefault="00066F48" w:rsidP="00FD703B">
      <w:pPr>
        <w:numPr>
          <w:ilvl w:val="0"/>
          <w:numId w:val="1"/>
        </w:numPr>
        <w:rPr>
          <w:sz w:val="24"/>
          <w:szCs w:val="24"/>
        </w:rPr>
      </w:pPr>
      <w:r w:rsidRPr="00066F48">
        <w:rPr>
          <w:sz w:val="24"/>
          <w:szCs w:val="24"/>
        </w:rPr>
        <w:t xml:space="preserve">Ha, Thanh Tung &amp; Nguyen, Thanh &amp; Tu, Sy &amp; Nguyen, Minh Hieu. (2023). Investigation of Influential Factors of Intention to Adopt Electric Vehicles for Motorcyclists in Vietnam. Sustainability. 15. 8765. 10.3390/su15118765. </w:t>
      </w:r>
    </w:p>
    <w:p w14:paraId="5DE83792" w14:textId="4F45F9F9" w:rsidR="00FD703B" w:rsidRPr="00FD703B" w:rsidRDefault="00FD703B" w:rsidP="00FD703B">
      <w:pPr>
        <w:numPr>
          <w:ilvl w:val="0"/>
          <w:numId w:val="1"/>
        </w:numPr>
        <w:rPr>
          <w:sz w:val="24"/>
          <w:szCs w:val="24"/>
        </w:rPr>
      </w:pPr>
      <w:r w:rsidRPr="00FD703B">
        <w:rPr>
          <w:sz w:val="24"/>
          <w:szCs w:val="24"/>
        </w:rPr>
        <w:t>Hardman, S., Shiu, E. and Steinberger</w:t>
      </w:r>
      <w:r w:rsidRPr="00FD703B">
        <w:rPr>
          <w:sz w:val="24"/>
          <w:szCs w:val="24"/>
        </w:rPr>
        <w:noBreakHyphen/>
        <w:t>Wilckens, R. (2017) ‘Comparing high</w:t>
      </w:r>
      <w:r w:rsidRPr="00FD703B">
        <w:rPr>
          <w:sz w:val="24"/>
          <w:szCs w:val="24"/>
        </w:rPr>
        <w:noBreakHyphen/>
        <w:t>end and low</w:t>
      </w:r>
      <w:r w:rsidRPr="00FD703B">
        <w:rPr>
          <w:sz w:val="24"/>
          <w:szCs w:val="24"/>
        </w:rPr>
        <w:noBreakHyphen/>
        <w:t>end early adopters of battery electric vehicles’, </w:t>
      </w:r>
      <w:r w:rsidRPr="00FD703B">
        <w:rPr>
          <w:i/>
          <w:iCs/>
          <w:sz w:val="24"/>
          <w:szCs w:val="24"/>
        </w:rPr>
        <w:t>Transportation Research Part A: Policy and Practice</w:t>
      </w:r>
      <w:r w:rsidRPr="00FD703B">
        <w:rPr>
          <w:sz w:val="24"/>
          <w:szCs w:val="24"/>
        </w:rPr>
        <w:t>, 88, pp. 40–57.</w:t>
      </w:r>
    </w:p>
    <w:p w14:paraId="7B29B0EE" w14:textId="77777777" w:rsidR="001570C7" w:rsidRDefault="001570C7" w:rsidP="00FD703B">
      <w:pPr>
        <w:numPr>
          <w:ilvl w:val="0"/>
          <w:numId w:val="1"/>
        </w:numPr>
        <w:rPr>
          <w:sz w:val="24"/>
          <w:szCs w:val="24"/>
        </w:rPr>
      </w:pPr>
      <w:r w:rsidRPr="001570C7">
        <w:rPr>
          <w:sz w:val="24"/>
          <w:szCs w:val="24"/>
        </w:rPr>
        <w:t>Nguyen</w:t>
      </w:r>
      <w:r w:rsidRPr="001570C7">
        <w:rPr>
          <w:sz w:val="24"/>
          <w:szCs w:val="24"/>
        </w:rPr>
        <w:noBreakHyphen/>
        <w:t>Phuoc, D.Q., Nguyen, T.T., Le, P.T. and Su, D.N. (2024) ‘What factors influence the intention to use electric motorcycles in motorcycle</w:t>
      </w:r>
      <w:r w:rsidRPr="001570C7">
        <w:rPr>
          <w:sz w:val="24"/>
          <w:szCs w:val="24"/>
        </w:rPr>
        <w:noBreakHyphen/>
        <w:t>dominated countries? An empirical study in Vietnam’, </w:t>
      </w:r>
      <w:r w:rsidRPr="001570C7">
        <w:rPr>
          <w:i/>
          <w:iCs/>
          <w:sz w:val="24"/>
          <w:szCs w:val="24"/>
        </w:rPr>
        <w:t>Transportation Research Part F: Traffic Psychology and Behaviour</w:t>
      </w:r>
      <w:r w:rsidRPr="001570C7">
        <w:rPr>
          <w:sz w:val="24"/>
          <w:szCs w:val="24"/>
        </w:rPr>
        <w:t xml:space="preserve">, 146, pp. 193–204 </w:t>
      </w:r>
    </w:p>
    <w:p w14:paraId="553EF46C" w14:textId="517E73B4" w:rsidR="00FD703B" w:rsidRPr="00FD703B" w:rsidRDefault="00FD703B" w:rsidP="00FD703B">
      <w:pPr>
        <w:numPr>
          <w:ilvl w:val="0"/>
          <w:numId w:val="1"/>
        </w:numPr>
        <w:rPr>
          <w:sz w:val="24"/>
          <w:szCs w:val="24"/>
        </w:rPr>
      </w:pPr>
      <w:r w:rsidRPr="00FD703B">
        <w:rPr>
          <w:sz w:val="24"/>
          <w:szCs w:val="24"/>
        </w:rPr>
        <w:t>Mangram, M.E. (2012) ‘The globalization of Tesla Motors: a strategic marketing plan analysis’, </w:t>
      </w:r>
      <w:r w:rsidRPr="00FD703B">
        <w:rPr>
          <w:i/>
          <w:iCs/>
          <w:sz w:val="24"/>
          <w:szCs w:val="24"/>
        </w:rPr>
        <w:t>Journal of Strategic Marketing</w:t>
      </w:r>
      <w:r w:rsidRPr="00FD703B">
        <w:rPr>
          <w:sz w:val="24"/>
          <w:szCs w:val="24"/>
        </w:rPr>
        <w:t>, 20(4), pp. 289–312.</w:t>
      </w:r>
    </w:p>
    <w:p w14:paraId="6B33C8F2" w14:textId="77777777" w:rsidR="00FD703B" w:rsidRPr="00FD703B" w:rsidRDefault="00FD703B" w:rsidP="00FD703B">
      <w:pPr>
        <w:numPr>
          <w:ilvl w:val="0"/>
          <w:numId w:val="1"/>
        </w:numPr>
        <w:rPr>
          <w:sz w:val="24"/>
          <w:szCs w:val="24"/>
        </w:rPr>
      </w:pPr>
      <w:r w:rsidRPr="00FD703B">
        <w:rPr>
          <w:sz w:val="24"/>
          <w:szCs w:val="24"/>
        </w:rPr>
        <w:t xml:space="preserve">Martinez, E. and de </w:t>
      </w:r>
      <w:proofErr w:type="spellStart"/>
      <w:r w:rsidRPr="00FD703B">
        <w:rPr>
          <w:sz w:val="24"/>
          <w:szCs w:val="24"/>
        </w:rPr>
        <w:t>Chernatony</w:t>
      </w:r>
      <w:proofErr w:type="spellEnd"/>
      <w:r w:rsidRPr="00FD703B">
        <w:rPr>
          <w:sz w:val="24"/>
          <w:szCs w:val="24"/>
        </w:rPr>
        <w:t>, L. (2004) ‘The effect of brand extension strategies upon brand image’, </w:t>
      </w:r>
      <w:r w:rsidRPr="00FD703B">
        <w:rPr>
          <w:i/>
          <w:iCs/>
          <w:sz w:val="24"/>
          <w:szCs w:val="24"/>
        </w:rPr>
        <w:t>Journal of Consumer Marketing</w:t>
      </w:r>
      <w:r w:rsidRPr="00FD703B">
        <w:rPr>
          <w:sz w:val="24"/>
          <w:szCs w:val="24"/>
        </w:rPr>
        <w:t>, 21(1), pp. 39–50.</w:t>
      </w:r>
    </w:p>
    <w:p w14:paraId="3CB0D377" w14:textId="77777777" w:rsidR="00FD703B" w:rsidRPr="00FD703B" w:rsidRDefault="00FD703B" w:rsidP="00FD703B">
      <w:pPr>
        <w:numPr>
          <w:ilvl w:val="0"/>
          <w:numId w:val="1"/>
        </w:numPr>
        <w:rPr>
          <w:sz w:val="24"/>
          <w:szCs w:val="24"/>
        </w:rPr>
      </w:pPr>
      <w:proofErr w:type="spellStart"/>
      <w:r w:rsidRPr="00FD703B">
        <w:rPr>
          <w:sz w:val="24"/>
          <w:szCs w:val="24"/>
        </w:rPr>
        <w:t>Noppers</w:t>
      </w:r>
      <w:proofErr w:type="spellEnd"/>
      <w:r w:rsidRPr="00FD703B">
        <w:rPr>
          <w:sz w:val="24"/>
          <w:szCs w:val="24"/>
        </w:rPr>
        <w:t xml:space="preserve">, E.H., Keizer, K., </w:t>
      </w:r>
      <w:proofErr w:type="spellStart"/>
      <w:r w:rsidRPr="00FD703B">
        <w:rPr>
          <w:sz w:val="24"/>
          <w:szCs w:val="24"/>
        </w:rPr>
        <w:t>Bolderdijk</w:t>
      </w:r>
      <w:proofErr w:type="spellEnd"/>
      <w:r w:rsidRPr="00FD703B">
        <w:rPr>
          <w:sz w:val="24"/>
          <w:szCs w:val="24"/>
        </w:rPr>
        <w:t>, J.W. and Steg, L. (2014) ‘The adoption of sustainable innovations: Driven by symbolic and environmental motives’, </w:t>
      </w:r>
      <w:r w:rsidRPr="00FD703B">
        <w:rPr>
          <w:i/>
          <w:iCs/>
          <w:sz w:val="24"/>
          <w:szCs w:val="24"/>
        </w:rPr>
        <w:t>Global Environmental Change</w:t>
      </w:r>
      <w:r w:rsidRPr="00FD703B">
        <w:rPr>
          <w:sz w:val="24"/>
          <w:szCs w:val="24"/>
        </w:rPr>
        <w:t>, 25, pp. 52–62.</w:t>
      </w:r>
    </w:p>
    <w:p w14:paraId="66AD5744" w14:textId="77777777" w:rsidR="00FD703B" w:rsidRPr="00FD703B" w:rsidRDefault="00FD703B" w:rsidP="00FD703B">
      <w:pPr>
        <w:numPr>
          <w:ilvl w:val="0"/>
          <w:numId w:val="1"/>
        </w:numPr>
        <w:rPr>
          <w:sz w:val="24"/>
          <w:szCs w:val="24"/>
        </w:rPr>
      </w:pPr>
      <w:r w:rsidRPr="00FD703B">
        <w:rPr>
          <w:sz w:val="24"/>
          <w:szCs w:val="24"/>
        </w:rPr>
        <w:t>Porter, M.E. and Heppelmann, J.E. (2014) ‘How smart, connected products are transforming competition’, </w:t>
      </w:r>
      <w:r w:rsidRPr="00FD703B">
        <w:rPr>
          <w:i/>
          <w:iCs/>
          <w:sz w:val="24"/>
          <w:szCs w:val="24"/>
        </w:rPr>
        <w:t>Harvard Business Review</w:t>
      </w:r>
      <w:r w:rsidRPr="00FD703B">
        <w:rPr>
          <w:sz w:val="24"/>
          <w:szCs w:val="24"/>
        </w:rPr>
        <w:t>, 92(11), pp. 64–88.</w:t>
      </w:r>
    </w:p>
    <w:p w14:paraId="624D0941" w14:textId="18EDF7BF" w:rsidR="00FD703B" w:rsidRPr="00FD703B" w:rsidRDefault="00DE18DF" w:rsidP="00FD703B">
      <w:pPr>
        <w:numPr>
          <w:ilvl w:val="0"/>
          <w:numId w:val="1"/>
        </w:numPr>
        <w:rPr>
          <w:sz w:val="24"/>
          <w:szCs w:val="24"/>
        </w:rPr>
      </w:pPr>
      <w:r w:rsidRPr="00DE18DF">
        <w:rPr>
          <w:sz w:val="24"/>
          <w:szCs w:val="24"/>
        </w:rPr>
        <w:t xml:space="preserve">Dewi, Ni &amp; </w:t>
      </w:r>
      <w:proofErr w:type="spellStart"/>
      <w:r w:rsidRPr="00DE18DF">
        <w:rPr>
          <w:sz w:val="24"/>
          <w:szCs w:val="24"/>
        </w:rPr>
        <w:t>Mahyuni</w:t>
      </w:r>
      <w:proofErr w:type="spellEnd"/>
      <w:r w:rsidRPr="00DE18DF">
        <w:rPr>
          <w:sz w:val="24"/>
          <w:szCs w:val="24"/>
        </w:rPr>
        <w:t xml:space="preserve">, Luh. (2024). Purchasing </w:t>
      </w:r>
      <w:proofErr w:type="spellStart"/>
      <w:r w:rsidRPr="00DE18DF">
        <w:rPr>
          <w:sz w:val="24"/>
          <w:szCs w:val="24"/>
        </w:rPr>
        <w:t>Behavior</w:t>
      </w:r>
      <w:proofErr w:type="spellEnd"/>
      <w:r w:rsidRPr="00DE18DF">
        <w:rPr>
          <w:sz w:val="24"/>
          <w:szCs w:val="24"/>
        </w:rPr>
        <w:t xml:space="preserve"> of Electric Motorcycles in Bali: The Mediating Role of Consumer Expectancy. International Journal of Science and Society. 6. 297-316. 10.54783/ijsoc.v6i4.1331. </w:t>
      </w:r>
      <w:r w:rsidR="00FD703B" w:rsidRPr="00FD703B">
        <w:rPr>
          <w:sz w:val="24"/>
          <w:szCs w:val="24"/>
        </w:rPr>
        <w:t>Rezvani, Z., Jansson, J. and Bodin, J. (2015) ‘Advances in consumer electric vehicle adoption research: A review and research agenda’, </w:t>
      </w:r>
      <w:r w:rsidR="00FD703B" w:rsidRPr="00FD703B">
        <w:rPr>
          <w:i/>
          <w:iCs/>
          <w:sz w:val="24"/>
          <w:szCs w:val="24"/>
        </w:rPr>
        <w:t>Transportation Research Part D: Transport and Environment</w:t>
      </w:r>
      <w:r w:rsidR="00FD703B" w:rsidRPr="00FD703B">
        <w:rPr>
          <w:sz w:val="24"/>
          <w:szCs w:val="24"/>
        </w:rPr>
        <w:t>, 34, pp. 122–136.</w:t>
      </w:r>
    </w:p>
    <w:p w14:paraId="4068FD32" w14:textId="77777777" w:rsidR="00FD703B" w:rsidRPr="00FD703B" w:rsidRDefault="00FD703B" w:rsidP="00FD703B">
      <w:pPr>
        <w:numPr>
          <w:ilvl w:val="0"/>
          <w:numId w:val="1"/>
        </w:numPr>
        <w:rPr>
          <w:sz w:val="24"/>
          <w:szCs w:val="24"/>
        </w:rPr>
      </w:pPr>
      <w:proofErr w:type="spellStart"/>
      <w:r w:rsidRPr="00FD703B">
        <w:rPr>
          <w:sz w:val="24"/>
          <w:szCs w:val="24"/>
        </w:rPr>
        <w:t>Sierzchula</w:t>
      </w:r>
      <w:proofErr w:type="spellEnd"/>
      <w:r w:rsidRPr="00FD703B">
        <w:rPr>
          <w:sz w:val="24"/>
          <w:szCs w:val="24"/>
        </w:rPr>
        <w:t>, W., Bakker, S., Maat, K. and van Wee, B. (2014) ‘The influence of financial incentives and other socio</w:t>
      </w:r>
      <w:r w:rsidRPr="00FD703B">
        <w:rPr>
          <w:sz w:val="24"/>
          <w:szCs w:val="24"/>
        </w:rPr>
        <w:noBreakHyphen/>
        <w:t>economic factors on electric vehicle adoption’, </w:t>
      </w:r>
      <w:r w:rsidRPr="00FD703B">
        <w:rPr>
          <w:i/>
          <w:iCs/>
          <w:sz w:val="24"/>
          <w:szCs w:val="24"/>
        </w:rPr>
        <w:t>Energy Policy</w:t>
      </w:r>
      <w:r w:rsidRPr="00FD703B">
        <w:rPr>
          <w:sz w:val="24"/>
          <w:szCs w:val="24"/>
        </w:rPr>
        <w:t>, 68, pp. 183–194.</w:t>
      </w:r>
    </w:p>
    <w:p w14:paraId="16C6474D" w14:textId="77777777" w:rsidR="00FD703B" w:rsidRDefault="00FD703B" w:rsidP="00FD703B">
      <w:pPr>
        <w:numPr>
          <w:ilvl w:val="0"/>
          <w:numId w:val="1"/>
        </w:numPr>
        <w:rPr>
          <w:sz w:val="24"/>
          <w:szCs w:val="24"/>
        </w:rPr>
      </w:pPr>
      <w:r w:rsidRPr="00FD703B">
        <w:rPr>
          <w:sz w:val="24"/>
          <w:szCs w:val="24"/>
        </w:rPr>
        <w:t xml:space="preserve">Sutopo, W., Nizam, M., </w:t>
      </w:r>
      <w:proofErr w:type="spellStart"/>
      <w:r w:rsidRPr="00FD703B">
        <w:rPr>
          <w:sz w:val="24"/>
          <w:szCs w:val="24"/>
        </w:rPr>
        <w:t>Yuniaristanto</w:t>
      </w:r>
      <w:proofErr w:type="spellEnd"/>
      <w:r w:rsidRPr="00FD703B">
        <w:rPr>
          <w:sz w:val="24"/>
          <w:szCs w:val="24"/>
        </w:rPr>
        <w:t>, Y. and Zakaria, R. (2024) ‘Estimating the market share of electric motorcycles’, </w:t>
      </w:r>
      <w:r w:rsidRPr="00FD703B">
        <w:rPr>
          <w:i/>
          <w:iCs/>
          <w:sz w:val="24"/>
          <w:szCs w:val="24"/>
        </w:rPr>
        <w:t>Energy Policy</w:t>
      </w:r>
      <w:r w:rsidRPr="00FD703B">
        <w:rPr>
          <w:sz w:val="24"/>
          <w:szCs w:val="24"/>
        </w:rPr>
        <w:t>, 190, 113751.</w:t>
      </w:r>
    </w:p>
    <w:p w14:paraId="49A3F10E" w14:textId="7C40769E" w:rsidR="00CA1ECE" w:rsidRDefault="00CA1ECE" w:rsidP="00FD703B">
      <w:pPr>
        <w:numPr>
          <w:ilvl w:val="0"/>
          <w:numId w:val="1"/>
        </w:numPr>
        <w:rPr>
          <w:sz w:val="24"/>
          <w:szCs w:val="24"/>
        </w:rPr>
      </w:pPr>
      <w:r w:rsidRPr="00CA1ECE">
        <w:rPr>
          <w:sz w:val="24"/>
          <w:szCs w:val="24"/>
        </w:rPr>
        <w:t xml:space="preserve">Liu, Yuhao &amp; Wei, Yule &amp; Wu, Zixuan &amp; Yi, Jinpeng &amp; Zhao, Yufei. (2023). Revolutionizing The Automotive Industry: Tesla's Innovative Marketing Strategies in </w:t>
      </w:r>
      <w:r w:rsidRPr="00CA1ECE">
        <w:rPr>
          <w:sz w:val="24"/>
          <w:szCs w:val="24"/>
        </w:rPr>
        <w:lastRenderedPageBreak/>
        <w:t>The Face of Changes. Highlights in Business, Economics and Management. 23. 312-318. 10.54097/gv55te25.</w:t>
      </w:r>
    </w:p>
    <w:p w14:paraId="1B247285" w14:textId="1DCB9B77" w:rsidR="0039771D" w:rsidRPr="00FD703B" w:rsidRDefault="0039771D" w:rsidP="00FD703B">
      <w:pPr>
        <w:numPr>
          <w:ilvl w:val="0"/>
          <w:numId w:val="1"/>
        </w:numPr>
        <w:rPr>
          <w:sz w:val="24"/>
          <w:szCs w:val="24"/>
        </w:rPr>
      </w:pPr>
      <w:r w:rsidRPr="0039771D">
        <w:rPr>
          <w:sz w:val="24"/>
          <w:szCs w:val="24"/>
        </w:rPr>
        <w:t>Ha, Thanh Tung &amp; Nguyen, Thanh &amp; Tu, Sy &amp; Nguyen, Minh Hieu. (2023). Investigation of Influential Factors of Intention to Adopt Electric Vehicles for Motorcyclists in Vietnam. Sustainability. 15. 8765. 10.3390/su15118765.</w:t>
      </w:r>
    </w:p>
    <w:p w14:paraId="017400A1" w14:textId="77777777" w:rsidR="00FD703B" w:rsidRPr="00FD703B" w:rsidRDefault="00FD703B">
      <w:pPr>
        <w:rPr>
          <w:sz w:val="28"/>
          <w:szCs w:val="28"/>
        </w:rPr>
      </w:pPr>
    </w:p>
    <w:sectPr w:rsidR="00FD703B" w:rsidRPr="00FD703B" w:rsidSect="00FD70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95060"/>
    <w:multiLevelType w:val="hybridMultilevel"/>
    <w:tmpl w:val="6088C0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2106E55"/>
    <w:multiLevelType w:val="hybridMultilevel"/>
    <w:tmpl w:val="0FF223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2C026A9"/>
    <w:multiLevelType w:val="multilevel"/>
    <w:tmpl w:val="B874E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0402747">
    <w:abstractNumId w:val="2"/>
  </w:num>
  <w:num w:numId="2" w16cid:durableId="262497034">
    <w:abstractNumId w:val="1"/>
  </w:num>
  <w:num w:numId="3" w16cid:durableId="1617639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03B"/>
    <w:rsid w:val="00022F21"/>
    <w:rsid w:val="000601D9"/>
    <w:rsid w:val="00066F48"/>
    <w:rsid w:val="0015586F"/>
    <w:rsid w:val="001570C7"/>
    <w:rsid w:val="00177460"/>
    <w:rsid w:val="00187018"/>
    <w:rsid w:val="00215F79"/>
    <w:rsid w:val="00230151"/>
    <w:rsid w:val="002472D3"/>
    <w:rsid w:val="002644BB"/>
    <w:rsid w:val="002715AC"/>
    <w:rsid w:val="002F545B"/>
    <w:rsid w:val="00356D18"/>
    <w:rsid w:val="0039771D"/>
    <w:rsid w:val="00400CB8"/>
    <w:rsid w:val="00471F90"/>
    <w:rsid w:val="004B72BF"/>
    <w:rsid w:val="00552DCD"/>
    <w:rsid w:val="005A29D3"/>
    <w:rsid w:val="00664C26"/>
    <w:rsid w:val="00701B41"/>
    <w:rsid w:val="007241EE"/>
    <w:rsid w:val="0086716A"/>
    <w:rsid w:val="00893B3B"/>
    <w:rsid w:val="008F7BF0"/>
    <w:rsid w:val="00910495"/>
    <w:rsid w:val="009B3362"/>
    <w:rsid w:val="00A053B3"/>
    <w:rsid w:val="00A935AA"/>
    <w:rsid w:val="00AB3A9F"/>
    <w:rsid w:val="00B43F0F"/>
    <w:rsid w:val="00B8149C"/>
    <w:rsid w:val="00BC226F"/>
    <w:rsid w:val="00C449F6"/>
    <w:rsid w:val="00CA1ECE"/>
    <w:rsid w:val="00CC678D"/>
    <w:rsid w:val="00D102C8"/>
    <w:rsid w:val="00D569C7"/>
    <w:rsid w:val="00DB3D5C"/>
    <w:rsid w:val="00DE18DF"/>
    <w:rsid w:val="00E447A1"/>
    <w:rsid w:val="00E53966"/>
    <w:rsid w:val="00EB3A71"/>
    <w:rsid w:val="00EB6EA3"/>
    <w:rsid w:val="00EC3B20"/>
    <w:rsid w:val="00EF1583"/>
    <w:rsid w:val="00F51660"/>
    <w:rsid w:val="00F6734B"/>
    <w:rsid w:val="00FD70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D7C09FC"/>
  <w15:chartTrackingRefBased/>
  <w15:docId w15:val="{F42F29E7-F3BC-4D3A-9161-9FD997D23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IN"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03B"/>
  </w:style>
  <w:style w:type="paragraph" w:styleId="Heading1">
    <w:name w:val="heading 1"/>
    <w:basedOn w:val="Normal"/>
    <w:next w:val="Normal"/>
    <w:link w:val="Heading1Char"/>
    <w:uiPriority w:val="9"/>
    <w:qFormat/>
    <w:rsid w:val="00FD703B"/>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FD703B"/>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FD703B"/>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FD703B"/>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FD703B"/>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FD703B"/>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FD703B"/>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FD703B"/>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FD703B"/>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03B"/>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FD703B"/>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FD703B"/>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FD703B"/>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FD703B"/>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FD703B"/>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FD703B"/>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FD703B"/>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FD703B"/>
    <w:rPr>
      <w:rFonts w:asciiTheme="majorHAnsi" w:eastAsiaTheme="majorEastAsia" w:hAnsiTheme="majorHAnsi" w:cstheme="majorBidi"/>
      <w:i/>
      <w:iCs/>
      <w:color w:val="70AD47" w:themeColor="accent6"/>
      <w:sz w:val="20"/>
      <w:szCs w:val="20"/>
    </w:rPr>
  </w:style>
  <w:style w:type="paragraph" w:styleId="Title">
    <w:name w:val="Title"/>
    <w:basedOn w:val="Normal"/>
    <w:next w:val="Normal"/>
    <w:link w:val="TitleChar"/>
    <w:uiPriority w:val="10"/>
    <w:qFormat/>
    <w:rsid w:val="00FD703B"/>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D703B"/>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D703B"/>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D703B"/>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FD703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D703B"/>
    <w:rPr>
      <w:i/>
      <w:iCs/>
      <w:color w:val="262626" w:themeColor="text1" w:themeTint="D9"/>
    </w:rPr>
  </w:style>
  <w:style w:type="paragraph" w:styleId="ListParagraph">
    <w:name w:val="List Paragraph"/>
    <w:basedOn w:val="Normal"/>
    <w:uiPriority w:val="34"/>
    <w:qFormat/>
    <w:rsid w:val="00FD703B"/>
    <w:pPr>
      <w:ind w:left="720"/>
      <w:contextualSpacing/>
    </w:pPr>
  </w:style>
  <w:style w:type="character" w:styleId="IntenseEmphasis">
    <w:name w:val="Intense Emphasis"/>
    <w:basedOn w:val="DefaultParagraphFont"/>
    <w:uiPriority w:val="21"/>
    <w:qFormat/>
    <w:rsid w:val="00FD703B"/>
    <w:rPr>
      <w:b/>
      <w:bCs/>
      <w:i/>
      <w:iCs/>
    </w:rPr>
  </w:style>
  <w:style w:type="paragraph" w:styleId="IntenseQuote">
    <w:name w:val="Intense Quote"/>
    <w:basedOn w:val="Normal"/>
    <w:next w:val="Normal"/>
    <w:link w:val="IntenseQuoteChar"/>
    <w:uiPriority w:val="30"/>
    <w:qFormat/>
    <w:rsid w:val="00FD703B"/>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FD703B"/>
    <w:rPr>
      <w:rFonts w:asciiTheme="majorHAnsi" w:eastAsiaTheme="majorEastAsia" w:hAnsiTheme="majorHAnsi" w:cstheme="majorBidi"/>
      <w:i/>
      <w:iCs/>
      <w:color w:val="70AD47" w:themeColor="accent6"/>
      <w:sz w:val="32"/>
      <w:szCs w:val="32"/>
    </w:rPr>
  </w:style>
  <w:style w:type="character" w:styleId="IntenseReference">
    <w:name w:val="Intense Reference"/>
    <w:basedOn w:val="DefaultParagraphFont"/>
    <w:uiPriority w:val="32"/>
    <w:qFormat/>
    <w:rsid w:val="00FD703B"/>
    <w:rPr>
      <w:b/>
      <w:bCs/>
      <w:smallCaps/>
      <w:color w:val="70AD47" w:themeColor="accent6"/>
    </w:rPr>
  </w:style>
  <w:style w:type="paragraph" w:styleId="Caption">
    <w:name w:val="caption"/>
    <w:basedOn w:val="Normal"/>
    <w:next w:val="Normal"/>
    <w:uiPriority w:val="35"/>
    <w:semiHidden/>
    <w:unhideWhenUsed/>
    <w:qFormat/>
    <w:rsid w:val="00FD703B"/>
    <w:pPr>
      <w:spacing w:line="240" w:lineRule="auto"/>
    </w:pPr>
    <w:rPr>
      <w:b/>
      <w:bCs/>
      <w:smallCaps/>
      <w:color w:val="595959" w:themeColor="text1" w:themeTint="A6"/>
    </w:rPr>
  </w:style>
  <w:style w:type="character" w:styleId="Strong">
    <w:name w:val="Strong"/>
    <w:basedOn w:val="DefaultParagraphFont"/>
    <w:uiPriority w:val="22"/>
    <w:qFormat/>
    <w:rsid w:val="00FD703B"/>
    <w:rPr>
      <w:b/>
      <w:bCs/>
    </w:rPr>
  </w:style>
  <w:style w:type="character" w:styleId="Emphasis">
    <w:name w:val="Emphasis"/>
    <w:basedOn w:val="DefaultParagraphFont"/>
    <w:uiPriority w:val="20"/>
    <w:qFormat/>
    <w:rsid w:val="00FD703B"/>
    <w:rPr>
      <w:i/>
      <w:iCs/>
      <w:color w:val="70AD47" w:themeColor="accent6"/>
    </w:rPr>
  </w:style>
  <w:style w:type="paragraph" w:styleId="NoSpacing">
    <w:name w:val="No Spacing"/>
    <w:uiPriority w:val="1"/>
    <w:qFormat/>
    <w:rsid w:val="00FD703B"/>
    <w:pPr>
      <w:spacing w:after="0" w:line="240" w:lineRule="auto"/>
    </w:pPr>
  </w:style>
  <w:style w:type="character" w:styleId="SubtleEmphasis">
    <w:name w:val="Subtle Emphasis"/>
    <w:basedOn w:val="DefaultParagraphFont"/>
    <w:uiPriority w:val="19"/>
    <w:qFormat/>
    <w:rsid w:val="00FD703B"/>
    <w:rPr>
      <w:i/>
      <w:iCs/>
    </w:rPr>
  </w:style>
  <w:style w:type="character" w:styleId="SubtleReference">
    <w:name w:val="Subtle Reference"/>
    <w:basedOn w:val="DefaultParagraphFont"/>
    <w:uiPriority w:val="31"/>
    <w:qFormat/>
    <w:rsid w:val="00FD703B"/>
    <w:rPr>
      <w:smallCaps/>
      <w:color w:val="595959" w:themeColor="text1" w:themeTint="A6"/>
    </w:rPr>
  </w:style>
  <w:style w:type="character" w:styleId="BookTitle">
    <w:name w:val="Book Title"/>
    <w:basedOn w:val="DefaultParagraphFont"/>
    <w:uiPriority w:val="33"/>
    <w:qFormat/>
    <w:rsid w:val="00FD703B"/>
    <w:rPr>
      <w:b/>
      <w:bCs/>
      <w:caps w:val="0"/>
      <w:smallCaps/>
      <w:spacing w:val="7"/>
      <w:sz w:val="21"/>
      <w:szCs w:val="21"/>
    </w:rPr>
  </w:style>
  <w:style w:type="paragraph" w:styleId="TOCHeading">
    <w:name w:val="TOC Heading"/>
    <w:basedOn w:val="Heading1"/>
    <w:next w:val="Normal"/>
    <w:uiPriority w:val="39"/>
    <w:semiHidden/>
    <w:unhideWhenUsed/>
    <w:qFormat/>
    <w:rsid w:val="00FD703B"/>
    <w:pPr>
      <w:outlineLvl w:val="9"/>
    </w:pPr>
  </w:style>
  <w:style w:type="paragraph" w:styleId="TOC1">
    <w:name w:val="toc 1"/>
    <w:basedOn w:val="Normal"/>
    <w:next w:val="Normal"/>
    <w:autoRedefine/>
    <w:uiPriority w:val="39"/>
    <w:unhideWhenUsed/>
    <w:rsid w:val="00664C26"/>
    <w:pPr>
      <w:spacing w:after="100"/>
    </w:pPr>
    <w:rPr>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65050F-50DB-4E88-A28B-0725D77CA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12</Pages>
  <Words>2968</Words>
  <Characters>16921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mahendra singh</dc:creator>
  <cp:keywords/>
  <dc:description/>
  <cp:lastModifiedBy>mahendra singh</cp:lastModifiedBy>
  <cp:revision>42</cp:revision>
  <dcterms:created xsi:type="dcterms:W3CDTF">2025-12-15T22:38:00Z</dcterms:created>
  <dcterms:modified xsi:type="dcterms:W3CDTF">2025-12-16T19:23:00Z</dcterms:modified>
</cp:coreProperties>
</file>