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CC6AAC" w14:textId="0F3CE83D" w:rsidR="001E2447" w:rsidRPr="001E2447" w:rsidRDefault="001E2447" w:rsidP="00E91ECC">
      <w:pPr>
        <w:spacing w:after="0" w:line="276" w:lineRule="auto"/>
        <w:ind w:left="567" w:right="531"/>
        <w:rPr>
          <w:rFonts w:ascii="Arial" w:eastAsia="Times New Roman" w:hAnsi="Arial" w:cs="Arial"/>
          <w:b/>
          <w:bCs/>
          <w:i/>
          <w:iCs/>
          <w:sz w:val="28"/>
          <w:szCs w:val="28"/>
          <w:u w:val="single"/>
          <w:lang w:eastAsia="en-GB"/>
        </w:rPr>
      </w:pPr>
      <w:r w:rsidRPr="001E2447">
        <w:rPr>
          <w:rFonts w:ascii="Arial" w:eastAsia="Times New Roman" w:hAnsi="Arial" w:cs="Arial"/>
          <w:b/>
          <w:bCs/>
          <w:i/>
          <w:iCs/>
          <w:sz w:val="28"/>
          <w:szCs w:val="28"/>
          <w:u w:val="single"/>
          <w:lang w:eastAsia="en-GB"/>
        </w:rPr>
        <w:t>Katie-Louise Bellew</w:t>
      </w:r>
    </w:p>
    <w:p w14:paraId="37157682" w14:textId="0BD03026" w:rsidR="001E2447" w:rsidRDefault="001E2447" w:rsidP="00E91ECC">
      <w:pPr>
        <w:spacing w:after="0" w:line="276" w:lineRule="auto"/>
        <w:ind w:left="567" w:right="531"/>
        <w:rPr>
          <w:rFonts w:ascii="Arial" w:eastAsia="Times New Roman" w:hAnsi="Arial" w:cs="Arial"/>
          <w:b/>
          <w:bCs/>
          <w:i/>
          <w:iCs/>
          <w:sz w:val="28"/>
          <w:szCs w:val="28"/>
          <w:u w:val="single"/>
          <w:lang w:eastAsia="en-GB"/>
        </w:rPr>
      </w:pPr>
      <w:r w:rsidRPr="001E2447">
        <w:rPr>
          <w:rFonts w:ascii="Arial" w:eastAsia="Times New Roman" w:hAnsi="Arial" w:cs="Arial"/>
          <w:b/>
          <w:bCs/>
          <w:i/>
          <w:iCs/>
          <w:sz w:val="28"/>
          <w:szCs w:val="28"/>
          <w:u w:val="single"/>
          <w:lang w:eastAsia="en-GB"/>
        </w:rPr>
        <w:t>2319739</w:t>
      </w:r>
    </w:p>
    <w:p w14:paraId="763C963B" w14:textId="77777777" w:rsidR="001E2447" w:rsidRDefault="001E2447" w:rsidP="00E91ECC">
      <w:pPr>
        <w:spacing w:after="0" w:line="276" w:lineRule="auto"/>
        <w:ind w:left="567" w:right="531"/>
        <w:rPr>
          <w:rFonts w:ascii="Arial" w:eastAsia="Times New Roman" w:hAnsi="Arial" w:cs="Arial"/>
          <w:b/>
          <w:bCs/>
          <w:i/>
          <w:iCs/>
          <w:sz w:val="28"/>
          <w:szCs w:val="28"/>
          <w:u w:val="single"/>
          <w:lang w:eastAsia="en-GB"/>
        </w:rPr>
      </w:pPr>
    </w:p>
    <w:p w14:paraId="277CA059" w14:textId="77777777" w:rsidR="001E2447" w:rsidRPr="001E2447" w:rsidRDefault="001E2447" w:rsidP="00E91ECC">
      <w:pPr>
        <w:spacing w:after="0" w:line="276" w:lineRule="auto"/>
        <w:ind w:left="567" w:right="531"/>
        <w:rPr>
          <w:rFonts w:ascii="Arial" w:eastAsia="Times New Roman" w:hAnsi="Arial" w:cs="Arial"/>
          <w:b/>
          <w:bCs/>
          <w:i/>
          <w:iCs/>
          <w:sz w:val="28"/>
          <w:szCs w:val="28"/>
          <w:u w:val="single"/>
          <w:lang w:eastAsia="en-GB"/>
        </w:rPr>
      </w:pPr>
    </w:p>
    <w:p w14:paraId="37CFC035" w14:textId="77777777" w:rsidR="001E2447" w:rsidRDefault="001E2447" w:rsidP="00E91ECC">
      <w:pPr>
        <w:spacing w:after="0" w:line="276" w:lineRule="auto"/>
        <w:ind w:left="567" w:right="531"/>
        <w:rPr>
          <w:rFonts w:ascii="Arial" w:eastAsia="Times New Roman" w:hAnsi="Arial" w:cs="Arial"/>
          <w:lang w:eastAsia="en-GB"/>
        </w:rPr>
      </w:pPr>
    </w:p>
    <w:p w14:paraId="44B18EFB" w14:textId="332544DE" w:rsidR="00BE5E92" w:rsidRDefault="00BE5E92" w:rsidP="00E91ECC">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176C07D5" w14:textId="77777777" w:rsidR="00E91ECC" w:rsidRDefault="00E91ECC" w:rsidP="00E91ECC">
      <w:pPr>
        <w:spacing w:after="0" w:line="276" w:lineRule="auto"/>
        <w:ind w:right="531"/>
        <w:rPr>
          <w:rFonts w:ascii="Arial" w:eastAsia="Times New Roman" w:hAnsi="Arial" w:cs="Arial"/>
          <w:lang w:eastAsia="en-GB"/>
        </w:rPr>
      </w:pPr>
    </w:p>
    <w:p w14:paraId="7C2A863E" w14:textId="778B9CCB" w:rsidR="00E91ECC" w:rsidRDefault="0062620C" w:rsidP="00E91ECC">
      <w:pPr>
        <w:spacing w:after="0" w:line="276" w:lineRule="auto"/>
        <w:ind w:right="531"/>
        <w:rPr>
          <w:rFonts w:eastAsia="Times New Roman" w:cs="Arial"/>
          <w:lang w:eastAsia="en-GB"/>
        </w:rPr>
      </w:pPr>
      <w:r>
        <w:rPr>
          <w:rFonts w:eastAsia="Times New Roman" w:cs="Arial"/>
          <w:lang w:eastAsia="en-GB"/>
        </w:rPr>
        <w:t>Trust in police forces around the UK is low, this is due to high profile cases being in the news and some communities feeling targeted compared to others. Due to the high profiling of some officers committing crimes, covering up mistakes made or not taking accountability for their actions there is understandably a break down in relationship between the public and the police highlighting the need for changes</w:t>
      </w:r>
      <w:sdt>
        <w:sdtPr>
          <w:rPr>
            <w:rFonts w:eastAsia="Times New Roman" w:cs="Arial"/>
            <w:lang w:eastAsia="en-GB"/>
          </w:rPr>
          <w:id w:val="-729999421"/>
          <w:citation/>
        </w:sdtPr>
        <w:sdtEndPr/>
        <w:sdtContent>
          <w:r>
            <w:rPr>
              <w:rFonts w:eastAsia="Times New Roman" w:cs="Arial"/>
              <w:lang w:eastAsia="en-GB"/>
            </w:rPr>
            <w:fldChar w:fldCharType="begin"/>
          </w:r>
          <w:r>
            <w:rPr>
              <w:rFonts w:eastAsia="Times New Roman" w:cs="Arial"/>
              <w:lang w:eastAsia="en-GB"/>
            </w:rPr>
            <w:instrText xml:space="preserve"> CITATION And24 \l 2057 </w:instrText>
          </w:r>
          <w:r>
            <w:rPr>
              <w:rFonts w:eastAsia="Times New Roman" w:cs="Arial"/>
              <w:lang w:eastAsia="en-GB"/>
            </w:rPr>
            <w:fldChar w:fldCharType="separate"/>
          </w:r>
          <w:r>
            <w:rPr>
              <w:rFonts w:eastAsia="Times New Roman" w:cs="Arial"/>
              <w:noProof/>
              <w:lang w:eastAsia="en-GB"/>
            </w:rPr>
            <w:t xml:space="preserve"> </w:t>
          </w:r>
          <w:r w:rsidRPr="0062620C">
            <w:rPr>
              <w:rFonts w:eastAsia="Times New Roman" w:cs="Arial"/>
              <w:noProof/>
              <w:lang w:eastAsia="en-GB"/>
            </w:rPr>
            <w:t>(Cooke, 2024)</w:t>
          </w:r>
          <w:r>
            <w:rPr>
              <w:rFonts w:eastAsia="Times New Roman" w:cs="Arial"/>
              <w:lang w:eastAsia="en-GB"/>
            </w:rPr>
            <w:fldChar w:fldCharType="end"/>
          </w:r>
        </w:sdtContent>
      </w:sdt>
      <w:r>
        <w:rPr>
          <w:rFonts w:eastAsia="Times New Roman" w:cs="Arial"/>
          <w:lang w:eastAsia="en-GB"/>
        </w:rPr>
        <w:t xml:space="preserve">. </w:t>
      </w:r>
    </w:p>
    <w:p w14:paraId="3ADFA246" w14:textId="77777777" w:rsidR="0062620C" w:rsidRDefault="0062620C" w:rsidP="00E91ECC">
      <w:pPr>
        <w:spacing w:after="0" w:line="276" w:lineRule="auto"/>
        <w:ind w:right="531"/>
        <w:rPr>
          <w:rFonts w:eastAsia="Times New Roman" w:cs="Arial"/>
          <w:lang w:eastAsia="en-GB"/>
        </w:rPr>
      </w:pPr>
    </w:p>
    <w:p w14:paraId="2D69BEB2" w14:textId="0679FEA3" w:rsidR="00587CA5" w:rsidRDefault="00D11C02" w:rsidP="00E91ECC">
      <w:pPr>
        <w:spacing w:after="0" w:line="276" w:lineRule="auto"/>
        <w:ind w:right="531"/>
        <w:rPr>
          <w:rFonts w:eastAsia="Times New Roman" w:cs="Arial"/>
          <w:lang w:eastAsia="en-GB"/>
        </w:rPr>
      </w:pPr>
      <w:r>
        <w:rPr>
          <w:rFonts w:eastAsia="Times New Roman" w:cs="Arial"/>
          <w:lang w:eastAsia="en-GB"/>
        </w:rPr>
        <w:t xml:space="preserve">Body Worn Videos have begun to be rolled out to officers to use in hope that it would rebuild the bridges between the public and police. It was hoped that this held officers responsible for their actions and evidence criminal activity when used. The allow for interactions to be recorded and in some forces be live streamed to their control room. This in turn has seen an improvement in the number of complaints officers are receiving and improved some </w:t>
      </w:r>
      <w:proofErr w:type="gramStart"/>
      <w:r>
        <w:rPr>
          <w:rFonts w:eastAsia="Times New Roman" w:cs="Arial"/>
          <w:lang w:eastAsia="en-GB"/>
        </w:rPr>
        <w:t>officers</w:t>
      </w:r>
      <w:proofErr w:type="gramEnd"/>
      <w:r>
        <w:rPr>
          <w:rFonts w:eastAsia="Times New Roman" w:cs="Arial"/>
          <w:lang w:eastAsia="en-GB"/>
        </w:rPr>
        <w:t xml:space="preserve"> behaviour</w:t>
      </w:r>
      <w:sdt>
        <w:sdtPr>
          <w:rPr>
            <w:rFonts w:eastAsia="Times New Roman" w:cs="Arial"/>
            <w:lang w:eastAsia="en-GB"/>
          </w:rPr>
          <w:id w:val="-1715334613"/>
          <w:citation/>
        </w:sdtPr>
        <w:sdtEndPr/>
        <w:sdtContent>
          <w:r w:rsidR="00587CA5">
            <w:rPr>
              <w:rFonts w:eastAsia="Times New Roman" w:cs="Arial"/>
              <w:lang w:eastAsia="en-GB"/>
            </w:rPr>
            <w:fldChar w:fldCharType="begin"/>
          </w:r>
          <w:r w:rsidR="00587CA5">
            <w:rPr>
              <w:rFonts w:eastAsia="Times New Roman" w:cs="Arial"/>
              <w:lang w:eastAsia="en-GB"/>
            </w:rPr>
            <w:instrText xml:space="preserve"> CITATION WMP16 \l 2057 </w:instrText>
          </w:r>
          <w:r w:rsidR="00587CA5">
            <w:rPr>
              <w:rFonts w:eastAsia="Times New Roman" w:cs="Arial"/>
              <w:lang w:eastAsia="en-GB"/>
            </w:rPr>
            <w:fldChar w:fldCharType="separate"/>
          </w:r>
          <w:r w:rsidR="00587CA5">
            <w:rPr>
              <w:rFonts w:eastAsia="Times New Roman" w:cs="Arial"/>
              <w:noProof/>
              <w:lang w:eastAsia="en-GB"/>
            </w:rPr>
            <w:t xml:space="preserve"> </w:t>
          </w:r>
          <w:r w:rsidR="00587CA5" w:rsidRPr="00587CA5">
            <w:rPr>
              <w:rFonts w:eastAsia="Times New Roman" w:cs="Arial"/>
              <w:noProof/>
              <w:lang w:eastAsia="en-GB"/>
            </w:rPr>
            <w:t>(WMPCC, 2016)</w:t>
          </w:r>
          <w:r w:rsidR="00587CA5">
            <w:rPr>
              <w:rFonts w:eastAsia="Times New Roman" w:cs="Arial"/>
              <w:lang w:eastAsia="en-GB"/>
            </w:rPr>
            <w:fldChar w:fldCharType="end"/>
          </w:r>
        </w:sdtContent>
      </w:sdt>
      <w:r>
        <w:rPr>
          <w:rFonts w:eastAsia="Times New Roman" w:cs="Arial"/>
          <w:lang w:eastAsia="en-GB"/>
        </w:rPr>
        <w:t>.</w:t>
      </w:r>
      <w:r w:rsidR="00587CA5">
        <w:rPr>
          <w:rFonts w:eastAsia="Times New Roman" w:cs="Arial"/>
          <w:lang w:eastAsia="en-GB"/>
        </w:rPr>
        <w:t xml:space="preserve"> Once they have taken place, they then allow for the recordings to be used during investigations, legal matters or disciplinaries. </w:t>
      </w:r>
    </w:p>
    <w:p w14:paraId="52279CF9" w14:textId="77777777" w:rsidR="00587CA5" w:rsidRDefault="00587CA5" w:rsidP="00E91ECC">
      <w:pPr>
        <w:spacing w:after="0" w:line="276" w:lineRule="auto"/>
        <w:ind w:right="531"/>
        <w:rPr>
          <w:rFonts w:eastAsia="Times New Roman" w:cs="Arial"/>
          <w:lang w:eastAsia="en-GB"/>
        </w:rPr>
      </w:pPr>
    </w:p>
    <w:p w14:paraId="0F2A2EB4" w14:textId="475CEF40" w:rsidR="0062620C" w:rsidRDefault="00587CA5" w:rsidP="00E91ECC">
      <w:pPr>
        <w:spacing w:after="0" w:line="276" w:lineRule="auto"/>
        <w:ind w:right="531"/>
        <w:rPr>
          <w:rFonts w:eastAsia="Times New Roman" w:cs="Arial"/>
          <w:lang w:eastAsia="en-GB"/>
        </w:rPr>
      </w:pPr>
      <w:r>
        <w:rPr>
          <w:rFonts w:eastAsia="Times New Roman" w:cs="Arial"/>
          <w:lang w:eastAsia="en-GB"/>
        </w:rPr>
        <w:t xml:space="preserve">However, considering the </w:t>
      </w:r>
      <w:proofErr w:type="gramStart"/>
      <w:r>
        <w:rPr>
          <w:rFonts w:eastAsia="Times New Roman" w:cs="Arial"/>
          <w:lang w:eastAsia="en-GB"/>
        </w:rPr>
        <w:t>BWV’s</w:t>
      </w:r>
      <w:proofErr w:type="gramEnd"/>
      <w:r>
        <w:rPr>
          <w:rFonts w:eastAsia="Times New Roman" w:cs="Arial"/>
          <w:lang w:eastAsia="en-GB"/>
        </w:rPr>
        <w:t xml:space="preserve"> were introduced to aim to provide confidence to the public, some find it a privacy concern. </w:t>
      </w:r>
      <w:r w:rsidR="00D11C02">
        <w:rPr>
          <w:rFonts w:eastAsia="Times New Roman" w:cs="Arial"/>
          <w:lang w:eastAsia="en-GB"/>
        </w:rPr>
        <w:t xml:space="preserve"> </w:t>
      </w:r>
      <w:r w:rsidR="007677F7">
        <w:rPr>
          <w:rFonts w:eastAsia="Times New Roman" w:cs="Arial"/>
          <w:lang w:eastAsia="en-GB"/>
        </w:rPr>
        <w:t xml:space="preserve">Often members of the public find the use of the cameras </w:t>
      </w:r>
      <w:proofErr w:type="gramStart"/>
      <w:r w:rsidR="007677F7">
        <w:rPr>
          <w:rFonts w:eastAsia="Times New Roman" w:cs="Arial"/>
          <w:lang w:eastAsia="en-GB"/>
        </w:rPr>
        <w:t>is</w:t>
      </w:r>
      <w:proofErr w:type="gramEnd"/>
      <w:r w:rsidR="007677F7">
        <w:rPr>
          <w:rFonts w:eastAsia="Times New Roman" w:cs="Arial"/>
          <w:lang w:eastAsia="en-GB"/>
        </w:rPr>
        <w:t xml:space="preserve"> a way of the government being able to monitor civilians and individuals may feel less comfortable dealing with Police. Especially in situations like Domestic Violence or any call with an injury where you would not expect to be filmed and concerns lie on improper handling of the footage</w:t>
      </w:r>
      <w:sdt>
        <w:sdtPr>
          <w:rPr>
            <w:rFonts w:eastAsia="Times New Roman" w:cs="Arial"/>
            <w:lang w:eastAsia="en-GB"/>
          </w:rPr>
          <w:id w:val="-599635435"/>
          <w:citation/>
        </w:sdtPr>
        <w:sdtEndPr/>
        <w:sdtContent>
          <w:r w:rsidR="007677F7">
            <w:rPr>
              <w:rFonts w:eastAsia="Times New Roman" w:cs="Arial"/>
              <w:lang w:eastAsia="en-GB"/>
            </w:rPr>
            <w:fldChar w:fldCharType="begin"/>
          </w:r>
          <w:r w:rsidR="007677F7">
            <w:rPr>
              <w:rFonts w:eastAsia="Times New Roman" w:cs="Arial"/>
              <w:lang w:eastAsia="en-GB"/>
            </w:rPr>
            <w:instrText xml:space="preserve"> CITATION Ric16 \l 2057 </w:instrText>
          </w:r>
          <w:r w:rsidR="007677F7">
            <w:rPr>
              <w:rFonts w:eastAsia="Times New Roman" w:cs="Arial"/>
              <w:lang w:eastAsia="en-GB"/>
            </w:rPr>
            <w:fldChar w:fldCharType="separate"/>
          </w:r>
          <w:r w:rsidR="007677F7">
            <w:rPr>
              <w:rFonts w:eastAsia="Times New Roman" w:cs="Arial"/>
              <w:noProof/>
              <w:lang w:eastAsia="en-GB"/>
            </w:rPr>
            <w:t xml:space="preserve"> </w:t>
          </w:r>
          <w:r w:rsidR="007677F7" w:rsidRPr="007677F7">
            <w:rPr>
              <w:rFonts w:eastAsia="Times New Roman" w:cs="Arial"/>
              <w:noProof/>
              <w:lang w:eastAsia="en-GB"/>
            </w:rPr>
            <w:t>(Lin, 2016)</w:t>
          </w:r>
          <w:r w:rsidR="007677F7">
            <w:rPr>
              <w:rFonts w:eastAsia="Times New Roman" w:cs="Arial"/>
              <w:lang w:eastAsia="en-GB"/>
            </w:rPr>
            <w:fldChar w:fldCharType="end"/>
          </w:r>
        </w:sdtContent>
      </w:sdt>
      <w:r w:rsidR="007677F7">
        <w:rPr>
          <w:rFonts w:eastAsia="Times New Roman" w:cs="Arial"/>
          <w:lang w:eastAsia="en-GB"/>
        </w:rPr>
        <w:t xml:space="preserve">. </w:t>
      </w:r>
    </w:p>
    <w:p w14:paraId="13951518" w14:textId="77777777" w:rsidR="00F00261" w:rsidRDefault="00F00261" w:rsidP="00E91ECC">
      <w:pPr>
        <w:spacing w:after="0" w:line="276" w:lineRule="auto"/>
        <w:ind w:right="531"/>
        <w:rPr>
          <w:rFonts w:eastAsia="Times New Roman" w:cs="Arial"/>
          <w:lang w:eastAsia="en-GB"/>
        </w:rPr>
      </w:pPr>
    </w:p>
    <w:p w14:paraId="7A57407C" w14:textId="4ED26809" w:rsidR="00F00261" w:rsidRDefault="00F00261" w:rsidP="00E91ECC">
      <w:pPr>
        <w:spacing w:after="0" w:line="276" w:lineRule="auto"/>
        <w:ind w:right="531"/>
        <w:rPr>
          <w:rFonts w:eastAsia="Times New Roman" w:cs="Arial"/>
          <w:lang w:eastAsia="en-GB"/>
        </w:rPr>
      </w:pPr>
      <w:r>
        <w:rPr>
          <w:rFonts w:eastAsia="Times New Roman" w:cs="Arial"/>
          <w:lang w:eastAsia="en-GB"/>
        </w:rPr>
        <w:t>The body worn cameras record visual and audio and may assist officers at legal proceedings. Though there are limitations due to accuracy of things like the angle and audio quality leaving opportunity for the footage to be undermined</w:t>
      </w:r>
      <w:sdt>
        <w:sdtPr>
          <w:rPr>
            <w:rFonts w:eastAsia="Times New Roman" w:cs="Arial"/>
            <w:lang w:eastAsia="en-GB"/>
          </w:rPr>
          <w:id w:val="1325703530"/>
          <w:citation/>
        </w:sdtPr>
        <w:sdtEndPr/>
        <w:sdtContent>
          <w:r w:rsidR="00315CF0">
            <w:rPr>
              <w:rFonts w:eastAsia="Times New Roman" w:cs="Arial"/>
              <w:lang w:eastAsia="en-GB"/>
            </w:rPr>
            <w:fldChar w:fldCharType="begin"/>
          </w:r>
          <w:r w:rsidR="00315CF0">
            <w:rPr>
              <w:rFonts w:eastAsia="Times New Roman" w:cs="Arial"/>
              <w:lang w:eastAsia="en-GB"/>
            </w:rPr>
            <w:instrText xml:space="preserve"> CITATION Jam24 \l 2057 </w:instrText>
          </w:r>
          <w:r w:rsidR="00315CF0">
            <w:rPr>
              <w:rFonts w:eastAsia="Times New Roman" w:cs="Arial"/>
              <w:lang w:eastAsia="en-GB"/>
            </w:rPr>
            <w:fldChar w:fldCharType="separate"/>
          </w:r>
          <w:r w:rsidR="00315CF0">
            <w:rPr>
              <w:rFonts w:eastAsia="Times New Roman" w:cs="Arial"/>
              <w:noProof/>
              <w:lang w:eastAsia="en-GB"/>
            </w:rPr>
            <w:t xml:space="preserve"> </w:t>
          </w:r>
          <w:r w:rsidR="00315CF0" w:rsidRPr="00315CF0">
            <w:rPr>
              <w:rFonts w:eastAsia="Times New Roman" w:cs="Arial"/>
              <w:noProof/>
              <w:lang w:eastAsia="en-GB"/>
            </w:rPr>
            <w:t>(Borden, 2024)</w:t>
          </w:r>
          <w:r w:rsidR="00315CF0">
            <w:rPr>
              <w:rFonts w:eastAsia="Times New Roman" w:cs="Arial"/>
              <w:lang w:eastAsia="en-GB"/>
            </w:rPr>
            <w:fldChar w:fldCharType="end"/>
          </w:r>
        </w:sdtContent>
      </w:sdt>
      <w:r>
        <w:rPr>
          <w:rFonts w:eastAsia="Times New Roman" w:cs="Arial"/>
          <w:lang w:eastAsia="en-GB"/>
        </w:rPr>
        <w:t xml:space="preserve">. The angle of the camera can be chosen by the officer, </w:t>
      </w:r>
      <w:proofErr w:type="gramStart"/>
      <w:r>
        <w:rPr>
          <w:rFonts w:eastAsia="Times New Roman" w:cs="Arial"/>
          <w:lang w:eastAsia="en-GB"/>
        </w:rPr>
        <w:t>and also</w:t>
      </w:r>
      <w:proofErr w:type="gramEnd"/>
      <w:r>
        <w:rPr>
          <w:rFonts w:eastAsia="Times New Roman" w:cs="Arial"/>
          <w:lang w:eastAsia="en-GB"/>
        </w:rPr>
        <w:t xml:space="preserve"> depends on the height of the officer to how much of an incident is covered. Again, this may lead to gaps within an </w:t>
      </w:r>
      <w:proofErr w:type="gramStart"/>
      <w:r>
        <w:rPr>
          <w:rFonts w:eastAsia="Times New Roman" w:cs="Arial"/>
          <w:lang w:eastAsia="en-GB"/>
        </w:rPr>
        <w:t>investigation</w:t>
      </w:r>
      <w:proofErr w:type="gramEnd"/>
      <w:r>
        <w:rPr>
          <w:rFonts w:eastAsia="Times New Roman" w:cs="Arial"/>
          <w:lang w:eastAsia="en-GB"/>
        </w:rPr>
        <w:t xml:space="preserve"> or the truth being distorted as the whole incident hasn’t been shown.  </w:t>
      </w:r>
    </w:p>
    <w:p w14:paraId="5C48B888" w14:textId="77777777" w:rsidR="00315CF0" w:rsidRDefault="00315CF0" w:rsidP="00E91ECC">
      <w:pPr>
        <w:spacing w:after="0" w:line="276" w:lineRule="auto"/>
        <w:ind w:right="531"/>
        <w:rPr>
          <w:rFonts w:eastAsia="Times New Roman" w:cs="Arial"/>
          <w:lang w:eastAsia="en-GB"/>
        </w:rPr>
      </w:pPr>
    </w:p>
    <w:p w14:paraId="55FCF9F7" w14:textId="23E0D91B" w:rsidR="00315CF0" w:rsidRDefault="00315CF0" w:rsidP="00E91ECC">
      <w:pPr>
        <w:spacing w:after="0" w:line="276" w:lineRule="auto"/>
        <w:ind w:right="531"/>
        <w:rPr>
          <w:rFonts w:eastAsia="Times New Roman" w:cs="Arial"/>
          <w:lang w:eastAsia="en-GB"/>
        </w:rPr>
      </w:pPr>
      <w:r>
        <w:rPr>
          <w:rFonts w:eastAsia="Times New Roman" w:cs="Arial"/>
          <w:lang w:eastAsia="en-GB"/>
        </w:rPr>
        <w:t xml:space="preserve">A framework designs to assist officers with their decision making is the National Decision Model, to help officers make more ethical decisions. The framework consists of several steps which </w:t>
      </w:r>
      <w:proofErr w:type="gramStart"/>
      <w:r>
        <w:rPr>
          <w:rFonts w:eastAsia="Times New Roman" w:cs="Arial"/>
          <w:lang w:eastAsia="en-GB"/>
        </w:rPr>
        <w:t>include;</w:t>
      </w:r>
      <w:proofErr w:type="gramEnd"/>
      <w:r>
        <w:rPr>
          <w:rFonts w:eastAsia="Times New Roman" w:cs="Arial"/>
          <w:lang w:eastAsia="en-GB"/>
        </w:rPr>
        <w:t xml:space="preserve"> gather information and intelligence, assess threat and risk and develop a working strategy, consider any powers and policies, identify options and contingencies and take action and review</w:t>
      </w:r>
      <w:sdt>
        <w:sdtPr>
          <w:rPr>
            <w:rFonts w:eastAsia="Times New Roman" w:cs="Arial"/>
            <w:lang w:eastAsia="en-GB"/>
          </w:rPr>
          <w:id w:val="165367994"/>
          <w:citation/>
        </w:sdtPr>
        <w:sdtEndPr/>
        <w:sdtContent>
          <w:r>
            <w:rPr>
              <w:rFonts w:eastAsia="Times New Roman" w:cs="Arial"/>
              <w:lang w:eastAsia="en-GB"/>
            </w:rPr>
            <w:fldChar w:fldCharType="begin"/>
          </w:r>
          <w:r>
            <w:rPr>
              <w:rFonts w:eastAsia="Times New Roman" w:cs="Arial"/>
              <w:lang w:eastAsia="en-GB"/>
            </w:rPr>
            <w:instrText xml:space="preserve"> CITATION Col131 \l 2057 </w:instrText>
          </w:r>
          <w:r>
            <w:rPr>
              <w:rFonts w:eastAsia="Times New Roman" w:cs="Arial"/>
              <w:lang w:eastAsia="en-GB"/>
            </w:rPr>
            <w:fldChar w:fldCharType="separate"/>
          </w:r>
          <w:r>
            <w:rPr>
              <w:rFonts w:eastAsia="Times New Roman" w:cs="Arial"/>
              <w:noProof/>
              <w:lang w:eastAsia="en-GB"/>
            </w:rPr>
            <w:t xml:space="preserve"> </w:t>
          </w:r>
          <w:r w:rsidRPr="00315CF0">
            <w:rPr>
              <w:rFonts w:eastAsia="Times New Roman" w:cs="Arial"/>
              <w:noProof/>
              <w:lang w:eastAsia="en-GB"/>
            </w:rPr>
            <w:t>(College of Policing , 2013)</w:t>
          </w:r>
          <w:r>
            <w:rPr>
              <w:rFonts w:eastAsia="Times New Roman" w:cs="Arial"/>
              <w:lang w:eastAsia="en-GB"/>
            </w:rPr>
            <w:fldChar w:fldCharType="end"/>
          </w:r>
        </w:sdtContent>
      </w:sdt>
      <w:r>
        <w:rPr>
          <w:rFonts w:eastAsia="Times New Roman" w:cs="Arial"/>
          <w:lang w:eastAsia="en-GB"/>
        </w:rPr>
        <w:t xml:space="preserve">. This works as a circle and officers can think through each step as many steps as needed to gain the desired outcome. </w:t>
      </w:r>
    </w:p>
    <w:p w14:paraId="22BD1934" w14:textId="77777777" w:rsidR="00D941EB" w:rsidRDefault="00D941EB" w:rsidP="00E91ECC">
      <w:pPr>
        <w:spacing w:after="0" w:line="276" w:lineRule="auto"/>
        <w:ind w:right="531"/>
        <w:rPr>
          <w:rFonts w:eastAsia="Times New Roman" w:cs="Arial"/>
          <w:lang w:eastAsia="en-GB"/>
        </w:rPr>
      </w:pPr>
    </w:p>
    <w:p w14:paraId="097B3D4B" w14:textId="666FB9ED" w:rsidR="00D941EB" w:rsidRDefault="00D941EB" w:rsidP="00E91ECC">
      <w:pPr>
        <w:spacing w:after="0" w:line="276" w:lineRule="auto"/>
        <w:ind w:right="531"/>
        <w:rPr>
          <w:rFonts w:eastAsia="Times New Roman" w:cs="Arial"/>
          <w:lang w:eastAsia="en-GB"/>
        </w:rPr>
      </w:pPr>
      <w:r>
        <w:rPr>
          <w:rFonts w:eastAsia="Times New Roman" w:cs="Arial"/>
          <w:lang w:eastAsia="en-GB"/>
        </w:rPr>
        <w:t>The NDM puts responsibility onto the officer to think through their decisions thoroughly and take accountability for them based on the evidence and information that was available at the time. It also reduces the chances of biased decisions being made and going through this framework for every decision provides a fair treatment to any person involved.</w:t>
      </w:r>
    </w:p>
    <w:p w14:paraId="1E16A23C" w14:textId="7A97EC84" w:rsidR="00D941EB" w:rsidRDefault="00D941EB" w:rsidP="00E91ECC">
      <w:pPr>
        <w:spacing w:after="0" w:line="276" w:lineRule="auto"/>
        <w:ind w:right="531"/>
        <w:rPr>
          <w:rFonts w:eastAsia="Times New Roman" w:cs="Arial"/>
          <w:lang w:eastAsia="en-GB"/>
        </w:rPr>
      </w:pPr>
      <w:r>
        <w:rPr>
          <w:rFonts w:eastAsia="Times New Roman" w:cs="Arial"/>
          <w:lang w:eastAsia="en-GB"/>
        </w:rPr>
        <w:t xml:space="preserve">However, realistically the NDM framework is less effective in real life </w:t>
      </w:r>
      <w:proofErr w:type="spellStart"/>
      <w:r>
        <w:rPr>
          <w:rFonts w:eastAsia="Times New Roman" w:cs="Arial"/>
          <w:lang w:eastAsia="en-GB"/>
        </w:rPr>
        <w:t>sitatuions</w:t>
      </w:r>
      <w:proofErr w:type="spellEnd"/>
      <w:r>
        <w:rPr>
          <w:rFonts w:eastAsia="Times New Roman" w:cs="Arial"/>
          <w:lang w:eastAsia="en-GB"/>
        </w:rPr>
        <w:t xml:space="preserve"> where a </w:t>
      </w:r>
      <w:r w:rsidR="00770DE9">
        <w:rPr>
          <w:rFonts w:eastAsia="Times New Roman" w:cs="Arial"/>
          <w:lang w:eastAsia="en-GB"/>
        </w:rPr>
        <w:t>fast-paced</w:t>
      </w:r>
      <w:r>
        <w:rPr>
          <w:rFonts w:eastAsia="Times New Roman" w:cs="Arial"/>
          <w:lang w:eastAsia="en-GB"/>
        </w:rPr>
        <w:t xml:space="preserve"> situation may be occurring. This means that there may be less time for the officers to follow all parts of the framework and </w:t>
      </w:r>
      <w:proofErr w:type="gramStart"/>
      <w:r>
        <w:rPr>
          <w:rFonts w:eastAsia="Times New Roman" w:cs="Arial"/>
          <w:lang w:eastAsia="en-GB"/>
        </w:rPr>
        <w:t>have to</w:t>
      </w:r>
      <w:proofErr w:type="gramEnd"/>
      <w:r>
        <w:rPr>
          <w:rFonts w:eastAsia="Times New Roman" w:cs="Arial"/>
          <w:lang w:eastAsia="en-GB"/>
        </w:rPr>
        <w:t xml:space="preserve"> make on the spot decisions</w:t>
      </w:r>
      <w:sdt>
        <w:sdtPr>
          <w:rPr>
            <w:rFonts w:eastAsia="Times New Roman" w:cs="Arial"/>
            <w:lang w:eastAsia="en-GB"/>
          </w:rPr>
          <w:id w:val="1486051566"/>
          <w:citation/>
        </w:sdtPr>
        <w:sdtEndPr/>
        <w:sdtContent>
          <w:r w:rsidR="00B47D75">
            <w:rPr>
              <w:rFonts w:eastAsia="Times New Roman" w:cs="Arial"/>
              <w:lang w:eastAsia="en-GB"/>
            </w:rPr>
            <w:fldChar w:fldCharType="begin"/>
          </w:r>
          <w:r w:rsidR="00B47D75">
            <w:rPr>
              <w:rFonts w:eastAsia="Times New Roman" w:cs="Arial"/>
              <w:lang w:eastAsia="en-GB"/>
            </w:rPr>
            <w:instrText xml:space="preserve"> CITATION Mar22 \l 2057 </w:instrText>
          </w:r>
          <w:r w:rsidR="00B47D75">
            <w:rPr>
              <w:rFonts w:eastAsia="Times New Roman" w:cs="Arial"/>
              <w:lang w:eastAsia="en-GB"/>
            </w:rPr>
            <w:fldChar w:fldCharType="separate"/>
          </w:r>
          <w:r w:rsidR="00B47D75">
            <w:rPr>
              <w:rFonts w:eastAsia="Times New Roman" w:cs="Arial"/>
              <w:noProof/>
              <w:lang w:eastAsia="en-GB"/>
            </w:rPr>
            <w:t xml:space="preserve"> </w:t>
          </w:r>
          <w:r w:rsidR="00B47D75" w:rsidRPr="00B47D75">
            <w:rPr>
              <w:rFonts w:eastAsia="Times New Roman" w:cs="Arial"/>
              <w:noProof/>
              <w:lang w:eastAsia="en-GB"/>
            </w:rPr>
            <w:t>(Fenton-O’Creevy, 2022)</w:t>
          </w:r>
          <w:r w:rsidR="00B47D75">
            <w:rPr>
              <w:rFonts w:eastAsia="Times New Roman" w:cs="Arial"/>
              <w:lang w:eastAsia="en-GB"/>
            </w:rPr>
            <w:fldChar w:fldCharType="end"/>
          </w:r>
        </w:sdtContent>
      </w:sdt>
      <w:r>
        <w:rPr>
          <w:rFonts w:eastAsia="Times New Roman" w:cs="Arial"/>
          <w:lang w:eastAsia="en-GB"/>
        </w:rPr>
        <w:t xml:space="preserve">. Also, as the NDM framework is only really used internally for police officers and staff, the public are unaware </w:t>
      </w:r>
      <w:r w:rsidR="00770DE9">
        <w:rPr>
          <w:rFonts w:eastAsia="Times New Roman" w:cs="Arial"/>
          <w:lang w:eastAsia="en-GB"/>
        </w:rPr>
        <w:t xml:space="preserve">of it. Therefore, they may not see why officers are making such decisions and may not be seen as fair to the public. </w:t>
      </w:r>
    </w:p>
    <w:p w14:paraId="5F6AA407" w14:textId="77777777" w:rsidR="001A7677" w:rsidRDefault="001A7677" w:rsidP="00E91ECC">
      <w:pPr>
        <w:spacing w:after="0" w:line="276" w:lineRule="auto"/>
        <w:ind w:right="531"/>
        <w:rPr>
          <w:rFonts w:eastAsia="Times New Roman" w:cs="Arial"/>
          <w:lang w:eastAsia="en-GB"/>
        </w:rPr>
      </w:pPr>
    </w:p>
    <w:p w14:paraId="621B7D79" w14:textId="2F9530AD" w:rsidR="003618A9" w:rsidRDefault="001A7677" w:rsidP="00E91ECC">
      <w:pPr>
        <w:spacing w:after="0" w:line="276" w:lineRule="auto"/>
        <w:ind w:right="531"/>
        <w:rPr>
          <w:rFonts w:eastAsia="Times New Roman" w:cs="Arial"/>
          <w:lang w:eastAsia="en-GB"/>
        </w:rPr>
      </w:pPr>
      <w:r>
        <w:rPr>
          <w:rFonts w:eastAsia="Times New Roman" w:cs="Arial"/>
          <w:lang w:eastAsia="en-GB"/>
        </w:rPr>
        <w:t>The Police and Criminal Evidence Act 1984 is a massive part of legislation within policing as it sets out rules and powers that allow police officers to conduct to certain things and how to do so fairly. It aims to protect the rights of a person and ensure that all individuals are treated fairly to provide reassurance to the public and build trust within the police forces</w:t>
      </w:r>
      <w:sdt>
        <w:sdtPr>
          <w:rPr>
            <w:rFonts w:eastAsia="Times New Roman" w:cs="Arial"/>
            <w:lang w:eastAsia="en-GB"/>
          </w:rPr>
          <w:id w:val="1432086100"/>
          <w:citation/>
        </w:sdtPr>
        <w:sdtEndPr/>
        <w:sdtContent>
          <w:r>
            <w:rPr>
              <w:rFonts w:eastAsia="Times New Roman" w:cs="Arial"/>
              <w:lang w:eastAsia="en-GB"/>
            </w:rPr>
            <w:fldChar w:fldCharType="begin"/>
          </w:r>
          <w:r>
            <w:rPr>
              <w:rFonts w:eastAsia="Times New Roman" w:cs="Arial"/>
              <w:lang w:eastAsia="en-GB"/>
            </w:rPr>
            <w:instrText xml:space="preserve"> CITATION The24 \l 2057 </w:instrText>
          </w:r>
          <w:r>
            <w:rPr>
              <w:rFonts w:eastAsia="Times New Roman" w:cs="Arial"/>
              <w:lang w:eastAsia="en-GB"/>
            </w:rPr>
            <w:fldChar w:fldCharType="separate"/>
          </w:r>
          <w:r>
            <w:rPr>
              <w:rFonts w:eastAsia="Times New Roman" w:cs="Arial"/>
              <w:noProof/>
              <w:lang w:eastAsia="en-GB"/>
            </w:rPr>
            <w:t xml:space="preserve"> </w:t>
          </w:r>
          <w:r w:rsidRPr="001A7677">
            <w:rPr>
              <w:rFonts w:eastAsia="Times New Roman" w:cs="Arial"/>
              <w:noProof/>
              <w:lang w:eastAsia="en-GB"/>
            </w:rPr>
            <w:t>(The Lawyers and Jurists, 2024)</w:t>
          </w:r>
          <w:r>
            <w:rPr>
              <w:rFonts w:eastAsia="Times New Roman" w:cs="Arial"/>
              <w:lang w:eastAsia="en-GB"/>
            </w:rPr>
            <w:fldChar w:fldCharType="end"/>
          </w:r>
        </w:sdtContent>
      </w:sdt>
      <w:r w:rsidR="003618A9">
        <w:rPr>
          <w:rFonts w:eastAsia="Times New Roman" w:cs="Arial"/>
          <w:lang w:eastAsia="en-GB"/>
        </w:rPr>
        <w:t xml:space="preserve">. </w:t>
      </w:r>
      <w:r w:rsidR="000D7C1B">
        <w:rPr>
          <w:rFonts w:eastAsia="Times New Roman" w:cs="Arial"/>
          <w:lang w:eastAsia="en-GB"/>
        </w:rPr>
        <w:t>PACE provides many powers that the Police hold, from searching individuals and properties, arresting, detaining them within custody, questioning them regarding their involvement in an offence, use of force and many others</w:t>
      </w:r>
      <w:r w:rsidR="003618A9">
        <w:rPr>
          <w:rFonts w:eastAsia="Times New Roman" w:cs="Arial"/>
          <w:lang w:eastAsia="en-GB"/>
        </w:rPr>
        <w:t xml:space="preserve"> allowing them to carry out their duty and protect and serve</w:t>
      </w:r>
      <w:r w:rsidR="000D7C1B">
        <w:rPr>
          <w:rFonts w:eastAsia="Times New Roman" w:cs="Arial"/>
          <w:lang w:eastAsia="en-GB"/>
        </w:rPr>
        <w:t xml:space="preserve">. </w:t>
      </w:r>
      <w:r w:rsidR="003618A9">
        <w:rPr>
          <w:rFonts w:eastAsia="Times New Roman" w:cs="Arial"/>
          <w:lang w:eastAsia="en-GB"/>
        </w:rPr>
        <w:t>Use of force by officers and their use of stop search powers have been the most critiqued of them all.</w:t>
      </w:r>
    </w:p>
    <w:p w14:paraId="25D748E9" w14:textId="77777777" w:rsidR="003618A9" w:rsidRDefault="003618A9" w:rsidP="00E91ECC">
      <w:pPr>
        <w:spacing w:after="0" w:line="276" w:lineRule="auto"/>
        <w:ind w:right="531"/>
        <w:rPr>
          <w:rFonts w:eastAsia="Times New Roman" w:cs="Arial"/>
          <w:lang w:eastAsia="en-GB"/>
        </w:rPr>
      </w:pPr>
    </w:p>
    <w:p w14:paraId="543BC710" w14:textId="25490D4B" w:rsidR="00BA02B3" w:rsidRDefault="003618A9" w:rsidP="00E91ECC">
      <w:pPr>
        <w:spacing w:after="0" w:line="276" w:lineRule="auto"/>
        <w:ind w:right="531"/>
        <w:rPr>
          <w:rFonts w:eastAsia="Times New Roman" w:cs="Arial"/>
          <w:lang w:eastAsia="en-GB"/>
        </w:rPr>
      </w:pPr>
      <w:r>
        <w:rPr>
          <w:rFonts w:eastAsia="Times New Roman" w:cs="Arial"/>
          <w:lang w:eastAsia="en-GB"/>
        </w:rPr>
        <w:t>PACE states officers can use force on a person if it is justified, proportionate, legal, accountable, necessary and ethical</w:t>
      </w:r>
      <w:sdt>
        <w:sdtPr>
          <w:rPr>
            <w:rFonts w:eastAsia="Times New Roman" w:cs="Arial"/>
            <w:lang w:eastAsia="en-GB"/>
          </w:rPr>
          <w:id w:val="1455595505"/>
          <w:citation/>
        </w:sdtPr>
        <w:sdtEndPr/>
        <w:sdtContent>
          <w:r w:rsidR="001D6CDC">
            <w:rPr>
              <w:rFonts w:eastAsia="Times New Roman" w:cs="Arial"/>
              <w:lang w:eastAsia="en-GB"/>
            </w:rPr>
            <w:fldChar w:fldCharType="begin"/>
          </w:r>
          <w:r w:rsidR="001D6CDC">
            <w:rPr>
              <w:rFonts w:eastAsia="Times New Roman" w:cs="Arial"/>
              <w:lang w:eastAsia="en-GB"/>
            </w:rPr>
            <w:instrText xml:space="preserve"> CITATION Col132 \l 2057 </w:instrText>
          </w:r>
          <w:r w:rsidR="001D6CDC">
            <w:rPr>
              <w:rFonts w:eastAsia="Times New Roman" w:cs="Arial"/>
              <w:lang w:eastAsia="en-GB"/>
            </w:rPr>
            <w:fldChar w:fldCharType="separate"/>
          </w:r>
          <w:r w:rsidR="001D6CDC">
            <w:rPr>
              <w:rFonts w:eastAsia="Times New Roman" w:cs="Arial"/>
              <w:noProof/>
              <w:lang w:eastAsia="en-GB"/>
            </w:rPr>
            <w:t xml:space="preserve"> </w:t>
          </w:r>
          <w:r w:rsidR="001D6CDC" w:rsidRPr="001D6CDC">
            <w:rPr>
              <w:rFonts w:eastAsia="Times New Roman" w:cs="Arial"/>
              <w:noProof/>
              <w:lang w:eastAsia="en-GB"/>
            </w:rPr>
            <w:t>(College of Policing , 2013)</w:t>
          </w:r>
          <w:r w:rsidR="001D6CDC">
            <w:rPr>
              <w:rFonts w:eastAsia="Times New Roman" w:cs="Arial"/>
              <w:lang w:eastAsia="en-GB"/>
            </w:rPr>
            <w:fldChar w:fldCharType="end"/>
          </w:r>
        </w:sdtContent>
      </w:sdt>
      <w:r w:rsidR="001D6CDC">
        <w:rPr>
          <w:rFonts w:eastAsia="Times New Roman" w:cs="Arial"/>
          <w:lang w:eastAsia="en-GB"/>
        </w:rPr>
        <w:t xml:space="preserve"> to carry out their duties.</w:t>
      </w:r>
      <w:r w:rsidR="00BA02B3">
        <w:rPr>
          <w:rFonts w:eastAsia="Times New Roman" w:cs="Arial"/>
          <w:lang w:eastAsia="en-GB"/>
        </w:rPr>
        <w:t xml:space="preserve"> </w:t>
      </w:r>
      <w:proofErr w:type="spellStart"/>
      <w:proofErr w:type="gramStart"/>
      <w:r w:rsidR="00BA02B3">
        <w:rPr>
          <w:rFonts w:eastAsia="Times New Roman" w:cs="Arial"/>
          <w:lang w:eastAsia="en-GB"/>
        </w:rPr>
        <w:t>Where as</w:t>
      </w:r>
      <w:proofErr w:type="spellEnd"/>
      <w:proofErr w:type="gramEnd"/>
      <w:r w:rsidR="00BA02B3">
        <w:rPr>
          <w:rFonts w:eastAsia="Times New Roman" w:cs="Arial"/>
          <w:lang w:eastAsia="en-GB"/>
        </w:rPr>
        <w:t xml:space="preserve"> it states that an officer can search an individual if they have reasonable grounds to believe they are committing an offence. </w:t>
      </w:r>
      <w:r w:rsidR="001D6CDC">
        <w:rPr>
          <w:rFonts w:eastAsia="Times New Roman" w:cs="Arial"/>
          <w:lang w:eastAsia="en-GB"/>
        </w:rPr>
        <w:t>Th</w:t>
      </w:r>
      <w:r w:rsidR="00BA02B3">
        <w:rPr>
          <w:rFonts w:eastAsia="Times New Roman" w:cs="Arial"/>
          <w:lang w:eastAsia="en-GB"/>
        </w:rPr>
        <w:t>ese</w:t>
      </w:r>
      <w:r w:rsidR="001D6CDC">
        <w:rPr>
          <w:rFonts w:eastAsia="Times New Roman" w:cs="Arial"/>
          <w:lang w:eastAsia="en-GB"/>
        </w:rPr>
        <w:t xml:space="preserve"> </w:t>
      </w:r>
      <w:r w:rsidR="00BA02B3">
        <w:rPr>
          <w:rFonts w:eastAsia="Times New Roman" w:cs="Arial"/>
          <w:lang w:eastAsia="en-GB"/>
        </w:rPr>
        <w:t xml:space="preserve">are </w:t>
      </w:r>
      <w:r w:rsidR="001D6CDC">
        <w:rPr>
          <w:rFonts w:eastAsia="Times New Roman" w:cs="Arial"/>
          <w:lang w:eastAsia="en-GB"/>
        </w:rPr>
        <w:t>essential power</w:t>
      </w:r>
      <w:r w:rsidR="00BA02B3">
        <w:rPr>
          <w:rFonts w:eastAsia="Times New Roman" w:cs="Arial"/>
          <w:lang w:eastAsia="en-GB"/>
        </w:rPr>
        <w:t>s</w:t>
      </w:r>
      <w:r w:rsidR="001D6CDC">
        <w:rPr>
          <w:rFonts w:eastAsia="Times New Roman" w:cs="Arial"/>
          <w:lang w:eastAsia="en-GB"/>
        </w:rPr>
        <w:t xml:space="preserve"> that police need and allows officers to ensure that communities are safe, even just </w:t>
      </w:r>
      <w:proofErr w:type="gramStart"/>
      <w:r w:rsidR="001D6CDC">
        <w:rPr>
          <w:rFonts w:eastAsia="Times New Roman" w:cs="Arial"/>
          <w:lang w:eastAsia="en-GB"/>
        </w:rPr>
        <w:t>by the use of</w:t>
      </w:r>
      <w:proofErr w:type="gramEnd"/>
      <w:r w:rsidR="001D6CDC">
        <w:rPr>
          <w:rFonts w:eastAsia="Times New Roman" w:cs="Arial"/>
          <w:lang w:eastAsia="en-GB"/>
        </w:rPr>
        <w:t xml:space="preserve"> hand cuffs when arresting an individual</w:t>
      </w:r>
      <w:r w:rsidR="00BA02B3">
        <w:rPr>
          <w:rFonts w:eastAsia="Times New Roman" w:cs="Arial"/>
          <w:lang w:eastAsia="en-GB"/>
        </w:rPr>
        <w:t xml:space="preserve"> or confirming someone’s involvement in an offence without arresting</w:t>
      </w:r>
      <w:r w:rsidR="001D6CDC">
        <w:rPr>
          <w:rFonts w:eastAsia="Times New Roman" w:cs="Arial"/>
          <w:lang w:eastAsia="en-GB"/>
        </w:rPr>
        <w:t xml:space="preserve">. Due to many high-profile cases in the media, </w:t>
      </w:r>
      <w:proofErr w:type="gramStart"/>
      <w:r w:rsidR="00BA02B3">
        <w:rPr>
          <w:rFonts w:eastAsia="Times New Roman" w:cs="Arial"/>
          <w:lang w:eastAsia="en-GB"/>
        </w:rPr>
        <w:t>both of these</w:t>
      </w:r>
      <w:proofErr w:type="gramEnd"/>
      <w:r w:rsidR="001D6CDC">
        <w:rPr>
          <w:rFonts w:eastAsia="Times New Roman" w:cs="Arial"/>
          <w:lang w:eastAsia="en-GB"/>
        </w:rPr>
        <w:t xml:space="preserve"> can affect the relationship between police and the public. Even though it is beneficial to police, as recent as 202</w:t>
      </w:r>
      <w:r w:rsidR="00483295">
        <w:rPr>
          <w:rFonts w:eastAsia="Times New Roman" w:cs="Arial"/>
          <w:lang w:eastAsia="en-GB"/>
        </w:rPr>
        <w:t>1</w:t>
      </w:r>
      <w:r w:rsidR="001D6CDC">
        <w:rPr>
          <w:rFonts w:eastAsia="Times New Roman" w:cs="Arial"/>
          <w:lang w:eastAsia="en-GB"/>
        </w:rPr>
        <w:t xml:space="preserve"> a study was conducted </w:t>
      </w:r>
      <w:r w:rsidR="00BA02B3">
        <w:rPr>
          <w:rFonts w:eastAsia="Times New Roman" w:cs="Arial"/>
          <w:lang w:eastAsia="en-GB"/>
        </w:rPr>
        <w:t xml:space="preserve">which shows that despite the UK’s main ethnicity being white, if you are from </w:t>
      </w:r>
      <w:proofErr w:type="spellStart"/>
      <w:r w:rsidR="00BA02B3">
        <w:rPr>
          <w:rFonts w:eastAsia="Times New Roman" w:cs="Arial"/>
          <w:lang w:eastAsia="en-GB"/>
        </w:rPr>
        <w:t>a</w:t>
      </w:r>
      <w:proofErr w:type="spellEnd"/>
      <w:r w:rsidR="00BA02B3">
        <w:rPr>
          <w:rFonts w:eastAsia="Times New Roman" w:cs="Arial"/>
          <w:lang w:eastAsia="en-GB"/>
        </w:rPr>
        <w:t xml:space="preserve"> ethnic minority </w:t>
      </w:r>
      <w:r w:rsidR="00483295">
        <w:rPr>
          <w:rFonts w:eastAsia="Times New Roman" w:cs="Arial"/>
          <w:lang w:eastAsia="en-GB"/>
        </w:rPr>
        <w:t>you are 9x more likely to be stop and searched</w:t>
      </w:r>
      <w:sdt>
        <w:sdtPr>
          <w:rPr>
            <w:rFonts w:eastAsia="Times New Roman" w:cs="Arial"/>
            <w:lang w:eastAsia="en-GB"/>
          </w:rPr>
          <w:id w:val="1425153563"/>
          <w:citation/>
        </w:sdtPr>
        <w:sdtEndPr/>
        <w:sdtContent>
          <w:r w:rsidR="00483295">
            <w:rPr>
              <w:rFonts w:eastAsia="Times New Roman" w:cs="Arial"/>
              <w:lang w:eastAsia="en-GB"/>
            </w:rPr>
            <w:fldChar w:fldCharType="begin"/>
          </w:r>
          <w:r w:rsidR="00483295">
            <w:rPr>
              <w:rFonts w:eastAsia="Times New Roman" w:cs="Arial"/>
              <w:lang w:eastAsia="en-GB"/>
            </w:rPr>
            <w:instrText xml:space="preserve"> CITATION Hom20 \l 2057 </w:instrText>
          </w:r>
          <w:r w:rsidR="00483295">
            <w:rPr>
              <w:rFonts w:eastAsia="Times New Roman" w:cs="Arial"/>
              <w:lang w:eastAsia="en-GB"/>
            </w:rPr>
            <w:fldChar w:fldCharType="separate"/>
          </w:r>
          <w:r w:rsidR="00483295">
            <w:rPr>
              <w:rFonts w:eastAsia="Times New Roman" w:cs="Arial"/>
              <w:noProof/>
              <w:lang w:eastAsia="en-GB"/>
            </w:rPr>
            <w:t xml:space="preserve"> </w:t>
          </w:r>
          <w:r w:rsidR="00483295" w:rsidRPr="00483295">
            <w:rPr>
              <w:rFonts w:eastAsia="Times New Roman" w:cs="Arial"/>
              <w:noProof/>
              <w:lang w:eastAsia="en-GB"/>
            </w:rPr>
            <w:t>(Home Office, 2020)</w:t>
          </w:r>
          <w:r w:rsidR="00483295">
            <w:rPr>
              <w:rFonts w:eastAsia="Times New Roman" w:cs="Arial"/>
              <w:lang w:eastAsia="en-GB"/>
            </w:rPr>
            <w:fldChar w:fldCharType="end"/>
          </w:r>
        </w:sdtContent>
      </w:sdt>
      <w:r w:rsidR="00483295">
        <w:rPr>
          <w:rFonts w:eastAsia="Times New Roman" w:cs="Arial"/>
          <w:lang w:eastAsia="en-GB"/>
        </w:rPr>
        <w:t xml:space="preserve">. </w:t>
      </w:r>
    </w:p>
    <w:p w14:paraId="6954E588" w14:textId="77777777" w:rsidR="00483295" w:rsidRDefault="00483295" w:rsidP="00E91ECC">
      <w:pPr>
        <w:spacing w:after="0" w:line="276" w:lineRule="auto"/>
        <w:ind w:right="531"/>
        <w:rPr>
          <w:rFonts w:eastAsia="Times New Roman" w:cs="Arial"/>
          <w:lang w:eastAsia="en-GB"/>
        </w:rPr>
      </w:pPr>
    </w:p>
    <w:p w14:paraId="22EDE42E" w14:textId="1687F56B" w:rsidR="00483295" w:rsidRDefault="00483295" w:rsidP="00E91ECC">
      <w:pPr>
        <w:spacing w:after="0" w:line="276" w:lineRule="auto"/>
        <w:ind w:right="531"/>
        <w:rPr>
          <w:rFonts w:eastAsia="Times New Roman" w:cs="Arial"/>
          <w:lang w:eastAsia="en-GB"/>
        </w:rPr>
      </w:pPr>
      <w:r>
        <w:rPr>
          <w:rFonts w:eastAsia="Times New Roman" w:cs="Arial"/>
          <w:lang w:eastAsia="en-GB"/>
        </w:rPr>
        <w:t xml:space="preserve">Overall, there are benefits to the policies provided to police to conduct their duties but evidentially they are still being misused within the communities meaning the police are failing to build bridges and gain the </w:t>
      </w:r>
      <w:proofErr w:type="spellStart"/>
      <w:r>
        <w:rPr>
          <w:rFonts w:eastAsia="Times New Roman" w:cs="Arial"/>
          <w:lang w:eastAsia="en-GB"/>
        </w:rPr>
        <w:t>publics</w:t>
      </w:r>
      <w:proofErr w:type="spellEnd"/>
      <w:r>
        <w:rPr>
          <w:rFonts w:eastAsia="Times New Roman" w:cs="Arial"/>
          <w:lang w:eastAsia="en-GB"/>
        </w:rPr>
        <w:t xml:space="preserve"> trust and more training is needed to prevent the same errors occurring. </w:t>
      </w:r>
    </w:p>
    <w:p w14:paraId="165776E2" w14:textId="77777777" w:rsidR="00483295" w:rsidRDefault="00483295" w:rsidP="00E91ECC">
      <w:pPr>
        <w:spacing w:after="0" w:line="276" w:lineRule="auto"/>
        <w:ind w:right="531"/>
        <w:rPr>
          <w:rFonts w:eastAsia="Times New Roman" w:cs="Arial"/>
          <w:lang w:eastAsia="en-GB"/>
        </w:rPr>
      </w:pPr>
    </w:p>
    <w:p w14:paraId="715F8FF2" w14:textId="675AD6F1" w:rsidR="00BE5E92" w:rsidRPr="00483295" w:rsidRDefault="00483295" w:rsidP="00B47D75">
      <w:pPr>
        <w:spacing w:after="0" w:line="276" w:lineRule="auto"/>
        <w:ind w:right="531"/>
        <w:rPr>
          <w:rFonts w:eastAsia="Times New Roman" w:cs="Arial"/>
          <w:lang w:eastAsia="en-GB"/>
        </w:rPr>
      </w:pPr>
      <w:r>
        <w:rPr>
          <w:rFonts w:eastAsia="Times New Roman" w:cs="Arial"/>
          <w:lang w:eastAsia="en-GB"/>
        </w:rPr>
        <w:t>Words- 910</w:t>
      </w:r>
    </w:p>
    <w:p w14:paraId="50ABB5A9" w14:textId="77777777" w:rsidR="00B47D75" w:rsidRDefault="00B47D75" w:rsidP="00B47D75">
      <w:pPr>
        <w:spacing w:after="0" w:line="276" w:lineRule="auto"/>
        <w:ind w:right="531"/>
        <w:rPr>
          <w:rFonts w:ascii="Arial" w:eastAsia="Times New Roman" w:hAnsi="Arial" w:cs="Arial"/>
          <w:lang w:eastAsia="en-GB"/>
        </w:rPr>
      </w:pPr>
    </w:p>
    <w:p w14:paraId="09483E16" w14:textId="77777777" w:rsidR="00BE5E92" w:rsidRDefault="00BE5E92" w:rsidP="00BE5E92">
      <w:pPr>
        <w:spacing w:after="0" w:line="276" w:lineRule="auto"/>
        <w:ind w:left="567" w:right="531"/>
        <w:rPr>
          <w:rFonts w:ascii="Arial" w:eastAsia="Times New Roman" w:hAnsi="Arial" w:cs="Arial"/>
          <w:lang w:eastAsia="en-GB"/>
        </w:rPr>
      </w:pPr>
    </w:p>
    <w:p w14:paraId="31A8D9DF" w14:textId="77777777" w:rsidR="00BE5E92" w:rsidRPr="00F03007" w:rsidRDefault="00BE5E92" w:rsidP="00BE5E92">
      <w:pPr>
        <w:spacing w:after="0" w:line="276" w:lineRule="auto"/>
        <w:ind w:left="567" w:right="531"/>
        <w:rPr>
          <w:rFonts w:ascii="Arial" w:eastAsia="Times New Roman" w:hAnsi="Arial" w:cs="Arial"/>
          <w:lang w:eastAsia="en-GB"/>
        </w:rPr>
      </w:pPr>
    </w:p>
    <w:p w14:paraId="0A2CBE45" w14:textId="40A04AFB" w:rsidR="00DB7573" w:rsidRPr="0008457B" w:rsidRDefault="00DB7573" w:rsidP="00BE5E92">
      <w:pPr>
        <w:spacing w:after="0" w:line="276" w:lineRule="auto"/>
        <w:ind w:left="567" w:right="531"/>
        <w:rPr>
          <w:rFonts w:ascii="Arial" w:eastAsia="Times New Roman" w:hAnsi="Arial" w:cs="Arial"/>
          <w:lang w:eastAsia="en-GB"/>
        </w:rPr>
      </w:pPr>
      <w:r>
        <w:rPr>
          <w:rFonts w:ascii="Arial" w:eastAsia="Times New Roman" w:hAnsi="Arial" w:cs="Arial"/>
          <w:lang w:eastAsia="en-GB"/>
        </w:rPr>
        <w:lastRenderedPageBreak/>
        <w:t xml:space="preserve">What characteristics (socio-economic, psychological etc.) can make a person vulnerable to exploitation to criminal gangs? </w:t>
      </w:r>
    </w:p>
    <w:p w14:paraId="248BDFDF" w14:textId="77777777" w:rsidR="00DB7573" w:rsidRDefault="00DB7573"/>
    <w:p w14:paraId="6F759D21" w14:textId="718C0AEB" w:rsidR="004C5872" w:rsidRDefault="00FE0EA8">
      <w:r>
        <w:t>Exploitation is being forced or coerced into doing something, for someone else’s benefit. Those benefiting it may be part of a criminal gang involved in many things like human and drug trafficking, street violence, organized crime and high-level retail theft. These criminal gangs look for those with who are vulnerable to assist in the execution of their operation</w:t>
      </w:r>
      <w:r w:rsidR="00D4184E">
        <w:t xml:space="preserve"> due to their vulnerabilities making them easier to manipulate and control. Key characteristics that I am going to </w:t>
      </w:r>
      <w:proofErr w:type="gramStart"/>
      <w:r w:rsidR="00D4184E">
        <w:t>look into</w:t>
      </w:r>
      <w:proofErr w:type="gramEnd"/>
      <w:r w:rsidR="00D4184E">
        <w:t xml:space="preserve"> within this essay include socio economic vulnerabilities, psychological vulnerabilities, influences within their environment which makes them vulnerable and how a lack of support can lead to exploitation also. </w:t>
      </w:r>
    </w:p>
    <w:p w14:paraId="60C1C2C0" w14:textId="2F4CA48E" w:rsidR="00D4184E" w:rsidRDefault="00D03179">
      <w:r>
        <w:t>One of the main characteristics which leads people to being vulnerable is socio economic deprivation and poverty. Whether this be due to low income, lack of education, employment opportunities or involvement with social services</w:t>
      </w:r>
      <w:sdt>
        <w:sdtPr>
          <w:id w:val="1285235552"/>
          <w:citation/>
        </w:sdtPr>
        <w:sdtEndPr/>
        <w:sdtContent>
          <w:r w:rsidR="00750B52">
            <w:fldChar w:fldCharType="begin"/>
          </w:r>
          <w:r w:rsidR="00750B52">
            <w:instrText xml:space="preserve"> CITATION Act24 \l 2057 </w:instrText>
          </w:r>
          <w:r w:rsidR="00750B52">
            <w:fldChar w:fldCharType="separate"/>
          </w:r>
          <w:r w:rsidR="00750B52">
            <w:rPr>
              <w:noProof/>
            </w:rPr>
            <w:t xml:space="preserve"> (Children, 2024)</w:t>
          </w:r>
          <w:r w:rsidR="00750B52">
            <w:fldChar w:fldCharType="end"/>
          </w:r>
        </w:sdtContent>
      </w:sdt>
      <w:r>
        <w:t xml:space="preserve">. Criminal gangs use this vulnerability as a door to </w:t>
      </w:r>
      <w:r w:rsidR="008F53C6">
        <w:t>exploit</w:t>
      </w:r>
      <w:r>
        <w:t xml:space="preserve"> these families and </w:t>
      </w:r>
      <w:r w:rsidR="00F83501">
        <w:t>controlling them as they know they would often be desperate and see no other alternative to gaining the financial means to improve their situation.</w:t>
      </w:r>
    </w:p>
    <w:p w14:paraId="754A250E" w14:textId="52CEA429" w:rsidR="00F83501" w:rsidRDefault="00F83501">
      <w:r>
        <w:t>For example, children who are growing up in poverty with a poor home life often see gangs as “admirable” due to their financial stability and status/respect that they have on the streets. It can often begin by these children being scouted and offered th</w:t>
      </w:r>
      <w:r w:rsidR="00D766C0">
        <w:t>ings like the</w:t>
      </w:r>
      <w:r>
        <w:t xml:space="preserve"> latest trainers that their friends have, </w:t>
      </w:r>
      <w:r w:rsidR="00D766C0">
        <w:t xml:space="preserve">financial rewards or anything the exploiters find they are missing out on. In return they are expected to carry out different things depending on where the gang would benefit, usually starting off small until they trust those who are exploiting them. </w:t>
      </w:r>
    </w:p>
    <w:p w14:paraId="54A2563E" w14:textId="3783A1BF" w:rsidR="004B250E" w:rsidRDefault="004B250E">
      <w:r>
        <w:t xml:space="preserve">Another vulnerability that is found beneficial to those looking to exploit are any psychological and emotional vulnerabilities like low </w:t>
      </w:r>
      <w:r w:rsidR="00750B52">
        <w:t>self-esteem</w:t>
      </w:r>
      <w:r w:rsidR="00641B37">
        <w:t>, learning difficulties</w:t>
      </w:r>
      <w:r>
        <w:t xml:space="preserve"> or being a victim or abuse</w:t>
      </w:r>
      <w:sdt>
        <w:sdtPr>
          <w:id w:val="-232237571"/>
          <w:citation/>
        </w:sdtPr>
        <w:sdtEndPr/>
        <w:sdtContent>
          <w:r w:rsidR="00D776C3">
            <w:fldChar w:fldCharType="begin"/>
          </w:r>
          <w:r w:rsidR="00D776C3">
            <w:instrText xml:space="preserve">CITATION Und24 \l 2057 </w:instrText>
          </w:r>
          <w:r w:rsidR="00D776C3">
            <w:fldChar w:fldCharType="separate"/>
          </w:r>
          <w:r w:rsidR="00D776C3">
            <w:rPr>
              <w:noProof/>
            </w:rPr>
            <w:t xml:space="preserve"> (Dodson, 2024)</w:t>
          </w:r>
          <w:r w:rsidR="00D776C3">
            <w:fldChar w:fldCharType="end"/>
          </w:r>
        </w:sdtContent>
      </w:sdt>
      <w:r>
        <w:t>.</w:t>
      </w:r>
      <w:r w:rsidR="008F53C6">
        <w:t xml:space="preserve">  This is due to the individuals lack of ability to create healthy relationships with their peers and make good decisions for themselves.</w:t>
      </w:r>
    </w:p>
    <w:p w14:paraId="52DF0BDD" w14:textId="3CD6BC7A" w:rsidR="008F53C6" w:rsidRDefault="008F53C6">
      <w:r>
        <w:t xml:space="preserve">Criminal gangs use these vulnerabilities to make promises </w:t>
      </w:r>
      <w:r w:rsidR="00F357EB">
        <w:t>loyalty, sense of belonging and support that they are not used to due to not being able to form healthy relationships. Being part of a gang can allow for these individuals to feel empowered and like they are taking control of their own life again, more so after experiencing rejection or isolation previously in their life</w:t>
      </w:r>
      <w:sdt>
        <w:sdtPr>
          <w:id w:val="1782918291"/>
          <w:citation/>
        </w:sdtPr>
        <w:sdtEndPr/>
        <w:sdtContent>
          <w:r w:rsidR="00F357EB">
            <w:fldChar w:fldCharType="begin"/>
          </w:r>
          <w:r w:rsidR="00F357EB">
            <w:instrText xml:space="preserve"> CITATION Lia24 \l 2057 </w:instrText>
          </w:r>
          <w:r w:rsidR="00F357EB">
            <w:fldChar w:fldCharType="separate"/>
          </w:r>
          <w:r w:rsidR="00F357EB">
            <w:rPr>
              <w:noProof/>
            </w:rPr>
            <w:t xml:space="preserve"> (Grey, 2024)</w:t>
          </w:r>
          <w:r w:rsidR="00F357EB">
            <w:fldChar w:fldCharType="end"/>
          </w:r>
        </w:sdtContent>
      </w:sdt>
      <w:r w:rsidR="00F357EB">
        <w:t xml:space="preserve">. This means due to their vulnerabilities and their </w:t>
      </w:r>
      <w:r w:rsidR="00750B52">
        <w:t>experience in the past</w:t>
      </w:r>
      <w:r w:rsidR="00F357EB">
        <w:t xml:space="preserve">, the benefits they feel will often outweigh the bad of being involved in illegal activity or being taken advantage of by these gang members as they will see them as a friend. </w:t>
      </w:r>
    </w:p>
    <w:p w14:paraId="3E8C77E3" w14:textId="6790B2A1" w:rsidR="00641B37" w:rsidRDefault="00641B37">
      <w:r>
        <w:t xml:space="preserve">Lack of education and job opportunities </w:t>
      </w:r>
      <w:r w:rsidR="00750B52">
        <w:t>are also one of many characteristics that may present themselves as an opportunity for gangs to exploit people.</w:t>
      </w:r>
      <w:r w:rsidR="00636E4E">
        <w:t xml:space="preserve"> Lack of education leaves individuals vulnerable as it is not just a present issue, it tends to reflect into the future too. Education allows individuals to gain know</w:t>
      </w:r>
      <w:r w:rsidR="00874F26">
        <w:t>ledge and life skills and be taught right from wrong during the present but also it allows them the ability to gain an education to go on to achieving productive employment in the future. Without an education the job opportunities lessen leaving them vulnerable to a stable life and financial situation and open to exploitation and grooming</w:t>
      </w:r>
      <w:sdt>
        <w:sdtPr>
          <w:id w:val="-1828971176"/>
          <w:citation/>
        </w:sdtPr>
        <w:sdtEndPr/>
        <w:sdtContent>
          <w:r w:rsidR="007422C7">
            <w:fldChar w:fldCharType="begin"/>
          </w:r>
          <w:r w:rsidR="007422C7">
            <w:instrText xml:space="preserve"> CITATION Jus24 \l 2057 </w:instrText>
          </w:r>
          <w:r w:rsidR="007422C7">
            <w:fldChar w:fldCharType="separate"/>
          </w:r>
          <w:r w:rsidR="007422C7">
            <w:rPr>
              <w:noProof/>
            </w:rPr>
            <w:t xml:space="preserve"> (Care, 2024)</w:t>
          </w:r>
          <w:r w:rsidR="007422C7">
            <w:fldChar w:fldCharType="end"/>
          </w:r>
        </w:sdtContent>
      </w:sdt>
      <w:r w:rsidR="00874F26">
        <w:t xml:space="preserve">. </w:t>
      </w:r>
    </w:p>
    <w:p w14:paraId="2B8E50AD" w14:textId="5F3D9750" w:rsidR="00874F26" w:rsidRDefault="00874F26">
      <w:r>
        <w:t xml:space="preserve">This example can also be referred to when a child is expelled from school due to many reasons including behaviour. Being expelled from school and not having that stability and routine in their </w:t>
      </w:r>
      <w:r>
        <w:lastRenderedPageBreak/>
        <w:t xml:space="preserve">life, often pushes children towards these gangs who are looking to exploit as they look elsewhere for somewhere to feel included. The persons doing the exploiting often push for children to get themselves expelled from school as they are aware it has a ripple effect on their mental health, insecurities and </w:t>
      </w:r>
      <w:proofErr w:type="spellStart"/>
      <w:r>
        <w:t>self worth</w:t>
      </w:r>
      <w:proofErr w:type="spellEnd"/>
      <w:sdt>
        <w:sdtPr>
          <w:id w:val="-1251731062"/>
          <w:citation/>
        </w:sdtPr>
        <w:sdtEndPr/>
        <w:sdtContent>
          <w:r>
            <w:fldChar w:fldCharType="begin"/>
          </w:r>
          <w:r>
            <w:instrText xml:space="preserve"> CITATION Jen22 \l 2057 </w:instrText>
          </w:r>
          <w:r>
            <w:fldChar w:fldCharType="separate"/>
          </w:r>
          <w:r>
            <w:rPr>
              <w:noProof/>
            </w:rPr>
            <w:t xml:space="preserve"> (Graham, 2022)</w:t>
          </w:r>
          <w:r>
            <w:fldChar w:fldCharType="end"/>
          </w:r>
        </w:sdtContent>
      </w:sdt>
      <w:r>
        <w:t xml:space="preserve">. </w:t>
      </w:r>
    </w:p>
    <w:p w14:paraId="280BE18E" w14:textId="69D12472" w:rsidR="007422C7" w:rsidRDefault="007422C7">
      <w:r>
        <w:t xml:space="preserve">It is found that one of the most important factors that protect against criminal exploitation is a </w:t>
      </w:r>
      <w:r w:rsidR="00F136DA">
        <w:t>strong and supportive family or support network</w:t>
      </w:r>
      <w:sdt>
        <w:sdtPr>
          <w:id w:val="-1588925083"/>
          <w:citation/>
        </w:sdtPr>
        <w:sdtEndPr/>
        <w:sdtContent>
          <w:r w:rsidR="00DB7573">
            <w:fldChar w:fldCharType="begin"/>
          </w:r>
          <w:r w:rsidR="00DB7573">
            <w:instrText xml:space="preserve"> CITATION Ton16 \l 2057 </w:instrText>
          </w:r>
          <w:r w:rsidR="00DB7573">
            <w:fldChar w:fldCharType="separate"/>
          </w:r>
          <w:r w:rsidR="00DB7573">
            <w:rPr>
              <w:noProof/>
            </w:rPr>
            <w:t xml:space="preserve"> (Stanley, 2016)</w:t>
          </w:r>
          <w:r w:rsidR="00DB7573">
            <w:fldChar w:fldCharType="end"/>
          </w:r>
        </w:sdtContent>
      </w:sdt>
      <w:r w:rsidR="00F136DA">
        <w:t xml:space="preserve">. Individuals with a poor home life, whether that be by abuse, substance misuse or neglect are more likely to fall into one of the above categories where they become vulnerable and seek comfort from outside of the home. </w:t>
      </w:r>
    </w:p>
    <w:p w14:paraId="2CA3F4B4" w14:textId="2989418A" w:rsidR="00F136DA" w:rsidRDefault="00F136DA">
      <w:r>
        <w:t>With little support or guidance from their home life, this can lead to individuals feeling disconnected from their peers and making poor decisions. When scouted by those who are looking to exploit</w:t>
      </w:r>
      <w:r w:rsidR="00FA7584">
        <w:t xml:space="preserve">, </w:t>
      </w:r>
      <w:r>
        <w:t>they then see them as being able to guide them and support meaning they are vulnerable to being taken advantage of. This also can have a huge impact if these individuals are witnessing criminality from inside their home</w:t>
      </w:r>
      <w:sdt>
        <w:sdtPr>
          <w:id w:val="4325251"/>
          <w:citation/>
        </w:sdtPr>
        <w:sdtEndPr/>
        <w:sdtContent>
          <w:r w:rsidR="00FA7584">
            <w:fldChar w:fldCharType="begin"/>
          </w:r>
          <w:r w:rsidR="00FA7584">
            <w:instrText xml:space="preserve"> CITATION PAC24 \l 2057 </w:instrText>
          </w:r>
          <w:r w:rsidR="00FA7584">
            <w:fldChar w:fldCharType="separate"/>
          </w:r>
          <w:r w:rsidR="00FA7584">
            <w:rPr>
              <w:noProof/>
            </w:rPr>
            <w:t xml:space="preserve"> (PACE, 2024)</w:t>
          </w:r>
          <w:r w:rsidR="00FA7584">
            <w:fldChar w:fldCharType="end"/>
          </w:r>
        </w:sdtContent>
      </w:sdt>
      <w:r>
        <w:t>, as this may in future teach the individual that this is the normal things to be doing</w:t>
      </w:r>
      <w:r w:rsidR="00FA7584">
        <w:t xml:space="preserve"> or being exploited by their own family member into criminality.</w:t>
      </w:r>
    </w:p>
    <w:p w14:paraId="7A3AF4DA" w14:textId="42B40F8D" w:rsidR="00FA7584" w:rsidRDefault="00FA7584">
      <w:r>
        <w:t>Peer pressure often plays a massive part in an individual’s activities within the gang especially as an adolescent</w:t>
      </w:r>
      <w:sdt>
        <w:sdtPr>
          <w:id w:val="179472132"/>
          <w:citation/>
        </w:sdtPr>
        <w:sdtEndPr/>
        <w:sdtContent>
          <w:r w:rsidR="00DB7573">
            <w:fldChar w:fldCharType="begin"/>
          </w:r>
          <w:r w:rsidR="00DB7573">
            <w:instrText xml:space="preserve"> CITATION Ann20 \l 2057 </w:instrText>
          </w:r>
          <w:r w:rsidR="00DB7573">
            <w:fldChar w:fldCharType="separate"/>
          </w:r>
          <w:r w:rsidR="00DB7573">
            <w:rPr>
              <w:noProof/>
            </w:rPr>
            <w:t xml:space="preserve"> (Bussu, 2020)</w:t>
          </w:r>
          <w:r w:rsidR="00DB7573">
            <w:fldChar w:fldCharType="end"/>
          </w:r>
        </w:sdtContent>
      </w:sdt>
      <w:r>
        <w:t xml:space="preserve"> as they are often seeking approval and acceptance from the people around them. This allows for criminality to be normalised within their life and why a strong family network is needed to prevent this. </w:t>
      </w:r>
    </w:p>
    <w:p w14:paraId="3E93B855" w14:textId="2B7AA206" w:rsidR="004E402B" w:rsidRDefault="004E402B">
      <w:r>
        <w:t xml:space="preserve">Further to the above, lack of alternatives can lead to isolation and cause an individual to be vulnerable. Sports, youth clubs, hobbies and school clubs are all things that can assist in preventing vulnerabilities and allowing individuals to feel like the belong somewhere. </w:t>
      </w:r>
      <w:r w:rsidR="00D776C3">
        <w:t xml:space="preserve">Without these alternatives the individuals can be left searching for things to be doing in their spare </w:t>
      </w:r>
      <w:proofErr w:type="spellStart"/>
      <w:r w:rsidR="00D776C3">
        <w:t>itme</w:t>
      </w:r>
      <w:proofErr w:type="spellEnd"/>
      <w:r w:rsidR="00D776C3">
        <w:t xml:space="preserve"> or other people to associate with leaving them vulnerable to being targeted. </w:t>
      </w:r>
    </w:p>
    <w:p w14:paraId="0FE7DAD2" w14:textId="53A22E35" w:rsidR="004E402B" w:rsidRDefault="004E402B">
      <w:r>
        <w:t xml:space="preserve">Overall, there are many characteristics or factors that allow individuals to be vulnerable to exploitation most of which overlap and are the knock-on effect of another vulnerability. Understanding these vulnerabilities play a huge part in families and the supporting organisations to intervene and lessen the risk of exploitation. </w:t>
      </w:r>
    </w:p>
    <w:p w14:paraId="7EE02737" w14:textId="77777777" w:rsidR="00DB7573" w:rsidRDefault="00DB7573"/>
    <w:p w14:paraId="4EE289B6" w14:textId="1EEC4E12" w:rsidR="00DB7573" w:rsidRDefault="00DB7573">
      <w:r>
        <w:t xml:space="preserve">Words- 970 </w:t>
      </w:r>
    </w:p>
    <w:p w14:paraId="2A0E86FB" w14:textId="77777777" w:rsidR="00DB7573" w:rsidRDefault="00DB7573"/>
    <w:p w14:paraId="36D7077C" w14:textId="77777777" w:rsidR="00DB7573" w:rsidRPr="00503777" w:rsidRDefault="00DB7573" w:rsidP="00DB7573">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2EFE0FE9" w14:textId="39D5D61E" w:rsidR="00DB7573" w:rsidRDefault="00DB7573"/>
    <w:p w14:paraId="769F945D" w14:textId="3404061C" w:rsidR="0082655A" w:rsidRDefault="0082655A">
      <w:r>
        <w:t xml:space="preserve">Early intervention aims to identify individuals in need and at risk of poor outcomes or evolving into criminal activities to provide support. By doing this the aim for them is to address the </w:t>
      </w:r>
      <w:proofErr w:type="spellStart"/>
      <w:r>
        <w:t>route</w:t>
      </w:r>
      <w:proofErr w:type="spellEnd"/>
      <w:r>
        <w:t xml:space="preserve"> cause of behaviours and find interventions that may provide support before the problems escalate. These early interventions can include parent support programmes, extra support within schools, or getting youths involved in activities to provide them with skills for their adult life. </w:t>
      </w:r>
      <w:r w:rsidR="004C5AD5">
        <w:t>In this essay I will examine what increases or detracts from its effectiveness.</w:t>
      </w:r>
    </w:p>
    <w:p w14:paraId="74F66D12" w14:textId="77777777" w:rsidR="0015020F" w:rsidRDefault="0015020F" w:rsidP="0015020F">
      <w:r>
        <w:t xml:space="preserve">Early intervention involves multi agency working together to provide their own support, these include support </w:t>
      </w:r>
      <w:proofErr w:type="gramStart"/>
      <w:r>
        <w:t>from;</w:t>
      </w:r>
      <w:proofErr w:type="gramEnd"/>
      <w:r>
        <w:t xml:space="preserve"> police, school, social services, employment services and NHS. </w:t>
      </w:r>
    </w:p>
    <w:p w14:paraId="12417A1D" w14:textId="77777777" w:rsidR="0015020F" w:rsidRDefault="0015020F"/>
    <w:p w14:paraId="3E44BD4D" w14:textId="0972754E" w:rsidR="004C5AD5" w:rsidRDefault="004C5AD5">
      <w:r>
        <w:t xml:space="preserve">Research has shown that although interventions can be made at any time in the young </w:t>
      </w:r>
      <w:proofErr w:type="spellStart"/>
      <w:r>
        <w:t>persons</w:t>
      </w:r>
      <w:proofErr w:type="spellEnd"/>
      <w:r>
        <w:t xml:space="preserve"> life, the earlier the better to prevent future reoffending </w:t>
      </w:r>
      <w:sdt>
        <w:sdtPr>
          <w:id w:val="1922211773"/>
          <w:citation/>
        </w:sdtPr>
        <w:sdtEndPr/>
        <w:sdtContent>
          <w:r>
            <w:fldChar w:fldCharType="begin"/>
          </w:r>
          <w:r>
            <w:instrText xml:space="preserve"> CITATION EIF23 \l 2057 </w:instrText>
          </w:r>
          <w:r>
            <w:fldChar w:fldCharType="separate"/>
          </w:r>
          <w:r>
            <w:rPr>
              <w:noProof/>
            </w:rPr>
            <w:t>(EIF, 2023)</w:t>
          </w:r>
          <w:r>
            <w:fldChar w:fldCharType="end"/>
          </w:r>
        </w:sdtContent>
      </w:sdt>
      <w:r w:rsidR="002627A7">
        <w:t xml:space="preserve">. The social leaning theory suggests that individuals learn behaviours when they interact with other people and imitate </w:t>
      </w:r>
      <w:proofErr w:type="gramStart"/>
      <w:r w:rsidR="002627A7">
        <w:t>others</w:t>
      </w:r>
      <w:proofErr w:type="gramEnd"/>
      <w:r w:rsidR="002627A7">
        <w:t xml:space="preserve"> actions. It reflects that most people gain their knowledge and skills by watching </w:t>
      </w:r>
      <w:proofErr w:type="gramStart"/>
      <w:r w:rsidR="002627A7">
        <w:t>other  people</w:t>
      </w:r>
      <w:proofErr w:type="gramEnd"/>
      <w:r w:rsidR="002627A7">
        <w:t xml:space="preserve"> </w:t>
      </w:r>
      <w:sdt>
        <w:sdtPr>
          <w:id w:val="-1595385785"/>
          <w:citation/>
        </w:sdtPr>
        <w:sdtEndPr/>
        <w:sdtContent>
          <w:r w:rsidR="002627A7">
            <w:fldChar w:fldCharType="begin"/>
          </w:r>
          <w:r w:rsidR="002627A7">
            <w:instrText xml:space="preserve"> CITATION Sau24 \l 2057 </w:instrText>
          </w:r>
          <w:r w:rsidR="002627A7">
            <w:fldChar w:fldCharType="separate"/>
          </w:r>
          <w:r w:rsidR="002627A7">
            <w:rPr>
              <w:noProof/>
            </w:rPr>
            <w:t>(McLeod, 2024)</w:t>
          </w:r>
          <w:r w:rsidR="002627A7">
            <w:fldChar w:fldCharType="end"/>
          </w:r>
        </w:sdtContent>
      </w:sdt>
      <w:r w:rsidR="002627A7">
        <w:t xml:space="preserve">which could potentially impact their poor decision making and lead to criminality. </w:t>
      </w:r>
      <w:r w:rsidR="009A2A44">
        <w:t>Whereas the Strain Theory, states that individuals turn to crime when they are unable to keep up with social expectations, like “monetary wealth”</w:t>
      </w:r>
      <w:sdt>
        <w:sdtPr>
          <w:id w:val="-1808390146"/>
          <w:citation/>
        </w:sdtPr>
        <w:sdtEndPr/>
        <w:sdtContent>
          <w:r w:rsidR="00BF2D5D">
            <w:fldChar w:fldCharType="begin"/>
          </w:r>
          <w:r w:rsidR="00BF2D5D">
            <w:instrText xml:space="preserve"> CITATION Cha23 \l 2057 </w:instrText>
          </w:r>
          <w:r w:rsidR="00BF2D5D">
            <w:fldChar w:fldCharType="separate"/>
          </w:r>
          <w:r w:rsidR="00BF2D5D">
            <w:rPr>
              <w:noProof/>
            </w:rPr>
            <w:t xml:space="preserve"> (Nickerson, 2023)</w:t>
          </w:r>
          <w:r w:rsidR="00BF2D5D">
            <w:fldChar w:fldCharType="end"/>
          </w:r>
        </w:sdtContent>
      </w:sdt>
      <w:r w:rsidR="009A2A44">
        <w:t xml:space="preserve">, through legitimate means. Both of which can be positively impacted </w:t>
      </w:r>
      <w:proofErr w:type="gramStart"/>
      <w:r w:rsidR="009A2A44">
        <w:t>by the use of</w:t>
      </w:r>
      <w:proofErr w:type="gramEnd"/>
      <w:r w:rsidR="009A2A44">
        <w:t xml:space="preserve"> early interventions. </w:t>
      </w:r>
    </w:p>
    <w:p w14:paraId="3832FDF0" w14:textId="584C43F7" w:rsidR="009A2A44" w:rsidRDefault="00BF2D5D">
      <w:r>
        <w:t>Support from educational services can be offered to those who appear to be going down a criminal route, via things like tutoring, mentoring and afterschool clubs. Some young people struggle during school years causing them to feel inadequate within the environment and frustration</w:t>
      </w:r>
      <w:sdt>
        <w:sdtPr>
          <w:id w:val="-411858422"/>
          <w:citation/>
        </w:sdtPr>
        <w:sdtEndPr/>
        <w:sdtContent>
          <w:r w:rsidR="00CF6908">
            <w:fldChar w:fldCharType="begin"/>
          </w:r>
          <w:r w:rsidR="00CF6908">
            <w:instrText xml:space="preserve"> CITATION Ann19 \l 2057 </w:instrText>
          </w:r>
          <w:r w:rsidR="00CF6908">
            <w:fldChar w:fldCharType="separate"/>
          </w:r>
          <w:r w:rsidR="00CF6908">
            <w:rPr>
              <w:noProof/>
            </w:rPr>
            <w:t xml:space="preserve"> (Allcock, 2019)</w:t>
          </w:r>
          <w:r w:rsidR="00CF6908">
            <w:fldChar w:fldCharType="end"/>
          </w:r>
        </w:sdtContent>
      </w:sdt>
      <w:r>
        <w:t xml:space="preserve">. This then leads on to school </w:t>
      </w:r>
      <w:proofErr w:type="gramStart"/>
      <w:r>
        <w:t>drop outs</w:t>
      </w:r>
      <w:proofErr w:type="gramEnd"/>
      <w:r>
        <w:t xml:space="preserve">, exclusions and the young </w:t>
      </w:r>
      <w:proofErr w:type="spellStart"/>
      <w:r>
        <w:t>persons</w:t>
      </w:r>
      <w:proofErr w:type="spellEnd"/>
      <w:r>
        <w:t xml:space="preserve"> seeking acceptance </w:t>
      </w:r>
      <w:proofErr w:type="spellStart"/>
      <w:r>
        <w:t>else where</w:t>
      </w:r>
      <w:proofErr w:type="spellEnd"/>
      <w:r>
        <w:t xml:space="preserve"> and being exploited and involved in criminal activity. Support within schools can focus on the disadvantages and mitigate the risks</w:t>
      </w:r>
      <w:r w:rsidR="00D139F2">
        <w:t xml:space="preserve"> allowing the children to have routine and structure. </w:t>
      </w:r>
    </w:p>
    <w:p w14:paraId="2CE31301" w14:textId="58FC119E" w:rsidR="00D139F2" w:rsidRDefault="00D139F2">
      <w:r>
        <w:t xml:space="preserve">Counselling services and substance misuse services can assist due to these issues being prevalent among young persons who are committing crimes. The aim for these services </w:t>
      </w:r>
      <w:proofErr w:type="gramStart"/>
      <w:r>
        <w:t>are</w:t>
      </w:r>
      <w:proofErr w:type="gramEnd"/>
      <w:r>
        <w:t xml:space="preserve"> to address underlying issues before they are prone to committing criminal offences</w:t>
      </w:r>
      <w:sdt>
        <w:sdtPr>
          <w:id w:val="-766150778"/>
          <w:citation/>
        </w:sdtPr>
        <w:sdtEndPr/>
        <w:sdtContent>
          <w:r w:rsidR="00C12800">
            <w:fldChar w:fldCharType="begin"/>
          </w:r>
          <w:r w:rsidR="00C12800">
            <w:instrText xml:space="preserve"> CITATION Joh221 \l 2057 </w:instrText>
          </w:r>
          <w:r w:rsidR="00C12800">
            <w:fldChar w:fldCharType="separate"/>
          </w:r>
          <w:r w:rsidR="00C12800">
            <w:rPr>
              <w:noProof/>
            </w:rPr>
            <w:t xml:space="preserve"> (Wicks, 2022)</w:t>
          </w:r>
          <w:r w:rsidR="00C12800">
            <w:fldChar w:fldCharType="end"/>
          </w:r>
        </w:sdtContent>
      </w:sdt>
      <w:r>
        <w:t>. For example, a youth who has gained an addiction to cannabis can fall into the lure of a drug dealer looking to exploit them rather than paying for the drugs with money.</w:t>
      </w:r>
    </w:p>
    <w:p w14:paraId="1BB7EE7E" w14:textId="2D1B81FF" w:rsidR="00AA0295" w:rsidRDefault="00FE64C7">
      <w:r>
        <w:t>A young person</w:t>
      </w:r>
      <w:r w:rsidR="0009382D">
        <w:t>’s</w:t>
      </w:r>
      <w:r>
        <w:t xml:space="preserve"> family, and the support network they have has a massive impact on their wellbeing, decisions and life path. If a child is subject to dysfunction or neglect at </w:t>
      </w:r>
      <w:r w:rsidR="0009382D">
        <w:t>home,</w:t>
      </w:r>
      <w:r>
        <w:t xml:space="preserve"> they are likely to seek security outside of the home. Social services </w:t>
      </w:r>
      <w:proofErr w:type="gramStart"/>
      <w:r>
        <w:t>are able to</w:t>
      </w:r>
      <w:proofErr w:type="gramEnd"/>
      <w:r>
        <w:t xml:space="preserve"> offer families counselling and parenting classes that aim to strengthen parenting skills and teach families to communicate more. A stable home for the young person, and those seeing the parents make positive steps on things they are struggling allows for the young person to feel supported and that they are too able to make improvements and positive choices</w:t>
      </w:r>
      <w:sdt>
        <w:sdtPr>
          <w:id w:val="-897117801"/>
          <w:citation/>
        </w:sdtPr>
        <w:sdtEndPr/>
        <w:sdtContent>
          <w:r w:rsidR="00C12800">
            <w:fldChar w:fldCharType="begin"/>
          </w:r>
          <w:r w:rsidR="00C12800">
            <w:instrText xml:space="preserve"> CITATION Geo11 \l 2057 </w:instrText>
          </w:r>
          <w:r w:rsidR="00C12800">
            <w:fldChar w:fldCharType="separate"/>
          </w:r>
          <w:r w:rsidR="00C12800">
            <w:rPr>
              <w:noProof/>
            </w:rPr>
            <w:t xml:space="preserve"> (Lindsay, 2011)</w:t>
          </w:r>
          <w:r w:rsidR="00C12800">
            <w:fldChar w:fldCharType="end"/>
          </w:r>
        </w:sdtContent>
      </w:sdt>
      <w:r>
        <w:t xml:space="preserve">. </w:t>
      </w:r>
    </w:p>
    <w:p w14:paraId="4F0F2CC1" w14:textId="3A27A32A" w:rsidR="0009382D" w:rsidRDefault="0009382D">
      <w:r>
        <w:t xml:space="preserve">Another form of intervention for young people are </w:t>
      </w:r>
      <w:proofErr w:type="gramStart"/>
      <w:r>
        <w:t>community based</w:t>
      </w:r>
      <w:proofErr w:type="gramEnd"/>
      <w:r>
        <w:t xml:space="preserve"> programmes, like youth clubs, mentor schemes or sports. These allow for the youths to feel a sense of purpose or acceptance into a group of people who have potential to act as positive role models for them. It also prevents young people hanging around streets where there is </w:t>
      </w:r>
      <w:proofErr w:type="gramStart"/>
      <w:r>
        <w:t>potential</w:t>
      </w:r>
      <w:proofErr w:type="gramEnd"/>
      <w:r>
        <w:t xml:space="preserve"> they could be targeted for child exploitation. </w:t>
      </w:r>
      <w:r w:rsidR="001D491F">
        <w:t xml:space="preserve">Community programmes also teach young people life skills </w:t>
      </w:r>
      <w:r w:rsidR="002F38A7">
        <w:t>aiding their ability to face challenges without resorting to crime</w:t>
      </w:r>
      <w:sdt>
        <w:sdtPr>
          <w:id w:val="-1608498480"/>
          <w:citation/>
        </w:sdtPr>
        <w:sdtEndPr/>
        <w:sdtContent>
          <w:r w:rsidR="00725365">
            <w:fldChar w:fldCharType="begin"/>
          </w:r>
          <w:r w:rsidR="00725365">
            <w:instrText xml:space="preserve"> CITATION LJu21 \l 2057 </w:instrText>
          </w:r>
          <w:r w:rsidR="00725365">
            <w:fldChar w:fldCharType="separate"/>
          </w:r>
          <w:r w:rsidR="00725365">
            <w:rPr>
              <w:noProof/>
            </w:rPr>
            <w:t xml:space="preserve"> (Jugl, 2021)</w:t>
          </w:r>
          <w:r w:rsidR="00725365">
            <w:fldChar w:fldCharType="end"/>
          </w:r>
        </w:sdtContent>
      </w:sdt>
      <w:r w:rsidR="002F38A7">
        <w:t xml:space="preserve">. </w:t>
      </w:r>
    </w:p>
    <w:p w14:paraId="7B822EB0" w14:textId="5672FDFB" w:rsidR="002F38A7" w:rsidRDefault="00AF6A52">
      <w:r>
        <w:t xml:space="preserve">Studies like ‘Perry Preschool Project’ and the </w:t>
      </w:r>
      <w:r w:rsidR="001A7945">
        <w:t>‘Nurse-family Partnership programme’</w:t>
      </w:r>
      <w:r>
        <w:t xml:space="preserve"> have shown that these interventions do provide positive results. The Perry School Project focused on providing early intervention to disadvantaged children</w:t>
      </w:r>
      <w:sdt>
        <w:sdtPr>
          <w:id w:val="-362979336"/>
          <w:citation/>
        </w:sdtPr>
        <w:sdtEndPr/>
        <w:sdtContent>
          <w:r>
            <w:fldChar w:fldCharType="begin"/>
          </w:r>
          <w:r>
            <w:instrText xml:space="preserve"> CITATION Law241 \l 2057 </w:instrText>
          </w:r>
          <w:r>
            <w:fldChar w:fldCharType="separate"/>
          </w:r>
          <w:r>
            <w:rPr>
              <w:noProof/>
            </w:rPr>
            <w:t xml:space="preserve"> (Schweinhart, 2024)</w:t>
          </w:r>
          <w:r>
            <w:fldChar w:fldCharType="end"/>
          </w:r>
        </w:sdtContent>
      </w:sdt>
      <w:r>
        <w:t>, the results showed that the study group went on to demonstrate long term benefits in relation to reduced crime rates and also better paid jobs in adult hood compared to the non</w:t>
      </w:r>
      <w:r w:rsidR="001A7945">
        <w:t>-</w:t>
      </w:r>
      <w:r>
        <w:t xml:space="preserve">study groups. </w:t>
      </w:r>
      <w:r w:rsidR="001A7945">
        <w:t xml:space="preserve">Whereas the Nurse Family Partnership programme, a programme where they targeted </w:t>
      </w:r>
      <w:r w:rsidR="00CF6908">
        <w:t>low-income first-time</w:t>
      </w:r>
      <w:r w:rsidR="001A7945">
        <w:t xml:space="preserve"> mothers and their children</w:t>
      </w:r>
      <w:sdt>
        <w:sdtPr>
          <w:id w:val="-1564712952"/>
          <w:citation/>
        </w:sdtPr>
        <w:sdtEndPr/>
        <w:sdtContent>
          <w:r w:rsidR="001A7945">
            <w:fldChar w:fldCharType="begin"/>
          </w:r>
          <w:r w:rsidR="001A7945">
            <w:instrText xml:space="preserve"> CITATION NFP24 \l 2057 </w:instrText>
          </w:r>
          <w:r w:rsidR="001A7945">
            <w:fldChar w:fldCharType="separate"/>
          </w:r>
          <w:r w:rsidR="001A7945">
            <w:rPr>
              <w:noProof/>
            </w:rPr>
            <w:t xml:space="preserve"> (NFP, 2024)</w:t>
          </w:r>
          <w:r w:rsidR="001A7945">
            <w:fldChar w:fldCharType="end"/>
          </w:r>
        </w:sdtContent>
      </w:sdt>
      <w:r w:rsidR="001A7945">
        <w:t xml:space="preserve">, providing them home visits and improving their parenting skills. These results have shown with this extra support, those children who were engaged within this study were less likely to be involved in criminal activity growing up. </w:t>
      </w:r>
    </w:p>
    <w:p w14:paraId="17C27A09" w14:textId="430AFD51" w:rsidR="001A7945" w:rsidRDefault="001A7945">
      <w:r>
        <w:lastRenderedPageBreak/>
        <w:t>Despite there being clear evidence of these interventions assisting in preventing criminality, there are challenges to all of them. The main challenge being lack of access to the service due to cost and funding</w:t>
      </w:r>
      <w:r w:rsidR="00E6169B">
        <w:t xml:space="preserve">, many communities since the pandemic </w:t>
      </w:r>
      <w:sdt>
        <w:sdtPr>
          <w:id w:val="-1345780043"/>
          <w:citation/>
        </w:sdtPr>
        <w:sdtEndPr/>
        <w:sdtContent>
          <w:r w:rsidR="00E6169B">
            <w:fldChar w:fldCharType="begin"/>
          </w:r>
          <w:r w:rsidR="00E6169B">
            <w:instrText xml:space="preserve"> CITATION NCB21 \l 2057 </w:instrText>
          </w:r>
          <w:r w:rsidR="00E6169B">
            <w:fldChar w:fldCharType="separate"/>
          </w:r>
          <w:r w:rsidR="00E6169B">
            <w:rPr>
              <w:noProof/>
            </w:rPr>
            <w:t>(NCB, 2021)</w:t>
          </w:r>
          <w:r w:rsidR="00E6169B">
            <w:fldChar w:fldCharType="end"/>
          </w:r>
        </w:sdtContent>
      </w:sdt>
      <w:r w:rsidR="00E6169B">
        <w:t xml:space="preserve"> have had to face cuts all around and have a lack of services available to them. This is then causing back log accessing the services and rushing people through. </w:t>
      </w:r>
    </w:p>
    <w:p w14:paraId="2BE35339" w14:textId="0BD07003" w:rsidR="00E6169B" w:rsidRDefault="00E6169B">
      <w:r>
        <w:t xml:space="preserve">The success of these interventions also </w:t>
      </w:r>
      <w:proofErr w:type="gramStart"/>
      <w:r>
        <w:t>depend</w:t>
      </w:r>
      <w:proofErr w:type="gramEnd"/>
      <w:r>
        <w:t xml:space="preserve"> on the characteristics of the individual. Some young </w:t>
      </w:r>
      <w:proofErr w:type="spellStart"/>
      <w:r>
        <w:t>persons</w:t>
      </w:r>
      <w:proofErr w:type="spellEnd"/>
      <w:r>
        <w:t xml:space="preserve"> engage well to interventions </w:t>
      </w:r>
      <w:proofErr w:type="gramStart"/>
      <w:r>
        <w:t>where as</w:t>
      </w:r>
      <w:proofErr w:type="gramEnd"/>
      <w:r>
        <w:t xml:space="preserve"> others may be less likely to engage, this could be due to many reasons. Some youths could already be engaging with the wrong peers, convincing them the services will not help</w:t>
      </w:r>
      <w:sdt>
        <w:sdtPr>
          <w:id w:val="1814363883"/>
          <w:citation/>
        </w:sdtPr>
        <w:sdtEndPr/>
        <w:sdtContent>
          <w:r w:rsidR="00CF6908">
            <w:fldChar w:fldCharType="begin"/>
          </w:r>
          <w:r w:rsidR="00CF6908">
            <w:instrText xml:space="preserve"> CITATION Reb21 \l 2057 </w:instrText>
          </w:r>
          <w:r w:rsidR="00CF6908">
            <w:fldChar w:fldCharType="separate"/>
          </w:r>
          <w:r w:rsidR="00CF6908">
            <w:rPr>
              <w:noProof/>
            </w:rPr>
            <w:t xml:space="preserve"> (Sharp, 2021)</w:t>
          </w:r>
          <w:r w:rsidR="00CF6908">
            <w:fldChar w:fldCharType="end"/>
          </w:r>
        </w:sdtContent>
      </w:sdt>
      <w:r>
        <w:t xml:space="preserve">, some could have general stubborn personality trains or others could struggle to form bonds and trust people meaning they are less likely to work well with other services. </w:t>
      </w:r>
    </w:p>
    <w:p w14:paraId="02805375" w14:textId="6D76ED57" w:rsidR="00CF6908" w:rsidRDefault="00CF6908">
      <w:r>
        <w:t xml:space="preserve">Overall, early intervention is highly effective and allows young people to gain more support from different agencies and in the long run assists in preventing criminality, further adverse childhood experiences in their own children and further personal issues in adult life. However, these interventions require adequate funding and be well accessible to them to allow them to break cycles and improve the chances of steering away from criminality. </w:t>
      </w:r>
    </w:p>
    <w:p w14:paraId="285B9308" w14:textId="6DFBCFD4" w:rsidR="002F38A7" w:rsidRDefault="00725365">
      <w:r>
        <w:t>Words- 924</w:t>
      </w:r>
    </w:p>
    <w:p w14:paraId="4FB85533" w14:textId="77777777" w:rsidR="00725365" w:rsidRDefault="00725365"/>
    <w:p w14:paraId="325091CB" w14:textId="77777777" w:rsidR="00725365" w:rsidRDefault="00725365" w:rsidP="00725365">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1046A408" w14:textId="03E2B319" w:rsidR="00611E03" w:rsidRDefault="00725365" w:rsidP="00257BF6">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524D3103" w14:textId="5AEC827D" w:rsidR="00257BF6" w:rsidRDefault="00257BF6"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270E313F" w14:textId="111C623D" w:rsidR="008173FF" w:rsidRDefault="008173FF"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Over the last decade, the United Kingdom </w:t>
      </w:r>
      <w:r w:rsidR="000E77DD">
        <w:rPr>
          <w:rFonts w:ascii="Arial" w:eastAsia="Times New Roman" w:hAnsi="Arial" w:cs="Arial"/>
          <w:lang w:eastAsia="en-GB"/>
        </w:rPr>
        <w:t>has become more diverse than it ever has been. The country consists of individuals from different racial, cultural and ethnic back grounds from all around the world, meaning there are now more dual heritage households within the UK than there has ever been</w:t>
      </w:r>
      <w:r w:rsidR="006D5687">
        <w:rPr>
          <w:rFonts w:ascii="Arial" w:eastAsia="Times New Roman" w:hAnsi="Arial" w:cs="Arial"/>
          <w:lang w:eastAsia="en-GB"/>
        </w:rPr>
        <w:t xml:space="preserve">. 18% of the population of the UK are from </w:t>
      </w:r>
      <w:proofErr w:type="spellStart"/>
      <w:proofErr w:type="gramStart"/>
      <w:r w:rsidR="006D5687">
        <w:rPr>
          <w:rFonts w:ascii="Arial" w:eastAsia="Times New Roman" w:hAnsi="Arial" w:cs="Arial"/>
          <w:lang w:eastAsia="en-GB"/>
        </w:rPr>
        <w:t>a</w:t>
      </w:r>
      <w:proofErr w:type="spellEnd"/>
      <w:proofErr w:type="gramEnd"/>
      <w:r w:rsidR="006D5687">
        <w:rPr>
          <w:rFonts w:ascii="Arial" w:eastAsia="Times New Roman" w:hAnsi="Arial" w:cs="Arial"/>
          <w:lang w:eastAsia="en-GB"/>
        </w:rPr>
        <w:t xml:space="preserve"> ethnic minority background with 2.4 billion households being dual heritage</w:t>
      </w:r>
      <w:sdt>
        <w:sdtPr>
          <w:rPr>
            <w:rFonts w:ascii="Arial" w:eastAsia="Times New Roman" w:hAnsi="Arial" w:cs="Arial"/>
            <w:lang w:eastAsia="en-GB"/>
          </w:rPr>
          <w:id w:val="-1758362904"/>
          <w:citation/>
        </w:sdtPr>
        <w:sdtEndPr/>
        <w:sdtContent>
          <w:r w:rsidR="000E77DD">
            <w:rPr>
              <w:rFonts w:ascii="Arial" w:eastAsia="Times New Roman" w:hAnsi="Arial" w:cs="Arial"/>
              <w:lang w:eastAsia="en-GB"/>
            </w:rPr>
            <w:fldChar w:fldCharType="begin"/>
          </w:r>
          <w:r w:rsidR="000E77DD">
            <w:rPr>
              <w:rFonts w:ascii="Arial" w:eastAsia="Times New Roman" w:hAnsi="Arial" w:cs="Arial"/>
              <w:lang w:eastAsia="en-GB"/>
            </w:rPr>
            <w:instrText xml:space="preserve"> CITATION Kem24 \l 2057 </w:instrText>
          </w:r>
          <w:r w:rsidR="000E77DD">
            <w:rPr>
              <w:rFonts w:ascii="Arial" w:eastAsia="Times New Roman" w:hAnsi="Arial" w:cs="Arial"/>
              <w:lang w:eastAsia="en-GB"/>
            </w:rPr>
            <w:fldChar w:fldCharType="separate"/>
          </w:r>
          <w:r w:rsidR="000E77DD">
            <w:rPr>
              <w:rFonts w:ascii="Arial" w:eastAsia="Times New Roman" w:hAnsi="Arial" w:cs="Arial"/>
              <w:noProof/>
              <w:lang w:eastAsia="en-GB"/>
            </w:rPr>
            <w:t xml:space="preserve"> </w:t>
          </w:r>
          <w:r w:rsidR="000E77DD" w:rsidRPr="000E77DD">
            <w:rPr>
              <w:rFonts w:ascii="Arial" w:eastAsia="Times New Roman" w:hAnsi="Arial" w:cs="Arial"/>
              <w:noProof/>
              <w:lang w:eastAsia="en-GB"/>
            </w:rPr>
            <w:t>(Badenoch, 2024)</w:t>
          </w:r>
          <w:r w:rsidR="000E77DD">
            <w:rPr>
              <w:rFonts w:ascii="Arial" w:eastAsia="Times New Roman" w:hAnsi="Arial" w:cs="Arial"/>
              <w:lang w:eastAsia="en-GB"/>
            </w:rPr>
            <w:fldChar w:fldCharType="end"/>
          </w:r>
        </w:sdtContent>
      </w:sdt>
      <w:r w:rsidR="000E77DD">
        <w:rPr>
          <w:rFonts w:ascii="Arial" w:eastAsia="Times New Roman" w:hAnsi="Arial" w:cs="Arial"/>
          <w:lang w:eastAsia="en-GB"/>
        </w:rPr>
        <w:t>.</w:t>
      </w:r>
      <w:r w:rsidR="006D5687">
        <w:rPr>
          <w:rFonts w:ascii="Arial" w:eastAsia="Times New Roman" w:hAnsi="Arial" w:cs="Arial"/>
          <w:lang w:eastAsia="en-GB"/>
        </w:rPr>
        <w:t xml:space="preserve"> </w:t>
      </w:r>
      <w:r w:rsidR="000E77DD">
        <w:rPr>
          <w:rFonts w:ascii="Arial" w:eastAsia="Times New Roman" w:hAnsi="Arial" w:cs="Arial"/>
          <w:lang w:eastAsia="en-GB"/>
        </w:rPr>
        <w:t xml:space="preserve"> </w:t>
      </w:r>
      <w:r w:rsidR="001A40DB">
        <w:rPr>
          <w:rFonts w:ascii="Arial" w:eastAsia="Times New Roman" w:hAnsi="Arial" w:cs="Arial"/>
          <w:lang w:eastAsia="en-GB"/>
        </w:rPr>
        <w:t>The Government issued a plan to make sure people of all</w:t>
      </w:r>
      <w:r w:rsidR="006D5687">
        <w:rPr>
          <w:rFonts w:ascii="Arial" w:eastAsia="Times New Roman" w:hAnsi="Arial" w:cs="Arial"/>
          <w:lang w:eastAsia="en-GB"/>
        </w:rPr>
        <w:t xml:space="preserve"> </w:t>
      </w:r>
      <w:r w:rsidR="001A40DB">
        <w:rPr>
          <w:rFonts w:ascii="Arial" w:eastAsia="Times New Roman" w:hAnsi="Arial" w:cs="Arial"/>
          <w:lang w:eastAsia="en-GB"/>
        </w:rPr>
        <w:t xml:space="preserve">backgrounds, race and religion felt included and treated fairly within our communities. This essay will evaluate how effectively the policing within the UK has adapted to accommodate this and the key areas on where the changes were made. </w:t>
      </w:r>
      <w:r w:rsidR="000E77DD">
        <w:rPr>
          <w:rFonts w:ascii="Arial" w:eastAsia="Times New Roman" w:hAnsi="Arial" w:cs="Arial"/>
          <w:lang w:eastAsia="en-GB"/>
        </w:rPr>
        <w:t xml:space="preserve"> </w:t>
      </w:r>
    </w:p>
    <w:p w14:paraId="100B5318" w14:textId="77777777" w:rsidR="006D5687" w:rsidRDefault="006D5687"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688D6B2" w14:textId="7364DCA8" w:rsidR="001A40DB" w:rsidRDefault="001F4788"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Policing has been critiqued for many years on its ability show fairness, engage with ethnic minorities and for its lack of diversity in general. </w:t>
      </w:r>
      <w:r w:rsidR="00B81EFF">
        <w:rPr>
          <w:rFonts w:ascii="Arial" w:eastAsia="Times New Roman" w:hAnsi="Arial" w:cs="Arial"/>
          <w:lang w:eastAsia="en-GB"/>
        </w:rPr>
        <w:t xml:space="preserve">These issues allow room for lack of trust, discrimination and less crimes being reported to our police forces. The Independent Office For Police </w:t>
      </w:r>
      <w:proofErr w:type="gramStart"/>
      <w:r w:rsidR="00B81EFF">
        <w:rPr>
          <w:rFonts w:ascii="Arial" w:eastAsia="Times New Roman" w:hAnsi="Arial" w:cs="Arial"/>
          <w:lang w:eastAsia="en-GB"/>
        </w:rPr>
        <w:t>Conduct(</w:t>
      </w:r>
      <w:proofErr w:type="gramEnd"/>
      <w:r w:rsidR="00B81EFF">
        <w:rPr>
          <w:rFonts w:ascii="Arial" w:eastAsia="Times New Roman" w:hAnsi="Arial" w:cs="Arial"/>
          <w:lang w:eastAsia="en-GB"/>
        </w:rPr>
        <w:t>IOPC) who is responsible for dealing with any complaints made against the police stated that police forces needed to focus on their ‘cultural competence’ and serve every member of the public regardless of their back ground</w:t>
      </w:r>
      <w:sdt>
        <w:sdtPr>
          <w:rPr>
            <w:rFonts w:ascii="Arial" w:eastAsia="Times New Roman" w:hAnsi="Arial" w:cs="Arial"/>
            <w:lang w:eastAsia="en-GB"/>
          </w:rPr>
          <w:id w:val="1091517793"/>
          <w:citation/>
        </w:sdtPr>
        <w:sdtEndPr/>
        <w:sdtContent>
          <w:r w:rsidR="00B81EFF">
            <w:rPr>
              <w:rFonts w:ascii="Arial" w:eastAsia="Times New Roman" w:hAnsi="Arial" w:cs="Arial"/>
              <w:lang w:eastAsia="en-GB"/>
            </w:rPr>
            <w:fldChar w:fldCharType="begin"/>
          </w:r>
          <w:r w:rsidR="00B81EFF">
            <w:rPr>
              <w:rFonts w:ascii="Arial" w:eastAsia="Times New Roman" w:hAnsi="Arial" w:cs="Arial"/>
              <w:lang w:eastAsia="en-GB"/>
            </w:rPr>
            <w:instrText xml:space="preserve"> CITATION IOP22 \l 2057 </w:instrText>
          </w:r>
          <w:r w:rsidR="00B81EFF">
            <w:rPr>
              <w:rFonts w:ascii="Arial" w:eastAsia="Times New Roman" w:hAnsi="Arial" w:cs="Arial"/>
              <w:lang w:eastAsia="en-GB"/>
            </w:rPr>
            <w:fldChar w:fldCharType="separate"/>
          </w:r>
          <w:r w:rsidR="00B81EFF">
            <w:rPr>
              <w:rFonts w:ascii="Arial" w:eastAsia="Times New Roman" w:hAnsi="Arial" w:cs="Arial"/>
              <w:noProof/>
              <w:lang w:eastAsia="en-GB"/>
            </w:rPr>
            <w:t xml:space="preserve"> </w:t>
          </w:r>
          <w:r w:rsidR="00B81EFF" w:rsidRPr="00B81EFF">
            <w:rPr>
              <w:rFonts w:ascii="Arial" w:eastAsia="Times New Roman" w:hAnsi="Arial" w:cs="Arial"/>
              <w:noProof/>
              <w:lang w:eastAsia="en-GB"/>
            </w:rPr>
            <w:t>(IOPC, 2022)</w:t>
          </w:r>
          <w:r w:rsidR="00B81EFF">
            <w:rPr>
              <w:rFonts w:ascii="Arial" w:eastAsia="Times New Roman" w:hAnsi="Arial" w:cs="Arial"/>
              <w:lang w:eastAsia="en-GB"/>
            </w:rPr>
            <w:fldChar w:fldCharType="end"/>
          </w:r>
        </w:sdtContent>
      </w:sdt>
      <w:r w:rsidR="00B81EFF">
        <w:rPr>
          <w:rFonts w:ascii="Arial" w:eastAsia="Times New Roman" w:hAnsi="Arial" w:cs="Arial"/>
          <w:lang w:eastAsia="en-GB"/>
        </w:rPr>
        <w:t>.</w:t>
      </w:r>
    </w:p>
    <w:p w14:paraId="539B8E72" w14:textId="77777777" w:rsidR="00B81EFF" w:rsidRDefault="00B81EFF"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7268112" w14:textId="77777777" w:rsidR="007F7F1A" w:rsidRDefault="00CC4767"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One of the main things police forces are critiqued on was the lack of diversity within the forces as studies show that from 2007, 96% of police officers were white</w:t>
      </w:r>
      <w:sdt>
        <w:sdtPr>
          <w:rPr>
            <w:rFonts w:ascii="Arial" w:eastAsia="Times New Roman" w:hAnsi="Arial" w:cs="Arial"/>
            <w:lang w:eastAsia="en-GB"/>
          </w:rPr>
          <w:id w:val="1614856941"/>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Hom23 \l 2057 </w:instrText>
          </w:r>
          <w:r>
            <w:rPr>
              <w:rFonts w:ascii="Arial" w:eastAsia="Times New Roman" w:hAnsi="Arial" w:cs="Arial"/>
              <w:lang w:eastAsia="en-GB"/>
            </w:rPr>
            <w:fldChar w:fldCharType="separate"/>
          </w:r>
          <w:r>
            <w:rPr>
              <w:rFonts w:ascii="Arial" w:eastAsia="Times New Roman" w:hAnsi="Arial" w:cs="Arial"/>
              <w:noProof/>
              <w:lang w:eastAsia="en-GB"/>
            </w:rPr>
            <w:t xml:space="preserve"> </w:t>
          </w:r>
          <w:r w:rsidRPr="00CC4767">
            <w:rPr>
              <w:rFonts w:ascii="Arial" w:eastAsia="Times New Roman" w:hAnsi="Arial" w:cs="Arial"/>
              <w:noProof/>
              <w:lang w:eastAsia="en-GB"/>
            </w:rPr>
            <w:t>(Home Office, 2023)</w:t>
          </w:r>
          <w:r>
            <w:rPr>
              <w:rFonts w:ascii="Arial" w:eastAsia="Times New Roman" w:hAnsi="Arial" w:cs="Arial"/>
              <w:lang w:eastAsia="en-GB"/>
            </w:rPr>
            <w:fldChar w:fldCharType="end"/>
          </w:r>
        </w:sdtContent>
      </w:sdt>
      <w:r>
        <w:rPr>
          <w:rFonts w:ascii="Arial" w:eastAsia="Times New Roman" w:hAnsi="Arial" w:cs="Arial"/>
          <w:lang w:eastAsia="en-GB"/>
        </w:rPr>
        <w:t xml:space="preserve">. </w:t>
      </w:r>
      <w:proofErr w:type="gramStart"/>
      <w:r>
        <w:rPr>
          <w:rFonts w:ascii="Arial" w:eastAsia="Times New Roman" w:hAnsi="Arial" w:cs="Arial"/>
          <w:lang w:eastAsia="en-GB"/>
        </w:rPr>
        <w:t>However</w:t>
      </w:r>
      <w:proofErr w:type="gramEnd"/>
      <w:r>
        <w:rPr>
          <w:rFonts w:ascii="Arial" w:eastAsia="Times New Roman" w:hAnsi="Arial" w:cs="Arial"/>
          <w:lang w:eastAsia="en-GB"/>
        </w:rPr>
        <w:t xml:space="preserve"> by 2023, these numbers had increased </w:t>
      </w:r>
      <w:r w:rsidR="00714CF8">
        <w:rPr>
          <w:rFonts w:ascii="Arial" w:eastAsia="Times New Roman" w:hAnsi="Arial" w:cs="Arial"/>
          <w:lang w:eastAsia="en-GB"/>
        </w:rPr>
        <w:t xml:space="preserve">and this took the percentage of police officers who were white down to 91.9%. </w:t>
      </w:r>
    </w:p>
    <w:p w14:paraId="5487B99C" w14:textId="6424E9B4" w:rsidR="00CC4767" w:rsidRDefault="00714CF8"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lastRenderedPageBreak/>
        <w:t xml:space="preserve">Gwent Police specifically has launched an initiative </w:t>
      </w:r>
      <w:r w:rsidR="000A15C5">
        <w:rPr>
          <w:rFonts w:ascii="Arial" w:eastAsia="Times New Roman" w:hAnsi="Arial" w:cs="Arial"/>
          <w:lang w:eastAsia="en-GB"/>
        </w:rPr>
        <w:t>to allow for a workforce that reflects the communities that we live in. By doing this they have placed more focus onto directing their recruitment at communities that may be underrepresented within the force, offering coaching and support when it comes to the online applications, providing a point of contact for the person applying to be able to speak with an already serving officer for advice and hosting awareness sessions</w:t>
      </w:r>
      <w:sdt>
        <w:sdtPr>
          <w:rPr>
            <w:rFonts w:ascii="Arial" w:eastAsia="Times New Roman" w:hAnsi="Arial" w:cs="Arial"/>
            <w:lang w:eastAsia="en-GB"/>
          </w:rPr>
          <w:id w:val="1457516828"/>
          <w:citation/>
        </w:sdtPr>
        <w:sdtEndPr/>
        <w:sdtContent>
          <w:r w:rsidR="000A15C5">
            <w:rPr>
              <w:rFonts w:ascii="Arial" w:eastAsia="Times New Roman" w:hAnsi="Arial" w:cs="Arial"/>
              <w:lang w:eastAsia="en-GB"/>
            </w:rPr>
            <w:fldChar w:fldCharType="begin"/>
          </w:r>
          <w:r w:rsidR="000A15C5">
            <w:rPr>
              <w:rFonts w:ascii="Arial" w:eastAsia="Times New Roman" w:hAnsi="Arial" w:cs="Arial"/>
              <w:lang w:eastAsia="en-GB"/>
            </w:rPr>
            <w:instrText xml:space="preserve"> CITATION Gwe22 \l 2057 </w:instrText>
          </w:r>
          <w:r w:rsidR="000A15C5">
            <w:rPr>
              <w:rFonts w:ascii="Arial" w:eastAsia="Times New Roman" w:hAnsi="Arial" w:cs="Arial"/>
              <w:lang w:eastAsia="en-GB"/>
            </w:rPr>
            <w:fldChar w:fldCharType="separate"/>
          </w:r>
          <w:r w:rsidR="000A15C5">
            <w:rPr>
              <w:rFonts w:ascii="Arial" w:eastAsia="Times New Roman" w:hAnsi="Arial" w:cs="Arial"/>
              <w:noProof/>
              <w:lang w:eastAsia="en-GB"/>
            </w:rPr>
            <w:t xml:space="preserve"> </w:t>
          </w:r>
          <w:r w:rsidR="000A15C5" w:rsidRPr="000A15C5">
            <w:rPr>
              <w:rFonts w:ascii="Arial" w:eastAsia="Times New Roman" w:hAnsi="Arial" w:cs="Arial"/>
              <w:noProof/>
              <w:lang w:eastAsia="en-GB"/>
            </w:rPr>
            <w:t>(Gwent Police, 2022)</w:t>
          </w:r>
          <w:r w:rsidR="000A15C5">
            <w:rPr>
              <w:rFonts w:ascii="Arial" w:eastAsia="Times New Roman" w:hAnsi="Arial" w:cs="Arial"/>
              <w:lang w:eastAsia="en-GB"/>
            </w:rPr>
            <w:fldChar w:fldCharType="end"/>
          </w:r>
        </w:sdtContent>
      </w:sdt>
      <w:r w:rsidR="000A15C5">
        <w:rPr>
          <w:rFonts w:ascii="Arial" w:eastAsia="Times New Roman" w:hAnsi="Arial" w:cs="Arial"/>
          <w:lang w:eastAsia="en-GB"/>
        </w:rPr>
        <w:t xml:space="preserve">. </w:t>
      </w:r>
    </w:p>
    <w:p w14:paraId="44E3C450" w14:textId="7129C46A" w:rsidR="00A0617B" w:rsidRDefault="00A0617B"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br/>
        <w:t>However, due to the public scrutiny against the police forces. The lack of trust towards police begins at a young age due to the high coverage in the media of some cases and their experiences personally on the streets</w:t>
      </w:r>
      <w:sdt>
        <w:sdtPr>
          <w:rPr>
            <w:rFonts w:ascii="Arial" w:eastAsia="Times New Roman" w:hAnsi="Arial" w:cs="Arial"/>
            <w:lang w:eastAsia="en-GB"/>
          </w:rPr>
          <w:id w:val="-1956166468"/>
          <w:citation/>
        </w:sdtPr>
        <w:sdtEndPr/>
        <w:sdtContent>
          <w:r w:rsidR="00370151">
            <w:rPr>
              <w:rFonts w:ascii="Arial" w:eastAsia="Times New Roman" w:hAnsi="Arial" w:cs="Arial"/>
              <w:lang w:eastAsia="en-GB"/>
            </w:rPr>
            <w:fldChar w:fldCharType="begin"/>
          </w:r>
          <w:r w:rsidR="00370151">
            <w:rPr>
              <w:rFonts w:ascii="Arial" w:eastAsia="Times New Roman" w:hAnsi="Arial" w:cs="Arial"/>
              <w:lang w:eastAsia="en-GB"/>
            </w:rPr>
            <w:instrText xml:space="preserve"> CITATION DCl24 \l 2057 </w:instrText>
          </w:r>
          <w:r w:rsidR="00370151">
            <w:rPr>
              <w:rFonts w:ascii="Arial" w:eastAsia="Times New Roman" w:hAnsi="Arial" w:cs="Arial"/>
              <w:lang w:eastAsia="en-GB"/>
            </w:rPr>
            <w:fldChar w:fldCharType="separate"/>
          </w:r>
          <w:r w:rsidR="00370151">
            <w:rPr>
              <w:rFonts w:ascii="Arial" w:eastAsia="Times New Roman" w:hAnsi="Arial" w:cs="Arial"/>
              <w:noProof/>
              <w:lang w:eastAsia="en-GB"/>
            </w:rPr>
            <w:t xml:space="preserve"> </w:t>
          </w:r>
          <w:r w:rsidR="00370151" w:rsidRPr="00370151">
            <w:rPr>
              <w:rFonts w:ascii="Arial" w:eastAsia="Times New Roman" w:hAnsi="Arial" w:cs="Arial"/>
              <w:noProof/>
              <w:lang w:eastAsia="en-GB"/>
            </w:rPr>
            <w:t>(Clark, 2024)</w:t>
          </w:r>
          <w:r w:rsidR="00370151">
            <w:rPr>
              <w:rFonts w:ascii="Arial" w:eastAsia="Times New Roman" w:hAnsi="Arial" w:cs="Arial"/>
              <w:lang w:eastAsia="en-GB"/>
            </w:rPr>
            <w:fldChar w:fldCharType="end"/>
          </w:r>
        </w:sdtContent>
      </w:sdt>
      <w:r>
        <w:rPr>
          <w:rFonts w:ascii="Arial" w:eastAsia="Times New Roman" w:hAnsi="Arial" w:cs="Arial"/>
          <w:lang w:eastAsia="en-GB"/>
        </w:rPr>
        <w:t xml:space="preserve">. This means that in the future, regardless of the positive action offered to those applying for the police, if the lack of trust is there from childhood, as an adult they are going to be less likely to want to become what they see is part of the problem. </w:t>
      </w:r>
      <w:r w:rsidR="00370151">
        <w:rPr>
          <w:rFonts w:ascii="Arial" w:eastAsia="Times New Roman" w:hAnsi="Arial" w:cs="Arial"/>
          <w:lang w:eastAsia="en-GB"/>
        </w:rPr>
        <w:t>Therefore, police forces could benefit with more engagement within schools as well as offering positive action to potential employees</w:t>
      </w:r>
      <w:r w:rsidR="001A33A5">
        <w:rPr>
          <w:rFonts w:ascii="Arial" w:eastAsia="Times New Roman" w:hAnsi="Arial" w:cs="Arial"/>
          <w:lang w:eastAsia="en-GB"/>
        </w:rPr>
        <w:t xml:space="preserve">. As the previous statistics show although numbers have improved, they do not reflect the statistics that are present in our communities and need to be more represented. </w:t>
      </w:r>
    </w:p>
    <w:p w14:paraId="7B6E3876" w14:textId="77777777" w:rsidR="007F7F1A" w:rsidRDefault="007F7F1A"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55BA07E" w14:textId="314FB75F" w:rsidR="007F7F1A" w:rsidRDefault="007F7F1A"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Police forces have also agreed that their current staff need more training to accommodate the diversity within the communities that they police to assist with dealing with Hate Crimes and ensuring that victims are provided with the support they require. Gwent Police have recently paid for a training and consultancy business known as ‘No Boundaries’ to attend our Head Quarters and give each of the present staff a </w:t>
      </w:r>
      <w:proofErr w:type="gramStart"/>
      <w:r>
        <w:rPr>
          <w:rFonts w:ascii="Arial" w:eastAsia="Times New Roman" w:hAnsi="Arial" w:cs="Arial"/>
          <w:lang w:eastAsia="en-GB"/>
        </w:rPr>
        <w:t>3 hour</w:t>
      </w:r>
      <w:proofErr w:type="gramEnd"/>
      <w:r>
        <w:rPr>
          <w:rFonts w:ascii="Arial" w:eastAsia="Times New Roman" w:hAnsi="Arial" w:cs="Arial"/>
          <w:lang w:eastAsia="en-GB"/>
        </w:rPr>
        <w:t xml:space="preserve"> learning session based on Racism. </w:t>
      </w:r>
      <w:r w:rsidR="0036588E">
        <w:rPr>
          <w:rFonts w:ascii="Arial" w:eastAsia="Times New Roman" w:hAnsi="Arial" w:cs="Arial"/>
          <w:lang w:eastAsia="en-GB"/>
        </w:rPr>
        <w:t>They stated that they wish to “</w:t>
      </w:r>
      <w:r w:rsidR="0036588E" w:rsidRPr="0036588E">
        <w:rPr>
          <w:rFonts w:ascii="Arial" w:eastAsia="Times New Roman" w:hAnsi="Arial" w:cs="Arial"/>
          <w:lang w:eastAsia="en-GB"/>
        </w:rPr>
        <w:t>make education and workplaces fairer for everyone by eradicating prejudice and unfairness wherever it exists</w:t>
      </w:r>
      <w:r w:rsidR="0036588E">
        <w:rPr>
          <w:rFonts w:ascii="Arial" w:eastAsia="Times New Roman" w:hAnsi="Arial" w:cs="Arial"/>
          <w:lang w:eastAsia="en-GB"/>
        </w:rPr>
        <w:t xml:space="preserve">” whilst “making the uncomfortable, comfortable.” </w:t>
      </w:r>
      <w:sdt>
        <w:sdtPr>
          <w:rPr>
            <w:rFonts w:ascii="Arial" w:eastAsia="Times New Roman" w:hAnsi="Arial" w:cs="Arial"/>
            <w:lang w:eastAsia="en-GB"/>
          </w:rPr>
          <w:id w:val="-909773902"/>
          <w:citation/>
        </w:sdtPr>
        <w:sdtEndPr/>
        <w:sdtContent>
          <w:r w:rsidR="0036588E">
            <w:rPr>
              <w:rFonts w:ascii="Arial" w:eastAsia="Times New Roman" w:hAnsi="Arial" w:cs="Arial"/>
              <w:lang w:eastAsia="en-GB"/>
            </w:rPr>
            <w:fldChar w:fldCharType="begin"/>
          </w:r>
          <w:r w:rsidR="0036588E">
            <w:rPr>
              <w:rFonts w:ascii="Arial" w:eastAsia="Times New Roman" w:hAnsi="Arial" w:cs="Arial"/>
              <w:lang w:eastAsia="en-GB"/>
            </w:rPr>
            <w:instrText xml:space="preserve"> CITATION NoB20 \l 2057 </w:instrText>
          </w:r>
          <w:r w:rsidR="0036588E">
            <w:rPr>
              <w:rFonts w:ascii="Arial" w:eastAsia="Times New Roman" w:hAnsi="Arial" w:cs="Arial"/>
              <w:lang w:eastAsia="en-GB"/>
            </w:rPr>
            <w:fldChar w:fldCharType="separate"/>
          </w:r>
          <w:r w:rsidR="0036588E" w:rsidRPr="0036588E">
            <w:rPr>
              <w:rFonts w:ascii="Arial" w:eastAsia="Times New Roman" w:hAnsi="Arial" w:cs="Arial"/>
              <w:noProof/>
              <w:lang w:eastAsia="en-GB"/>
            </w:rPr>
            <w:t>(No Boundaries, 2020)</w:t>
          </w:r>
          <w:r w:rsidR="0036588E">
            <w:rPr>
              <w:rFonts w:ascii="Arial" w:eastAsia="Times New Roman" w:hAnsi="Arial" w:cs="Arial"/>
              <w:lang w:eastAsia="en-GB"/>
            </w:rPr>
            <w:fldChar w:fldCharType="end"/>
          </w:r>
        </w:sdtContent>
      </w:sdt>
      <w:r w:rsidR="0036588E">
        <w:rPr>
          <w:rFonts w:ascii="Arial" w:eastAsia="Times New Roman" w:hAnsi="Arial" w:cs="Arial"/>
          <w:lang w:eastAsia="en-GB"/>
        </w:rPr>
        <w:t xml:space="preserve">. This allows for staff to be aware of the potential unconscious bias that staff may have especially when it comes to the older generation or use of stop searches. </w:t>
      </w:r>
    </w:p>
    <w:p w14:paraId="7058EAB1" w14:textId="2637D7BB" w:rsidR="00370151" w:rsidRDefault="00370151"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76C20945" w14:textId="661700AE" w:rsidR="0036588E" w:rsidRDefault="0036588E"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616135D" w14:textId="65C66087" w:rsidR="00F66E95" w:rsidRDefault="00F66E9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 xml:space="preserve">Further to this, allowing communities to have a single point of contact within the police for any concerns allows </w:t>
      </w:r>
      <w:r w:rsidR="00C52432">
        <w:rPr>
          <w:rFonts w:ascii="Arial" w:eastAsia="Times New Roman" w:hAnsi="Arial" w:cs="Arial"/>
          <w:lang w:eastAsia="en-GB"/>
        </w:rPr>
        <w:t xml:space="preserve">those within the community to feel safe and included. For example, local mosques engaging with a ward manager within the Neighbourhood Policing Team, allows for there to be a bridge between this community and the police. It also allows for the police to be aware of any issues and the Neighbourhood team to carry out patrols of the mosques during times like Eid to prevent any hate crimes taking place like there has been light of in the News recently. </w:t>
      </w:r>
    </w:p>
    <w:p w14:paraId="5F199943" w14:textId="77777777" w:rsidR="00C52432" w:rsidRDefault="00C52432"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019CD96" w14:textId="56CDE63D" w:rsidR="00C52432" w:rsidRDefault="00C52432"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Single point of contacts can be beneficial for all communities to build bridges with the police and ensure that the community is one</w:t>
      </w:r>
      <w:sdt>
        <w:sdtPr>
          <w:rPr>
            <w:rFonts w:ascii="Arial" w:eastAsia="Times New Roman" w:hAnsi="Arial" w:cs="Arial"/>
            <w:lang w:eastAsia="en-GB"/>
          </w:rPr>
          <w:id w:val="-1893339520"/>
          <w:citation/>
        </w:sdtPr>
        <w:sdtEndPr/>
        <w:sdtContent>
          <w:r>
            <w:rPr>
              <w:rFonts w:ascii="Arial" w:eastAsia="Times New Roman" w:hAnsi="Arial" w:cs="Arial"/>
              <w:lang w:eastAsia="en-GB"/>
            </w:rPr>
            <w:fldChar w:fldCharType="begin"/>
          </w:r>
          <w:r>
            <w:rPr>
              <w:rFonts w:ascii="Arial" w:eastAsia="Times New Roman" w:hAnsi="Arial" w:cs="Arial"/>
              <w:lang w:eastAsia="en-GB"/>
            </w:rPr>
            <w:instrText xml:space="preserve"> CITATION Fai19 \l 2057 </w:instrText>
          </w:r>
          <w:r>
            <w:rPr>
              <w:rFonts w:ascii="Arial" w:eastAsia="Times New Roman" w:hAnsi="Arial" w:cs="Arial"/>
              <w:lang w:eastAsia="en-GB"/>
            </w:rPr>
            <w:fldChar w:fldCharType="separate"/>
          </w:r>
          <w:r>
            <w:rPr>
              <w:rFonts w:ascii="Arial" w:eastAsia="Times New Roman" w:hAnsi="Arial" w:cs="Arial"/>
              <w:noProof/>
              <w:lang w:eastAsia="en-GB"/>
            </w:rPr>
            <w:t xml:space="preserve"> </w:t>
          </w:r>
          <w:r w:rsidRPr="00C52432">
            <w:rPr>
              <w:rFonts w:ascii="Arial" w:eastAsia="Times New Roman" w:hAnsi="Arial" w:cs="Arial"/>
              <w:noProof/>
              <w:lang w:eastAsia="en-GB"/>
            </w:rPr>
            <w:t>(Together, 2019)</w:t>
          </w:r>
          <w:r>
            <w:rPr>
              <w:rFonts w:ascii="Arial" w:eastAsia="Times New Roman" w:hAnsi="Arial" w:cs="Arial"/>
              <w:lang w:eastAsia="en-GB"/>
            </w:rPr>
            <w:fldChar w:fldCharType="end"/>
          </w:r>
        </w:sdtContent>
      </w:sdt>
      <w:r>
        <w:rPr>
          <w:rFonts w:ascii="Arial" w:eastAsia="Times New Roman" w:hAnsi="Arial" w:cs="Arial"/>
          <w:lang w:eastAsia="en-GB"/>
        </w:rPr>
        <w:t xml:space="preserve">. This could be alongside hosting meetings within the communities where police can hold check points for issues to be raised, using the same officers or CSO’s who can build rapport with the community and allow the community to speak to officers in their own comfort, </w:t>
      </w:r>
    </w:p>
    <w:p w14:paraId="7BFEB91B" w14:textId="77777777" w:rsidR="00C52432" w:rsidRDefault="00C52432"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813C7D6" w14:textId="04B55C49" w:rsidR="00C52432" w:rsidRDefault="001A33A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Overall, a</w:t>
      </w:r>
      <w:r w:rsidR="00A0617B">
        <w:rPr>
          <w:rFonts w:ascii="Arial" w:eastAsia="Times New Roman" w:hAnsi="Arial" w:cs="Arial"/>
          <w:lang w:eastAsia="en-GB"/>
        </w:rPr>
        <w:t xml:space="preserve">lthough efforts have been made to attempt to adapt to accommodate diversity, as stated previously the numbers show that most communities other than the white communities are underrepresented within the forces. Also, even though our communities are also made up of mainly white individuals, statistics show that if you </w:t>
      </w:r>
      <w:r w:rsidR="00A0617B">
        <w:rPr>
          <w:rFonts w:ascii="Arial" w:eastAsia="Times New Roman" w:hAnsi="Arial" w:cs="Arial"/>
          <w:lang w:eastAsia="en-GB"/>
        </w:rPr>
        <w:lastRenderedPageBreak/>
        <w:t xml:space="preserve">are </w:t>
      </w:r>
      <w:proofErr w:type="gramStart"/>
      <w:r w:rsidR="00A0617B">
        <w:rPr>
          <w:rFonts w:ascii="Arial" w:eastAsia="Times New Roman" w:hAnsi="Arial" w:cs="Arial"/>
          <w:lang w:eastAsia="en-GB"/>
        </w:rPr>
        <w:t>black</w:t>
      </w:r>
      <w:proofErr w:type="gramEnd"/>
      <w:r w:rsidR="00A0617B">
        <w:rPr>
          <w:rFonts w:ascii="Arial" w:eastAsia="Times New Roman" w:hAnsi="Arial" w:cs="Arial"/>
          <w:lang w:eastAsia="en-GB"/>
        </w:rPr>
        <w:t xml:space="preserve"> you are more likely to be stop searched by police</w:t>
      </w:r>
      <w:sdt>
        <w:sdtPr>
          <w:rPr>
            <w:rFonts w:ascii="Arial" w:eastAsia="Times New Roman" w:hAnsi="Arial" w:cs="Arial"/>
            <w:lang w:eastAsia="en-GB"/>
          </w:rPr>
          <w:id w:val="-733007195"/>
          <w:citation/>
        </w:sdtPr>
        <w:sdtEndPr/>
        <w:sdtContent>
          <w:r w:rsidR="00A0617B">
            <w:rPr>
              <w:rFonts w:ascii="Arial" w:eastAsia="Times New Roman" w:hAnsi="Arial" w:cs="Arial"/>
              <w:lang w:eastAsia="en-GB"/>
            </w:rPr>
            <w:fldChar w:fldCharType="begin"/>
          </w:r>
          <w:r w:rsidR="00A0617B">
            <w:rPr>
              <w:rFonts w:ascii="Arial" w:eastAsia="Times New Roman" w:hAnsi="Arial" w:cs="Arial"/>
              <w:lang w:eastAsia="en-GB"/>
            </w:rPr>
            <w:instrText xml:space="preserve"> CITATION Sto24 \l 2057 </w:instrText>
          </w:r>
          <w:r w:rsidR="00A0617B">
            <w:rPr>
              <w:rFonts w:ascii="Arial" w:eastAsia="Times New Roman" w:hAnsi="Arial" w:cs="Arial"/>
              <w:lang w:eastAsia="en-GB"/>
            </w:rPr>
            <w:fldChar w:fldCharType="separate"/>
          </w:r>
          <w:r w:rsidR="00A0617B">
            <w:rPr>
              <w:rFonts w:ascii="Arial" w:eastAsia="Times New Roman" w:hAnsi="Arial" w:cs="Arial"/>
              <w:noProof/>
              <w:lang w:eastAsia="en-GB"/>
            </w:rPr>
            <w:t xml:space="preserve"> </w:t>
          </w:r>
          <w:r w:rsidR="00A0617B" w:rsidRPr="00A0617B">
            <w:rPr>
              <w:rFonts w:ascii="Arial" w:eastAsia="Times New Roman" w:hAnsi="Arial" w:cs="Arial"/>
              <w:noProof/>
              <w:lang w:eastAsia="en-GB"/>
            </w:rPr>
            <w:t>(Stop and Search, 2024)</w:t>
          </w:r>
          <w:r w:rsidR="00A0617B">
            <w:rPr>
              <w:rFonts w:ascii="Arial" w:eastAsia="Times New Roman" w:hAnsi="Arial" w:cs="Arial"/>
              <w:lang w:eastAsia="en-GB"/>
            </w:rPr>
            <w:fldChar w:fldCharType="end"/>
          </w:r>
        </w:sdtContent>
      </w:sdt>
      <w:r w:rsidR="00A0617B">
        <w:rPr>
          <w:rFonts w:ascii="Arial" w:eastAsia="Times New Roman" w:hAnsi="Arial" w:cs="Arial"/>
          <w:lang w:eastAsia="en-GB"/>
        </w:rPr>
        <w:t xml:space="preserve">. This information is accessible to the public and understandably exuberates the lack of trust given to police. </w:t>
      </w:r>
      <w:r w:rsidR="00370151">
        <w:rPr>
          <w:rFonts w:ascii="Arial" w:eastAsia="Times New Roman" w:hAnsi="Arial" w:cs="Arial"/>
          <w:lang w:eastAsia="en-GB"/>
        </w:rPr>
        <w:t>In a study in 2020 24% of those within a minority community felt that they were not treated fairly by police</w:t>
      </w:r>
      <w:sdt>
        <w:sdtPr>
          <w:rPr>
            <w:rFonts w:ascii="Arial" w:eastAsia="Times New Roman" w:hAnsi="Arial" w:cs="Arial"/>
            <w:lang w:eastAsia="en-GB"/>
          </w:rPr>
          <w:id w:val="1647699594"/>
          <w:citation/>
        </w:sdtPr>
        <w:sdtEndPr/>
        <w:sdtContent>
          <w:r w:rsidR="00370151">
            <w:rPr>
              <w:rFonts w:ascii="Arial" w:eastAsia="Times New Roman" w:hAnsi="Arial" w:cs="Arial"/>
              <w:lang w:eastAsia="en-GB"/>
            </w:rPr>
            <w:fldChar w:fldCharType="begin"/>
          </w:r>
          <w:r w:rsidR="00370151">
            <w:rPr>
              <w:rFonts w:ascii="Arial" w:eastAsia="Times New Roman" w:hAnsi="Arial" w:cs="Arial"/>
              <w:lang w:eastAsia="en-GB"/>
            </w:rPr>
            <w:instrText xml:space="preserve"> CITATION IOP21 \l 2057 </w:instrText>
          </w:r>
          <w:r w:rsidR="00370151">
            <w:rPr>
              <w:rFonts w:ascii="Arial" w:eastAsia="Times New Roman" w:hAnsi="Arial" w:cs="Arial"/>
              <w:lang w:eastAsia="en-GB"/>
            </w:rPr>
            <w:fldChar w:fldCharType="separate"/>
          </w:r>
          <w:r w:rsidR="00370151">
            <w:rPr>
              <w:rFonts w:ascii="Arial" w:eastAsia="Times New Roman" w:hAnsi="Arial" w:cs="Arial"/>
              <w:noProof/>
              <w:lang w:eastAsia="en-GB"/>
            </w:rPr>
            <w:t xml:space="preserve"> </w:t>
          </w:r>
          <w:r w:rsidR="00370151" w:rsidRPr="00370151">
            <w:rPr>
              <w:rFonts w:ascii="Arial" w:eastAsia="Times New Roman" w:hAnsi="Arial" w:cs="Arial"/>
              <w:noProof/>
              <w:lang w:eastAsia="en-GB"/>
            </w:rPr>
            <w:t>(IOPC, 2021)</w:t>
          </w:r>
          <w:r w:rsidR="00370151">
            <w:rPr>
              <w:rFonts w:ascii="Arial" w:eastAsia="Times New Roman" w:hAnsi="Arial" w:cs="Arial"/>
              <w:lang w:eastAsia="en-GB"/>
            </w:rPr>
            <w:fldChar w:fldCharType="end"/>
          </w:r>
        </w:sdtContent>
      </w:sdt>
      <w:r w:rsidR="00370151">
        <w:rPr>
          <w:rFonts w:ascii="Arial" w:eastAsia="Times New Roman" w:hAnsi="Arial" w:cs="Arial"/>
          <w:lang w:eastAsia="en-GB"/>
        </w:rPr>
        <w:t xml:space="preserve"> which means that although changes are being made, enough is not being done. </w:t>
      </w:r>
      <w:r>
        <w:rPr>
          <w:rFonts w:ascii="Arial" w:eastAsia="Times New Roman" w:hAnsi="Arial" w:cs="Arial"/>
          <w:lang w:eastAsia="en-GB"/>
        </w:rPr>
        <w:t xml:space="preserve">Police forces must continue with the </w:t>
      </w:r>
      <w:proofErr w:type="gramStart"/>
      <w:r>
        <w:rPr>
          <w:rFonts w:ascii="Arial" w:eastAsia="Times New Roman" w:hAnsi="Arial" w:cs="Arial"/>
          <w:lang w:eastAsia="en-GB"/>
        </w:rPr>
        <w:t>changes, and</w:t>
      </w:r>
      <w:proofErr w:type="gramEnd"/>
      <w:r>
        <w:rPr>
          <w:rFonts w:ascii="Arial" w:eastAsia="Times New Roman" w:hAnsi="Arial" w:cs="Arial"/>
          <w:lang w:eastAsia="en-GB"/>
        </w:rPr>
        <w:t xml:space="preserve"> remain transparent whilst taking accountability. </w:t>
      </w:r>
    </w:p>
    <w:p w14:paraId="5E2DBAA2" w14:textId="77777777" w:rsidR="0036588E" w:rsidRDefault="0036588E"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31C50A5E" w14:textId="01440E50" w:rsidR="001A33A5" w:rsidRDefault="001A33A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t>Words- 910</w:t>
      </w:r>
    </w:p>
    <w:p w14:paraId="07705308" w14:textId="77777777" w:rsidR="00BE5E92" w:rsidRDefault="00BE5E92"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63DFA170" w14:textId="77777777" w:rsidR="007F7F1A" w:rsidRDefault="007F7F1A"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0269B6A" w14:textId="77777777" w:rsidR="007F7F1A" w:rsidRDefault="007F7F1A"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1D95E8E7" w14:textId="77777777" w:rsidR="000A15C5" w:rsidRDefault="000A15C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0338E7BE" w14:textId="77777777" w:rsidR="000A15C5" w:rsidRDefault="000A15C5" w:rsidP="00257BF6">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484A251F" w14:textId="77777777" w:rsidR="00611E03" w:rsidRPr="00611E03" w:rsidRDefault="00611E03" w:rsidP="00611E03">
      <w:pPr>
        <w:overflowPunct w:val="0"/>
        <w:autoSpaceDE w:val="0"/>
        <w:autoSpaceDN w:val="0"/>
        <w:adjustRightInd w:val="0"/>
        <w:spacing w:after="0" w:line="276" w:lineRule="auto"/>
        <w:ind w:right="531"/>
        <w:textAlignment w:val="baseline"/>
        <w:rPr>
          <w:rFonts w:ascii="Arial" w:eastAsia="Times New Roman" w:hAnsi="Arial" w:cs="Arial"/>
          <w:lang w:eastAsia="en-GB"/>
        </w:rPr>
      </w:pPr>
    </w:p>
    <w:sdt>
      <w:sdtPr>
        <w:id w:val="-305237281"/>
        <w:docPartObj>
          <w:docPartGallery w:val="Bibliographies"/>
          <w:docPartUnique/>
        </w:docPartObj>
      </w:sdtPr>
      <w:sdtEndPr>
        <w:rPr>
          <w:rFonts w:asciiTheme="minorHAnsi" w:eastAsiaTheme="minorHAnsi" w:hAnsiTheme="minorHAnsi" w:cstheme="minorBidi"/>
          <w:color w:val="auto"/>
          <w:sz w:val="22"/>
          <w:szCs w:val="22"/>
        </w:rPr>
      </w:sdtEndPr>
      <w:sdtContent>
        <w:p w14:paraId="4166F868" w14:textId="1F221D1B" w:rsidR="001E2447" w:rsidRDefault="001E2447">
          <w:pPr>
            <w:pStyle w:val="Heading1"/>
          </w:pPr>
          <w:r>
            <w:t>Bibliography</w:t>
          </w:r>
        </w:p>
        <w:sdt>
          <w:sdtPr>
            <w:id w:val="111145805"/>
            <w:bibliography/>
          </w:sdtPr>
          <w:sdtContent>
            <w:p w14:paraId="42C6404B" w14:textId="77777777" w:rsidR="001E2447" w:rsidRDefault="001E2447" w:rsidP="001E2447">
              <w:pPr>
                <w:pStyle w:val="Bibliography"/>
                <w:ind w:left="720" w:hanging="720"/>
                <w:rPr>
                  <w:noProof/>
                  <w:kern w:val="0"/>
                  <w:sz w:val="24"/>
                  <w:szCs w:val="24"/>
                  <w14:ligatures w14:val="none"/>
                </w:rPr>
              </w:pPr>
              <w:r>
                <w:fldChar w:fldCharType="begin"/>
              </w:r>
              <w:r>
                <w:instrText>BIBLIOGRAPHY</w:instrText>
              </w:r>
              <w:r>
                <w:fldChar w:fldCharType="separate"/>
              </w:r>
              <w:r>
                <w:rPr>
                  <w:noProof/>
                </w:rPr>
                <w:t xml:space="preserve">Allcock, A. (2019, April 29). </w:t>
              </w:r>
              <w:r>
                <w:rPr>
                  <w:i/>
                  <w:iCs/>
                  <w:noProof/>
                </w:rPr>
                <w:t>Schools, safeguarding and early intervention</w:t>
              </w:r>
              <w:r>
                <w:rPr>
                  <w:noProof/>
                </w:rPr>
                <w:t>. Retrieved from Iriss: https://www.iriss.org.uk/resources/esss-outlines/schools-ei</w:t>
              </w:r>
            </w:p>
            <w:p w14:paraId="4A9D537D" w14:textId="77777777" w:rsidR="001E2447" w:rsidRDefault="001E2447" w:rsidP="001E2447">
              <w:pPr>
                <w:pStyle w:val="Bibliography"/>
                <w:ind w:left="720" w:hanging="720"/>
                <w:rPr>
                  <w:noProof/>
                </w:rPr>
              </w:pPr>
              <w:r>
                <w:rPr>
                  <w:noProof/>
                </w:rPr>
                <w:t xml:space="preserve">Badenoch, K. (2024, May 24). </w:t>
              </w:r>
              <w:r>
                <w:rPr>
                  <w:i/>
                  <w:iCs/>
                  <w:noProof/>
                </w:rPr>
                <w:t xml:space="preserve">Inclusive Britain update report </w:t>
              </w:r>
              <w:r>
                <w:rPr>
                  <w:noProof/>
                </w:rPr>
                <w:t>. Retrieved from GOV: https://www.gov.uk/government/publications/inclusive-britain-update-report/f86feff4-a8f0-41b9-aca7-e19b7fb446d6</w:t>
              </w:r>
            </w:p>
            <w:p w14:paraId="1098BEE0" w14:textId="77777777" w:rsidR="001E2447" w:rsidRDefault="001E2447" w:rsidP="001E2447">
              <w:pPr>
                <w:pStyle w:val="Bibliography"/>
                <w:ind w:left="720" w:hanging="720"/>
                <w:rPr>
                  <w:noProof/>
                </w:rPr>
              </w:pPr>
              <w:r>
                <w:rPr>
                  <w:noProof/>
                </w:rPr>
                <w:t xml:space="preserve">Borden, J. (2024, August 16). </w:t>
              </w:r>
              <w:r>
                <w:rPr>
                  <w:i/>
                  <w:iCs/>
                  <w:noProof/>
                </w:rPr>
                <w:t>Officer safety</w:t>
              </w:r>
              <w:r>
                <w:rPr>
                  <w:noProof/>
                </w:rPr>
                <w:t>. Retrieved from Police 1: https://www.police1.com/officer-safety/uncovering-the-hidden-distortions-in-body-worn-camera-footage</w:t>
              </w:r>
            </w:p>
            <w:p w14:paraId="4EDF5065" w14:textId="77777777" w:rsidR="001E2447" w:rsidRDefault="001E2447" w:rsidP="001E2447">
              <w:pPr>
                <w:pStyle w:val="Bibliography"/>
                <w:ind w:left="720" w:hanging="720"/>
                <w:rPr>
                  <w:noProof/>
                </w:rPr>
              </w:pPr>
              <w:r>
                <w:rPr>
                  <w:noProof/>
                </w:rPr>
                <w:t xml:space="preserve">Bussu, A. (2020, September 22). </w:t>
              </w:r>
              <w:r>
                <w:rPr>
                  <w:i/>
                  <w:iCs/>
                  <w:noProof/>
                </w:rPr>
                <w:t>Peer Groups, street gangs and organised crime</w:t>
              </w:r>
              <w:r>
                <w:rPr>
                  <w:noProof/>
                </w:rPr>
                <w:t>. Retrieved from Emerald: https://www.emerald.com/insight/content/doi/10.1108/jcp-06-2020-0020/full/html</w:t>
              </w:r>
            </w:p>
            <w:p w14:paraId="681C154B" w14:textId="77777777" w:rsidR="001E2447" w:rsidRDefault="001E2447" w:rsidP="001E2447">
              <w:pPr>
                <w:pStyle w:val="Bibliography"/>
                <w:ind w:left="720" w:hanging="720"/>
                <w:rPr>
                  <w:noProof/>
                </w:rPr>
              </w:pPr>
              <w:r>
                <w:rPr>
                  <w:noProof/>
                </w:rPr>
                <w:t xml:space="preserve">Care, J. a. (2024, Febuary). </w:t>
              </w:r>
              <w:r>
                <w:rPr>
                  <w:i/>
                  <w:iCs/>
                  <w:noProof/>
                </w:rPr>
                <w:t xml:space="preserve">Criminal Exploitation </w:t>
              </w:r>
              <w:r>
                <w:rPr>
                  <w:noProof/>
                </w:rPr>
                <w:t>. Retrieved from Centre for Social Justice: https://www.centreforsocialjustice.org.uk/wp-content/uploads/2024/02/CSJ-JC_Criminal_exploitation.pdf</w:t>
              </w:r>
            </w:p>
            <w:p w14:paraId="1869DFF3" w14:textId="77777777" w:rsidR="001E2447" w:rsidRDefault="001E2447" w:rsidP="001E2447">
              <w:pPr>
                <w:pStyle w:val="Bibliography"/>
                <w:ind w:left="720" w:hanging="720"/>
                <w:rPr>
                  <w:noProof/>
                </w:rPr>
              </w:pPr>
              <w:r>
                <w:rPr>
                  <w:noProof/>
                </w:rPr>
                <w:t xml:space="preserve">Children, A. f. (2024, March). </w:t>
              </w:r>
              <w:r>
                <w:rPr>
                  <w:i/>
                  <w:iCs/>
                  <w:noProof/>
                </w:rPr>
                <w:t>Sheltered lives, Stolen futures</w:t>
              </w:r>
              <w:r>
                <w:rPr>
                  <w:noProof/>
                </w:rPr>
                <w:t>. Retrieved from The Jay Review of Criminally Exploited Children: https://media.actionforchildren.org.uk/documents/Shattered_Lives_Stolen_Futures_Report_-_Full_Report.pdf</w:t>
              </w:r>
            </w:p>
            <w:p w14:paraId="30C130DD" w14:textId="77777777" w:rsidR="001E2447" w:rsidRDefault="001E2447" w:rsidP="001E2447">
              <w:pPr>
                <w:pStyle w:val="Bibliography"/>
                <w:ind w:left="720" w:hanging="720"/>
                <w:rPr>
                  <w:noProof/>
                </w:rPr>
              </w:pPr>
              <w:r>
                <w:rPr>
                  <w:noProof/>
                </w:rPr>
                <w:t xml:space="preserve">Clark, D. (2024, August 9). </w:t>
              </w:r>
              <w:r>
                <w:rPr>
                  <w:i/>
                  <w:iCs/>
                  <w:noProof/>
                </w:rPr>
                <w:t xml:space="preserve">Trust in the police </w:t>
              </w:r>
              <w:r>
                <w:rPr>
                  <w:noProof/>
                </w:rPr>
                <w:t>. Retrieved from Statisa: https://www.statista.com/statistics/1190912/institutional-racism-uk-2020/</w:t>
              </w:r>
            </w:p>
            <w:p w14:paraId="7E7C61FA" w14:textId="77777777" w:rsidR="001E2447" w:rsidRDefault="001E2447" w:rsidP="001E2447">
              <w:pPr>
                <w:pStyle w:val="Bibliography"/>
                <w:ind w:left="720" w:hanging="720"/>
                <w:rPr>
                  <w:noProof/>
                </w:rPr>
              </w:pPr>
              <w:r>
                <w:rPr>
                  <w:noProof/>
                </w:rPr>
                <w:t xml:space="preserve">College of Policing . (2013, October 23). </w:t>
              </w:r>
              <w:r>
                <w:rPr>
                  <w:i/>
                  <w:iCs/>
                  <w:noProof/>
                </w:rPr>
                <w:t>NDM</w:t>
              </w:r>
              <w:r>
                <w:rPr>
                  <w:noProof/>
                </w:rPr>
                <w:t>. Retrieved from College of Policing: https://www.college.police.uk/app/national-decision-model/national-decision-model</w:t>
              </w:r>
            </w:p>
            <w:p w14:paraId="04C7AFE8" w14:textId="77777777" w:rsidR="001E2447" w:rsidRDefault="001E2447" w:rsidP="001E2447">
              <w:pPr>
                <w:pStyle w:val="Bibliography"/>
                <w:ind w:left="720" w:hanging="720"/>
                <w:rPr>
                  <w:noProof/>
                </w:rPr>
              </w:pPr>
              <w:r>
                <w:rPr>
                  <w:noProof/>
                </w:rPr>
                <w:t xml:space="preserve">College of Policing . (2013, October 23). </w:t>
              </w:r>
              <w:r>
                <w:rPr>
                  <w:i/>
                  <w:iCs/>
                  <w:noProof/>
                </w:rPr>
                <w:t>Tactical Planning</w:t>
              </w:r>
              <w:r>
                <w:rPr>
                  <w:noProof/>
                </w:rPr>
                <w:t>. Retrieved from College of Policing : https://www.college.police.uk/app/operations/operational-planning/tactical-planning</w:t>
              </w:r>
            </w:p>
            <w:p w14:paraId="7BB402F6" w14:textId="77777777" w:rsidR="001E2447" w:rsidRDefault="001E2447" w:rsidP="001E2447">
              <w:pPr>
                <w:pStyle w:val="Bibliography"/>
                <w:ind w:left="720" w:hanging="720"/>
                <w:rPr>
                  <w:noProof/>
                </w:rPr>
              </w:pPr>
              <w:r>
                <w:rPr>
                  <w:noProof/>
                </w:rPr>
                <w:lastRenderedPageBreak/>
                <w:t xml:space="preserve">Cooke, A. (2024, July 19). </w:t>
              </w:r>
              <w:r>
                <w:rPr>
                  <w:i/>
                  <w:iCs/>
                  <w:noProof/>
                </w:rPr>
                <w:t>State of Policing: The Annual Assessment of Policing in England and Wales 2023</w:t>
              </w:r>
              <w:r>
                <w:rPr>
                  <w:noProof/>
                </w:rPr>
                <w:t>. Retrieved from HMICFRS: https://hmicfrs.justiceinspectorates.gov.uk/publication-html/state-of-policing-the-annual-assessment-of-policing-in-england-and-wales-2023/</w:t>
              </w:r>
            </w:p>
            <w:p w14:paraId="43E29399" w14:textId="77777777" w:rsidR="001E2447" w:rsidRDefault="001E2447" w:rsidP="001E2447">
              <w:pPr>
                <w:pStyle w:val="Bibliography"/>
                <w:ind w:left="720" w:hanging="720"/>
                <w:rPr>
                  <w:noProof/>
                </w:rPr>
              </w:pPr>
              <w:r>
                <w:rPr>
                  <w:noProof/>
                </w:rPr>
                <w:t xml:space="preserve">Dodson, J. (2024, October 29). </w:t>
              </w:r>
              <w:r>
                <w:rPr>
                  <w:i/>
                  <w:iCs/>
                  <w:noProof/>
                </w:rPr>
                <w:t>Understanding the motivation</w:t>
              </w:r>
              <w:r>
                <w:rPr>
                  <w:noProof/>
                </w:rPr>
                <w:t>. Retrieved from Better Help: https://www.betterhelp.com/advice/general/understanding-the-motivation-why-do-people-join-gangs/</w:t>
              </w:r>
            </w:p>
            <w:p w14:paraId="664534B7" w14:textId="77777777" w:rsidR="001E2447" w:rsidRDefault="001E2447" w:rsidP="001E2447">
              <w:pPr>
                <w:pStyle w:val="Bibliography"/>
                <w:ind w:left="720" w:hanging="720"/>
                <w:rPr>
                  <w:noProof/>
                </w:rPr>
              </w:pPr>
              <w:r>
                <w:rPr>
                  <w:noProof/>
                </w:rPr>
                <w:t xml:space="preserve">EIF. (2023). </w:t>
              </w:r>
              <w:r>
                <w:rPr>
                  <w:i/>
                  <w:iCs/>
                  <w:noProof/>
                </w:rPr>
                <w:t>What is early Intervention?</w:t>
              </w:r>
              <w:r>
                <w:rPr>
                  <w:noProof/>
                </w:rPr>
                <w:t xml:space="preserve"> Retrieved from Earlier Intervention Foundation : https://www.eif.org.uk/why-it-matters/what-is-early-intervention</w:t>
              </w:r>
            </w:p>
            <w:p w14:paraId="08042C0C" w14:textId="77777777" w:rsidR="001E2447" w:rsidRDefault="001E2447" w:rsidP="001E2447">
              <w:pPr>
                <w:pStyle w:val="Bibliography"/>
                <w:ind w:left="720" w:hanging="720"/>
                <w:rPr>
                  <w:noProof/>
                </w:rPr>
              </w:pPr>
              <w:r>
                <w:rPr>
                  <w:noProof/>
                </w:rPr>
                <w:t xml:space="preserve">Fenton-O’Creevy, M. (2022, April). </w:t>
              </w:r>
              <w:r>
                <w:rPr>
                  <w:i/>
                  <w:iCs/>
                  <w:noProof/>
                </w:rPr>
                <w:t xml:space="preserve">Policing Uncertainty, Decisions </w:t>
              </w:r>
              <w:r>
                <w:rPr>
                  <w:noProof/>
                </w:rPr>
                <w:t>. Retrieved from open university: https://university.open.ac.uk/centres/policing/sites/www.open.ac.uk.centres.policing/files/files/Outputs/PUDANE%20public%20report%20%20(April%2022).pdf</w:t>
              </w:r>
            </w:p>
            <w:p w14:paraId="231A7A7D" w14:textId="77777777" w:rsidR="001E2447" w:rsidRDefault="001E2447" w:rsidP="001E2447">
              <w:pPr>
                <w:pStyle w:val="Bibliography"/>
                <w:ind w:left="720" w:hanging="720"/>
                <w:rPr>
                  <w:noProof/>
                </w:rPr>
              </w:pPr>
              <w:r>
                <w:rPr>
                  <w:noProof/>
                </w:rPr>
                <w:t xml:space="preserve">Graham, J. (2022, November). </w:t>
              </w:r>
              <w:r>
                <w:rPr>
                  <w:i/>
                  <w:iCs/>
                  <w:noProof/>
                </w:rPr>
                <w:t>Tackling Child Exploitation Support Programme</w:t>
              </w:r>
              <w:r>
                <w:rPr>
                  <w:noProof/>
                </w:rPr>
                <w:t>. Retrieved from Research In Practice: https://tce.researchinpractice.org.uk/wp-content/uploads/2022/02/2757_TCE_Education__Exploitation_report_v2.pdf</w:t>
              </w:r>
            </w:p>
            <w:p w14:paraId="49D9D4BE" w14:textId="77777777" w:rsidR="001E2447" w:rsidRDefault="001E2447" w:rsidP="001E2447">
              <w:pPr>
                <w:pStyle w:val="Bibliography"/>
                <w:ind w:left="720" w:hanging="720"/>
                <w:rPr>
                  <w:noProof/>
                </w:rPr>
              </w:pPr>
              <w:r>
                <w:rPr>
                  <w:noProof/>
                </w:rPr>
                <w:t xml:space="preserve">Grey, L. (2024, May 5). </w:t>
              </w:r>
              <w:r>
                <w:rPr>
                  <w:i/>
                  <w:iCs/>
                  <w:noProof/>
                </w:rPr>
                <w:t>Emotional Exploitation: Understanding How Others Use People Emotionally</w:t>
              </w:r>
              <w:r>
                <w:rPr>
                  <w:noProof/>
                </w:rPr>
                <w:t>. Retrieved from Liam S Grey: https://liamsgrey.com/2024/05/05/emotional-exploitation-understanding-how-people-use-others-emotionally/#:~:text=At%20its%20core%2C%20emotional%20exploitation%20is%20about%20violating,in%20recognizing%20and%20addressing%20it%20within%20various%20relations</w:t>
              </w:r>
            </w:p>
            <w:p w14:paraId="44C353DE" w14:textId="77777777" w:rsidR="001E2447" w:rsidRDefault="001E2447" w:rsidP="001E2447">
              <w:pPr>
                <w:pStyle w:val="Bibliography"/>
                <w:ind w:left="720" w:hanging="720"/>
                <w:rPr>
                  <w:noProof/>
                </w:rPr>
              </w:pPr>
              <w:r>
                <w:rPr>
                  <w:noProof/>
                </w:rPr>
                <w:t>Gwent Police. (2022, May 24). Retrieved from Gwent Police: https://www.gwent.police.uk/news/gwent/news/news/2022/may/a-new-police-action-plan-launched-today-aims-to-address-race-disparities-affecting-black-people-and-change-a-legacy-of-distrust/</w:t>
              </w:r>
            </w:p>
            <w:p w14:paraId="14753322" w14:textId="77777777" w:rsidR="001E2447" w:rsidRDefault="001E2447" w:rsidP="001E2447">
              <w:pPr>
                <w:pStyle w:val="Bibliography"/>
                <w:ind w:left="720" w:hanging="720"/>
                <w:rPr>
                  <w:noProof/>
                </w:rPr>
              </w:pPr>
              <w:r>
                <w:rPr>
                  <w:noProof/>
                </w:rPr>
                <w:t xml:space="preserve">Home Office. (2020, October 27). </w:t>
              </w:r>
              <w:r>
                <w:rPr>
                  <w:i/>
                  <w:iCs/>
                  <w:noProof/>
                </w:rPr>
                <w:t>Police powers and procedures</w:t>
              </w:r>
              <w:r>
                <w:rPr>
                  <w:noProof/>
                </w:rPr>
                <w:t>. Retrieved from GOV: https://assets.publishing.service.gov.uk/media/5faea42d8fa8f55defe432a9/police-powers-procedures-mar20-hosb3120.pdf</w:t>
              </w:r>
            </w:p>
            <w:p w14:paraId="6F375DC4" w14:textId="77777777" w:rsidR="001E2447" w:rsidRDefault="001E2447" w:rsidP="001E2447">
              <w:pPr>
                <w:pStyle w:val="Bibliography"/>
                <w:ind w:left="720" w:hanging="720"/>
                <w:rPr>
                  <w:noProof/>
                </w:rPr>
              </w:pPr>
              <w:r>
                <w:rPr>
                  <w:noProof/>
                </w:rPr>
                <w:t xml:space="preserve">Home Office. (2023, May 26). </w:t>
              </w:r>
              <w:r>
                <w:rPr>
                  <w:i/>
                  <w:iCs/>
                  <w:noProof/>
                </w:rPr>
                <w:t>Police Workforcec</w:t>
              </w:r>
              <w:r>
                <w:rPr>
                  <w:noProof/>
                </w:rPr>
                <w:t>. Retrieved from GOV: https://www.ethnicity-facts-figures.service.gov.uk/workforce-and-business/workforce-diversity/police-workforce/latest/#by-ethnicity-over-time-2007-to-2020-police-officers</w:t>
              </w:r>
            </w:p>
            <w:p w14:paraId="3A150DCE" w14:textId="77777777" w:rsidR="001E2447" w:rsidRDefault="001E2447" w:rsidP="001E2447">
              <w:pPr>
                <w:pStyle w:val="Bibliography"/>
                <w:ind w:left="720" w:hanging="720"/>
                <w:rPr>
                  <w:noProof/>
                </w:rPr>
              </w:pPr>
              <w:r>
                <w:rPr>
                  <w:noProof/>
                </w:rPr>
                <w:t xml:space="preserve">IOPC. (2021, April). </w:t>
              </w:r>
              <w:r>
                <w:rPr>
                  <w:i/>
                  <w:iCs/>
                  <w:noProof/>
                </w:rPr>
                <w:t>Public Perceptions</w:t>
              </w:r>
              <w:r>
                <w:rPr>
                  <w:noProof/>
                </w:rPr>
                <w:t>. Retrieved from Police Conduct: https://www.policeconduct.gov.uk/sites/default/files/documents/IOPC-Yonder_Public_Perceptions_Tracker_Annual_Summary_Report_2020-21_FINAL.pdf</w:t>
              </w:r>
            </w:p>
            <w:p w14:paraId="54BF7D5D" w14:textId="77777777" w:rsidR="001E2447" w:rsidRDefault="001E2447" w:rsidP="001E2447">
              <w:pPr>
                <w:pStyle w:val="Bibliography"/>
                <w:ind w:left="720" w:hanging="720"/>
                <w:rPr>
                  <w:noProof/>
                </w:rPr>
              </w:pPr>
              <w:r>
                <w:rPr>
                  <w:noProof/>
                </w:rPr>
                <w:t xml:space="preserve">IOPC. (2022, July). </w:t>
              </w:r>
              <w:r>
                <w:rPr>
                  <w:i/>
                  <w:iCs/>
                  <w:noProof/>
                </w:rPr>
                <w:t>Equality, diversity and inclusion strategy 2022-25</w:t>
              </w:r>
              <w:r>
                <w:rPr>
                  <w:noProof/>
                </w:rPr>
                <w:t>. Retrieved from Police Conduct: https://www.policeconduct.gov.uk/sites/default/files/documents/ODDT_EDI_strategy_FINAL.pdf</w:t>
              </w:r>
            </w:p>
            <w:p w14:paraId="51393758" w14:textId="77777777" w:rsidR="001E2447" w:rsidRDefault="001E2447" w:rsidP="001E2447">
              <w:pPr>
                <w:pStyle w:val="Bibliography"/>
                <w:ind w:left="720" w:hanging="720"/>
                <w:rPr>
                  <w:noProof/>
                </w:rPr>
              </w:pPr>
              <w:r>
                <w:rPr>
                  <w:noProof/>
                </w:rPr>
                <w:t xml:space="preserve">Jugl, L. (2021, November). </w:t>
              </w:r>
              <w:r>
                <w:rPr>
                  <w:i/>
                  <w:iCs/>
                  <w:noProof/>
                </w:rPr>
                <w:t>Do sports programmes prevent crime and reduce reoffending?</w:t>
              </w:r>
              <w:r>
                <w:rPr>
                  <w:noProof/>
                </w:rPr>
                <w:t xml:space="preserve"> Retrieved from Springer: https://link.springer.com/article/10.1007/s10940-021-09536-3</w:t>
              </w:r>
            </w:p>
            <w:p w14:paraId="1B0D0DA7" w14:textId="77777777" w:rsidR="001E2447" w:rsidRDefault="001E2447" w:rsidP="001E2447">
              <w:pPr>
                <w:pStyle w:val="Bibliography"/>
                <w:ind w:left="720" w:hanging="720"/>
                <w:rPr>
                  <w:noProof/>
                </w:rPr>
              </w:pPr>
              <w:r>
                <w:rPr>
                  <w:noProof/>
                </w:rPr>
                <w:lastRenderedPageBreak/>
                <w:t xml:space="preserve">Lin, R. (2016). </w:t>
              </w:r>
              <w:r>
                <w:rPr>
                  <w:i/>
                  <w:iCs/>
                  <w:noProof/>
                </w:rPr>
                <w:t xml:space="preserve">POLICE BODY WORN CAMERAS AND </w:t>
              </w:r>
              <w:r>
                <w:rPr>
                  <w:noProof/>
                </w:rPr>
                <w:t>. Retrieved from Duke Law Scholarship: https://scholarship.law.duke.edu/cgi/viewcontent.cgi?article=1295&amp;context=dltr</w:t>
              </w:r>
            </w:p>
            <w:p w14:paraId="5ED17B9C" w14:textId="77777777" w:rsidR="001E2447" w:rsidRDefault="001E2447" w:rsidP="001E2447">
              <w:pPr>
                <w:pStyle w:val="Bibliography"/>
                <w:ind w:left="720" w:hanging="720"/>
                <w:rPr>
                  <w:noProof/>
                </w:rPr>
              </w:pPr>
              <w:r>
                <w:rPr>
                  <w:noProof/>
                </w:rPr>
                <w:t xml:space="preserve">Lindsay, G. (2011, May 26). </w:t>
              </w:r>
              <w:r>
                <w:rPr>
                  <w:i/>
                  <w:iCs/>
                  <w:noProof/>
                </w:rPr>
                <w:t>Parenting early intervention programme evaluation</w:t>
              </w:r>
              <w:r>
                <w:rPr>
                  <w:noProof/>
                </w:rPr>
                <w:t>. Retrieved from GOV: https://assets.publishing.service.gov.uk/media/5a7aded2ed915d670dd7f26d/DFE-RR121A.pdf</w:t>
              </w:r>
            </w:p>
            <w:p w14:paraId="257FF580" w14:textId="77777777" w:rsidR="001E2447" w:rsidRDefault="001E2447" w:rsidP="001E2447">
              <w:pPr>
                <w:pStyle w:val="Bibliography"/>
                <w:ind w:left="720" w:hanging="720"/>
                <w:rPr>
                  <w:noProof/>
                </w:rPr>
              </w:pPr>
              <w:r>
                <w:rPr>
                  <w:noProof/>
                </w:rPr>
                <w:t xml:space="preserve">McLeod, S. (2024, Febuary 1). </w:t>
              </w:r>
              <w:r>
                <w:rPr>
                  <w:i/>
                  <w:iCs/>
                  <w:noProof/>
                </w:rPr>
                <w:t>Albert Bandura's Social Learning Theory</w:t>
              </w:r>
              <w:r>
                <w:rPr>
                  <w:noProof/>
                </w:rPr>
                <w:t>. Retrieved from Simply Psychology : https://www.simplypsychology.org/bandura.html</w:t>
              </w:r>
            </w:p>
            <w:p w14:paraId="38FA0392" w14:textId="77777777" w:rsidR="001E2447" w:rsidRDefault="001E2447" w:rsidP="001E2447">
              <w:pPr>
                <w:pStyle w:val="Bibliography"/>
                <w:ind w:left="720" w:hanging="720"/>
                <w:rPr>
                  <w:noProof/>
                </w:rPr>
              </w:pPr>
              <w:r>
                <w:rPr>
                  <w:noProof/>
                </w:rPr>
                <w:t xml:space="preserve">NCB. (2021, July 14). </w:t>
              </w:r>
              <w:r>
                <w:rPr>
                  <w:i/>
                  <w:iCs/>
                  <w:noProof/>
                </w:rPr>
                <w:t>Councils forced to halve spending on early help services for vulnerable children</w:t>
              </w:r>
              <w:r>
                <w:rPr>
                  <w:noProof/>
                </w:rPr>
                <w:t>. Retrieved from NCB: https://www.ncb.org.uk/about-us/media-centre/news-opinion/councils-forced-halve-spending-early-help</w:t>
              </w:r>
            </w:p>
            <w:p w14:paraId="6A67CA3C" w14:textId="77777777" w:rsidR="001E2447" w:rsidRDefault="001E2447" w:rsidP="001E2447">
              <w:pPr>
                <w:pStyle w:val="Bibliography"/>
                <w:ind w:left="720" w:hanging="720"/>
                <w:rPr>
                  <w:noProof/>
                </w:rPr>
              </w:pPr>
              <w:r>
                <w:rPr>
                  <w:noProof/>
                </w:rPr>
                <w:t xml:space="preserve">NFP. (2024). </w:t>
              </w:r>
              <w:r>
                <w:rPr>
                  <w:i/>
                  <w:iCs/>
                  <w:noProof/>
                </w:rPr>
                <w:t>Proven Effects Through Extensive Research</w:t>
              </w:r>
              <w:r>
                <w:rPr>
                  <w:noProof/>
                </w:rPr>
                <w:t>. Retrieved from Nurse-Family Partnership: https://www.nursefamilypartnership.org/about/proven-results/</w:t>
              </w:r>
            </w:p>
            <w:p w14:paraId="2AC6439A" w14:textId="77777777" w:rsidR="001E2447" w:rsidRDefault="001E2447" w:rsidP="001E2447">
              <w:pPr>
                <w:pStyle w:val="Bibliography"/>
                <w:ind w:left="720" w:hanging="720"/>
                <w:rPr>
                  <w:noProof/>
                </w:rPr>
              </w:pPr>
              <w:r>
                <w:rPr>
                  <w:noProof/>
                </w:rPr>
                <w:t xml:space="preserve">Nickerson, C. (2023, October 11). </w:t>
              </w:r>
              <w:r>
                <w:rPr>
                  <w:i/>
                  <w:iCs/>
                  <w:noProof/>
                </w:rPr>
                <w:t>Mertons Strain Theory</w:t>
              </w:r>
              <w:r>
                <w:rPr>
                  <w:noProof/>
                </w:rPr>
                <w:t>. Retrieved from Simply Psychology: https://www.simplypsychology.org/mertons-strain-theory-deviance.html</w:t>
              </w:r>
            </w:p>
            <w:p w14:paraId="131C42B0" w14:textId="77777777" w:rsidR="001E2447" w:rsidRDefault="001E2447" w:rsidP="001E2447">
              <w:pPr>
                <w:pStyle w:val="Bibliography"/>
                <w:ind w:left="720" w:hanging="720"/>
                <w:rPr>
                  <w:noProof/>
                </w:rPr>
              </w:pPr>
              <w:r>
                <w:rPr>
                  <w:noProof/>
                </w:rPr>
                <w:t>No Boundaries. (2020). Retrieved from No Boundaries: https://www.noboundaries.org.uk/</w:t>
              </w:r>
            </w:p>
            <w:p w14:paraId="3E372850" w14:textId="77777777" w:rsidR="001E2447" w:rsidRDefault="001E2447" w:rsidP="001E2447">
              <w:pPr>
                <w:pStyle w:val="Bibliography"/>
                <w:ind w:left="720" w:hanging="720"/>
                <w:rPr>
                  <w:noProof/>
                </w:rPr>
              </w:pPr>
              <w:r>
                <w:rPr>
                  <w:noProof/>
                </w:rPr>
                <w:t xml:space="preserve">PACE. (2024). </w:t>
              </w:r>
              <w:r>
                <w:rPr>
                  <w:i/>
                  <w:iCs/>
                  <w:noProof/>
                </w:rPr>
                <w:t>The Relational Safeguarding Model</w:t>
              </w:r>
              <w:r>
                <w:rPr>
                  <w:noProof/>
                </w:rPr>
                <w:t>. Retrieved from Ivision Trust: https://ivisontrust.org.uk/wp-content/uploads/2013/11/Relational-Safeguarding-Model-FINAL-PRINTED-May-2014.pdf</w:t>
              </w:r>
            </w:p>
            <w:p w14:paraId="65125EC0" w14:textId="77777777" w:rsidR="001E2447" w:rsidRDefault="001E2447" w:rsidP="001E2447">
              <w:pPr>
                <w:pStyle w:val="Bibliography"/>
                <w:ind w:left="720" w:hanging="720"/>
                <w:rPr>
                  <w:noProof/>
                </w:rPr>
              </w:pPr>
              <w:r>
                <w:rPr>
                  <w:noProof/>
                </w:rPr>
                <w:t xml:space="preserve">Schweinhart, L. J. (2024, July 15). </w:t>
              </w:r>
              <w:r>
                <w:rPr>
                  <w:i/>
                  <w:iCs/>
                  <w:noProof/>
                </w:rPr>
                <w:t>The High/Scope Perry Preschool Project</w:t>
              </w:r>
              <w:r>
                <w:rPr>
                  <w:noProof/>
                </w:rPr>
                <w:t>. Retrieved from High Scope: https://image.highscope.org/wp-content/uploads/2018/11/16053615/perry-preschool-summary-40.pdf</w:t>
              </w:r>
            </w:p>
            <w:p w14:paraId="0CC9D5DA" w14:textId="77777777" w:rsidR="001E2447" w:rsidRDefault="001E2447" w:rsidP="001E2447">
              <w:pPr>
                <w:pStyle w:val="Bibliography"/>
                <w:ind w:left="720" w:hanging="720"/>
                <w:rPr>
                  <w:noProof/>
                </w:rPr>
              </w:pPr>
              <w:r>
                <w:rPr>
                  <w:noProof/>
                </w:rPr>
                <w:t xml:space="preserve">Sharp, R. (2021, June). </w:t>
              </w:r>
              <w:r>
                <w:rPr>
                  <w:i/>
                  <w:iCs/>
                  <w:noProof/>
                </w:rPr>
                <w:t>Supporting and strengthening families through provision of early help</w:t>
              </w:r>
              <w:r>
                <w:rPr>
                  <w:noProof/>
                </w:rPr>
                <w:t>. Retrieved from Safeguarding network: https://safeguarding.network/content-delivery/early-help-overview/</w:t>
              </w:r>
            </w:p>
            <w:p w14:paraId="361DC777" w14:textId="77777777" w:rsidR="001E2447" w:rsidRDefault="001E2447" w:rsidP="001E2447">
              <w:pPr>
                <w:pStyle w:val="Bibliography"/>
                <w:ind w:left="720" w:hanging="720"/>
                <w:rPr>
                  <w:noProof/>
                </w:rPr>
              </w:pPr>
              <w:r>
                <w:rPr>
                  <w:noProof/>
                </w:rPr>
                <w:t>Stanley, T. (2016, April 27). Retrieved from Community Care : https://www.communitycare.co.uk/2016/04/27/family-networks-can-critical-resource-social-work-response-violent-extremism/</w:t>
              </w:r>
            </w:p>
            <w:p w14:paraId="2F79EDB5" w14:textId="77777777" w:rsidR="001E2447" w:rsidRDefault="001E2447" w:rsidP="001E2447">
              <w:pPr>
                <w:pStyle w:val="Bibliography"/>
                <w:ind w:left="720" w:hanging="720"/>
                <w:rPr>
                  <w:noProof/>
                </w:rPr>
              </w:pPr>
              <w:r>
                <w:rPr>
                  <w:i/>
                  <w:iCs/>
                  <w:noProof/>
                </w:rPr>
                <w:t>Stop and Search</w:t>
              </w:r>
              <w:r>
                <w:rPr>
                  <w:noProof/>
                </w:rPr>
                <w:t>. (2024, July 3). Retrieved from GOV: https://www.ethnicity-facts-figures.service.gov.uk/crime-justice-and-the-law/policing/stop-and-search/latest/#by-ethnicity</w:t>
              </w:r>
            </w:p>
            <w:p w14:paraId="73A10B8C" w14:textId="77777777" w:rsidR="001E2447" w:rsidRDefault="001E2447" w:rsidP="001E2447">
              <w:pPr>
                <w:pStyle w:val="Bibliography"/>
                <w:ind w:left="720" w:hanging="720"/>
                <w:rPr>
                  <w:noProof/>
                </w:rPr>
              </w:pPr>
              <w:r>
                <w:rPr>
                  <w:noProof/>
                </w:rPr>
                <w:t xml:space="preserve">The Lawyers and Jurists. (2024, June). </w:t>
              </w:r>
              <w:r>
                <w:rPr>
                  <w:i/>
                  <w:iCs/>
                  <w:noProof/>
                </w:rPr>
                <w:t>POLICE AND CRIMINAL EVIDENCE ACT 1984</w:t>
              </w:r>
              <w:r>
                <w:rPr>
                  <w:noProof/>
                </w:rPr>
                <w:t>. Retrieved from The Lawyers and Jurists: https://www.bing.com/search?q=why+was+the+police+and+criminal+evidence+act+made&amp;cvid=db56f060843248eb83495ba12840cc47&amp;gs_lcrp=EgRlZGdlKgYIABBFGDkyBggAEEUYOTIGCAEQABhAMgYIAhAAGEAyBggDEAAYQDIGCAQQABhAMgYIBRAAGEAyBggGEAAYQDIGCAcQABhAMgYICBAAGEAyCAgJEOkHGPxV0</w:t>
              </w:r>
            </w:p>
            <w:p w14:paraId="0444EF0D" w14:textId="77777777" w:rsidR="001E2447" w:rsidRDefault="001E2447" w:rsidP="001E2447">
              <w:pPr>
                <w:pStyle w:val="Bibliography"/>
                <w:ind w:left="720" w:hanging="720"/>
                <w:rPr>
                  <w:noProof/>
                </w:rPr>
              </w:pPr>
              <w:r>
                <w:rPr>
                  <w:noProof/>
                </w:rPr>
                <w:t xml:space="preserve">Together, F. +. (2019, November). </w:t>
              </w:r>
              <w:r>
                <w:rPr>
                  <w:i/>
                  <w:iCs/>
                  <w:noProof/>
                </w:rPr>
                <w:t>Faith communities guide to working with police</w:t>
              </w:r>
              <w:r>
                <w:rPr>
                  <w:noProof/>
                </w:rPr>
                <w:t>. Retrieved from Faith and police together: https://www.faithandpolicetogether.org.uk/uploads/4/9/5/4/4954631/faith_communities_guide_to_engaging_with_police__03.12.19_.pdf</w:t>
              </w:r>
            </w:p>
            <w:p w14:paraId="63937C7E" w14:textId="77777777" w:rsidR="001E2447" w:rsidRDefault="001E2447" w:rsidP="001E2447">
              <w:pPr>
                <w:pStyle w:val="Bibliography"/>
                <w:ind w:left="720" w:hanging="720"/>
                <w:rPr>
                  <w:noProof/>
                </w:rPr>
              </w:pPr>
              <w:r>
                <w:rPr>
                  <w:noProof/>
                </w:rPr>
                <w:lastRenderedPageBreak/>
                <w:t xml:space="preserve">Wicks, J. (2022, September 19). </w:t>
              </w:r>
              <w:r>
                <w:rPr>
                  <w:i/>
                  <w:iCs/>
                  <w:noProof/>
                </w:rPr>
                <w:t>Student substance misuse and early intervention</w:t>
              </w:r>
              <w:r>
                <w:rPr>
                  <w:noProof/>
                </w:rPr>
                <w:t>. Retrieved from Cansfford Laboratories: https://blog.cansfordlabs.co.uk/student-substance-misuse-and-early-intervention-as-a-preventative-measure#:~:text=Experimenting%20with%20drugs%20can%20quickly%20lead%20to%20addiction%2C,on%20and%20potentially%20averting%20future%20misuse%2C%20into%20adult</w:t>
              </w:r>
            </w:p>
            <w:p w14:paraId="2C1BE583" w14:textId="77777777" w:rsidR="001E2447" w:rsidRDefault="001E2447" w:rsidP="001E2447">
              <w:pPr>
                <w:pStyle w:val="Bibliography"/>
                <w:ind w:left="720" w:hanging="720"/>
                <w:rPr>
                  <w:noProof/>
                </w:rPr>
              </w:pPr>
              <w:r>
                <w:rPr>
                  <w:noProof/>
                </w:rPr>
                <w:t xml:space="preserve">WMPCC. (2016, September 30). </w:t>
              </w:r>
              <w:r>
                <w:rPr>
                  <w:i/>
                  <w:iCs/>
                  <w:noProof/>
                </w:rPr>
                <w:t>Study shows body worn video cuts complaints</w:t>
              </w:r>
              <w:r>
                <w:rPr>
                  <w:noProof/>
                </w:rPr>
                <w:t>. Retrieved from West Midlands Police and Crime Comissioner : https://www.westmidlands-pcc.gov.uk/study-shows-body-worn-video-cuts-complaints/</w:t>
              </w:r>
            </w:p>
            <w:p w14:paraId="265480F4" w14:textId="6D02CA91" w:rsidR="001E2447" w:rsidRDefault="001E2447" w:rsidP="001E2447">
              <w:r>
                <w:rPr>
                  <w:b/>
                  <w:bCs/>
                </w:rPr>
                <w:fldChar w:fldCharType="end"/>
              </w:r>
            </w:p>
          </w:sdtContent>
        </w:sdt>
      </w:sdtContent>
    </w:sdt>
    <w:p w14:paraId="39FAA927" w14:textId="77777777" w:rsidR="00FE64C7" w:rsidRDefault="00FE64C7"/>
    <w:p w14:paraId="0712589D" w14:textId="77777777" w:rsidR="00D139F2" w:rsidRDefault="00D139F2"/>
    <w:p w14:paraId="352249F4" w14:textId="77777777" w:rsidR="00FA7584" w:rsidRDefault="00FA7584"/>
    <w:p w14:paraId="41BC5A1F" w14:textId="77777777" w:rsidR="007422C7" w:rsidRDefault="007422C7"/>
    <w:p w14:paraId="472F5674" w14:textId="77777777" w:rsidR="00F357EB" w:rsidRDefault="00F357EB"/>
    <w:p w14:paraId="563A9E1E" w14:textId="77777777" w:rsidR="00F357EB" w:rsidRDefault="00F357EB"/>
    <w:p w14:paraId="025C1A7F" w14:textId="77777777" w:rsidR="00F83501" w:rsidRDefault="00F83501"/>
    <w:p w14:paraId="6821120A" w14:textId="13F07536" w:rsidR="00F83501" w:rsidRDefault="00F83501"/>
    <w:sectPr w:rsidR="00F835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C36A6"/>
    <w:multiLevelType w:val="multilevel"/>
    <w:tmpl w:val="74460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3B19F0"/>
    <w:multiLevelType w:val="multilevel"/>
    <w:tmpl w:val="7690D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73628960">
    <w:abstractNumId w:val="1"/>
  </w:num>
  <w:num w:numId="2" w16cid:durableId="1412310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A8"/>
    <w:rsid w:val="0009382D"/>
    <w:rsid w:val="000A15C5"/>
    <w:rsid w:val="000D6AE4"/>
    <w:rsid w:val="000D7C1B"/>
    <w:rsid w:val="000E77DD"/>
    <w:rsid w:val="0015020F"/>
    <w:rsid w:val="001A33A5"/>
    <w:rsid w:val="001A40DB"/>
    <w:rsid w:val="001A7677"/>
    <w:rsid w:val="001A7945"/>
    <w:rsid w:val="001D491F"/>
    <w:rsid w:val="001D6CDC"/>
    <w:rsid w:val="001E2447"/>
    <w:rsid w:val="001F4788"/>
    <w:rsid w:val="00257BF6"/>
    <w:rsid w:val="002627A7"/>
    <w:rsid w:val="002F38A7"/>
    <w:rsid w:val="00315CF0"/>
    <w:rsid w:val="003618A9"/>
    <w:rsid w:val="0036588E"/>
    <w:rsid w:val="00370151"/>
    <w:rsid w:val="00483295"/>
    <w:rsid w:val="004B250E"/>
    <w:rsid w:val="004C5872"/>
    <w:rsid w:val="004C5AD5"/>
    <w:rsid w:val="004E402B"/>
    <w:rsid w:val="00587CA5"/>
    <w:rsid w:val="00611E03"/>
    <w:rsid w:val="0062620C"/>
    <w:rsid w:val="00636E4E"/>
    <w:rsid w:val="00641B37"/>
    <w:rsid w:val="006D5687"/>
    <w:rsid w:val="00714CF8"/>
    <w:rsid w:val="00725365"/>
    <w:rsid w:val="007422C7"/>
    <w:rsid w:val="00750B52"/>
    <w:rsid w:val="007677F7"/>
    <w:rsid w:val="00770DE9"/>
    <w:rsid w:val="007B4954"/>
    <w:rsid w:val="007F7F1A"/>
    <w:rsid w:val="008173FF"/>
    <w:rsid w:val="0082655A"/>
    <w:rsid w:val="00874F26"/>
    <w:rsid w:val="008F53C6"/>
    <w:rsid w:val="009A2A44"/>
    <w:rsid w:val="00A0617B"/>
    <w:rsid w:val="00AA0295"/>
    <w:rsid w:val="00AF6A52"/>
    <w:rsid w:val="00B32EF5"/>
    <w:rsid w:val="00B47D75"/>
    <w:rsid w:val="00B81EFF"/>
    <w:rsid w:val="00BA02B3"/>
    <w:rsid w:val="00BE5E92"/>
    <w:rsid w:val="00BF2D5D"/>
    <w:rsid w:val="00C12800"/>
    <w:rsid w:val="00C52432"/>
    <w:rsid w:val="00CC4767"/>
    <w:rsid w:val="00CF6908"/>
    <w:rsid w:val="00D03179"/>
    <w:rsid w:val="00D11C02"/>
    <w:rsid w:val="00D139F2"/>
    <w:rsid w:val="00D4184E"/>
    <w:rsid w:val="00D66CAD"/>
    <w:rsid w:val="00D766C0"/>
    <w:rsid w:val="00D776C3"/>
    <w:rsid w:val="00D941EB"/>
    <w:rsid w:val="00DB7573"/>
    <w:rsid w:val="00DF3628"/>
    <w:rsid w:val="00E6169B"/>
    <w:rsid w:val="00E91ECC"/>
    <w:rsid w:val="00F00261"/>
    <w:rsid w:val="00F136DA"/>
    <w:rsid w:val="00F357EB"/>
    <w:rsid w:val="00F66E95"/>
    <w:rsid w:val="00F83501"/>
    <w:rsid w:val="00FA7584"/>
    <w:rsid w:val="00FE0EA8"/>
    <w:rsid w:val="00FE6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BBD92"/>
  <w15:chartTrackingRefBased/>
  <w15:docId w15:val="{5BF0D157-EAFF-4D71-AA9E-70F8306BA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E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0E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0E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0E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0E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0E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0E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0E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0E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E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0E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0E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0E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0E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0E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0E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0E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0EA8"/>
    <w:rPr>
      <w:rFonts w:eastAsiaTheme="majorEastAsia" w:cstheme="majorBidi"/>
      <w:color w:val="272727" w:themeColor="text1" w:themeTint="D8"/>
    </w:rPr>
  </w:style>
  <w:style w:type="paragraph" w:styleId="Title">
    <w:name w:val="Title"/>
    <w:basedOn w:val="Normal"/>
    <w:next w:val="Normal"/>
    <w:link w:val="TitleChar"/>
    <w:uiPriority w:val="10"/>
    <w:qFormat/>
    <w:rsid w:val="00FE0E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E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0E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0E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0EA8"/>
    <w:pPr>
      <w:spacing w:before="160"/>
      <w:jc w:val="center"/>
    </w:pPr>
    <w:rPr>
      <w:i/>
      <w:iCs/>
      <w:color w:val="404040" w:themeColor="text1" w:themeTint="BF"/>
    </w:rPr>
  </w:style>
  <w:style w:type="character" w:customStyle="1" w:styleId="QuoteChar">
    <w:name w:val="Quote Char"/>
    <w:basedOn w:val="DefaultParagraphFont"/>
    <w:link w:val="Quote"/>
    <w:uiPriority w:val="29"/>
    <w:rsid w:val="00FE0EA8"/>
    <w:rPr>
      <w:i/>
      <w:iCs/>
      <w:color w:val="404040" w:themeColor="text1" w:themeTint="BF"/>
    </w:rPr>
  </w:style>
  <w:style w:type="paragraph" w:styleId="ListParagraph">
    <w:name w:val="List Paragraph"/>
    <w:basedOn w:val="Normal"/>
    <w:uiPriority w:val="34"/>
    <w:qFormat/>
    <w:rsid w:val="00FE0EA8"/>
    <w:pPr>
      <w:ind w:left="720"/>
      <w:contextualSpacing/>
    </w:pPr>
  </w:style>
  <w:style w:type="character" w:styleId="IntenseEmphasis">
    <w:name w:val="Intense Emphasis"/>
    <w:basedOn w:val="DefaultParagraphFont"/>
    <w:uiPriority w:val="21"/>
    <w:qFormat/>
    <w:rsid w:val="00FE0EA8"/>
    <w:rPr>
      <w:i/>
      <w:iCs/>
      <w:color w:val="0F4761" w:themeColor="accent1" w:themeShade="BF"/>
    </w:rPr>
  </w:style>
  <w:style w:type="paragraph" w:styleId="IntenseQuote">
    <w:name w:val="Intense Quote"/>
    <w:basedOn w:val="Normal"/>
    <w:next w:val="Normal"/>
    <w:link w:val="IntenseQuoteChar"/>
    <w:uiPriority w:val="30"/>
    <w:qFormat/>
    <w:rsid w:val="00FE0E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0EA8"/>
    <w:rPr>
      <w:i/>
      <w:iCs/>
      <w:color w:val="0F4761" w:themeColor="accent1" w:themeShade="BF"/>
    </w:rPr>
  </w:style>
  <w:style w:type="character" w:styleId="IntenseReference">
    <w:name w:val="Intense Reference"/>
    <w:basedOn w:val="DefaultParagraphFont"/>
    <w:uiPriority w:val="32"/>
    <w:qFormat/>
    <w:rsid w:val="00FE0EA8"/>
    <w:rPr>
      <w:b/>
      <w:bCs/>
      <w:smallCaps/>
      <w:color w:val="0F4761" w:themeColor="accent1" w:themeShade="BF"/>
      <w:spacing w:val="5"/>
    </w:rPr>
  </w:style>
  <w:style w:type="paragraph" w:styleId="Bibliography">
    <w:name w:val="Bibliography"/>
    <w:basedOn w:val="Normal"/>
    <w:next w:val="Normal"/>
    <w:uiPriority w:val="37"/>
    <w:unhideWhenUsed/>
    <w:rsid w:val="001E2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57755">
      <w:bodyDiv w:val="1"/>
      <w:marLeft w:val="0"/>
      <w:marRight w:val="0"/>
      <w:marTop w:val="0"/>
      <w:marBottom w:val="0"/>
      <w:divBdr>
        <w:top w:val="none" w:sz="0" w:space="0" w:color="auto"/>
        <w:left w:val="none" w:sz="0" w:space="0" w:color="auto"/>
        <w:bottom w:val="none" w:sz="0" w:space="0" w:color="auto"/>
        <w:right w:val="none" w:sz="0" w:space="0" w:color="auto"/>
      </w:divBdr>
    </w:div>
    <w:div w:id="252403185">
      <w:bodyDiv w:val="1"/>
      <w:marLeft w:val="0"/>
      <w:marRight w:val="0"/>
      <w:marTop w:val="0"/>
      <w:marBottom w:val="0"/>
      <w:divBdr>
        <w:top w:val="none" w:sz="0" w:space="0" w:color="auto"/>
        <w:left w:val="none" w:sz="0" w:space="0" w:color="auto"/>
        <w:bottom w:val="none" w:sz="0" w:space="0" w:color="auto"/>
        <w:right w:val="none" w:sz="0" w:space="0" w:color="auto"/>
      </w:divBdr>
    </w:div>
    <w:div w:id="294725276">
      <w:bodyDiv w:val="1"/>
      <w:marLeft w:val="0"/>
      <w:marRight w:val="0"/>
      <w:marTop w:val="0"/>
      <w:marBottom w:val="0"/>
      <w:divBdr>
        <w:top w:val="none" w:sz="0" w:space="0" w:color="auto"/>
        <w:left w:val="none" w:sz="0" w:space="0" w:color="auto"/>
        <w:bottom w:val="none" w:sz="0" w:space="0" w:color="auto"/>
        <w:right w:val="none" w:sz="0" w:space="0" w:color="auto"/>
      </w:divBdr>
    </w:div>
    <w:div w:id="393092522">
      <w:bodyDiv w:val="1"/>
      <w:marLeft w:val="0"/>
      <w:marRight w:val="0"/>
      <w:marTop w:val="0"/>
      <w:marBottom w:val="0"/>
      <w:divBdr>
        <w:top w:val="none" w:sz="0" w:space="0" w:color="auto"/>
        <w:left w:val="none" w:sz="0" w:space="0" w:color="auto"/>
        <w:bottom w:val="none" w:sz="0" w:space="0" w:color="auto"/>
        <w:right w:val="none" w:sz="0" w:space="0" w:color="auto"/>
      </w:divBdr>
    </w:div>
    <w:div w:id="438262569">
      <w:bodyDiv w:val="1"/>
      <w:marLeft w:val="0"/>
      <w:marRight w:val="0"/>
      <w:marTop w:val="0"/>
      <w:marBottom w:val="0"/>
      <w:divBdr>
        <w:top w:val="none" w:sz="0" w:space="0" w:color="auto"/>
        <w:left w:val="none" w:sz="0" w:space="0" w:color="auto"/>
        <w:bottom w:val="none" w:sz="0" w:space="0" w:color="auto"/>
        <w:right w:val="none" w:sz="0" w:space="0" w:color="auto"/>
      </w:divBdr>
    </w:div>
    <w:div w:id="483008259">
      <w:bodyDiv w:val="1"/>
      <w:marLeft w:val="0"/>
      <w:marRight w:val="0"/>
      <w:marTop w:val="0"/>
      <w:marBottom w:val="0"/>
      <w:divBdr>
        <w:top w:val="none" w:sz="0" w:space="0" w:color="auto"/>
        <w:left w:val="none" w:sz="0" w:space="0" w:color="auto"/>
        <w:bottom w:val="none" w:sz="0" w:space="0" w:color="auto"/>
        <w:right w:val="none" w:sz="0" w:space="0" w:color="auto"/>
      </w:divBdr>
    </w:div>
    <w:div w:id="588932830">
      <w:bodyDiv w:val="1"/>
      <w:marLeft w:val="0"/>
      <w:marRight w:val="0"/>
      <w:marTop w:val="0"/>
      <w:marBottom w:val="0"/>
      <w:divBdr>
        <w:top w:val="none" w:sz="0" w:space="0" w:color="auto"/>
        <w:left w:val="none" w:sz="0" w:space="0" w:color="auto"/>
        <w:bottom w:val="none" w:sz="0" w:space="0" w:color="auto"/>
        <w:right w:val="none" w:sz="0" w:space="0" w:color="auto"/>
      </w:divBdr>
    </w:div>
    <w:div w:id="590234943">
      <w:bodyDiv w:val="1"/>
      <w:marLeft w:val="0"/>
      <w:marRight w:val="0"/>
      <w:marTop w:val="0"/>
      <w:marBottom w:val="0"/>
      <w:divBdr>
        <w:top w:val="none" w:sz="0" w:space="0" w:color="auto"/>
        <w:left w:val="none" w:sz="0" w:space="0" w:color="auto"/>
        <w:bottom w:val="none" w:sz="0" w:space="0" w:color="auto"/>
        <w:right w:val="none" w:sz="0" w:space="0" w:color="auto"/>
      </w:divBdr>
    </w:div>
    <w:div w:id="620308263">
      <w:bodyDiv w:val="1"/>
      <w:marLeft w:val="0"/>
      <w:marRight w:val="0"/>
      <w:marTop w:val="0"/>
      <w:marBottom w:val="0"/>
      <w:divBdr>
        <w:top w:val="none" w:sz="0" w:space="0" w:color="auto"/>
        <w:left w:val="none" w:sz="0" w:space="0" w:color="auto"/>
        <w:bottom w:val="none" w:sz="0" w:space="0" w:color="auto"/>
        <w:right w:val="none" w:sz="0" w:space="0" w:color="auto"/>
      </w:divBdr>
    </w:div>
    <w:div w:id="770735343">
      <w:bodyDiv w:val="1"/>
      <w:marLeft w:val="0"/>
      <w:marRight w:val="0"/>
      <w:marTop w:val="0"/>
      <w:marBottom w:val="0"/>
      <w:divBdr>
        <w:top w:val="none" w:sz="0" w:space="0" w:color="auto"/>
        <w:left w:val="none" w:sz="0" w:space="0" w:color="auto"/>
        <w:bottom w:val="none" w:sz="0" w:space="0" w:color="auto"/>
        <w:right w:val="none" w:sz="0" w:space="0" w:color="auto"/>
      </w:divBdr>
    </w:div>
    <w:div w:id="805393636">
      <w:bodyDiv w:val="1"/>
      <w:marLeft w:val="0"/>
      <w:marRight w:val="0"/>
      <w:marTop w:val="0"/>
      <w:marBottom w:val="0"/>
      <w:divBdr>
        <w:top w:val="none" w:sz="0" w:space="0" w:color="auto"/>
        <w:left w:val="none" w:sz="0" w:space="0" w:color="auto"/>
        <w:bottom w:val="none" w:sz="0" w:space="0" w:color="auto"/>
        <w:right w:val="none" w:sz="0" w:space="0" w:color="auto"/>
      </w:divBdr>
    </w:div>
    <w:div w:id="846939613">
      <w:bodyDiv w:val="1"/>
      <w:marLeft w:val="0"/>
      <w:marRight w:val="0"/>
      <w:marTop w:val="0"/>
      <w:marBottom w:val="0"/>
      <w:divBdr>
        <w:top w:val="none" w:sz="0" w:space="0" w:color="auto"/>
        <w:left w:val="none" w:sz="0" w:space="0" w:color="auto"/>
        <w:bottom w:val="none" w:sz="0" w:space="0" w:color="auto"/>
        <w:right w:val="none" w:sz="0" w:space="0" w:color="auto"/>
      </w:divBdr>
    </w:div>
    <w:div w:id="849486217">
      <w:bodyDiv w:val="1"/>
      <w:marLeft w:val="0"/>
      <w:marRight w:val="0"/>
      <w:marTop w:val="0"/>
      <w:marBottom w:val="0"/>
      <w:divBdr>
        <w:top w:val="none" w:sz="0" w:space="0" w:color="auto"/>
        <w:left w:val="none" w:sz="0" w:space="0" w:color="auto"/>
        <w:bottom w:val="none" w:sz="0" w:space="0" w:color="auto"/>
        <w:right w:val="none" w:sz="0" w:space="0" w:color="auto"/>
      </w:divBdr>
    </w:div>
    <w:div w:id="870415362">
      <w:bodyDiv w:val="1"/>
      <w:marLeft w:val="0"/>
      <w:marRight w:val="0"/>
      <w:marTop w:val="0"/>
      <w:marBottom w:val="0"/>
      <w:divBdr>
        <w:top w:val="none" w:sz="0" w:space="0" w:color="auto"/>
        <w:left w:val="none" w:sz="0" w:space="0" w:color="auto"/>
        <w:bottom w:val="none" w:sz="0" w:space="0" w:color="auto"/>
        <w:right w:val="none" w:sz="0" w:space="0" w:color="auto"/>
      </w:divBdr>
    </w:div>
    <w:div w:id="886575176">
      <w:bodyDiv w:val="1"/>
      <w:marLeft w:val="0"/>
      <w:marRight w:val="0"/>
      <w:marTop w:val="0"/>
      <w:marBottom w:val="0"/>
      <w:divBdr>
        <w:top w:val="none" w:sz="0" w:space="0" w:color="auto"/>
        <w:left w:val="none" w:sz="0" w:space="0" w:color="auto"/>
        <w:bottom w:val="none" w:sz="0" w:space="0" w:color="auto"/>
        <w:right w:val="none" w:sz="0" w:space="0" w:color="auto"/>
      </w:divBdr>
    </w:div>
    <w:div w:id="903293586">
      <w:bodyDiv w:val="1"/>
      <w:marLeft w:val="0"/>
      <w:marRight w:val="0"/>
      <w:marTop w:val="0"/>
      <w:marBottom w:val="0"/>
      <w:divBdr>
        <w:top w:val="none" w:sz="0" w:space="0" w:color="auto"/>
        <w:left w:val="none" w:sz="0" w:space="0" w:color="auto"/>
        <w:bottom w:val="none" w:sz="0" w:space="0" w:color="auto"/>
        <w:right w:val="none" w:sz="0" w:space="0" w:color="auto"/>
      </w:divBdr>
    </w:div>
    <w:div w:id="965963542">
      <w:bodyDiv w:val="1"/>
      <w:marLeft w:val="0"/>
      <w:marRight w:val="0"/>
      <w:marTop w:val="0"/>
      <w:marBottom w:val="0"/>
      <w:divBdr>
        <w:top w:val="none" w:sz="0" w:space="0" w:color="auto"/>
        <w:left w:val="none" w:sz="0" w:space="0" w:color="auto"/>
        <w:bottom w:val="none" w:sz="0" w:space="0" w:color="auto"/>
        <w:right w:val="none" w:sz="0" w:space="0" w:color="auto"/>
      </w:divBdr>
    </w:div>
    <w:div w:id="977078186">
      <w:bodyDiv w:val="1"/>
      <w:marLeft w:val="0"/>
      <w:marRight w:val="0"/>
      <w:marTop w:val="0"/>
      <w:marBottom w:val="0"/>
      <w:divBdr>
        <w:top w:val="none" w:sz="0" w:space="0" w:color="auto"/>
        <w:left w:val="none" w:sz="0" w:space="0" w:color="auto"/>
        <w:bottom w:val="none" w:sz="0" w:space="0" w:color="auto"/>
        <w:right w:val="none" w:sz="0" w:space="0" w:color="auto"/>
      </w:divBdr>
    </w:div>
    <w:div w:id="1031297404">
      <w:bodyDiv w:val="1"/>
      <w:marLeft w:val="0"/>
      <w:marRight w:val="0"/>
      <w:marTop w:val="0"/>
      <w:marBottom w:val="0"/>
      <w:divBdr>
        <w:top w:val="none" w:sz="0" w:space="0" w:color="auto"/>
        <w:left w:val="none" w:sz="0" w:space="0" w:color="auto"/>
        <w:bottom w:val="none" w:sz="0" w:space="0" w:color="auto"/>
        <w:right w:val="none" w:sz="0" w:space="0" w:color="auto"/>
      </w:divBdr>
    </w:div>
    <w:div w:id="1063332755">
      <w:bodyDiv w:val="1"/>
      <w:marLeft w:val="0"/>
      <w:marRight w:val="0"/>
      <w:marTop w:val="0"/>
      <w:marBottom w:val="0"/>
      <w:divBdr>
        <w:top w:val="none" w:sz="0" w:space="0" w:color="auto"/>
        <w:left w:val="none" w:sz="0" w:space="0" w:color="auto"/>
        <w:bottom w:val="none" w:sz="0" w:space="0" w:color="auto"/>
        <w:right w:val="none" w:sz="0" w:space="0" w:color="auto"/>
      </w:divBdr>
    </w:div>
    <w:div w:id="1079981035">
      <w:bodyDiv w:val="1"/>
      <w:marLeft w:val="0"/>
      <w:marRight w:val="0"/>
      <w:marTop w:val="0"/>
      <w:marBottom w:val="0"/>
      <w:divBdr>
        <w:top w:val="none" w:sz="0" w:space="0" w:color="auto"/>
        <w:left w:val="none" w:sz="0" w:space="0" w:color="auto"/>
        <w:bottom w:val="none" w:sz="0" w:space="0" w:color="auto"/>
        <w:right w:val="none" w:sz="0" w:space="0" w:color="auto"/>
      </w:divBdr>
    </w:div>
    <w:div w:id="1122378114">
      <w:bodyDiv w:val="1"/>
      <w:marLeft w:val="0"/>
      <w:marRight w:val="0"/>
      <w:marTop w:val="0"/>
      <w:marBottom w:val="0"/>
      <w:divBdr>
        <w:top w:val="none" w:sz="0" w:space="0" w:color="auto"/>
        <w:left w:val="none" w:sz="0" w:space="0" w:color="auto"/>
        <w:bottom w:val="none" w:sz="0" w:space="0" w:color="auto"/>
        <w:right w:val="none" w:sz="0" w:space="0" w:color="auto"/>
      </w:divBdr>
    </w:div>
    <w:div w:id="1232350938">
      <w:bodyDiv w:val="1"/>
      <w:marLeft w:val="0"/>
      <w:marRight w:val="0"/>
      <w:marTop w:val="0"/>
      <w:marBottom w:val="0"/>
      <w:divBdr>
        <w:top w:val="none" w:sz="0" w:space="0" w:color="auto"/>
        <w:left w:val="none" w:sz="0" w:space="0" w:color="auto"/>
        <w:bottom w:val="none" w:sz="0" w:space="0" w:color="auto"/>
        <w:right w:val="none" w:sz="0" w:space="0" w:color="auto"/>
      </w:divBdr>
    </w:div>
    <w:div w:id="1285573519">
      <w:bodyDiv w:val="1"/>
      <w:marLeft w:val="0"/>
      <w:marRight w:val="0"/>
      <w:marTop w:val="0"/>
      <w:marBottom w:val="0"/>
      <w:divBdr>
        <w:top w:val="none" w:sz="0" w:space="0" w:color="auto"/>
        <w:left w:val="none" w:sz="0" w:space="0" w:color="auto"/>
        <w:bottom w:val="none" w:sz="0" w:space="0" w:color="auto"/>
        <w:right w:val="none" w:sz="0" w:space="0" w:color="auto"/>
      </w:divBdr>
    </w:div>
    <w:div w:id="1320843177">
      <w:bodyDiv w:val="1"/>
      <w:marLeft w:val="0"/>
      <w:marRight w:val="0"/>
      <w:marTop w:val="0"/>
      <w:marBottom w:val="0"/>
      <w:divBdr>
        <w:top w:val="none" w:sz="0" w:space="0" w:color="auto"/>
        <w:left w:val="none" w:sz="0" w:space="0" w:color="auto"/>
        <w:bottom w:val="none" w:sz="0" w:space="0" w:color="auto"/>
        <w:right w:val="none" w:sz="0" w:space="0" w:color="auto"/>
      </w:divBdr>
    </w:div>
    <w:div w:id="1361710875">
      <w:bodyDiv w:val="1"/>
      <w:marLeft w:val="0"/>
      <w:marRight w:val="0"/>
      <w:marTop w:val="0"/>
      <w:marBottom w:val="0"/>
      <w:divBdr>
        <w:top w:val="none" w:sz="0" w:space="0" w:color="auto"/>
        <w:left w:val="none" w:sz="0" w:space="0" w:color="auto"/>
        <w:bottom w:val="none" w:sz="0" w:space="0" w:color="auto"/>
        <w:right w:val="none" w:sz="0" w:space="0" w:color="auto"/>
      </w:divBdr>
    </w:div>
    <w:div w:id="1426921071">
      <w:bodyDiv w:val="1"/>
      <w:marLeft w:val="0"/>
      <w:marRight w:val="0"/>
      <w:marTop w:val="0"/>
      <w:marBottom w:val="0"/>
      <w:divBdr>
        <w:top w:val="none" w:sz="0" w:space="0" w:color="auto"/>
        <w:left w:val="none" w:sz="0" w:space="0" w:color="auto"/>
        <w:bottom w:val="none" w:sz="0" w:space="0" w:color="auto"/>
        <w:right w:val="none" w:sz="0" w:space="0" w:color="auto"/>
      </w:divBdr>
    </w:div>
    <w:div w:id="1553540075">
      <w:bodyDiv w:val="1"/>
      <w:marLeft w:val="0"/>
      <w:marRight w:val="0"/>
      <w:marTop w:val="0"/>
      <w:marBottom w:val="0"/>
      <w:divBdr>
        <w:top w:val="none" w:sz="0" w:space="0" w:color="auto"/>
        <w:left w:val="none" w:sz="0" w:space="0" w:color="auto"/>
        <w:bottom w:val="none" w:sz="0" w:space="0" w:color="auto"/>
        <w:right w:val="none" w:sz="0" w:space="0" w:color="auto"/>
      </w:divBdr>
    </w:div>
    <w:div w:id="1592396477">
      <w:bodyDiv w:val="1"/>
      <w:marLeft w:val="0"/>
      <w:marRight w:val="0"/>
      <w:marTop w:val="0"/>
      <w:marBottom w:val="0"/>
      <w:divBdr>
        <w:top w:val="none" w:sz="0" w:space="0" w:color="auto"/>
        <w:left w:val="none" w:sz="0" w:space="0" w:color="auto"/>
        <w:bottom w:val="none" w:sz="0" w:space="0" w:color="auto"/>
        <w:right w:val="none" w:sz="0" w:space="0" w:color="auto"/>
      </w:divBdr>
    </w:div>
    <w:div w:id="1596473973">
      <w:bodyDiv w:val="1"/>
      <w:marLeft w:val="0"/>
      <w:marRight w:val="0"/>
      <w:marTop w:val="0"/>
      <w:marBottom w:val="0"/>
      <w:divBdr>
        <w:top w:val="none" w:sz="0" w:space="0" w:color="auto"/>
        <w:left w:val="none" w:sz="0" w:space="0" w:color="auto"/>
        <w:bottom w:val="none" w:sz="0" w:space="0" w:color="auto"/>
        <w:right w:val="none" w:sz="0" w:space="0" w:color="auto"/>
      </w:divBdr>
    </w:div>
    <w:div w:id="1714384744">
      <w:bodyDiv w:val="1"/>
      <w:marLeft w:val="0"/>
      <w:marRight w:val="0"/>
      <w:marTop w:val="0"/>
      <w:marBottom w:val="0"/>
      <w:divBdr>
        <w:top w:val="none" w:sz="0" w:space="0" w:color="auto"/>
        <w:left w:val="none" w:sz="0" w:space="0" w:color="auto"/>
        <w:bottom w:val="none" w:sz="0" w:space="0" w:color="auto"/>
        <w:right w:val="none" w:sz="0" w:space="0" w:color="auto"/>
      </w:divBdr>
    </w:div>
    <w:div w:id="1733196454">
      <w:bodyDiv w:val="1"/>
      <w:marLeft w:val="0"/>
      <w:marRight w:val="0"/>
      <w:marTop w:val="0"/>
      <w:marBottom w:val="0"/>
      <w:divBdr>
        <w:top w:val="none" w:sz="0" w:space="0" w:color="auto"/>
        <w:left w:val="none" w:sz="0" w:space="0" w:color="auto"/>
        <w:bottom w:val="none" w:sz="0" w:space="0" w:color="auto"/>
        <w:right w:val="none" w:sz="0" w:space="0" w:color="auto"/>
      </w:divBdr>
    </w:div>
    <w:div w:id="1804303990">
      <w:bodyDiv w:val="1"/>
      <w:marLeft w:val="0"/>
      <w:marRight w:val="0"/>
      <w:marTop w:val="0"/>
      <w:marBottom w:val="0"/>
      <w:divBdr>
        <w:top w:val="none" w:sz="0" w:space="0" w:color="auto"/>
        <w:left w:val="none" w:sz="0" w:space="0" w:color="auto"/>
        <w:bottom w:val="none" w:sz="0" w:space="0" w:color="auto"/>
        <w:right w:val="none" w:sz="0" w:space="0" w:color="auto"/>
      </w:divBdr>
    </w:div>
    <w:div w:id="1812020923">
      <w:bodyDiv w:val="1"/>
      <w:marLeft w:val="0"/>
      <w:marRight w:val="0"/>
      <w:marTop w:val="0"/>
      <w:marBottom w:val="0"/>
      <w:divBdr>
        <w:top w:val="none" w:sz="0" w:space="0" w:color="auto"/>
        <w:left w:val="none" w:sz="0" w:space="0" w:color="auto"/>
        <w:bottom w:val="none" w:sz="0" w:space="0" w:color="auto"/>
        <w:right w:val="none" w:sz="0" w:space="0" w:color="auto"/>
      </w:divBdr>
    </w:div>
    <w:div w:id="1877044389">
      <w:bodyDiv w:val="1"/>
      <w:marLeft w:val="0"/>
      <w:marRight w:val="0"/>
      <w:marTop w:val="0"/>
      <w:marBottom w:val="0"/>
      <w:divBdr>
        <w:top w:val="none" w:sz="0" w:space="0" w:color="auto"/>
        <w:left w:val="none" w:sz="0" w:space="0" w:color="auto"/>
        <w:bottom w:val="none" w:sz="0" w:space="0" w:color="auto"/>
        <w:right w:val="none" w:sz="0" w:space="0" w:color="auto"/>
      </w:divBdr>
    </w:div>
    <w:div w:id="1879001996">
      <w:bodyDiv w:val="1"/>
      <w:marLeft w:val="0"/>
      <w:marRight w:val="0"/>
      <w:marTop w:val="0"/>
      <w:marBottom w:val="0"/>
      <w:divBdr>
        <w:top w:val="none" w:sz="0" w:space="0" w:color="auto"/>
        <w:left w:val="none" w:sz="0" w:space="0" w:color="auto"/>
        <w:bottom w:val="none" w:sz="0" w:space="0" w:color="auto"/>
        <w:right w:val="none" w:sz="0" w:space="0" w:color="auto"/>
      </w:divBdr>
    </w:div>
    <w:div w:id="1896888604">
      <w:bodyDiv w:val="1"/>
      <w:marLeft w:val="0"/>
      <w:marRight w:val="0"/>
      <w:marTop w:val="0"/>
      <w:marBottom w:val="0"/>
      <w:divBdr>
        <w:top w:val="none" w:sz="0" w:space="0" w:color="auto"/>
        <w:left w:val="none" w:sz="0" w:space="0" w:color="auto"/>
        <w:bottom w:val="none" w:sz="0" w:space="0" w:color="auto"/>
        <w:right w:val="none" w:sz="0" w:space="0" w:color="auto"/>
      </w:divBdr>
    </w:div>
    <w:div w:id="1904245082">
      <w:bodyDiv w:val="1"/>
      <w:marLeft w:val="0"/>
      <w:marRight w:val="0"/>
      <w:marTop w:val="0"/>
      <w:marBottom w:val="0"/>
      <w:divBdr>
        <w:top w:val="none" w:sz="0" w:space="0" w:color="auto"/>
        <w:left w:val="none" w:sz="0" w:space="0" w:color="auto"/>
        <w:bottom w:val="none" w:sz="0" w:space="0" w:color="auto"/>
        <w:right w:val="none" w:sz="0" w:space="0" w:color="auto"/>
      </w:divBdr>
    </w:div>
    <w:div w:id="1924289883">
      <w:bodyDiv w:val="1"/>
      <w:marLeft w:val="0"/>
      <w:marRight w:val="0"/>
      <w:marTop w:val="0"/>
      <w:marBottom w:val="0"/>
      <w:divBdr>
        <w:top w:val="none" w:sz="0" w:space="0" w:color="auto"/>
        <w:left w:val="none" w:sz="0" w:space="0" w:color="auto"/>
        <w:bottom w:val="none" w:sz="0" w:space="0" w:color="auto"/>
        <w:right w:val="none" w:sz="0" w:space="0" w:color="auto"/>
      </w:divBdr>
    </w:div>
    <w:div w:id="2013414380">
      <w:bodyDiv w:val="1"/>
      <w:marLeft w:val="0"/>
      <w:marRight w:val="0"/>
      <w:marTop w:val="0"/>
      <w:marBottom w:val="0"/>
      <w:divBdr>
        <w:top w:val="none" w:sz="0" w:space="0" w:color="auto"/>
        <w:left w:val="none" w:sz="0" w:space="0" w:color="auto"/>
        <w:bottom w:val="none" w:sz="0" w:space="0" w:color="auto"/>
        <w:right w:val="none" w:sz="0" w:space="0" w:color="auto"/>
      </w:divBdr>
    </w:div>
    <w:div w:id="2034186785">
      <w:bodyDiv w:val="1"/>
      <w:marLeft w:val="0"/>
      <w:marRight w:val="0"/>
      <w:marTop w:val="0"/>
      <w:marBottom w:val="0"/>
      <w:divBdr>
        <w:top w:val="none" w:sz="0" w:space="0" w:color="auto"/>
        <w:left w:val="none" w:sz="0" w:space="0" w:color="auto"/>
        <w:bottom w:val="none" w:sz="0" w:space="0" w:color="auto"/>
        <w:right w:val="none" w:sz="0" w:space="0" w:color="auto"/>
      </w:divBdr>
    </w:div>
    <w:div w:id="2063675629">
      <w:bodyDiv w:val="1"/>
      <w:marLeft w:val="0"/>
      <w:marRight w:val="0"/>
      <w:marTop w:val="0"/>
      <w:marBottom w:val="0"/>
      <w:divBdr>
        <w:top w:val="none" w:sz="0" w:space="0" w:color="auto"/>
        <w:left w:val="none" w:sz="0" w:space="0" w:color="auto"/>
        <w:bottom w:val="none" w:sz="0" w:space="0" w:color="auto"/>
        <w:right w:val="none" w:sz="0" w:space="0" w:color="auto"/>
      </w:divBdr>
    </w:div>
    <w:div w:id="2095010769">
      <w:bodyDiv w:val="1"/>
      <w:marLeft w:val="0"/>
      <w:marRight w:val="0"/>
      <w:marTop w:val="0"/>
      <w:marBottom w:val="0"/>
      <w:divBdr>
        <w:top w:val="none" w:sz="0" w:space="0" w:color="auto"/>
        <w:left w:val="none" w:sz="0" w:space="0" w:color="auto"/>
        <w:bottom w:val="none" w:sz="0" w:space="0" w:color="auto"/>
        <w:right w:val="none" w:sz="0" w:space="0" w:color="auto"/>
      </w:divBdr>
    </w:div>
    <w:div w:id="212384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Lia24</b:Tag>
    <b:SourceType>InternetSite</b:SourceType>
    <b:Guid>{5F83EAB5-A33F-4D97-919F-7EBA576C6A78}</b:Guid>
    <b:Author>
      <b:Author>
        <b:NameList>
          <b:Person>
            <b:Last>Grey</b:Last>
            <b:First>Liam</b:First>
          </b:Person>
        </b:NameList>
      </b:Author>
    </b:Author>
    <b:Title>Emotional Exploitation: Understanding How Others Use People Emotionally</b:Title>
    <b:InternetSiteTitle>Liam S Grey</b:InternetSiteTitle>
    <b:Year>2024</b:Year>
    <b:Month>May</b:Month>
    <b:Day>5</b:Day>
    <b:URL>https://liamsgrey.com/2024/05/05/emotional-exploitation-understanding-how-people-use-others-emotionally/#:~:text=At%20its%20core%2C%20emotional%20exploitation%20is%20about%20violating,in%20recognizing%20and%20addressing%20it%20within%20various%20relations</b:URL>
    <b:RefOrder>12</b:RefOrder>
  </b:Source>
  <b:Source>
    <b:Tag>Act24</b:Tag>
    <b:SourceType>InternetSite</b:SourceType>
    <b:Guid>{9356F519-F166-411E-8E18-A57FB3230642}</b:Guid>
    <b:Author>
      <b:Author>
        <b:NameList>
          <b:Person>
            <b:Last>Children</b:Last>
            <b:First>Action</b:First>
            <b:Middle>for</b:Middle>
          </b:Person>
        </b:NameList>
      </b:Author>
    </b:Author>
    <b:Title>Sheltered lives, Stolen futures</b:Title>
    <b:InternetSiteTitle>The Jay Review of Criminally Exploited Children</b:InternetSiteTitle>
    <b:Year>2024</b:Year>
    <b:Month>March</b:Month>
    <b:URL>https://media.actionforchildren.org.uk/documents/Shattered_Lives_Stolen_Futures_Report_-_Full_Report.pdf</b:URL>
    <b:RefOrder>10</b:RefOrder>
  </b:Source>
  <b:Source>
    <b:Tag>Jen22</b:Tag>
    <b:SourceType>InternetSite</b:SourceType>
    <b:Guid>{DF07EE2F-1DD2-430C-B352-99E9FF30D333}</b:Guid>
    <b:Author>
      <b:Author>
        <b:NameList>
          <b:Person>
            <b:Last>Graham</b:Last>
            <b:First>Jenny</b:First>
          </b:Person>
        </b:NameList>
      </b:Author>
    </b:Author>
    <b:Title>Tackling Child Exploitation Support Programme</b:Title>
    <b:InternetSiteTitle>Research In Practice</b:InternetSiteTitle>
    <b:Year>2022</b:Year>
    <b:Month>November</b:Month>
    <b:URL>https://tce.researchinpractice.org.uk/wp-content/uploads/2022/02/2757_TCE_Education__Exploitation_report_v2.pdf</b:URL>
    <b:RefOrder>14</b:RefOrder>
  </b:Source>
  <b:Source>
    <b:Tag>Jus24</b:Tag>
    <b:SourceType>InternetSite</b:SourceType>
    <b:Guid>{53E17F99-D8B6-4338-90A2-C6D1C6EB4F5C}</b:Guid>
    <b:Author>
      <b:Author>
        <b:NameList>
          <b:Person>
            <b:Last>Care</b:Last>
            <b:First>Justice</b:First>
            <b:Middle>and</b:Middle>
          </b:Person>
        </b:NameList>
      </b:Author>
    </b:Author>
    <b:Title>Criminal Exploitation </b:Title>
    <b:InternetSiteTitle>Centre for Social Justice</b:InternetSiteTitle>
    <b:Year>2024</b:Year>
    <b:Month>Febuary</b:Month>
    <b:URL>https://www.centreforsocialjustice.org.uk/wp-content/uploads/2024/02/CSJ-JC_Criminal_exploitation.pdf</b:URL>
    <b:RefOrder>13</b:RefOrder>
  </b:Source>
  <b:Source>
    <b:Tag>PAC24</b:Tag>
    <b:SourceType>InternetSite</b:SourceType>
    <b:Guid>{E801A035-FB8C-414F-8091-BD0803876854}</b:Guid>
    <b:Author>
      <b:Author>
        <b:NameList>
          <b:Person>
            <b:Last>PACE</b:Last>
          </b:Person>
        </b:NameList>
      </b:Author>
    </b:Author>
    <b:Title>The Relational Safeguarding Model</b:Title>
    <b:InternetSiteTitle>Ivision Trust</b:InternetSiteTitle>
    <b:Year>2024</b:Year>
    <b:URL>https://ivisontrust.org.uk/wp-content/uploads/2013/11/Relational-Safeguarding-Model-FINAL-PRINTED-May-2014.pdf</b:URL>
    <b:RefOrder>16</b:RefOrder>
  </b:Source>
  <b:Source>
    <b:Tag>Und24</b:Tag>
    <b:SourceType>InternetSite</b:SourceType>
    <b:Guid>{2D48BF5D-2DFE-4C6C-93BB-302BBDBB0C34}</b:Guid>
    <b:Title>Understanding the motivation</b:Title>
    <b:InternetSiteTitle>Better Help</b:InternetSiteTitle>
    <b:Year>2024</b:Year>
    <b:Month>October</b:Month>
    <b:URL>https://www.betterhelp.com/advice/general/understanding-the-motivation-why-do-people-join-gangs/</b:URL>
    <b:Author>
      <b:Author>
        <b:NameList>
          <b:Person>
            <b:Last>Dodson</b:Last>
            <b:First>Julie</b:First>
          </b:Person>
        </b:NameList>
      </b:Author>
    </b:Author>
    <b:Day>29</b:Day>
    <b:RefOrder>11</b:RefOrder>
  </b:Source>
  <b:Source>
    <b:Tag>Ton16</b:Tag>
    <b:SourceType>InternetSite</b:SourceType>
    <b:Guid>{5902C6D7-702A-49BB-9CED-0422988FD5A4}</b:Guid>
    <b:Author>
      <b:Author>
        <b:NameList>
          <b:Person>
            <b:Last>Stanley</b:Last>
            <b:First>Tony</b:First>
          </b:Person>
        </b:NameList>
      </b:Author>
    </b:Author>
    <b:InternetSiteTitle>Community Care </b:InternetSiteTitle>
    <b:Year>2016</b:Year>
    <b:Month>April</b:Month>
    <b:Day>27</b:Day>
    <b:URL>https://www.communitycare.co.uk/2016/04/27/family-networks-can-critical-resource-social-work-response-violent-extremism/</b:URL>
    <b:RefOrder>15</b:RefOrder>
  </b:Source>
  <b:Source>
    <b:Tag>Ann20</b:Tag>
    <b:SourceType>InternetSite</b:SourceType>
    <b:Guid>{87F6AEBF-41C7-4251-B38D-B975F6B7901E}</b:Guid>
    <b:Author>
      <b:Author>
        <b:NameList>
          <b:Person>
            <b:Last>Bussu</b:Last>
            <b:First>Anna</b:First>
          </b:Person>
        </b:NameList>
      </b:Author>
    </b:Author>
    <b:Title>Peer Groups, street gangs and organised crime</b:Title>
    <b:InternetSiteTitle>Emerald</b:InternetSiteTitle>
    <b:Year>2020</b:Year>
    <b:Month>September</b:Month>
    <b:Day>22</b:Day>
    <b:URL>https://www.emerald.com/insight/content/doi/10.1108/jcp-06-2020-0020/full/html</b:URL>
    <b:RefOrder>17</b:RefOrder>
  </b:Source>
  <b:Source>
    <b:Tag>EIF23</b:Tag>
    <b:SourceType>InternetSite</b:SourceType>
    <b:Guid>{E0CB0FC2-DFBD-42B8-AB84-C8FC392BB28F}</b:Guid>
    <b:Author>
      <b:Author>
        <b:NameList>
          <b:Person>
            <b:Last>EIF</b:Last>
          </b:Person>
        </b:NameList>
      </b:Author>
    </b:Author>
    <b:Title>What is early Intervention?</b:Title>
    <b:InternetSiteTitle>Earlier Intervention Foundation </b:InternetSiteTitle>
    <b:Year>2023</b:Year>
    <b:URL>https://www.eif.org.uk/why-it-matters/what-is-early-intervention</b:URL>
    <b:RefOrder>18</b:RefOrder>
  </b:Source>
  <b:Source>
    <b:Tag>Sau24</b:Tag>
    <b:SourceType>InternetSite</b:SourceType>
    <b:Guid>{6814961E-36B2-480A-B211-70450B81A292}</b:Guid>
    <b:Author>
      <b:Author>
        <b:NameList>
          <b:Person>
            <b:Last>McLeod</b:Last>
            <b:First>Saul</b:First>
          </b:Person>
        </b:NameList>
      </b:Author>
    </b:Author>
    <b:Title>Albert Bandura's Social Learning Theory</b:Title>
    <b:InternetSiteTitle>Simply Psychology </b:InternetSiteTitle>
    <b:Year>2024</b:Year>
    <b:Month>Febuary </b:Month>
    <b:Day>1</b:Day>
    <b:URL>https://www.simplypsychology.org/bandura.html</b:URL>
    <b:RefOrder>19</b:RefOrder>
  </b:Source>
  <b:Source>
    <b:Tag>Cha23</b:Tag>
    <b:SourceType>InternetSite</b:SourceType>
    <b:Guid>{CCC82D18-D0EB-4220-8E6A-8459A532553A}</b:Guid>
    <b:Author>
      <b:Author>
        <b:NameList>
          <b:Person>
            <b:Last>Nickerson</b:Last>
            <b:First>Charlotte</b:First>
          </b:Person>
        </b:NameList>
      </b:Author>
    </b:Author>
    <b:Title>Mertons Strain Theory</b:Title>
    <b:InternetSiteTitle>Simply Psychology</b:InternetSiteTitle>
    <b:Year>2023</b:Year>
    <b:Month>October </b:Month>
    <b:Day>11</b:Day>
    <b:URL>https://www.simplypsychology.org/mertons-strain-theory-deviance.html</b:URL>
    <b:RefOrder>20</b:RefOrder>
  </b:Source>
  <b:Source>
    <b:Tag>Law241</b:Tag>
    <b:SourceType>InternetSite</b:SourceType>
    <b:Guid>{3E78FB5B-E97A-4D5B-A3E5-5C66906CE7D6}</b:Guid>
    <b:Author>
      <b:Author>
        <b:NameList>
          <b:Person>
            <b:Last>Schweinhart</b:Last>
            <b:First>Lawrence</b:First>
            <b:Middle>J</b:Middle>
          </b:Person>
        </b:NameList>
      </b:Author>
    </b:Author>
    <b:Title>The High/Scope Perry Preschool Project</b:Title>
    <b:InternetSiteTitle>High Scope</b:InternetSiteTitle>
    <b:Year>2024</b:Year>
    <b:Month>July</b:Month>
    <b:Day>15</b:Day>
    <b:URL>https://image.highscope.org/wp-content/uploads/2018/11/16053615/perry-preschool-summary-40.pdf</b:URL>
    <b:RefOrder>25</b:RefOrder>
  </b:Source>
  <b:Source>
    <b:Tag>NFP24</b:Tag>
    <b:SourceType>InternetSite</b:SourceType>
    <b:Guid>{4A67E249-0D57-4E1C-9248-AD3D1BEABDEA}</b:Guid>
    <b:Author>
      <b:Author>
        <b:NameList>
          <b:Person>
            <b:Last>NFP</b:Last>
          </b:Person>
        </b:NameList>
      </b:Author>
    </b:Author>
    <b:Title>Proven Effects Through Extensive Research</b:Title>
    <b:InternetSiteTitle>Nurse-Family Partnership</b:InternetSiteTitle>
    <b:Year>2024</b:Year>
    <b:URL>https://www.nursefamilypartnership.org/about/proven-results/</b:URL>
    <b:RefOrder>26</b:RefOrder>
  </b:Source>
  <b:Source>
    <b:Tag>NCB21</b:Tag>
    <b:SourceType>InternetSite</b:SourceType>
    <b:Guid>{485720CB-AC99-40BE-AB0D-5F787D6A19F2}</b:Guid>
    <b:Author>
      <b:Author>
        <b:NameList>
          <b:Person>
            <b:Last>NCB</b:Last>
          </b:Person>
        </b:NameList>
      </b:Author>
    </b:Author>
    <b:Title>Councils forced to halve spending on early help services for vulnerable children</b:Title>
    <b:InternetSiteTitle>NCB</b:InternetSiteTitle>
    <b:Year>2021</b:Year>
    <b:Month>July </b:Month>
    <b:Day>14</b:Day>
    <b:URL>https://www.ncb.org.uk/about-us/media-centre/news-opinion/councils-forced-halve-spending-early-help</b:URL>
    <b:RefOrder>27</b:RefOrder>
  </b:Source>
  <b:Source>
    <b:Tag>Reb21</b:Tag>
    <b:SourceType>InternetSite</b:SourceType>
    <b:Guid>{0756F0DD-3139-4EC3-90F5-FE70B7987B18}</b:Guid>
    <b:Author>
      <b:Author>
        <b:NameList>
          <b:Person>
            <b:Last>Sharp</b:Last>
            <b:First>Rebecca</b:First>
          </b:Person>
        </b:NameList>
      </b:Author>
    </b:Author>
    <b:Title>Supporting and strengthening families through provision of early help</b:Title>
    <b:InternetSiteTitle>Safeguarding network</b:InternetSiteTitle>
    <b:Year>2021</b:Year>
    <b:Month>June</b:Month>
    <b:URL>https://safeguarding.network/content-delivery/early-help-overview/</b:URL>
    <b:RefOrder>28</b:RefOrder>
  </b:Source>
  <b:Source>
    <b:Tag>Ann19</b:Tag>
    <b:SourceType>InternetSite</b:SourceType>
    <b:Guid>{C0B24190-FB08-43DB-B6EA-E4E9D130D39D}</b:Guid>
    <b:Author>
      <b:Author>
        <b:NameList>
          <b:Person>
            <b:Last>Allcock</b:Last>
            <b:First>Annelies</b:First>
          </b:Person>
        </b:NameList>
      </b:Author>
    </b:Author>
    <b:Title>Schools, safeguarding and early intervention</b:Title>
    <b:InternetSiteTitle>Iriss</b:InternetSiteTitle>
    <b:Year>2019</b:Year>
    <b:Month>April</b:Month>
    <b:Day>29</b:Day>
    <b:URL>https://www.iriss.org.uk/resources/esss-outlines/schools-ei</b:URL>
    <b:RefOrder>21</b:RefOrder>
  </b:Source>
  <b:Source>
    <b:Tag>Joh221</b:Tag>
    <b:SourceType>InternetSite</b:SourceType>
    <b:Guid>{4A185285-A831-4053-B4AE-EE8E732FD790}</b:Guid>
    <b:Author>
      <b:Author>
        <b:NameList>
          <b:Person>
            <b:Last>Wicks</b:Last>
            <b:First>John</b:First>
          </b:Person>
        </b:NameList>
      </b:Author>
    </b:Author>
    <b:Title>Student substance misuse and early intervention</b:Title>
    <b:InternetSiteTitle>Cansfford Laboratories</b:InternetSiteTitle>
    <b:Year>2022</b:Year>
    <b:Month>September </b:Month>
    <b:Day>19</b:Day>
    <b:URL>https://blog.cansfordlabs.co.uk/student-substance-misuse-and-early-intervention-as-a-preventative-measure#:~:text=Experimenting%20with%20drugs%20can%20quickly%20lead%20to%20addiction%2C,on%20and%20potentially%20averting%20future%20misuse%2C%20into%20adult</b:URL>
    <b:RefOrder>22</b:RefOrder>
  </b:Source>
  <b:Source>
    <b:Tag>Geo11</b:Tag>
    <b:SourceType>InternetSite</b:SourceType>
    <b:Guid>{278A80B5-7A96-4E11-BA4C-D805709A7E0D}</b:Guid>
    <b:Author>
      <b:Author>
        <b:NameList>
          <b:Person>
            <b:Last>Lindsay</b:Last>
            <b:First>Geoff</b:First>
          </b:Person>
        </b:NameList>
      </b:Author>
    </b:Author>
    <b:Title>Parenting early intervention programme evaluation</b:Title>
    <b:InternetSiteTitle>GOV</b:InternetSiteTitle>
    <b:Year>2011</b:Year>
    <b:Month>May </b:Month>
    <b:Day>26</b:Day>
    <b:URL>https://assets.publishing.service.gov.uk/media/5a7aded2ed915d670dd7f26d/DFE-RR121A.pdf</b:URL>
    <b:RefOrder>23</b:RefOrder>
  </b:Source>
  <b:Source>
    <b:Tag>LJu21</b:Tag>
    <b:SourceType>InternetSite</b:SourceType>
    <b:Guid>{B623E216-FAD5-4528-8801-E755C3EE78EE}</b:Guid>
    <b:Author>
      <b:Author>
        <b:NameList>
          <b:Person>
            <b:Last>Jugl</b:Last>
            <b:First>L</b:First>
          </b:Person>
        </b:NameList>
      </b:Author>
    </b:Author>
    <b:Title>Do sports programmes prevent crime and reduce reoffending?</b:Title>
    <b:InternetSiteTitle>Springer</b:InternetSiteTitle>
    <b:Year>2021</b:Year>
    <b:Month>November</b:Month>
    <b:URL>https://link.springer.com/article/10.1007/s10940-021-09536-3</b:URL>
    <b:RefOrder>24</b:RefOrder>
  </b:Source>
  <b:Source>
    <b:Tag>Kem24</b:Tag>
    <b:SourceType>InternetSite</b:SourceType>
    <b:Guid>{7C4D49AB-35E9-43A9-98CD-B08C9C790689}</b:Guid>
    <b:Author>
      <b:Author>
        <b:NameList>
          <b:Person>
            <b:Last>Badenoch</b:Last>
            <b:First>Kemi</b:First>
          </b:Person>
        </b:NameList>
      </b:Author>
    </b:Author>
    <b:Title>Inclusive Britain update report </b:Title>
    <b:InternetSiteTitle>GOV</b:InternetSiteTitle>
    <b:Year>2024</b:Year>
    <b:Month>May</b:Month>
    <b:Day>24</b:Day>
    <b:URL>https://www.gov.uk/government/publications/inclusive-britain-update-report/f86feff4-a8f0-41b9-aca7-e19b7fb446d6</b:URL>
    <b:RefOrder>29</b:RefOrder>
  </b:Source>
  <b:Source>
    <b:Tag>IOP22</b:Tag>
    <b:SourceType>InternetSite</b:SourceType>
    <b:Guid>{FA03D104-2F5F-4A4A-A063-E613159037A3}</b:Guid>
    <b:Author>
      <b:Author>
        <b:NameList>
          <b:Person>
            <b:Last>IOPC</b:Last>
          </b:Person>
        </b:NameList>
      </b:Author>
    </b:Author>
    <b:Title>Equality, diversity and inclusion strategy 2022-25</b:Title>
    <b:InternetSiteTitle>Police Conduct</b:InternetSiteTitle>
    <b:Year>2022</b:Year>
    <b:Month>July</b:Month>
    <b:URL>https://www.policeconduct.gov.uk/sites/default/files/documents/ODDT_EDI_strategy_FINAL.pdf</b:URL>
    <b:RefOrder>30</b:RefOrder>
  </b:Source>
  <b:Source>
    <b:Tag>Hom23</b:Tag>
    <b:SourceType>InternetSite</b:SourceType>
    <b:Guid>{CAFF2E4E-0F39-47F9-9B02-9C7B0F873BB9}</b:Guid>
    <b:Author>
      <b:Author>
        <b:Corporate>Home Office</b:Corporate>
      </b:Author>
    </b:Author>
    <b:Title>Police Workforcec</b:Title>
    <b:InternetSiteTitle>GOV</b:InternetSiteTitle>
    <b:Year>2023</b:Year>
    <b:Month>May</b:Month>
    <b:Day>26</b:Day>
    <b:URL>https://www.ethnicity-facts-figures.service.gov.uk/workforce-and-business/workforce-diversity/police-workforce/latest/#by-ethnicity-over-time-2007-to-2020-police-officers</b:URL>
    <b:RefOrder>31</b:RefOrder>
  </b:Source>
  <b:Source>
    <b:Tag>Gwe22</b:Tag>
    <b:SourceType>InternetSite</b:SourceType>
    <b:Guid>{11370FBA-F07C-47A4-82F6-3DE3E7410338}</b:Guid>
    <b:Author>
      <b:Author>
        <b:Corporate>Gwent Police</b:Corporate>
      </b:Author>
    </b:Author>
    <b:InternetSiteTitle>Gwent Police</b:InternetSiteTitle>
    <b:Year>2022</b:Year>
    <b:Month>May</b:Month>
    <b:Day>24</b:Day>
    <b:URL>https://www.gwent.police.uk/news/gwent/news/news/2022/may/a-new-police-action-plan-launched-today-aims-to-address-race-disparities-affecting-black-people-and-change-a-legacy-of-distrust/</b:URL>
    <b:RefOrder>32</b:RefOrder>
  </b:Source>
  <b:Source>
    <b:Tag>NoB20</b:Tag>
    <b:SourceType>InternetSite</b:SourceType>
    <b:Guid>{78DDA902-E1CE-47B0-B628-FC67CFA58702}</b:Guid>
    <b:Author>
      <b:Author>
        <b:Corporate>No Boundaries</b:Corporate>
      </b:Author>
    </b:Author>
    <b:InternetSiteTitle>No Boundaries</b:InternetSiteTitle>
    <b:Year>2020</b:Year>
    <b:URL>https://www.noboundaries.org.uk/</b:URL>
    <b:RefOrder>34</b:RefOrder>
  </b:Source>
  <b:Source>
    <b:Tag>Fai19</b:Tag>
    <b:SourceType>InternetSite</b:SourceType>
    <b:Guid>{1F18B1E5-9537-4231-8540-62EE988130E5}</b:Guid>
    <b:Author>
      <b:Author>
        <b:NameList>
          <b:Person>
            <b:Last>Together</b:Last>
            <b:First>Faith</b:First>
            <b:Middle>+ Police</b:Middle>
          </b:Person>
        </b:NameList>
      </b:Author>
    </b:Author>
    <b:Title>Faith communities guide to working with police</b:Title>
    <b:InternetSiteTitle>Faith and police together</b:InternetSiteTitle>
    <b:Year>2019</b:Year>
    <b:Month>November</b:Month>
    <b:URL>https://www.faithandpolicetogether.org.uk/uploads/4/9/5/4/4954631/faith_communities_guide_to_engaging_with_police__03.12.19_.pdf</b:URL>
    <b:RefOrder>35</b:RefOrder>
  </b:Source>
  <b:Source>
    <b:Tag>Sto24</b:Tag>
    <b:SourceType>InternetSite</b:SourceType>
    <b:Guid>{A3841A01-4F66-4E3D-8412-C632CBA6C490}</b:Guid>
    <b:Title>Stop and Search</b:Title>
    <b:InternetSiteTitle>GOV</b:InternetSiteTitle>
    <b:Year>2024</b:Year>
    <b:Month>July</b:Month>
    <b:Day>3</b:Day>
    <b:URL>https://www.ethnicity-facts-figures.service.gov.uk/crime-justice-and-the-law/policing/stop-and-search/latest/#by-ethnicity</b:URL>
    <b:RefOrder>36</b:RefOrder>
  </b:Source>
  <b:Source>
    <b:Tag>DCl24</b:Tag>
    <b:SourceType>InternetSite</b:SourceType>
    <b:Guid>{F9BBCE9D-AC32-4118-A462-FC5484DF64FB}</b:Guid>
    <b:Author>
      <b:Author>
        <b:NameList>
          <b:Person>
            <b:Last>Clark</b:Last>
            <b:First>D</b:First>
          </b:Person>
        </b:NameList>
      </b:Author>
    </b:Author>
    <b:Title>Trust in the police </b:Title>
    <b:InternetSiteTitle>Statisa</b:InternetSiteTitle>
    <b:Year>2024</b:Year>
    <b:Month>August</b:Month>
    <b:Day>9</b:Day>
    <b:URL>https://www.statista.com/statistics/1190912/institutional-racism-uk-2020/</b:URL>
    <b:RefOrder>33</b:RefOrder>
  </b:Source>
  <b:Source>
    <b:Tag>IOP21</b:Tag>
    <b:SourceType>InternetSite</b:SourceType>
    <b:Guid>{AA14CF88-3230-42D8-9924-C643BFA4C8F3}</b:Guid>
    <b:Author>
      <b:Author>
        <b:Corporate>IOPC</b:Corporate>
      </b:Author>
    </b:Author>
    <b:Title>Public Perceptions</b:Title>
    <b:InternetSiteTitle>Police Conduct</b:InternetSiteTitle>
    <b:Year>2021</b:Year>
    <b:Month>April</b:Month>
    <b:URL>https://www.policeconduct.gov.uk/sites/default/files/documents/IOPC-Yonder_Public_Perceptions_Tracker_Annual_Summary_Report_2020-21_FINAL.pdf</b:URL>
    <b:RefOrder>37</b:RefOrder>
  </b:Source>
  <b:Source>
    <b:Tag>And24</b:Tag>
    <b:SourceType>InternetSite</b:SourceType>
    <b:Guid>{166F9FE4-BCFF-4116-A368-C5BD426096A6}</b:Guid>
    <b:Author>
      <b:Author>
        <b:NameList>
          <b:Person>
            <b:Last>Cooke</b:Last>
            <b:First>Andy</b:First>
          </b:Person>
        </b:NameList>
      </b:Author>
    </b:Author>
    <b:Title>State of Policing: The Annual Assessment of Policing in England and Wales 2023</b:Title>
    <b:InternetSiteTitle>HMICFRS</b:InternetSiteTitle>
    <b:Year>2024</b:Year>
    <b:Month>July</b:Month>
    <b:Day>19</b:Day>
    <b:URL>https://hmicfrs.justiceinspectorates.gov.uk/publication-html/state-of-policing-the-annual-assessment-of-policing-in-england-and-wales-2023/</b:URL>
    <b:RefOrder>1</b:RefOrder>
  </b:Source>
  <b:Source>
    <b:Tag>WMP16</b:Tag>
    <b:SourceType>InternetSite</b:SourceType>
    <b:Guid>{9DE9ED72-02A6-4C34-8ED5-A2C7E217DAE0}</b:Guid>
    <b:Author>
      <b:Author>
        <b:Corporate>WMPCC</b:Corporate>
      </b:Author>
    </b:Author>
    <b:Title>Study shows body worn video cuts complaints</b:Title>
    <b:InternetSiteTitle>West Midlands Police and Crime Comissioner </b:InternetSiteTitle>
    <b:Year>2016</b:Year>
    <b:Month>September</b:Month>
    <b:Day>30</b:Day>
    <b:URL>https://www.westmidlands-pcc.gov.uk/study-shows-body-worn-video-cuts-complaints/</b:URL>
    <b:RefOrder>2</b:RefOrder>
  </b:Source>
  <b:Source>
    <b:Tag>Ric16</b:Tag>
    <b:SourceType>InternetSite</b:SourceType>
    <b:Guid>{FC613978-6C46-4DC2-A94A-0649B0145438}</b:Guid>
    <b:Author>
      <b:Author>
        <b:NameList>
          <b:Person>
            <b:Last>Lin</b:Last>
            <b:First>Richard</b:First>
          </b:Person>
        </b:NameList>
      </b:Author>
    </b:Author>
    <b:Title>POLICE BODY WORN CAMERAS AND </b:Title>
    <b:InternetSiteTitle>Duke Law Scholarship</b:InternetSiteTitle>
    <b:Year>2016</b:Year>
    <b:URL>https://scholarship.law.duke.edu/cgi/viewcontent.cgi?article=1295&amp;context=dltr</b:URL>
    <b:RefOrder>3</b:RefOrder>
  </b:Source>
  <b:Source>
    <b:Tag>Jam24</b:Tag>
    <b:SourceType>InternetSite</b:SourceType>
    <b:Guid>{CC629AC4-9024-4300-8C24-26B6E9402389}</b:Guid>
    <b:Author>
      <b:Author>
        <b:NameList>
          <b:Person>
            <b:Last>Borden</b:Last>
            <b:First>Jamie</b:First>
          </b:Person>
        </b:NameList>
      </b:Author>
    </b:Author>
    <b:Title>Officer safety</b:Title>
    <b:InternetSiteTitle>Police 1</b:InternetSiteTitle>
    <b:Year>2024</b:Year>
    <b:Month>August</b:Month>
    <b:Day>16</b:Day>
    <b:URL>https://www.police1.com/officer-safety/uncovering-the-hidden-distortions-in-body-worn-camera-footage</b:URL>
    <b:RefOrder>4</b:RefOrder>
  </b:Source>
  <b:Source>
    <b:Tag>Col131</b:Tag>
    <b:SourceType>InternetSite</b:SourceType>
    <b:Guid>{C4151FEC-EFFD-4CB3-AED7-C71F2CE2F19E}</b:Guid>
    <b:Author>
      <b:Author>
        <b:Corporate>College of Policing </b:Corporate>
      </b:Author>
    </b:Author>
    <b:Title>NDM</b:Title>
    <b:InternetSiteTitle>College of Policing</b:InternetSiteTitle>
    <b:Year>2013</b:Year>
    <b:Month>October</b:Month>
    <b:Day>23</b:Day>
    <b:URL>https://www.college.police.uk/app/national-decision-model/national-decision-model</b:URL>
    <b:RefOrder>5</b:RefOrder>
  </b:Source>
  <b:Source>
    <b:Tag>Mar22</b:Tag>
    <b:SourceType>InternetSite</b:SourceType>
    <b:Guid>{46B14F03-4B40-4185-928F-8DC9E54C0AAC}</b:Guid>
    <b:Author>
      <b:Author>
        <b:NameList>
          <b:Person>
            <b:Last>Fenton-O’Creevy</b:Last>
            <b:First>Mark</b:First>
          </b:Person>
        </b:NameList>
      </b:Author>
    </b:Author>
    <b:Title>Policing Uncertainty, Decisions </b:Title>
    <b:InternetSiteTitle>open university</b:InternetSiteTitle>
    <b:Year>2022</b:Year>
    <b:Month>April</b:Month>
    <b:URL>https://university.open.ac.uk/centres/policing/sites/www.open.ac.uk.centres.policing/files/files/Outputs/PUDANE%20public%20report%20%20(April%2022).pdf</b:URL>
    <b:RefOrder>6</b:RefOrder>
  </b:Source>
  <b:Source>
    <b:Tag>The24</b:Tag>
    <b:SourceType>InternetSite</b:SourceType>
    <b:Guid>{5AFB605D-5B39-4854-AD06-ADCA5BE8AFB8}</b:Guid>
    <b:Author>
      <b:Author>
        <b:Corporate>The Lawyers and Jurists</b:Corporate>
      </b:Author>
    </b:Author>
    <b:Title>POLICE AND CRIMINAL EVIDENCE ACT 1984</b:Title>
    <b:InternetSiteTitle>The Lawyers and Jurists</b:InternetSiteTitle>
    <b:Year>2024</b:Year>
    <b:Month>June</b:Month>
    <b:URL>https://www.bing.com/search?q=why+was+the+police+and+criminal+evidence+act+made&amp;cvid=db56f060843248eb83495ba12840cc47&amp;gs_lcrp=EgRlZGdlKgYIABBFGDkyBggAEEUYOTIGCAEQABhAMgYIAhAAGEAyBggDEAAYQDIGCAQQABhAMgYIBRAAGEAyBggGEAAYQDIGCAcQABhAMgYICBAAGEAyCAgJEOkHGPxV0</b:URL>
    <b:RefOrder>7</b:RefOrder>
  </b:Source>
  <b:Source>
    <b:Tag>Col132</b:Tag>
    <b:SourceType>InternetSite</b:SourceType>
    <b:Guid>{D34058FC-2CF8-4FA3-91FA-B501D2E446E5}</b:Guid>
    <b:Author>
      <b:Author>
        <b:Corporate>College of Policing </b:Corporate>
      </b:Author>
    </b:Author>
    <b:Title>Tactical Planning</b:Title>
    <b:InternetSiteTitle>College of Policing </b:InternetSiteTitle>
    <b:Year>2013</b:Year>
    <b:Month>October</b:Month>
    <b:Day>23</b:Day>
    <b:URL>https://www.college.police.uk/app/operations/operational-planning/tactical-planning</b:URL>
    <b:RefOrder>8</b:RefOrder>
  </b:Source>
  <b:Source>
    <b:Tag>Hom20</b:Tag>
    <b:SourceType>InternetSite</b:SourceType>
    <b:Guid>{B4991B1A-D81F-40FD-8E1F-7A41BC57EFAE}</b:Guid>
    <b:Author>
      <b:Author>
        <b:Corporate>Home Office</b:Corporate>
      </b:Author>
    </b:Author>
    <b:Title>Police powers and procedures</b:Title>
    <b:InternetSiteTitle>GOV</b:InternetSiteTitle>
    <b:Year>2020</b:Year>
    <b:Month>October</b:Month>
    <b:Day>27</b:Day>
    <b:URL>https://assets.publishing.service.gov.uk/media/5faea42d8fa8f55defe432a9/police-powers-procedures-mar20-hosb3120.pdf</b:URL>
    <b:RefOrder>9</b:RefOrder>
  </b:Source>
</b:Sources>
</file>

<file path=customXml/itemProps1.xml><?xml version="1.0" encoding="utf-8"?>
<ds:datastoreItem xmlns:ds="http://schemas.openxmlformats.org/officeDocument/2006/customXml" ds:itemID="{B6CECF81-116A-4928-B456-B7DCE6B6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11</Pages>
  <Words>4837</Words>
  <Characters>27573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Bellew, Katie Louise</dc:creator>
  <cp:keywords/>
  <dc:description/>
  <cp:lastModifiedBy>Bellew, Katie Louise</cp:lastModifiedBy>
  <cp:revision>4</cp:revision>
  <dcterms:created xsi:type="dcterms:W3CDTF">2024-12-17T13:11:00Z</dcterms:created>
  <dcterms:modified xsi:type="dcterms:W3CDTF">2024-12-27T08:38:00Z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2024-12-17T19:55:04Z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b46b03b0-fa07-47c2-a307-65320bcf44df</vt:lpwstr>
  </property>
  <property fmtid="{D5CDD505-2E9C-101B-9397-08002B2CF9AE}" pid="8" name="MSIP_Label_f2acd28b-79a3-4a0f-b0ff-4b75658b1549_ContentBits">
    <vt:lpwstr>0</vt:lpwstr>
  </property>
</Properties>
</file>