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30588685"/>
        <w:docPartObj>
          <w:docPartGallery w:val="Cover Pages"/>
          <w:docPartUnique/>
        </w:docPartObj>
      </w:sdtPr>
      <w:sdtEndPr>
        <w:rPr>
          <w:rFonts w:ascii="Avenir Book" w:eastAsia="Calibri" w:hAnsi="Avenir Book" w:cs="Calibri"/>
          <w:color w:val="000000" w:themeColor="text1"/>
        </w:rPr>
      </w:sdtEndPr>
      <w:sdtContent>
        <w:p w14:paraId="092DCAC1" w14:textId="04D6CCE8" w:rsidR="00CF1C4D" w:rsidRDefault="00CF1C4D"/>
        <w:p w14:paraId="412E43B1" w14:textId="3F789DD5" w:rsidR="00CF1C4D" w:rsidRDefault="00FF1C56">
          <w:pPr>
            <w:rPr>
              <w:rFonts w:ascii="Avenir Book" w:eastAsia="Calibri" w:hAnsi="Avenir Book" w:cs="Calibri"/>
              <w:color w:val="000000" w:themeColor="text1"/>
            </w:rPr>
          </w:pPr>
          <w:r>
            <w:rPr>
              <w:noProof/>
              <w:lang w:eastAsia="zh-CN"/>
            </w:rPr>
            <mc:AlternateContent>
              <mc:Choice Requires="wps">
                <w:drawing>
                  <wp:anchor distT="0" distB="0" distL="114300" distR="114300" simplePos="0" relativeHeight="251661312" behindDoc="0" locked="0" layoutInCell="1" allowOverlap="1" wp14:anchorId="386E7B9B" wp14:editId="34F981FB">
                    <wp:simplePos x="0" y="0"/>
                    <wp:positionH relativeFrom="page">
                      <wp:posOffset>1125220</wp:posOffset>
                    </wp:positionH>
                    <wp:positionV relativeFrom="page">
                      <wp:posOffset>8950325</wp:posOffset>
                    </wp:positionV>
                    <wp:extent cx="5753100" cy="652780"/>
                    <wp:effectExtent l="0" t="0" r="3175" b="825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venir Book" w:hAnsi="Avenir Book"/>
                                    <w:b/>
                                    <w:caps/>
                                    <w:color w:val="262626" w:themeColor="text1" w:themeTint="D9"/>
                                    <w:sz w:val="28"/>
                                    <w:szCs w:val="28"/>
                                  </w:rPr>
                                  <w:alias w:val="Author"/>
                                  <w:tag w:val=""/>
                                  <w:id w:val="215635320"/>
                                  <w:dataBinding w:prefixMappings="xmlns:ns0='http://purl.org/dc/elements/1.1/' xmlns:ns1='http://schemas.openxmlformats.org/package/2006/metadata/core-properties' " w:xpath="/ns1:coreProperties[1]/ns0:creator[1]" w:storeItemID="{6C3C8BC8-F283-45AE-878A-BAB7291924A1}"/>
                                  <w:text/>
                                </w:sdtPr>
                                <w:sdtContent>
                                  <w:p w14:paraId="1C79CD9E" w14:textId="7BE474D2" w:rsidR="00CF1C4D" w:rsidRPr="00AF1D11" w:rsidRDefault="00CF1C4D">
                                    <w:pPr>
                                      <w:pStyle w:val="NoSpacing"/>
                                      <w:jc w:val="right"/>
                                      <w:rPr>
                                        <w:rFonts w:ascii="Avenir Book" w:hAnsi="Avenir Book"/>
                                        <w:caps/>
                                        <w:color w:val="262626" w:themeColor="text1" w:themeTint="D9"/>
                                        <w:sz w:val="28"/>
                                        <w:szCs w:val="28"/>
                                      </w:rPr>
                                    </w:pPr>
                                    <w:r w:rsidRPr="00AF1D11">
                                      <w:rPr>
                                        <w:rFonts w:ascii="Avenir Book" w:hAnsi="Avenir Book"/>
                                        <w:b/>
                                        <w:caps/>
                                        <w:color w:val="262626" w:themeColor="text1" w:themeTint="D9"/>
                                        <w:sz w:val="28"/>
                                        <w:szCs w:val="28"/>
                                      </w:rPr>
                                      <w:t>Debbie Bourne</w:t>
                                    </w:r>
                                  </w:p>
                                </w:sdtContent>
                              </w:sdt>
                              <w:p w14:paraId="07D1ED36" w14:textId="3E19E01B" w:rsidR="00CF1C4D" w:rsidRPr="00AF1D11" w:rsidRDefault="00CF1C4D">
                                <w:pPr>
                                  <w:pStyle w:val="NoSpacing"/>
                                  <w:jc w:val="right"/>
                                  <w:rPr>
                                    <w:rFonts w:ascii="Avenir Book" w:hAnsi="Avenir Book"/>
                                    <w:caps/>
                                    <w:color w:val="262626" w:themeColor="text1" w:themeTint="D9"/>
                                    <w:sz w:val="20"/>
                                    <w:szCs w:val="20"/>
                                  </w:rPr>
                                </w:pPr>
                                <w:sdt>
                                  <w:sdtPr>
                                    <w:rPr>
                                      <w:rFonts w:ascii="Avenir Book" w:hAnsi="Avenir Book"/>
                                      <w:caps/>
                                      <w:color w:val="262626" w:themeColor="text1" w:themeTint="D9"/>
                                      <w:sz w:val="20"/>
                                      <w:szCs w:val="20"/>
                                    </w:rPr>
                                    <w:alias w:val="Company"/>
                                    <w:tag w:val=""/>
                                    <w:id w:val="1004706984"/>
                                    <w:dataBinding w:prefixMappings="xmlns:ns0='http://schemas.openxmlformats.org/officeDocument/2006/extended-properties' " w:xpath="/ns0:Properties[1]/ns0:Company[1]" w:storeItemID="{6668398D-A668-4E3E-A5EB-62B293D839F1}"/>
                                    <w:text/>
                                  </w:sdtPr>
                                  <w:sdtContent>
                                    <w:r w:rsidR="00FF1C56" w:rsidRPr="00AF1D11">
                                      <w:rPr>
                                        <w:rFonts w:ascii="Avenir Book" w:hAnsi="Avenir Book"/>
                                        <w:caps/>
                                        <w:color w:val="262626" w:themeColor="text1" w:themeTint="D9"/>
                                        <w:sz w:val="20"/>
                                        <w:szCs w:val="20"/>
                                      </w:rPr>
                                      <w:t>University of wales trinity saint david</w:t>
                                    </w:r>
                                  </w:sdtContent>
                                </w:sdt>
                              </w:p>
                              <w:p w14:paraId="1B85D6AF" w14:textId="10CC6EAC" w:rsidR="00CF1C4D" w:rsidRDefault="00CF1C4D">
                                <w:pPr>
                                  <w:pStyle w:val="NoSpacing"/>
                                  <w:jc w:val="right"/>
                                  <w:rPr>
                                    <w:caps/>
                                    <w:color w:val="262626" w:themeColor="text1" w:themeTint="D9"/>
                                    <w:sz w:val="20"/>
                                    <w:szCs w:val="20"/>
                                  </w:rPr>
                                </w:pPr>
                                <w:sdt>
                                  <w:sdtPr>
                                    <w:rPr>
                                      <w:rFonts w:ascii="Avenir Book" w:hAnsi="Avenir Book"/>
                                      <w:color w:val="262626" w:themeColor="text1" w:themeTint="D9"/>
                                      <w:sz w:val="20"/>
                                      <w:szCs w:val="20"/>
                                    </w:rPr>
                                    <w:alias w:val="Address"/>
                                    <w:tag w:val=""/>
                                    <w:id w:val="1017116217"/>
                                    <w:showingPlcHdr/>
                                    <w:dataBinding w:prefixMappings="xmlns:ns0='http://schemas.microsoft.com/office/2006/coverPageProps' " w:xpath="/ns0:CoverPageProperties[1]/ns0:CompanyAddress[1]" w:storeItemID="{55AF091B-3C7A-41E3-B477-F2FDAA23CFDA}"/>
                                    <w:text/>
                                  </w:sdtPr>
                                  <w:sdtContent>
                                    <w:r w:rsidR="00AF1D11">
                                      <w:rPr>
                                        <w:rFonts w:ascii="Avenir Book" w:hAnsi="Avenir Book"/>
                                        <w:color w:val="262626" w:themeColor="text1" w:themeTint="D9"/>
                                        <w:sz w:val="20"/>
                                        <w:szCs w:val="20"/>
                                      </w:rPr>
                                      <w:t xml:space="preserve">     </w:t>
                                    </w:r>
                                  </w:sdtContent>
                                </w:sdt>
                                <w:r>
                                  <w:rPr>
                                    <w:color w:val="262626" w:themeColor="text1" w:themeTint="D9"/>
                                    <w:sz w:val="20"/>
                                    <w:szCs w:val="20"/>
                                  </w:rPr>
                                  <w:t xml:space="preserve"> </w:t>
                                </w:r>
                                <w:r w:rsidR="00AF1D11" w:rsidRPr="00AF1D11">
                                  <w:rPr>
                                    <w:rFonts w:ascii="Avenir Book" w:hAnsi="Avenir Book"/>
                                    <w:b/>
                                    <w:color w:val="262626" w:themeColor="text1" w:themeTint="D9"/>
                                    <w:sz w:val="24"/>
                                    <w:szCs w:val="24"/>
                                  </w:rPr>
                                  <w:t>1604285</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386E7B9B" id="_x0000_t202" coordsize="21600,21600" o:spt="202" path="m,l,21600r21600,l21600,xe">
                    <v:stroke joinstyle="miter"/>
                    <v:path gradientshapeok="t" o:connecttype="rect"/>
                  </v:shapetype>
                  <v:shape id="Text Box 112" o:spid="_x0000_s1026" type="#_x0000_t202" style="position:absolute;margin-left:88.6pt;margin-top:704.75pt;width:453pt;height:51.4pt;z-index:251661312;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" filled="f" stroked="f" strokeweight=".5pt">
                    <v:textbox inset="0,0,0,0">
                      <w:txbxContent>
                        <w:sdt>
                          <w:sdtPr>
                            <w:rPr>
                              <w:rFonts w:ascii="Avenir Book" w:hAnsi="Avenir Book"/>
                              <w:b/>
                              <w:caps/>
                              <w:color w:val="262626" w:themeColor="text1" w:themeTint="D9"/>
                              <w:sz w:val="28"/>
                              <w:szCs w:val="28"/>
                            </w:rPr>
                            <w:alias w:val="Author"/>
                            <w:tag w:val=""/>
                            <w:id w:val="215635320"/>
                            <w:dataBinding w:prefixMappings="xmlns:ns0='http://purl.org/dc/elements/1.1/' xmlns:ns1='http://schemas.openxmlformats.org/package/2006/metadata/core-properties' " w:xpath="/ns1:coreProperties[1]/ns0:creator[1]" w:storeItemID="{6C3C8BC8-F283-45AE-878A-BAB7291924A1}"/>
                            <w:text/>
                          </w:sdtPr>
                          <w:sdtContent>
                            <w:p w14:paraId="1C79CD9E" w14:textId="7BE474D2" w:rsidR="00CF1C4D" w:rsidRPr="00AF1D11" w:rsidRDefault="00CF1C4D">
                              <w:pPr>
                                <w:pStyle w:val="NoSpacing"/>
                                <w:jc w:val="right"/>
                                <w:rPr>
                                  <w:rFonts w:ascii="Avenir Book" w:hAnsi="Avenir Book"/>
                                  <w:caps/>
                                  <w:color w:val="262626" w:themeColor="text1" w:themeTint="D9"/>
                                  <w:sz w:val="28"/>
                                  <w:szCs w:val="28"/>
                                </w:rPr>
                              </w:pPr>
                              <w:r w:rsidRPr="00AF1D11">
                                <w:rPr>
                                  <w:rFonts w:ascii="Avenir Book" w:hAnsi="Avenir Book"/>
                                  <w:b/>
                                  <w:caps/>
                                  <w:color w:val="262626" w:themeColor="text1" w:themeTint="D9"/>
                                  <w:sz w:val="28"/>
                                  <w:szCs w:val="28"/>
                                </w:rPr>
                                <w:t>Debbie Bourne</w:t>
                              </w:r>
                            </w:p>
                          </w:sdtContent>
                        </w:sdt>
                        <w:p w14:paraId="07D1ED36" w14:textId="3E19E01B" w:rsidR="00CF1C4D" w:rsidRPr="00AF1D11" w:rsidRDefault="00CF1C4D">
                          <w:pPr>
                            <w:pStyle w:val="NoSpacing"/>
                            <w:jc w:val="right"/>
                            <w:rPr>
                              <w:rFonts w:ascii="Avenir Book" w:hAnsi="Avenir Book"/>
                              <w:caps/>
                              <w:color w:val="262626" w:themeColor="text1" w:themeTint="D9"/>
                              <w:sz w:val="20"/>
                              <w:szCs w:val="20"/>
                            </w:rPr>
                          </w:pPr>
                          <w:sdt>
                            <w:sdtPr>
                              <w:rPr>
                                <w:rFonts w:ascii="Avenir Book" w:hAnsi="Avenir Book"/>
                                <w:caps/>
                                <w:color w:val="262626" w:themeColor="text1" w:themeTint="D9"/>
                                <w:sz w:val="20"/>
                                <w:szCs w:val="20"/>
                              </w:rPr>
                              <w:alias w:val="Company"/>
                              <w:tag w:val=""/>
                              <w:id w:val="1004706984"/>
                              <w:dataBinding w:prefixMappings="xmlns:ns0='http://schemas.openxmlformats.org/officeDocument/2006/extended-properties' " w:xpath="/ns0:Properties[1]/ns0:Company[1]" w:storeItemID="{6668398D-A668-4E3E-A5EB-62B293D839F1}"/>
                              <w:text/>
                            </w:sdtPr>
                            <w:sdtContent>
                              <w:r w:rsidR="00FF1C56" w:rsidRPr="00AF1D11">
                                <w:rPr>
                                  <w:rFonts w:ascii="Avenir Book" w:hAnsi="Avenir Book"/>
                                  <w:caps/>
                                  <w:color w:val="262626" w:themeColor="text1" w:themeTint="D9"/>
                                  <w:sz w:val="20"/>
                                  <w:szCs w:val="20"/>
                                </w:rPr>
                                <w:t>University of wales trinity saint david</w:t>
                              </w:r>
                            </w:sdtContent>
                          </w:sdt>
                        </w:p>
                        <w:p w14:paraId="1B85D6AF" w14:textId="10CC6EAC" w:rsidR="00CF1C4D" w:rsidRDefault="00CF1C4D">
                          <w:pPr>
                            <w:pStyle w:val="NoSpacing"/>
                            <w:jc w:val="right"/>
                            <w:rPr>
                              <w:caps/>
                              <w:color w:val="262626" w:themeColor="text1" w:themeTint="D9"/>
                              <w:sz w:val="20"/>
                              <w:szCs w:val="20"/>
                            </w:rPr>
                          </w:pPr>
                          <w:sdt>
                            <w:sdtPr>
                              <w:rPr>
                                <w:rFonts w:ascii="Avenir Book" w:hAnsi="Avenir Book"/>
                                <w:color w:val="262626" w:themeColor="text1" w:themeTint="D9"/>
                                <w:sz w:val="20"/>
                                <w:szCs w:val="20"/>
                              </w:rPr>
                              <w:alias w:val="Address"/>
                              <w:tag w:val=""/>
                              <w:id w:val="1017116217"/>
                              <w:showingPlcHdr/>
                              <w:dataBinding w:prefixMappings="xmlns:ns0='http://schemas.microsoft.com/office/2006/coverPageProps' " w:xpath="/ns0:CoverPageProperties[1]/ns0:CompanyAddress[1]" w:storeItemID="{55AF091B-3C7A-41E3-B477-F2FDAA23CFDA}"/>
                              <w:text/>
                            </w:sdtPr>
                            <w:sdtContent>
                              <w:r w:rsidR="00AF1D11">
                                <w:rPr>
                                  <w:rFonts w:ascii="Avenir Book" w:hAnsi="Avenir Book"/>
                                  <w:color w:val="262626" w:themeColor="text1" w:themeTint="D9"/>
                                  <w:sz w:val="20"/>
                                  <w:szCs w:val="20"/>
                                </w:rPr>
                                <w:t xml:space="preserve">     </w:t>
                              </w:r>
                            </w:sdtContent>
                          </w:sdt>
                          <w:r>
                            <w:rPr>
                              <w:color w:val="262626" w:themeColor="text1" w:themeTint="D9"/>
                              <w:sz w:val="20"/>
                              <w:szCs w:val="20"/>
                            </w:rPr>
                            <w:t xml:space="preserve"> </w:t>
                          </w:r>
                          <w:r w:rsidR="00AF1D11" w:rsidRPr="00AF1D11">
                            <w:rPr>
                              <w:rFonts w:ascii="Avenir Book" w:hAnsi="Avenir Book"/>
                              <w:b/>
                              <w:color w:val="262626" w:themeColor="text1" w:themeTint="D9"/>
                              <w:sz w:val="24"/>
                              <w:szCs w:val="24"/>
                            </w:rPr>
                            <w:t>1604285</w:t>
                          </w:r>
                        </w:p>
                      </w:txbxContent>
                    </v:textbox>
                    <w10:wrap type="square" anchorx="page" anchory="page"/>
                  </v:shape>
                </w:pict>
              </mc:Fallback>
            </mc:AlternateContent>
          </w:r>
          <w:r w:rsidR="00CF1C4D">
            <w:rPr>
              <w:noProof/>
              <w:lang w:eastAsia="zh-CN"/>
            </w:rPr>
            <mc:AlternateContent>
              <mc:Choice Requires="wps">
                <w:drawing>
                  <wp:anchor distT="0" distB="0" distL="114300" distR="114300" simplePos="0" relativeHeight="251662336" behindDoc="0" locked="0" layoutInCell="1" allowOverlap="1" wp14:anchorId="629B10E0" wp14:editId="1335CB10">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venir Book" w:hAnsi="Avenir Book"/>
                                    <w:caps/>
                                    <w:color w:val="323E4F" w:themeColor="text2" w:themeShade="BF"/>
                                    <w:sz w:val="40"/>
                                    <w:szCs w:val="40"/>
                                  </w:rPr>
                                  <w:alias w:val="Publish Date"/>
                                  <w:tag w:val=""/>
                                  <w:id w:val="1195425569"/>
                                  <w:dataBinding w:prefixMappings="xmlns:ns0='http://schemas.microsoft.com/office/2006/coverPageProps' " w:xpath="/ns0:CoverPageProperties[1]/ns0:PublishDate[1]" w:storeItemID="{55AF091B-3C7A-41E3-B477-F2FDAA23CFDA}"/>
                                  <w:date w:fullDate="2018-09-09T00:00:00Z">
                                    <w:dateFormat w:val="MMMM d, yyyy"/>
                                    <w:lid w:val="en-US"/>
                                    <w:storeMappedDataAs w:val="dateTime"/>
                                    <w:calendar w:val="gregorian"/>
                                  </w:date>
                                </w:sdtPr>
                                <w:sdtContent>
                                  <w:p w14:paraId="12970D15" w14:textId="6A6ACB32" w:rsidR="00CF1C4D" w:rsidRDefault="00FF1C56">
                                    <w:pPr>
                                      <w:pStyle w:val="NoSpacing"/>
                                      <w:jc w:val="right"/>
                                      <w:rPr>
                                        <w:caps/>
                                        <w:color w:val="323E4F" w:themeColor="text2" w:themeShade="BF"/>
                                        <w:sz w:val="40"/>
                                        <w:szCs w:val="40"/>
                                      </w:rPr>
                                    </w:pPr>
                                    <w:r w:rsidRPr="00AF1D11">
                                      <w:rPr>
                                        <w:rFonts w:ascii="Avenir Book" w:hAnsi="Avenir Book"/>
                                        <w:caps/>
                                        <w:color w:val="323E4F" w:themeColor="text2" w:themeShade="BF"/>
                                        <w:sz w:val="40"/>
                                        <w:szCs w:val="40"/>
                                      </w:rPr>
                                      <w:t>September 9, 2018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629B10E0"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" filled="f" stroked="f" strokeweight=".5pt">
                    <v:textbox style="mso-fit-shape-to-text:t" inset="0,0,0,0">
                      <w:txbxContent>
                        <w:sdt>
                          <w:sdtPr>
                            <w:rPr>
                              <w:rFonts w:ascii="Avenir Book" w:hAnsi="Avenir Book"/>
                              <w:caps/>
                              <w:color w:val="323E4F" w:themeColor="text2" w:themeShade="BF"/>
                              <w:sz w:val="40"/>
                              <w:szCs w:val="40"/>
                            </w:rPr>
                            <w:alias w:val="Publish Date"/>
                            <w:tag w:val=""/>
                            <w:id w:val="1195425569"/>
                            <w:dataBinding w:prefixMappings="xmlns:ns0='http://schemas.microsoft.com/office/2006/coverPageProps' " w:xpath="/ns0:CoverPageProperties[1]/ns0:PublishDate[1]" w:storeItemID="{55AF091B-3C7A-41E3-B477-F2FDAA23CFDA}"/>
                            <w:date w:fullDate="2018-09-09T00:00:00Z">
                              <w:dateFormat w:val="MMMM d, yyyy"/>
                              <w:lid w:val="en-US"/>
                              <w:storeMappedDataAs w:val="dateTime"/>
                              <w:calendar w:val="gregorian"/>
                            </w:date>
                          </w:sdtPr>
                          <w:sdtContent>
                            <w:p w14:paraId="12970D15" w14:textId="6A6ACB32" w:rsidR="00CF1C4D" w:rsidRDefault="00FF1C56">
                              <w:pPr>
                                <w:pStyle w:val="NoSpacing"/>
                                <w:jc w:val="right"/>
                                <w:rPr>
                                  <w:caps/>
                                  <w:color w:val="323E4F" w:themeColor="text2" w:themeShade="BF"/>
                                  <w:sz w:val="40"/>
                                  <w:szCs w:val="40"/>
                                </w:rPr>
                              </w:pPr>
                              <w:r w:rsidRPr="00AF1D11">
                                <w:rPr>
                                  <w:rFonts w:ascii="Avenir Book" w:hAnsi="Avenir Book"/>
                                  <w:caps/>
                                  <w:color w:val="323E4F" w:themeColor="text2" w:themeShade="BF"/>
                                  <w:sz w:val="40"/>
                                  <w:szCs w:val="40"/>
                                </w:rPr>
                                <w:t>September 9, 2018</w:t>
                              </w:r>
                            </w:p>
                          </w:sdtContent>
                        </w:sdt>
                      </w:txbxContent>
                    </v:textbox>
                    <w10:wrap type="square" anchorx="page" anchory="page"/>
                  </v:shape>
                </w:pict>
              </mc:Fallback>
            </mc:AlternateContent>
          </w:r>
          <w:r w:rsidR="00CF1C4D">
            <w:rPr>
              <w:noProof/>
              <w:lang w:eastAsia="zh-CN"/>
            </w:rPr>
            <mc:AlternateContent>
              <mc:Choice Requires="wps">
                <w:drawing>
                  <wp:anchor distT="0" distB="0" distL="114300" distR="114300" simplePos="0" relativeHeight="251660288" behindDoc="0" locked="0" layoutInCell="1" allowOverlap="1" wp14:anchorId="7601227E" wp14:editId="21B7C89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4865370</wp:posOffset>
                        </wp:positionV>
                      </mc:Fallback>
                    </mc:AlternateContent>
                    <wp:extent cx="5753100" cy="525780"/>
                    <wp:effectExtent l="0" t="0" r="3175" b="444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06514A" w14:textId="0458580D" w:rsidR="00CF1C4D" w:rsidRPr="00AF1D11" w:rsidRDefault="00CF1C4D">
                                <w:pPr>
                                  <w:pStyle w:val="NoSpacing"/>
                                  <w:jc w:val="right"/>
                                  <w:rPr>
                                    <w:rFonts w:ascii="Avenir Book" w:hAnsi="Avenir Book"/>
                                    <w:caps/>
                                    <w:color w:val="323E4F" w:themeColor="text2" w:themeShade="BF"/>
                                    <w:sz w:val="52"/>
                                    <w:szCs w:val="52"/>
                                  </w:rPr>
                                </w:pPr>
                                <w:sdt>
                                  <w:sdtPr>
                                    <w:rPr>
                                      <w:rFonts w:ascii="Avenir Book" w:hAnsi="Avenir Book"/>
                                      <w:b/>
                                      <w:caps/>
                                      <w:color w:val="323E4F" w:themeColor="text2" w:themeShade="BF"/>
                                      <w:sz w:val="36"/>
                                      <w:szCs w:val="36"/>
                                    </w:rPr>
                                    <w:alias w:val="Title"/>
                                    <w:tag w:val=""/>
                                    <w:id w:val="136931781"/>
                                    <w:dataBinding w:prefixMappings="xmlns:ns0='http://purl.org/dc/elements/1.1/' xmlns:ns1='http://schemas.openxmlformats.org/package/2006/metadata/core-properties' " w:xpath="/ns1:coreProperties[1]/ns0:title[1]" w:storeItemID="{6C3C8BC8-F283-45AE-878A-BAB7291924A1}"/>
                                    <w:text w:multiLine="1"/>
                                  </w:sdtPr>
                                  <w:sdtContent>
                                    <w:r w:rsidR="000E27CA" w:rsidRPr="00AF1D11">
                                      <w:rPr>
                                        <w:rFonts w:ascii="Avenir Book" w:hAnsi="Avenir Book"/>
                                        <w:b/>
                                        <w:caps/>
                                        <w:color w:val="323E4F" w:themeColor="text2" w:themeShade="BF"/>
                                        <w:sz w:val="36"/>
                                        <w:szCs w:val="36"/>
                                      </w:rPr>
                                      <w:t>developing workplace critical thinking</w:t>
                                    </w:r>
                                  </w:sdtContent>
                                </w:sdt>
                              </w:p>
                              <w:p w14:paraId="4B695BEC" w14:textId="286B3C6A" w:rsidR="00CF1C4D" w:rsidRDefault="000E27CA">
                                <w:pPr>
                                  <w:pStyle w:val="NoSpacing"/>
                                  <w:jc w:val="right"/>
                                  <w:rPr>
                                    <w:smallCaps/>
                                    <w:color w:val="44546A" w:themeColor="text2"/>
                                    <w:sz w:val="36"/>
                                    <w:szCs w:val="36"/>
                                  </w:rPr>
                                </w:pPr>
                                <w:r w:rsidRPr="00AF1D11">
                                  <w:rPr>
                                    <w:rFonts w:ascii="Avenir Book" w:hAnsi="Avenir Book"/>
                                    <w:smallCaps/>
                                    <w:color w:val="44546A" w:themeColor="text2"/>
                                    <w:sz w:val="36"/>
                                    <w:szCs w:val="36"/>
                                  </w:rPr>
                                  <w:t>BMSK5001_LON</w:t>
                                </w:r>
                                <w:r>
                                  <w:rPr>
                                    <w:smallCaps/>
                                    <w:color w:val="44546A" w:themeColor="text2"/>
                                    <w:sz w:val="36"/>
                                    <w:szCs w:val="36"/>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7601227E"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" filled="f" stroked="f" strokeweight=".5pt">
                    <v:textbox inset="0,0,0,0">
                      <w:txbxContent>
                        <w:p w14:paraId="5606514A" w14:textId="0458580D" w:rsidR="00CF1C4D" w:rsidRPr="00AF1D11" w:rsidRDefault="00CF1C4D">
                          <w:pPr>
                            <w:pStyle w:val="NoSpacing"/>
                            <w:jc w:val="right"/>
                            <w:rPr>
                              <w:rFonts w:ascii="Avenir Book" w:hAnsi="Avenir Book"/>
                              <w:caps/>
                              <w:color w:val="323E4F" w:themeColor="text2" w:themeShade="BF"/>
                              <w:sz w:val="52"/>
                              <w:szCs w:val="52"/>
                            </w:rPr>
                          </w:pPr>
                          <w:sdt>
                            <w:sdtPr>
                              <w:rPr>
                                <w:rFonts w:ascii="Avenir Book" w:hAnsi="Avenir Book"/>
                                <w:b/>
                                <w:caps/>
                                <w:color w:val="323E4F" w:themeColor="text2" w:themeShade="BF"/>
                                <w:sz w:val="36"/>
                                <w:szCs w:val="36"/>
                              </w:rPr>
                              <w:alias w:val="Title"/>
                              <w:tag w:val=""/>
                              <w:id w:val="136931781"/>
                              <w:dataBinding w:prefixMappings="xmlns:ns0='http://purl.org/dc/elements/1.1/' xmlns:ns1='http://schemas.openxmlformats.org/package/2006/metadata/core-properties' " w:xpath="/ns1:coreProperties[1]/ns0:title[1]" w:storeItemID="{6C3C8BC8-F283-45AE-878A-BAB7291924A1}"/>
                              <w:text w:multiLine="1"/>
                            </w:sdtPr>
                            <w:sdtContent>
                              <w:r w:rsidR="000E27CA" w:rsidRPr="00AF1D11">
                                <w:rPr>
                                  <w:rFonts w:ascii="Avenir Book" w:hAnsi="Avenir Book"/>
                                  <w:b/>
                                  <w:caps/>
                                  <w:color w:val="323E4F" w:themeColor="text2" w:themeShade="BF"/>
                                  <w:sz w:val="36"/>
                                  <w:szCs w:val="36"/>
                                </w:rPr>
                                <w:t>developing workplace critical thinking</w:t>
                              </w:r>
                            </w:sdtContent>
                          </w:sdt>
                        </w:p>
                        <w:p w14:paraId="4B695BEC" w14:textId="286B3C6A" w:rsidR="00CF1C4D" w:rsidRDefault="000E27CA">
                          <w:pPr>
                            <w:pStyle w:val="NoSpacing"/>
                            <w:jc w:val="right"/>
                            <w:rPr>
                              <w:smallCaps/>
                              <w:color w:val="44546A" w:themeColor="text2"/>
                              <w:sz w:val="36"/>
                              <w:szCs w:val="36"/>
                            </w:rPr>
                          </w:pPr>
                          <w:r w:rsidRPr="00AF1D11">
                            <w:rPr>
                              <w:rFonts w:ascii="Avenir Book" w:hAnsi="Avenir Book"/>
                              <w:smallCaps/>
                              <w:color w:val="44546A" w:themeColor="text2"/>
                              <w:sz w:val="36"/>
                              <w:szCs w:val="36"/>
                            </w:rPr>
                            <w:t>BMSK5001_LON</w:t>
                          </w:r>
                          <w:r>
                            <w:rPr>
                              <w:smallCaps/>
                              <w:color w:val="44546A" w:themeColor="text2"/>
                              <w:sz w:val="36"/>
                              <w:szCs w:val="36"/>
                            </w:rPr>
                            <w:t xml:space="preserve"> </w:t>
                          </w:r>
                        </w:p>
                      </w:txbxContent>
                    </v:textbox>
                    <w10:wrap type="square" anchorx="page" anchory="page"/>
                  </v:shape>
                </w:pict>
              </mc:Fallback>
            </mc:AlternateContent>
          </w:r>
          <w:r w:rsidR="00CF1C4D">
            <w:rPr>
              <w:noProof/>
              <w:lang w:eastAsia="zh-CN"/>
            </w:rPr>
            <mc:AlternateContent>
              <mc:Choice Requires="wpg">
                <w:drawing>
                  <wp:anchor distT="0" distB="0" distL="114300" distR="114300" simplePos="0" relativeHeight="251659264" behindDoc="0" locked="0" layoutInCell="1" allowOverlap="1" wp14:anchorId="0A255A63" wp14:editId="56094DCC">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0887C90"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rsidR="00CF1C4D">
            <w:rPr>
              <w:rFonts w:ascii="Avenir Book" w:eastAsia="Calibri" w:hAnsi="Avenir Book" w:cs="Calibri"/>
              <w:color w:val="000000" w:themeColor="text1"/>
            </w:rPr>
            <w:br w:type="page"/>
          </w:r>
        </w:p>
      </w:sdtContent>
    </w:sdt>
    <w:sdt>
      <w:sdtPr>
        <w:id w:val="1980108833"/>
        <w:docPartObj>
          <w:docPartGallery w:val="Table of Contents"/>
          <w:docPartUnique/>
        </w:docPartObj>
      </w:sdtPr>
      <w:sdtEndPr>
        <w:rPr>
          <w:rFonts w:ascii="Times New Roman" w:eastAsia="Times New Roman" w:hAnsi="Times New Roman" w:cs="Times New Roman"/>
          <w:noProof/>
          <w:color w:val="auto"/>
          <w:sz w:val="24"/>
          <w:szCs w:val="24"/>
          <w:lang w:val="en-GB"/>
        </w:rPr>
      </w:sdtEndPr>
      <w:sdtContent>
        <w:p w14:paraId="24B31713" w14:textId="367B80A7" w:rsidR="00AF1D11" w:rsidRPr="00AF1D11" w:rsidRDefault="00AF1D11">
          <w:pPr>
            <w:pStyle w:val="TOCHeading"/>
            <w:rPr>
              <w:rFonts w:ascii="Avenir Book" w:hAnsi="Avenir Book"/>
            </w:rPr>
          </w:pPr>
          <w:r w:rsidRPr="00AF1D11">
            <w:rPr>
              <w:rFonts w:ascii="Avenir Book" w:hAnsi="Avenir Book"/>
            </w:rPr>
            <w:t>Table of Contents</w:t>
          </w:r>
        </w:p>
        <w:p w14:paraId="27F936C6" w14:textId="1E8ACCFB" w:rsidR="00AF1D11" w:rsidRPr="00AF1D11" w:rsidRDefault="00AF1D11">
          <w:pPr>
            <w:pStyle w:val="TOC1"/>
            <w:tabs>
              <w:tab w:val="right" w:leader="dot" w:pos="9010"/>
            </w:tabs>
            <w:rPr>
              <w:rFonts w:ascii="Avenir Book" w:eastAsiaTheme="minorEastAsia" w:hAnsi="Avenir Book"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524273061" w:history="1">
            <w:r w:rsidRPr="00AF1D11">
              <w:rPr>
                <w:rStyle w:val="Hyperlink"/>
                <w:rFonts w:ascii="Avenir Book" w:hAnsi="Avenir Book"/>
                <w:b w:val="0"/>
                <w:noProof/>
              </w:rPr>
              <w:t>Introduction</w:t>
            </w:r>
            <w:r w:rsidRPr="00AF1D11">
              <w:rPr>
                <w:rFonts w:ascii="Avenir Book" w:hAnsi="Avenir Book"/>
                <w:b w:val="0"/>
                <w:noProof/>
                <w:webHidden/>
              </w:rPr>
              <w:tab/>
            </w:r>
            <w:r w:rsidRPr="00AF1D11">
              <w:rPr>
                <w:rFonts w:ascii="Avenir Book" w:hAnsi="Avenir Book"/>
                <w:b w:val="0"/>
                <w:noProof/>
                <w:webHidden/>
              </w:rPr>
              <w:fldChar w:fldCharType="begin"/>
            </w:r>
            <w:r w:rsidRPr="00AF1D11">
              <w:rPr>
                <w:rFonts w:ascii="Avenir Book" w:hAnsi="Avenir Book"/>
                <w:b w:val="0"/>
                <w:noProof/>
                <w:webHidden/>
              </w:rPr>
              <w:instrText xml:space="preserve"> PAGEREF _Toc524273061 \h </w:instrText>
            </w:r>
            <w:r w:rsidRPr="00AF1D11">
              <w:rPr>
                <w:rFonts w:ascii="Avenir Book" w:hAnsi="Avenir Book"/>
                <w:b w:val="0"/>
                <w:noProof/>
                <w:webHidden/>
              </w:rPr>
            </w:r>
            <w:r w:rsidRPr="00AF1D11">
              <w:rPr>
                <w:rFonts w:ascii="Avenir Book" w:hAnsi="Avenir Book"/>
                <w:b w:val="0"/>
                <w:noProof/>
                <w:webHidden/>
              </w:rPr>
              <w:fldChar w:fldCharType="separate"/>
            </w:r>
            <w:r w:rsidRPr="00AF1D11">
              <w:rPr>
                <w:rFonts w:ascii="Avenir Book" w:hAnsi="Avenir Book"/>
                <w:b w:val="0"/>
                <w:noProof/>
                <w:webHidden/>
              </w:rPr>
              <w:t>2</w:t>
            </w:r>
            <w:r w:rsidRPr="00AF1D11">
              <w:rPr>
                <w:rFonts w:ascii="Avenir Book" w:hAnsi="Avenir Book"/>
                <w:b w:val="0"/>
                <w:noProof/>
                <w:webHidden/>
              </w:rPr>
              <w:fldChar w:fldCharType="end"/>
            </w:r>
          </w:hyperlink>
        </w:p>
        <w:p w14:paraId="1EB712C3" w14:textId="6B681DD3" w:rsidR="00AF1D11" w:rsidRPr="00AF1D11" w:rsidRDefault="00AF1D11">
          <w:pPr>
            <w:pStyle w:val="TOC1"/>
            <w:tabs>
              <w:tab w:val="right" w:leader="dot" w:pos="9010"/>
            </w:tabs>
            <w:rPr>
              <w:rFonts w:ascii="Avenir Book" w:eastAsiaTheme="minorEastAsia" w:hAnsi="Avenir Book" w:cstheme="minorBidi"/>
              <w:b w:val="0"/>
              <w:bCs w:val="0"/>
              <w:caps w:val="0"/>
              <w:noProof/>
              <w:sz w:val="24"/>
              <w:szCs w:val="24"/>
            </w:rPr>
          </w:pPr>
          <w:hyperlink w:anchor="_Toc524273062" w:history="1">
            <w:r w:rsidRPr="00AF1D11">
              <w:rPr>
                <w:rStyle w:val="Hyperlink"/>
                <w:rFonts w:ascii="Avenir Book" w:eastAsia="Calibri" w:hAnsi="Avenir Book"/>
                <w:b w:val="0"/>
                <w:noProof/>
              </w:rPr>
              <w:t>CRITICAL THINKING</w:t>
            </w:r>
            <w:r w:rsidRPr="00AF1D11">
              <w:rPr>
                <w:rFonts w:ascii="Avenir Book" w:hAnsi="Avenir Book"/>
                <w:b w:val="0"/>
                <w:noProof/>
                <w:webHidden/>
              </w:rPr>
              <w:tab/>
            </w:r>
            <w:r w:rsidRPr="00AF1D11">
              <w:rPr>
                <w:rFonts w:ascii="Avenir Book" w:hAnsi="Avenir Book"/>
                <w:b w:val="0"/>
                <w:noProof/>
                <w:webHidden/>
              </w:rPr>
              <w:fldChar w:fldCharType="begin"/>
            </w:r>
            <w:r w:rsidRPr="00AF1D11">
              <w:rPr>
                <w:rFonts w:ascii="Avenir Book" w:hAnsi="Avenir Book"/>
                <w:b w:val="0"/>
                <w:noProof/>
                <w:webHidden/>
              </w:rPr>
              <w:instrText xml:space="preserve"> PAGEREF _Toc524273062 \h </w:instrText>
            </w:r>
            <w:r w:rsidRPr="00AF1D11">
              <w:rPr>
                <w:rFonts w:ascii="Avenir Book" w:hAnsi="Avenir Book"/>
                <w:b w:val="0"/>
                <w:noProof/>
                <w:webHidden/>
              </w:rPr>
            </w:r>
            <w:r w:rsidRPr="00AF1D11">
              <w:rPr>
                <w:rFonts w:ascii="Avenir Book" w:hAnsi="Avenir Book"/>
                <w:b w:val="0"/>
                <w:noProof/>
                <w:webHidden/>
              </w:rPr>
              <w:fldChar w:fldCharType="separate"/>
            </w:r>
            <w:r w:rsidRPr="00AF1D11">
              <w:rPr>
                <w:rFonts w:ascii="Avenir Book" w:hAnsi="Avenir Book"/>
                <w:b w:val="0"/>
                <w:noProof/>
                <w:webHidden/>
              </w:rPr>
              <w:t>3</w:t>
            </w:r>
            <w:r w:rsidRPr="00AF1D11">
              <w:rPr>
                <w:rFonts w:ascii="Avenir Book" w:hAnsi="Avenir Book"/>
                <w:b w:val="0"/>
                <w:noProof/>
                <w:webHidden/>
              </w:rPr>
              <w:fldChar w:fldCharType="end"/>
            </w:r>
          </w:hyperlink>
        </w:p>
        <w:p w14:paraId="70578B98" w14:textId="4A6B9E80" w:rsidR="00AF1D11" w:rsidRPr="00AF1D11" w:rsidRDefault="00AF1D11">
          <w:pPr>
            <w:pStyle w:val="TOC1"/>
            <w:tabs>
              <w:tab w:val="right" w:leader="dot" w:pos="9010"/>
            </w:tabs>
            <w:rPr>
              <w:rFonts w:ascii="Avenir Book" w:eastAsiaTheme="minorEastAsia" w:hAnsi="Avenir Book" w:cstheme="minorBidi"/>
              <w:b w:val="0"/>
              <w:bCs w:val="0"/>
              <w:caps w:val="0"/>
              <w:noProof/>
              <w:sz w:val="24"/>
              <w:szCs w:val="24"/>
            </w:rPr>
          </w:pPr>
          <w:hyperlink w:anchor="_Toc524273063" w:history="1">
            <w:r w:rsidRPr="00AF1D11">
              <w:rPr>
                <w:rStyle w:val="Hyperlink"/>
                <w:rFonts w:ascii="Avenir Book" w:eastAsia="Calibri" w:hAnsi="Avenir Book"/>
                <w:b w:val="0"/>
                <w:noProof/>
              </w:rPr>
              <w:t>Job Role and Contingency Theory or Approach</w:t>
            </w:r>
            <w:r w:rsidRPr="00AF1D11">
              <w:rPr>
                <w:rFonts w:ascii="Avenir Book" w:hAnsi="Avenir Book"/>
                <w:b w:val="0"/>
                <w:noProof/>
                <w:webHidden/>
              </w:rPr>
              <w:tab/>
            </w:r>
            <w:r w:rsidRPr="00AF1D11">
              <w:rPr>
                <w:rFonts w:ascii="Avenir Book" w:hAnsi="Avenir Book"/>
                <w:b w:val="0"/>
                <w:noProof/>
                <w:webHidden/>
              </w:rPr>
              <w:fldChar w:fldCharType="begin"/>
            </w:r>
            <w:r w:rsidRPr="00AF1D11">
              <w:rPr>
                <w:rFonts w:ascii="Avenir Book" w:hAnsi="Avenir Book"/>
                <w:b w:val="0"/>
                <w:noProof/>
                <w:webHidden/>
              </w:rPr>
              <w:instrText xml:space="preserve"> PAGEREF _Toc524273063 \h </w:instrText>
            </w:r>
            <w:r w:rsidRPr="00AF1D11">
              <w:rPr>
                <w:rFonts w:ascii="Avenir Book" w:hAnsi="Avenir Book"/>
                <w:b w:val="0"/>
                <w:noProof/>
                <w:webHidden/>
              </w:rPr>
            </w:r>
            <w:r w:rsidRPr="00AF1D11">
              <w:rPr>
                <w:rFonts w:ascii="Avenir Book" w:hAnsi="Avenir Book"/>
                <w:b w:val="0"/>
                <w:noProof/>
                <w:webHidden/>
              </w:rPr>
              <w:fldChar w:fldCharType="separate"/>
            </w:r>
            <w:r w:rsidRPr="00AF1D11">
              <w:rPr>
                <w:rFonts w:ascii="Avenir Book" w:hAnsi="Avenir Book"/>
                <w:b w:val="0"/>
                <w:noProof/>
                <w:webHidden/>
              </w:rPr>
              <w:t>4</w:t>
            </w:r>
            <w:r w:rsidRPr="00AF1D11">
              <w:rPr>
                <w:rFonts w:ascii="Avenir Book" w:hAnsi="Avenir Book"/>
                <w:b w:val="0"/>
                <w:noProof/>
                <w:webHidden/>
              </w:rPr>
              <w:fldChar w:fldCharType="end"/>
            </w:r>
          </w:hyperlink>
        </w:p>
        <w:p w14:paraId="69932E5E" w14:textId="244C551F" w:rsidR="00AF1D11" w:rsidRPr="00AF1D11" w:rsidRDefault="00AF1D11">
          <w:pPr>
            <w:pStyle w:val="TOC1"/>
            <w:tabs>
              <w:tab w:val="right" w:leader="dot" w:pos="9010"/>
            </w:tabs>
            <w:rPr>
              <w:rFonts w:ascii="Avenir Book" w:eastAsiaTheme="minorEastAsia" w:hAnsi="Avenir Book" w:cstheme="minorBidi"/>
              <w:b w:val="0"/>
              <w:bCs w:val="0"/>
              <w:caps w:val="0"/>
              <w:noProof/>
              <w:sz w:val="24"/>
              <w:szCs w:val="24"/>
            </w:rPr>
          </w:pPr>
          <w:hyperlink w:anchor="_Toc524273064" w:history="1">
            <w:r w:rsidRPr="00AF1D11">
              <w:rPr>
                <w:rStyle w:val="Hyperlink"/>
                <w:rFonts w:ascii="Avenir Book" w:hAnsi="Avenir Book"/>
                <w:b w:val="0"/>
                <w:noProof/>
              </w:rPr>
              <w:t>Management Theories</w:t>
            </w:r>
            <w:r w:rsidRPr="00AF1D11">
              <w:rPr>
                <w:rFonts w:ascii="Avenir Book" w:hAnsi="Avenir Book"/>
                <w:b w:val="0"/>
                <w:noProof/>
                <w:webHidden/>
              </w:rPr>
              <w:tab/>
            </w:r>
            <w:r w:rsidRPr="00AF1D11">
              <w:rPr>
                <w:rFonts w:ascii="Avenir Book" w:hAnsi="Avenir Book"/>
                <w:b w:val="0"/>
                <w:noProof/>
                <w:webHidden/>
              </w:rPr>
              <w:fldChar w:fldCharType="begin"/>
            </w:r>
            <w:r w:rsidRPr="00AF1D11">
              <w:rPr>
                <w:rFonts w:ascii="Avenir Book" w:hAnsi="Avenir Book"/>
                <w:b w:val="0"/>
                <w:noProof/>
                <w:webHidden/>
              </w:rPr>
              <w:instrText xml:space="preserve"> PAGEREF _Toc524273064 \h </w:instrText>
            </w:r>
            <w:r w:rsidRPr="00AF1D11">
              <w:rPr>
                <w:rFonts w:ascii="Avenir Book" w:hAnsi="Avenir Book"/>
                <w:b w:val="0"/>
                <w:noProof/>
                <w:webHidden/>
              </w:rPr>
            </w:r>
            <w:r w:rsidRPr="00AF1D11">
              <w:rPr>
                <w:rFonts w:ascii="Avenir Book" w:hAnsi="Avenir Book"/>
                <w:b w:val="0"/>
                <w:noProof/>
                <w:webHidden/>
              </w:rPr>
              <w:fldChar w:fldCharType="separate"/>
            </w:r>
            <w:r w:rsidRPr="00AF1D11">
              <w:rPr>
                <w:rFonts w:ascii="Avenir Book" w:hAnsi="Avenir Book"/>
                <w:b w:val="0"/>
                <w:noProof/>
                <w:webHidden/>
              </w:rPr>
              <w:t>8</w:t>
            </w:r>
            <w:r w:rsidRPr="00AF1D11">
              <w:rPr>
                <w:rFonts w:ascii="Avenir Book" w:hAnsi="Avenir Book"/>
                <w:b w:val="0"/>
                <w:noProof/>
                <w:webHidden/>
              </w:rPr>
              <w:fldChar w:fldCharType="end"/>
            </w:r>
          </w:hyperlink>
        </w:p>
        <w:p w14:paraId="4E66B892" w14:textId="2F39CFFD" w:rsidR="00AF1D11" w:rsidRPr="00AF1D11" w:rsidRDefault="00AF1D11">
          <w:pPr>
            <w:pStyle w:val="TOC1"/>
            <w:tabs>
              <w:tab w:val="right" w:leader="dot" w:pos="9010"/>
            </w:tabs>
            <w:rPr>
              <w:rFonts w:ascii="Avenir Book" w:eastAsiaTheme="minorEastAsia" w:hAnsi="Avenir Book" w:cstheme="minorBidi"/>
              <w:b w:val="0"/>
              <w:bCs w:val="0"/>
              <w:caps w:val="0"/>
              <w:noProof/>
              <w:sz w:val="24"/>
              <w:szCs w:val="24"/>
            </w:rPr>
          </w:pPr>
          <w:hyperlink w:anchor="_Toc524273065" w:history="1">
            <w:r w:rsidRPr="00AF1D11">
              <w:rPr>
                <w:rStyle w:val="Hyperlink"/>
                <w:rFonts w:ascii="Avenir Book" w:hAnsi="Avenir Book"/>
                <w:b w:val="0"/>
                <w:noProof/>
              </w:rPr>
              <w:t>Conclusion</w:t>
            </w:r>
            <w:r w:rsidRPr="00AF1D11">
              <w:rPr>
                <w:rFonts w:ascii="Avenir Book" w:hAnsi="Avenir Book"/>
                <w:b w:val="0"/>
                <w:noProof/>
                <w:webHidden/>
              </w:rPr>
              <w:tab/>
            </w:r>
            <w:r w:rsidRPr="00AF1D11">
              <w:rPr>
                <w:rFonts w:ascii="Avenir Book" w:hAnsi="Avenir Book"/>
                <w:b w:val="0"/>
                <w:noProof/>
                <w:webHidden/>
              </w:rPr>
              <w:fldChar w:fldCharType="begin"/>
            </w:r>
            <w:r w:rsidRPr="00AF1D11">
              <w:rPr>
                <w:rFonts w:ascii="Avenir Book" w:hAnsi="Avenir Book"/>
                <w:b w:val="0"/>
                <w:noProof/>
                <w:webHidden/>
              </w:rPr>
              <w:instrText xml:space="preserve"> PAGEREF _Toc524273065 \h </w:instrText>
            </w:r>
            <w:r w:rsidRPr="00AF1D11">
              <w:rPr>
                <w:rFonts w:ascii="Avenir Book" w:hAnsi="Avenir Book"/>
                <w:b w:val="0"/>
                <w:noProof/>
                <w:webHidden/>
              </w:rPr>
            </w:r>
            <w:r w:rsidRPr="00AF1D11">
              <w:rPr>
                <w:rFonts w:ascii="Avenir Book" w:hAnsi="Avenir Book"/>
                <w:b w:val="0"/>
                <w:noProof/>
                <w:webHidden/>
              </w:rPr>
              <w:fldChar w:fldCharType="separate"/>
            </w:r>
            <w:r w:rsidRPr="00AF1D11">
              <w:rPr>
                <w:rFonts w:ascii="Avenir Book" w:hAnsi="Avenir Book"/>
                <w:b w:val="0"/>
                <w:noProof/>
                <w:webHidden/>
              </w:rPr>
              <w:t>9</w:t>
            </w:r>
            <w:r w:rsidRPr="00AF1D11">
              <w:rPr>
                <w:rFonts w:ascii="Avenir Book" w:hAnsi="Avenir Book"/>
                <w:b w:val="0"/>
                <w:noProof/>
                <w:webHidden/>
              </w:rPr>
              <w:fldChar w:fldCharType="end"/>
            </w:r>
          </w:hyperlink>
        </w:p>
        <w:p w14:paraId="55C38C82" w14:textId="730F62AA" w:rsidR="00AF1D11" w:rsidRPr="00AF1D11" w:rsidRDefault="00AF1D11">
          <w:pPr>
            <w:pStyle w:val="TOC1"/>
            <w:tabs>
              <w:tab w:val="right" w:leader="dot" w:pos="9010"/>
            </w:tabs>
            <w:rPr>
              <w:rFonts w:ascii="Avenir Book" w:eastAsiaTheme="minorEastAsia" w:hAnsi="Avenir Book" w:cstheme="minorBidi"/>
              <w:b w:val="0"/>
              <w:bCs w:val="0"/>
              <w:caps w:val="0"/>
              <w:noProof/>
              <w:sz w:val="24"/>
              <w:szCs w:val="24"/>
            </w:rPr>
          </w:pPr>
          <w:hyperlink w:anchor="_Toc524273066" w:history="1">
            <w:r w:rsidRPr="00AF1D11">
              <w:rPr>
                <w:rStyle w:val="Hyperlink"/>
                <w:rFonts w:ascii="Avenir Book" w:hAnsi="Avenir Book"/>
                <w:b w:val="0"/>
                <w:noProof/>
              </w:rPr>
              <w:t>References:</w:t>
            </w:r>
            <w:r w:rsidRPr="00AF1D11">
              <w:rPr>
                <w:rFonts w:ascii="Avenir Book" w:hAnsi="Avenir Book"/>
                <w:b w:val="0"/>
                <w:noProof/>
                <w:webHidden/>
              </w:rPr>
              <w:tab/>
            </w:r>
            <w:r w:rsidRPr="00AF1D11">
              <w:rPr>
                <w:rFonts w:ascii="Avenir Book" w:hAnsi="Avenir Book"/>
                <w:b w:val="0"/>
                <w:noProof/>
                <w:webHidden/>
              </w:rPr>
              <w:fldChar w:fldCharType="begin"/>
            </w:r>
            <w:r w:rsidRPr="00AF1D11">
              <w:rPr>
                <w:rFonts w:ascii="Avenir Book" w:hAnsi="Avenir Book"/>
                <w:b w:val="0"/>
                <w:noProof/>
                <w:webHidden/>
              </w:rPr>
              <w:instrText xml:space="preserve"> PAGEREF _Toc524273066 \h </w:instrText>
            </w:r>
            <w:r w:rsidRPr="00AF1D11">
              <w:rPr>
                <w:rFonts w:ascii="Avenir Book" w:hAnsi="Avenir Book"/>
                <w:b w:val="0"/>
                <w:noProof/>
                <w:webHidden/>
              </w:rPr>
            </w:r>
            <w:r w:rsidRPr="00AF1D11">
              <w:rPr>
                <w:rFonts w:ascii="Avenir Book" w:hAnsi="Avenir Book"/>
                <w:b w:val="0"/>
                <w:noProof/>
                <w:webHidden/>
              </w:rPr>
              <w:fldChar w:fldCharType="separate"/>
            </w:r>
            <w:r w:rsidRPr="00AF1D11">
              <w:rPr>
                <w:rFonts w:ascii="Avenir Book" w:hAnsi="Avenir Book"/>
                <w:b w:val="0"/>
                <w:noProof/>
                <w:webHidden/>
              </w:rPr>
              <w:t>12</w:t>
            </w:r>
            <w:r w:rsidRPr="00AF1D11">
              <w:rPr>
                <w:rFonts w:ascii="Avenir Book" w:hAnsi="Avenir Book"/>
                <w:b w:val="0"/>
                <w:noProof/>
                <w:webHidden/>
              </w:rPr>
              <w:fldChar w:fldCharType="end"/>
            </w:r>
          </w:hyperlink>
        </w:p>
        <w:p w14:paraId="49F23E67" w14:textId="4CA24329" w:rsidR="00AF1D11" w:rsidRDefault="00AF1D11">
          <w:pPr>
            <w:pStyle w:val="TOC1"/>
            <w:tabs>
              <w:tab w:val="right" w:leader="dot" w:pos="9010"/>
            </w:tabs>
            <w:rPr>
              <w:rFonts w:eastAsiaTheme="minorEastAsia" w:cstheme="minorBidi"/>
              <w:b w:val="0"/>
              <w:bCs w:val="0"/>
              <w:caps w:val="0"/>
              <w:noProof/>
              <w:sz w:val="24"/>
              <w:szCs w:val="24"/>
            </w:rPr>
          </w:pPr>
          <w:hyperlink w:anchor="_Toc524273067" w:history="1">
            <w:r w:rsidRPr="00AF1D11">
              <w:rPr>
                <w:rStyle w:val="Hyperlink"/>
                <w:rFonts w:ascii="Avenir Book" w:hAnsi="Avenir Book"/>
                <w:b w:val="0"/>
                <w:noProof/>
              </w:rPr>
              <w:t>Biblio</w:t>
            </w:r>
            <w:r w:rsidRPr="00AF1D11">
              <w:rPr>
                <w:rStyle w:val="Hyperlink"/>
                <w:rFonts w:ascii="Avenir Book" w:hAnsi="Avenir Book"/>
                <w:b w:val="0"/>
                <w:noProof/>
              </w:rPr>
              <w:t>g</w:t>
            </w:r>
            <w:r w:rsidRPr="00AF1D11">
              <w:rPr>
                <w:rStyle w:val="Hyperlink"/>
                <w:rFonts w:ascii="Avenir Book" w:hAnsi="Avenir Book"/>
                <w:b w:val="0"/>
                <w:noProof/>
              </w:rPr>
              <w:t>raphy:</w:t>
            </w:r>
            <w:r w:rsidRPr="00AF1D11">
              <w:rPr>
                <w:rFonts w:ascii="Avenir Book" w:hAnsi="Avenir Book"/>
                <w:b w:val="0"/>
                <w:noProof/>
                <w:webHidden/>
              </w:rPr>
              <w:tab/>
            </w:r>
            <w:r w:rsidRPr="00AF1D11">
              <w:rPr>
                <w:rFonts w:ascii="Avenir Book" w:hAnsi="Avenir Book"/>
                <w:b w:val="0"/>
                <w:noProof/>
                <w:webHidden/>
              </w:rPr>
              <w:fldChar w:fldCharType="begin"/>
            </w:r>
            <w:r w:rsidRPr="00AF1D11">
              <w:rPr>
                <w:rFonts w:ascii="Avenir Book" w:hAnsi="Avenir Book"/>
                <w:b w:val="0"/>
                <w:noProof/>
                <w:webHidden/>
              </w:rPr>
              <w:instrText xml:space="preserve"> PAGEREF _Toc524273067 \h </w:instrText>
            </w:r>
            <w:r w:rsidRPr="00AF1D11">
              <w:rPr>
                <w:rFonts w:ascii="Avenir Book" w:hAnsi="Avenir Book"/>
                <w:b w:val="0"/>
                <w:noProof/>
                <w:webHidden/>
              </w:rPr>
            </w:r>
            <w:r w:rsidRPr="00AF1D11">
              <w:rPr>
                <w:rFonts w:ascii="Avenir Book" w:hAnsi="Avenir Book"/>
                <w:b w:val="0"/>
                <w:noProof/>
                <w:webHidden/>
              </w:rPr>
              <w:fldChar w:fldCharType="separate"/>
            </w:r>
            <w:r w:rsidRPr="00AF1D11">
              <w:rPr>
                <w:rFonts w:ascii="Avenir Book" w:hAnsi="Avenir Book"/>
                <w:b w:val="0"/>
                <w:noProof/>
                <w:webHidden/>
              </w:rPr>
              <w:t>14</w:t>
            </w:r>
            <w:r w:rsidRPr="00AF1D11">
              <w:rPr>
                <w:rFonts w:ascii="Avenir Book" w:hAnsi="Avenir Book"/>
                <w:b w:val="0"/>
                <w:noProof/>
                <w:webHidden/>
              </w:rPr>
              <w:fldChar w:fldCharType="end"/>
            </w:r>
          </w:hyperlink>
        </w:p>
        <w:p w14:paraId="0588F039" w14:textId="07F754C3" w:rsidR="00AF1D11" w:rsidRDefault="00AF1D11">
          <w:r>
            <w:rPr>
              <w:b/>
              <w:bCs/>
              <w:noProof/>
            </w:rPr>
            <w:fldChar w:fldCharType="end"/>
          </w:r>
        </w:p>
      </w:sdtContent>
    </w:sdt>
    <w:p w14:paraId="0062EC2E" w14:textId="0EAF423D" w:rsidR="00CF1C4D" w:rsidRDefault="00CF1C4D" w:rsidP="008534B5">
      <w:pPr>
        <w:rPr>
          <w:rFonts w:ascii="Avenir Book" w:eastAsia="Calibri" w:hAnsi="Avenir Book" w:cs="Calibri"/>
          <w:color w:val="000000" w:themeColor="text1"/>
        </w:rPr>
      </w:pPr>
    </w:p>
    <w:p w14:paraId="748CDA40" w14:textId="77777777" w:rsidR="00CF1C4D" w:rsidRDefault="00CF1C4D">
      <w:pPr>
        <w:rPr>
          <w:rFonts w:ascii="Avenir Book" w:eastAsia="Calibri" w:hAnsi="Avenir Book" w:cs="Calibri"/>
          <w:color w:val="000000" w:themeColor="text1"/>
        </w:rPr>
      </w:pPr>
      <w:r>
        <w:rPr>
          <w:rFonts w:ascii="Avenir Book" w:eastAsia="Calibri" w:hAnsi="Avenir Book" w:cs="Calibri"/>
          <w:color w:val="000000" w:themeColor="text1"/>
        </w:rPr>
        <w:br w:type="page"/>
      </w:r>
    </w:p>
    <w:p w14:paraId="2304EAC5" w14:textId="77777777" w:rsidR="00E92DD5" w:rsidRDefault="00E92DD5" w:rsidP="008534B5">
      <w:pPr>
        <w:rPr>
          <w:rFonts w:ascii="Avenir Book" w:eastAsia="Calibri" w:hAnsi="Avenir Book" w:cs="Calibri"/>
          <w:color w:val="000000" w:themeColor="text1"/>
        </w:rPr>
      </w:pPr>
    </w:p>
    <w:p w14:paraId="46708855" w14:textId="77777777" w:rsidR="00E92DD5" w:rsidRDefault="00E92DD5" w:rsidP="008534B5">
      <w:pPr>
        <w:rPr>
          <w:rFonts w:ascii="Avenir Book" w:eastAsia="Calibri" w:hAnsi="Avenir Book" w:cs="Calibri"/>
          <w:color w:val="000000" w:themeColor="text1"/>
        </w:rPr>
      </w:pPr>
    </w:p>
    <w:p w14:paraId="6D9CA3B2" w14:textId="3963810D" w:rsidR="008534B5" w:rsidRPr="007E31F3" w:rsidRDefault="00754D07" w:rsidP="00AF1D11">
      <w:pPr>
        <w:pStyle w:val="TOCHeading"/>
        <w:rPr>
          <w:rFonts w:ascii="Avenir Book" w:hAnsi="Avenir Book"/>
        </w:rPr>
      </w:pPr>
      <w:r>
        <w:rPr>
          <w:rFonts w:ascii="Avenir Book" w:hAnsi="Avenir Book"/>
        </w:rPr>
        <w:t xml:space="preserve"> </w:t>
      </w:r>
      <w:r w:rsidR="008534B5" w:rsidRPr="007E31F3">
        <w:rPr>
          <w:rFonts w:ascii="Avenir Book" w:hAnsi="Avenir Book"/>
        </w:rPr>
        <w:t>Executive Summary</w:t>
      </w:r>
    </w:p>
    <w:p w14:paraId="2CE5B3CF" w14:textId="7930B625" w:rsidR="008534B5" w:rsidRPr="008534B5" w:rsidRDefault="00D451F3" w:rsidP="008534B5">
      <w:pPr>
        <w:rPr>
          <w:rFonts w:ascii="Avenir Book" w:eastAsia="Calibri" w:hAnsi="Avenir Book" w:cs="Calibri"/>
          <w:color w:val="000000" w:themeColor="text1"/>
        </w:rPr>
      </w:pPr>
      <w:r>
        <w:rPr>
          <w:rFonts w:ascii="Avenir Book" w:eastAsia="Calibri" w:hAnsi="Avenir Book" w:cs="Calibri"/>
          <w:color w:val="000000" w:themeColor="text1"/>
        </w:rPr>
        <w:t>In the followi</w:t>
      </w:r>
      <w:r w:rsidR="000F18FA">
        <w:rPr>
          <w:rFonts w:ascii="Avenir Book" w:eastAsia="Calibri" w:hAnsi="Avenir Book" w:cs="Calibri"/>
          <w:color w:val="000000" w:themeColor="text1"/>
        </w:rPr>
        <w:t xml:space="preserve">ng report, </w:t>
      </w:r>
      <w:r w:rsidR="008534B5" w:rsidRPr="008534B5">
        <w:rPr>
          <w:rFonts w:ascii="Avenir Book" w:eastAsia="Calibri" w:hAnsi="Avenir Book" w:cs="Calibri"/>
          <w:color w:val="000000" w:themeColor="text1"/>
        </w:rPr>
        <w:t xml:space="preserve">distinctions </w:t>
      </w:r>
      <w:r w:rsidR="000F18FA" w:rsidRPr="008534B5">
        <w:rPr>
          <w:rFonts w:ascii="Avenir Book" w:eastAsia="Calibri" w:hAnsi="Avenir Book" w:cs="Calibri"/>
          <w:color w:val="000000" w:themeColor="text1"/>
        </w:rPr>
        <w:t>have been</w:t>
      </w:r>
      <w:r w:rsidR="000F18FA">
        <w:rPr>
          <w:rFonts w:ascii="Avenir Book" w:eastAsia="Calibri" w:hAnsi="Avenir Book" w:cs="Calibri"/>
          <w:color w:val="000000" w:themeColor="text1"/>
        </w:rPr>
        <w:t xml:space="preserve"> </w:t>
      </w:r>
      <w:r w:rsidR="008534B5" w:rsidRPr="008534B5">
        <w:rPr>
          <w:rFonts w:ascii="Avenir Book" w:eastAsia="Calibri" w:hAnsi="Avenir Book" w:cs="Calibri"/>
          <w:color w:val="000000" w:themeColor="text1"/>
        </w:rPr>
        <w:t>made between beliefs, attitudes and values;</w:t>
      </w:r>
      <w:r w:rsidR="00412D92">
        <w:rPr>
          <w:rFonts w:ascii="Avenir Book" w:eastAsia="Calibri" w:hAnsi="Avenir Book" w:cs="Calibri"/>
          <w:color w:val="000000" w:themeColor="text1"/>
        </w:rPr>
        <w:t xml:space="preserve"> explained in the introduction. </w:t>
      </w:r>
      <w:r w:rsidR="00F20EAD">
        <w:rPr>
          <w:rFonts w:ascii="Avenir Book" w:eastAsia="Calibri" w:hAnsi="Avenir Book" w:cs="Calibri"/>
          <w:color w:val="000000" w:themeColor="text1"/>
        </w:rPr>
        <w:t>Further on,</w:t>
      </w:r>
      <w:r w:rsidR="008534B5" w:rsidRPr="008534B5">
        <w:rPr>
          <w:rFonts w:ascii="Avenir Book" w:eastAsia="Calibri" w:hAnsi="Avenir Book" w:cs="Calibri"/>
          <w:color w:val="000000" w:themeColor="text1"/>
        </w:rPr>
        <w:t xml:space="preserve"> </w:t>
      </w:r>
      <w:r w:rsidR="00F20EAD">
        <w:rPr>
          <w:rFonts w:ascii="Avenir Book" w:eastAsia="Calibri" w:hAnsi="Avenir Book" w:cs="Calibri"/>
          <w:color w:val="000000" w:themeColor="text1"/>
        </w:rPr>
        <w:t xml:space="preserve">the </w:t>
      </w:r>
      <w:r w:rsidR="008534B5" w:rsidRPr="008534B5">
        <w:rPr>
          <w:rFonts w:ascii="Avenir Book" w:eastAsia="Calibri" w:hAnsi="Avenir Book" w:cs="Calibri"/>
          <w:color w:val="000000" w:themeColor="text1"/>
        </w:rPr>
        <w:t xml:space="preserve">role of a Teaching Assistant </w:t>
      </w:r>
      <w:r w:rsidR="007C20B0">
        <w:rPr>
          <w:rFonts w:ascii="Avenir Book" w:eastAsia="Calibri" w:hAnsi="Avenir Book" w:cs="Calibri"/>
          <w:color w:val="000000" w:themeColor="text1"/>
        </w:rPr>
        <w:t xml:space="preserve">is </w:t>
      </w:r>
      <w:r w:rsidR="00124229">
        <w:rPr>
          <w:rFonts w:ascii="Avenir Book" w:eastAsia="Calibri" w:hAnsi="Avenir Book" w:cs="Calibri"/>
          <w:color w:val="000000" w:themeColor="text1"/>
        </w:rPr>
        <w:t>briefly described</w:t>
      </w:r>
      <w:r w:rsidR="006214CA">
        <w:rPr>
          <w:rFonts w:ascii="Avenir Book" w:eastAsia="Calibri" w:hAnsi="Avenir Book" w:cs="Calibri"/>
          <w:color w:val="000000" w:themeColor="text1"/>
        </w:rPr>
        <w:t>,</w:t>
      </w:r>
      <w:r w:rsidR="008534B5" w:rsidRPr="008534B5">
        <w:rPr>
          <w:rFonts w:ascii="Avenir Book" w:eastAsia="Calibri" w:hAnsi="Avenir Book" w:cs="Calibri"/>
          <w:color w:val="000000" w:themeColor="text1"/>
        </w:rPr>
        <w:t xml:space="preserve"> </w:t>
      </w:r>
      <w:r w:rsidR="006214CA" w:rsidRPr="006214CA">
        <w:rPr>
          <w:rFonts w:ascii="Avenir Book" w:eastAsia="Calibri" w:hAnsi="Avenir Book" w:cs="Calibri"/>
          <w:color w:val="000000" w:themeColor="text1"/>
        </w:rPr>
        <w:t>intermingled with some thoughts on early contingency theory. Also provided is an assessment of the impact that beliefs, attitudes and values have on behaviour in the workplace supported by theoretical models.</w:t>
      </w:r>
    </w:p>
    <w:p w14:paraId="032FD748" w14:textId="395A99C1" w:rsidR="008534B5" w:rsidRPr="007E31F3" w:rsidRDefault="00754D07" w:rsidP="003C3030">
      <w:pPr>
        <w:pStyle w:val="Heading1"/>
        <w:rPr>
          <w:rFonts w:ascii="Avenir Book" w:hAnsi="Avenir Book"/>
          <w:b/>
          <w:sz w:val="28"/>
          <w:szCs w:val="28"/>
        </w:rPr>
      </w:pPr>
      <w:bookmarkStart w:id="0" w:name="_Toc524273061"/>
      <w:r>
        <w:rPr>
          <w:rFonts w:ascii="Avenir Book" w:hAnsi="Avenir Book"/>
          <w:b/>
          <w:sz w:val="28"/>
          <w:szCs w:val="28"/>
        </w:rPr>
        <w:t xml:space="preserve"> </w:t>
      </w:r>
      <w:r w:rsidR="008534B5" w:rsidRPr="007E31F3">
        <w:rPr>
          <w:rFonts w:ascii="Avenir Book" w:hAnsi="Avenir Book"/>
          <w:b/>
          <w:sz w:val="28"/>
          <w:szCs w:val="28"/>
        </w:rPr>
        <w:t>Introduction</w:t>
      </w:r>
      <w:bookmarkEnd w:id="0"/>
    </w:p>
    <w:p w14:paraId="006F8956" w14:textId="6A2EC420" w:rsidR="008534B5" w:rsidRDefault="008534B5" w:rsidP="008534B5">
      <w:pPr>
        <w:rPr>
          <w:rFonts w:ascii="Avenir Book" w:eastAsia="Calibri" w:hAnsi="Avenir Book" w:cs="Calibri"/>
          <w:color w:val="000000" w:themeColor="text1"/>
        </w:rPr>
      </w:pPr>
      <w:r w:rsidRPr="008534B5">
        <w:rPr>
          <w:rFonts w:ascii="Avenir Book" w:eastAsia="Calibri" w:hAnsi="Avenir Book" w:cs="Calibri"/>
          <w:color w:val="000000" w:themeColor="text1"/>
        </w:rPr>
        <w:t>Something that is accepted as a truth, a feeling, or knowing within, could be described as a belief. This belief could be dependent on something verified, a supposition, or impression.  Being believed does not make something a fact.</w:t>
      </w:r>
    </w:p>
    <w:p w14:paraId="250EBA70" w14:textId="2A8C1045" w:rsidR="008534B5" w:rsidRDefault="008534B5" w:rsidP="008534B5">
      <w:pPr>
        <w:rPr>
          <w:rFonts w:ascii="Avenir Book" w:eastAsia="Calibri" w:hAnsi="Avenir Book" w:cs="Calibri"/>
          <w:color w:val="000000" w:themeColor="text1"/>
        </w:rPr>
      </w:pPr>
      <w:r w:rsidRPr="008534B5">
        <w:rPr>
          <w:rFonts w:ascii="Avenir Book" w:eastAsia="Calibri" w:hAnsi="Avenir Book" w:cs="Calibri"/>
          <w:color w:val="000000" w:themeColor="text1"/>
        </w:rPr>
        <w:t xml:space="preserve">As recently as 2016, (Thompson and </w:t>
      </w:r>
      <w:proofErr w:type="spellStart"/>
      <w:r w:rsidRPr="008534B5">
        <w:rPr>
          <w:rFonts w:ascii="Avenir Book" w:eastAsia="Calibri" w:hAnsi="Avenir Book" w:cs="Calibri"/>
          <w:color w:val="000000" w:themeColor="text1"/>
        </w:rPr>
        <w:t>Nietfeld</w:t>
      </w:r>
      <w:proofErr w:type="spellEnd"/>
      <w:r w:rsidRPr="008534B5">
        <w:rPr>
          <w:rFonts w:ascii="Avenir Book" w:eastAsia="Calibri" w:hAnsi="Avenir Book" w:cs="Calibri"/>
          <w:color w:val="000000" w:themeColor="text1"/>
        </w:rPr>
        <w:t>, 2016, pp.360-374), wrote that, the epistemological view held by teachers seem to be crucial to the evolvement of students' beliefs; is known to have a significant influence on their pedagogic choices, also on the way they conduct in-class activities.</w:t>
      </w:r>
    </w:p>
    <w:p w14:paraId="5A58E8DA" w14:textId="77777777" w:rsidR="008534B5" w:rsidRPr="008534B5" w:rsidRDefault="008534B5" w:rsidP="008534B5">
      <w:pPr>
        <w:rPr>
          <w:rFonts w:ascii="Avenir Book" w:eastAsia="Calibri" w:hAnsi="Avenir Book" w:cs="Calibri"/>
          <w:color w:val="000000" w:themeColor="text1"/>
        </w:rPr>
      </w:pPr>
    </w:p>
    <w:p w14:paraId="41131DD3" w14:textId="3169BF00" w:rsidR="008534B5" w:rsidRPr="008534B5" w:rsidRDefault="008534B5" w:rsidP="008534B5">
      <w:pPr>
        <w:rPr>
          <w:rFonts w:ascii="Avenir Book" w:eastAsia="Calibri" w:hAnsi="Avenir Book" w:cs="Calibri"/>
          <w:color w:val="000000" w:themeColor="text1"/>
        </w:rPr>
      </w:pPr>
      <w:r w:rsidRPr="008534B5">
        <w:rPr>
          <w:rFonts w:ascii="Avenir Book" w:eastAsia="Calibri" w:hAnsi="Avenir Book" w:cs="Calibri"/>
          <w:color w:val="000000" w:themeColor="text1"/>
        </w:rPr>
        <w:t xml:space="preserve">The Oxford dictionary (2018) states that an attitude is; a proclivity or propensity to react positively or negatively in relation to a person, concept, circumstance, or item, e.g., </w:t>
      </w:r>
      <w:proofErr w:type="spellStart"/>
      <w:r w:rsidRPr="008534B5">
        <w:rPr>
          <w:rFonts w:ascii="Avenir Book" w:eastAsia="Calibri" w:hAnsi="Avenir Book" w:cs="Calibri"/>
          <w:color w:val="000000" w:themeColor="text1"/>
        </w:rPr>
        <w:t>Marttinen</w:t>
      </w:r>
      <w:proofErr w:type="spellEnd"/>
      <w:r w:rsidRPr="008534B5">
        <w:rPr>
          <w:rFonts w:ascii="Avenir Book" w:eastAsia="Calibri" w:hAnsi="Avenir Book" w:cs="Calibri"/>
          <w:color w:val="000000" w:themeColor="text1"/>
        </w:rPr>
        <w:t>, R.; Frederick |||, R.; Silverman, S. (2018) conducted a short study exploring the attitude of pupils on the subject of physical education. The authors explained that attitude generally takes a position of prominence in controlling our proclivities. It influences conduct as well as all courses of study taken across the school. The all-around attitude of the students during the study was excellent, as in, they took part, had fun and expressed enjoyment. This result was very similar for the two sexes. However, Bernstein and Phillips and Silverman (2011)</w:t>
      </w:r>
      <w:r w:rsidR="00B93DDF">
        <w:rPr>
          <w:rFonts w:ascii="Avenir Book" w:eastAsia="Calibri" w:hAnsi="Avenir Book" w:cs="Calibri"/>
          <w:color w:val="000000" w:themeColor="text1"/>
        </w:rPr>
        <w:t xml:space="preserve"> </w:t>
      </w:r>
      <w:r w:rsidRPr="008534B5">
        <w:rPr>
          <w:rFonts w:ascii="Avenir Book" w:eastAsia="Calibri" w:hAnsi="Avenir Book" w:cs="Calibri"/>
          <w:color w:val="000000" w:themeColor="text1"/>
        </w:rPr>
        <w:t xml:space="preserve">recorded that the repetition of activities meant that </w:t>
      </w:r>
      <w:r w:rsidR="00B93DDF" w:rsidRPr="008534B5">
        <w:rPr>
          <w:rFonts w:ascii="Avenir Book" w:eastAsia="Calibri" w:hAnsi="Avenir Book" w:cs="Calibri"/>
          <w:color w:val="000000" w:themeColor="text1"/>
        </w:rPr>
        <w:t>students’</w:t>
      </w:r>
      <w:r w:rsidRPr="008534B5">
        <w:rPr>
          <w:rFonts w:ascii="Avenir Book" w:eastAsia="Calibri" w:hAnsi="Avenir Book" w:cs="Calibri"/>
          <w:color w:val="000000" w:themeColor="text1"/>
        </w:rPr>
        <w:t xml:space="preserve"> motivation for learning depreciated and became disconnected as the 6-week programme of the study went on. A trend mirrored by past studies where attitude altered considerably as students aged</w:t>
      </w:r>
      <w:r>
        <w:rPr>
          <w:rFonts w:ascii="Avenir Book" w:eastAsia="Calibri" w:hAnsi="Avenir Book" w:cs="Calibri"/>
          <w:color w:val="000000" w:themeColor="text1"/>
        </w:rPr>
        <w:t>.</w:t>
      </w:r>
      <w:r w:rsidRPr="008534B5">
        <w:rPr>
          <w:rFonts w:ascii="Avenir Book" w:eastAsia="Calibri" w:hAnsi="Avenir Book" w:cs="Calibri"/>
          <w:color w:val="000000" w:themeColor="text1"/>
        </w:rPr>
        <w:t xml:space="preserve"> </w:t>
      </w:r>
    </w:p>
    <w:p w14:paraId="77AEC659" w14:textId="156BF7E7" w:rsidR="008534B5" w:rsidRDefault="008534B5" w:rsidP="008534B5">
      <w:pPr>
        <w:rPr>
          <w:rFonts w:ascii="Avenir Book" w:eastAsia="Calibri" w:hAnsi="Avenir Book" w:cs="Calibri"/>
          <w:color w:val="000000" w:themeColor="text1"/>
        </w:rPr>
      </w:pPr>
      <w:r w:rsidRPr="008534B5">
        <w:rPr>
          <w:rFonts w:ascii="Avenir Book" w:eastAsia="Calibri" w:hAnsi="Avenir Book" w:cs="Calibri"/>
          <w:color w:val="000000" w:themeColor="text1"/>
        </w:rPr>
        <w:t>Attitude incorporates our imaginations along with our conscious and unconscious movements and decisions. Shown via what we speak and how we behave.</w:t>
      </w:r>
    </w:p>
    <w:p w14:paraId="143D6BC8" w14:textId="77777777" w:rsidR="008534B5" w:rsidRDefault="008534B5" w:rsidP="008534B5">
      <w:pPr>
        <w:rPr>
          <w:rFonts w:ascii="Avenir Book" w:eastAsia="Calibri" w:hAnsi="Avenir Book" w:cs="Calibri"/>
          <w:color w:val="000000" w:themeColor="text1"/>
        </w:rPr>
      </w:pPr>
    </w:p>
    <w:p w14:paraId="7288354E" w14:textId="06FC3301" w:rsidR="008534B5" w:rsidRDefault="008534B5" w:rsidP="008534B5">
      <w:pPr>
        <w:rPr>
          <w:rFonts w:ascii="Avenir Book" w:eastAsia="Calibri" w:hAnsi="Avenir Book" w:cs="Calibri"/>
          <w:color w:val="000000" w:themeColor="text1"/>
        </w:rPr>
      </w:pPr>
      <w:r w:rsidRPr="008534B5">
        <w:rPr>
          <w:rFonts w:ascii="Avenir Book" w:eastAsia="Calibri" w:hAnsi="Avenir Book" w:cs="Calibri"/>
          <w:color w:val="000000" w:themeColor="text1"/>
        </w:rPr>
        <w:t>The first principles of values are arranged into a rational, logical process and can assist the explanation of distinctive personal attitudes. They are the breadth to which something is significant; the substance or sufficiency of the non-negotiable attributes that comes closest to recounting who we are. Values are a consistent system of principles drawn together by family, honesty, probity, which shape security in relationships.</w:t>
      </w:r>
    </w:p>
    <w:p w14:paraId="0050FA81" w14:textId="320B31F4" w:rsidR="008534B5" w:rsidRPr="008534B5" w:rsidRDefault="008534B5" w:rsidP="008534B5">
      <w:pPr>
        <w:rPr>
          <w:rFonts w:ascii="Avenir Book" w:eastAsia="Calibri" w:hAnsi="Avenir Book" w:cs="Calibri"/>
          <w:color w:val="000000" w:themeColor="text1"/>
        </w:rPr>
      </w:pPr>
      <w:r w:rsidRPr="008534B5">
        <w:rPr>
          <w:rFonts w:ascii="Avenir Book" w:eastAsia="Calibri" w:hAnsi="Avenir Book" w:cs="Calibri"/>
          <w:color w:val="000000" w:themeColor="text1"/>
        </w:rPr>
        <w:t>Values are the well-spring of our beliefs, a result of participating in life.</w:t>
      </w:r>
    </w:p>
    <w:p w14:paraId="201ED4E7" w14:textId="3DA6E774" w:rsidR="008534B5" w:rsidRDefault="008534B5" w:rsidP="008534B5">
      <w:pPr>
        <w:rPr>
          <w:rFonts w:ascii="Avenir Book" w:eastAsia="Calibri" w:hAnsi="Avenir Book" w:cs="Calibri"/>
          <w:color w:val="000000" w:themeColor="text1"/>
        </w:rPr>
      </w:pPr>
      <w:r w:rsidRPr="008534B5">
        <w:rPr>
          <w:rFonts w:ascii="Avenir Book" w:eastAsia="Calibri" w:hAnsi="Avenir Book" w:cs="Calibri"/>
          <w:color w:val="000000" w:themeColor="text1"/>
        </w:rPr>
        <w:lastRenderedPageBreak/>
        <w:t xml:space="preserve">Our Beliefs are the source of our attitudes, a collection of feelings situated within. Created by our; spiritual influences, moral opinions, social views, intellectual philosophy, economic and political reasonings. They are evocative thinking processes. Whereas, our attitude creates our atmosphere. An approving and disapproving expression of emotion. An inclination regarding an opinion, material thing, feeling or belief. The way we behave displays our attitudes. Our beliefs are foundational to our attitudes. Our beliefs are rooted in our values. The root of who we are is buried in our values as verbally illustrated by </w:t>
      </w:r>
      <w:proofErr w:type="spellStart"/>
      <w:r w:rsidRPr="008534B5">
        <w:rPr>
          <w:rFonts w:ascii="Avenir Book" w:eastAsia="Calibri" w:hAnsi="Avenir Book" w:cs="Calibri"/>
          <w:color w:val="000000" w:themeColor="text1"/>
        </w:rPr>
        <w:t>Jakobsone</w:t>
      </w:r>
      <w:proofErr w:type="spellEnd"/>
      <w:r w:rsidRPr="008534B5">
        <w:rPr>
          <w:rFonts w:ascii="Avenir Book" w:eastAsia="Calibri" w:hAnsi="Avenir Book" w:cs="Calibri"/>
          <w:color w:val="000000" w:themeColor="text1"/>
        </w:rPr>
        <w:t xml:space="preserve"> and </w:t>
      </w:r>
      <w:proofErr w:type="spellStart"/>
      <w:r w:rsidRPr="008534B5">
        <w:rPr>
          <w:rFonts w:ascii="Avenir Book" w:eastAsia="Calibri" w:hAnsi="Avenir Book" w:cs="Calibri"/>
          <w:color w:val="000000" w:themeColor="text1"/>
        </w:rPr>
        <w:t>Strautmanis</w:t>
      </w:r>
      <w:proofErr w:type="spellEnd"/>
      <w:r w:rsidRPr="008534B5">
        <w:rPr>
          <w:rFonts w:ascii="Avenir Book" w:eastAsia="Calibri" w:hAnsi="Avenir Book" w:cs="Calibri"/>
          <w:color w:val="000000" w:themeColor="text1"/>
        </w:rPr>
        <w:t xml:space="preserve"> (2008). Within the classroom context, there is a potent incentive driven by the belief that learning is itself a good thing. In other words, the belief in the usefulness of learning helps teachers and pupils alike to be inspired and equipped to offer effort and intelligence to perform this particular disposition, reflected in authors such as Mullins (2016).</w:t>
      </w:r>
    </w:p>
    <w:p w14:paraId="2C662330" w14:textId="77777777" w:rsidR="008534B5" w:rsidRDefault="008534B5" w:rsidP="008534B5">
      <w:pPr>
        <w:rPr>
          <w:rFonts w:ascii="Avenir Book" w:eastAsia="Calibri" w:hAnsi="Avenir Book" w:cs="Calibri"/>
          <w:color w:val="000000" w:themeColor="text1"/>
        </w:rPr>
      </w:pPr>
    </w:p>
    <w:p w14:paraId="43EBEF42" w14:textId="63C94645" w:rsidR="008534B5" w:rsidRPr="007E31F3" w:rsidRDefault="00754D07" w:rsidP="003C3030">
      <w:pPr>
        <w:pStyle w:val="Heading1"/>
        <w:rPr>
          <w:rFonts w:ascii="Avenir Book" w:eastAsia="Calibri" w:hAnsi="Avenir Book"/>
          <w:b/>
          <w:sz w:val="28"/>
          <w:szCs w:val="28"/>
        </w:rPr>
      </w:pPr>
      <w:bookmarkStart w:id="1" w:name="_Toc524273062"/>
      <w:r>
        <w:rPr>
          <w:rFonts w:ascii="Avenir Book" w:eastAsia="Calibri" w:hAnsi="Avenir Book"/>
          <w:b/>
          <w:sz w:val="28"/>
          <w:szCs w:val="28"/>
        </w:rPr>
        <w:t xml:space="preserve"> </w:t>
      </w:r>
      <w:r w:rsidR="008534B5" w:rsidRPr="007E31F3">
        <w:rPr>
          <w:rFonts w:ascii="Avenir Book" w:eastAsia="Calibri" w:hAnsi="Avenir Book"/>
          <w:b/>
          <w:sz w:val="28"/>
          <w:szCs w:val="28"/>
        </w:rPr>
        <w:t>CRITICAL THINKING</w:t>
      </w:r>
      <w:bookmarkEnd w:id="1"/>
    </w:p>
    <w:p w14:paraId="54CC30A8" w14:textId="4D46A0A0" w:rsidR="008534B5" w:rsidRDefault="008534B5" w:rsidP="008534B5">
      <w:pPr>
        <w:rPr>
          <w:rFonts w:ascii="Avenir Book" w:eastAsia="Calibri" w:hAnsi="Avenir Book" w:cs="Calibri"/>
          <w:color w:val="000000" w:themeColor="text1"/>
        </w:rPr>
      </w:pPr>
      <w:r w:rsidRPr="008534B5">
        <w:rPr>
          <w:rFonts w:ascii="Avenir Book" w:eastAsia="Calibri" w:hAnsi="Avenir Book" w:cs="Calibri"/>
          <w:color w:val="000000" w:themeColor="text1"/>
        </w:rPr>
        <w:t xml:space="preserve">Critical thinking was once referred to by Ruggiero, V.R., 2012 as "the art of thinking about thinking" intending to illuminate the reflections of the mind. The difficulty of the task is to design educational opportunities that encourage evaluation of thoughts not only in the organised teaching space but beyond the bounds of it also. I am of the opinion that the tutelage and manipulation of thought evaluation offers a gateway to grasp and take ownership of our accumulation of knowledge. Those who undertake effective critical thinking within the educational arena move toward and engage with the event in a different manner. In the main, students and pupils effectively applying critical thinking, address the assigned tasks with a synthesis of critical thinking preparation. They conduct themselves in an orderly manner, interrogate new concepts more vigorously and take an active role in the steps of their learning. The evolvement of this higher-level thinking </w:t>
      </w:r>
      <w:proofErr w:type="spellStart"/>
      <w:r w:rsidRPr="008534B5">
        <w:rPr>
          <w:rFonts w:ascii="Avenir Book" w:eastAsia="Calibri" w:hAnsi="Avenir Book" w:cs="Calibri"/>
          <w:color w:val="000000" w:themeColor="text1"/>
        </w:rPr>
        <w:t>perdures</w:t>
      </w:r>
      <w:proofErr w:type="spellEnd"/>
      <w:r w:rsidRPr="008534B5">
        <w:rPr>
          <w:rFonts w:ascii="Avenir Book" w:eastAsia="Calibri" w:hAnsi="Avenir Book" w:cs="Calibri"/>
          <w:color w:val="000000" w:themeColor="text1"/>
        </w:rPr>
        <w:t xml:space="preserve"> way past the organised teaching space, permeating the place of work.</w:t>
      </w:r>
    </w:p>
    <w:p w14:paraId="416791E4" w14:textId="77777777" w:rsidR="008534B5" w:rsidRDefault="008534B5" w:rsidP="008534B5">
      <w:pPr>
        <w:rPr>
          <w:rFonts w:ascii="Avenir Book" w:eastAsia="Calibri" w:hAnsi="Avenir Book" w:cs="Calibri"/>
          <w:color w:val="000000" w:themeColor="text1"/>
        </w:rPr>
      </w:pPr>
    </w:p>
    <w:p w14:paraId="02E58F87" w14:textId="77777777" w:rsidR="00834907" w:rsidRDefault="008534B5" w:rsidP="008534B5">
      <w:pPr>
        <w:rPr>
          <w:rFonts w:ascii="Avenir Book" w:eastAsia="Calibri" w:hAnsi="Avenir Book" w:cs="Calibri"/>
          <w:color w:val="000000" w:themeColor="text1"/>
        </w:rPr>
      </w:pPr>
      <w:r w:rsidRPr="008534B5">
        <w:rPr>
          <w:rFonts w:ascii="Avenir Book" w:eastAsia="Calibri" w:hAnsi="Avenir Book" w:cs="Calibri"/>
          <w:color w:val="000000" w:themeColor="text1"/>
        </w:rPr>
        <w:t xml:space="preserve">Critical thinking in the modern workplace of the classroom involves making decisions in a chaotic environment of time pressure, uncertainty, and conflicting expert opinions, creating challenges for key decision-makers. Indeed, making appropriate and logical decisions in crisis situations is even more complicated and demanding. Critical Thinking is undoubtedly a powerful instrument in decision-making that is fit-for-purpose. Within a management paradigm and decision model, it is constitutive of decision framing, intelligence gathering, managing </w:t>
      </w:r>
      <w:proofErr w:type="gramStart"/>
      <w:r w:rsidRPr="008534B5">
        <w:rPr>
          <w:rFonts w:ascii="Avenir Book" w:eastAsia="Calibri" w:hAnsi="Avenir Book" w:cs="Calibri"/>
          <w:color w:val="000000" w:themeColor="text1"/>
        </w:rPr>
        <w:t xml:space="preserve">the </w:t>
      </w:r>
      <w:r w:rsidR="00834907">
        <w:rPr>
          <w:rFonts w:ascii="Avenir Book" w:eastAsia="Calibri" w:hAnsi="Avenir Book" w:cs="Calibri"/>
          <w:color w:val="000000" w:themeColor="text1"/>
        </w:rPr>
        <w:t>.</w:t>
      </w:r>
      <w:proofErr w:type="gramEnd"/>
    </w:p>
    <w:p w14:paraId="105A2670" w14:textId="08BE2D89" w:rsidR="008534B5" w:rsidRDefault="008534B5" w:rsidP="008534B5">
      <w:pPr>
        <w:rPr>
          <w:rFonts w:ascii="Avenir Book" w:eastAsia="Calibri" w:hAnsi="Avenir Book" w:cs="Calibri"/>
          <w:color w:val="000000" w:themeColor="text1"/>
        </w:rPr>
      </w:pPr>
      <w:bookmarkStart w:id="2" w:name="_GoBack"/>
      <w:bookmarkEnd w:id="2"/>
      <w:r w:rsidRPr="008534B5">
        <w:rPr>
          <w:rFonts w:ascii="Avenir Book" w:eastAsia="Calibri" w:hAnsi="Avenir Book" w:cs="Calibri"/>
          <w:color w:val="000000" w:themeColor="text1"/>
        </w:rPr>
        <w:t>stakeholders, organisational culture and decision making, ethical considerations, peripheral vision, managing uncertainty using scenario planning, bridging the divide between the ontogenesis of decision making and execution (</w:t>
      </w:r>
      <w:r w:rsidR="008D08B9">
        <w:rPr>
          <w:rFonts w:ascii="Avenir Book" w:hAnsi="Avenir Book"/>
        </w:rPr>
        <w:t xml:space="preserve">Chartrand and Ishikawa and </w:t>
      </w:r>
      <w:proofErr w:type="spellStart"/>
      <w:r w:rsidR="008D08B9">
        <w:rPr>
          <w:rFonts w:ascii="Avenir Book" w:hAnsi="Avenir Book"/>
        </w:rPr>
        <w:t>Flander</w:t>
      </w:r>
      <w:proofErr w:type="spellEnd"/>
      <w:r w:rsidR="008D08B9">
        <w:rPr>
          <w:rFonts w:ascii="Avenir Book" w:hAnsi="Avenir Book"/>
        </w:rPr>
        <w:t xml:space="preserve">, </w:t>
      </w:r>
      <w:r w:rsidR="008D08B9">
        <w:rPr>
          <w:rFonts w:ascii="Avenir Book" w:hAnsi="Avenir Book"/>
        </w:rPr>
        <w:t>2013</w:t>
      </w:r>
      <w:r w:rsidRPr="008534B5">
        <w:rPr>
          <w:rFonts w:ascii="Avenir Book" w:eastAsia="Calibri" w:hAnsi="Avenir Book" w:cs="Calibri"/>
          <w:color w:val="000000" w:themeColor="text1"/>
        </w:rPr>
        <w:t>).</w:t>
      </w:r>
    </w:p>
    <w:p w14:paraId="15826DDD" w14:textId="77777777" w:rsidR="008534B5" w:rsidRDefault="008534B5" w:rsidP="008534B5">
      <w:pPr>
        <w:rPr>
          <w:rFonts w:ascii="Avenir Book" w:eastAsia="Calibri" w:hAnsi="Avenir Book" w:cs="Calibri"/>
          <w:color w:val="000000" w:themeColor="text1"/>
        </w:rPr>
      </w:pPr>
    </w:p>
    <w:p w14:paraId="691C21FD" w14:textId="3B99B802" w:rsidR="008534B5" w:rsidRPr="00060C0B" w:rsidRDefault="00754D07" w:rsidP="003C3030">
      <w:pPr>
        <w:pStyle w:val="Heading1"/>
        <w:rPr>
          <w:rFonts w:ascii="Avenir Book" w:eastAsia="Calibri" w:hAnsi="Avenir Book"/>
          <w:b/>
          <w:sz w:val="28"/>
          <w:szCs w:val="28"/>
        </w:rPr>
      </w:pPr>
      <w:bookmarkStart w:id="3" w:name="_Toc524273063"/>
      <w:r>
        <w:rPr>
          <w:rFonts w:ascii="Avenir Book" w:eastAsia="Calibri" w:hAnsi="Avenir Book"/>
          <w:b/>
          <w:sz w:val="28"/>
          <w:szCs w:val="28"/>
        </w:rPr>
        <w:lastRenderedPageBreak/>
        <w:t xml:space="preserve"> </w:t>
      </w:r>
      <w:r w:rsidR="008534B5" w:rsidRPr="00060C0B">
        <w:rPr>
          <w:rFonts w:ascii="Avenir Book" w:eastAsia="Calibri" w:hAnsi="Avenir Book"/>
          <w:b/>
          <w:sz w:val="28"/>
          <w:szCs w:val="28"/>
        </w:rPr>
        <w:t>Job Role and Contingency Theory or Approach</w:t>
      </w:r>
      <w:bookmarkEnd w:id="3"/>
    </w:p>
    <w:p w14:paraId="7750C3F8" w14:textId="77777777" w:rsidR="008534B5" w:rsidRPr="008534B5" w:rsidRDefault="008534B5" w:rsidP="008534B5">
      <w:pPr>
        <w:rPr>
          <w:rFonts w:ascii="Avenir Book" w:eastAsia="Calibri" w:hAnsi="Avenir Book" w:cs="Calibri"/>
          <w:color w:val="000000" w:themeColor="text1"/>
        </w:rPr>
      </w:pPr>
      <w:r w:rsidRPr="008534B5">
        <w:rPr>
          <w:rFonts w:ascii="Avenir Book" w:eastAsia="Calibri" w:hAnsi="Avenir Book" w:cs="Calibri"/>
          <w:color w:val="000000" w:themeColor="text1"/>
        </w:rPr>
        <w:t>The Oxford dictionary (2018) explains that an approach is a method for managing a circumstance or issue, whereas a theory is an arrangement of standards on which the act of an action is based.</w:t>
      </w:r>
    </w:p>
    <w:p w14:paraId="707B08DC" w14:textId="77777777" w:rsidR="008534B5" w:rsidRPr="008534B5" w:rsidRDefault="008534B5" w:rsidP="008534B5">
      <w:pPr>
        <w:rPr>
          <w:rFonts w:ascii="Avenir Book" w:eastAsia="Calibri" w:hAnsi="Avenir Book" w:cs="Calibri"/>
          <w:color w:val="000000" w:themeColor="text1"/>
        </w:rPr>
      </w:pPr>
      <w:r w:rsidRPr="008534B5">
        <w:rPr>
          <w:rFonts w:ascii="Avenir Book" w:eastAsia="Calibri" w:hAnsi="Avenir Book" w:cs="Calibri"/>
          <w:color w:val="000000" w:themeColor="text1"/>
        </w:rPr>
        <w:t>In the 1920s, a management consultant, guided by ideals, a philosophizer, Mary Parker Follett attracted attention as one of the first ‘contingency thinkers. Born into a heritage of Quakers, baptised Unitarian, raised Episcopalian, this great social entrepreneur believed strongly in reaching out to the deprived members of society (citation).</w:t>
      </w:r>
    </w:p>
    <w:p w14:paraId="213E3475" w14:textId="3B0FE538" w:rsidR="008534B5" w:rsidRDefault="008534B5" w:rsidP="008534B5">
      <w:pPr>
        <w:rPr>
          <w:rFonts w:ascii="Avenir Book" w:eastAsia="Calibri" w:hAnsi="Avenir Book" w:cs="Calibri"/>
          <w:color w:val="000000" w:themeColor="text1"/>
        </w:rPr>
      </w:pPr>
      <w:r w:rsidRPr="008534B5">
        <w:rPr>
          <w:rFonts w:ascii="Avenir Book" w:eastAsia="Calibri" w:hAnsi="Avenir Book" w:cs="Calibri"/>
          <w:color w:val="000000" w:themeColor="text1"/>
        </w:rPr>
        <w:t>Little known in her time for her scholarly thoughts on management, she used her exceptional intellect and creativity to great success in the community (Seers, 2005). Through this natural process of working and managing people of differing cultures, she developed her thinking strategies and management style.</w:t>
      </w:r>
    </w:p>
    <w:p w14:paraId="465578E5" w14:textId="77777777" w:rsidR="008534B5" w:rsidRDefault="008534B5" w:rsidP="008534B5">
      <w:pPr>
        <w:rPr>
          <w:rFonts w:ascii="Avenir Book" w:eastAsia="Calibri" w:hAnsi="Avenir Book" w:cs="Calibri"/>
          <w:color w:val="000000" w:themeColor="text1"/>
        </w:rPr>
      </w:pPr>
    </w:p>
    <w:p w14:paraId="0DDF1F85" w14:textId="6A6F2E70" w:rsidR="008534B5" w:rsidRPr="008534B5" w:rsidRDefault="008534B5" w:rsidP="008534B5">
      <w:pPr>
        <w:rPr>
          <w:rFonts w:ascii="Avenir Book" w:eastAsia="Calibri" w:hAnsi="Avenir Book" w:cs="Calibri"/>
          <w:color w:val="000000" w:themeColor="text1"/>
        </w:rPr>
      </w:pPr>
      <w:r w:rsidRPr="008534B5">
        <w:rPr>
          <w:rFonts w:ascii="Avenir Book" w:eastAsia="Calibri" w:hAnsi="Avenir Book" w:cs="Calibri"/>
          <w:color w:val="000000" w:themeColor="text1"/>
        </w:rPr>
        <w:t xml:space="preserve">Follett spent most of her career in the public sector; either ushering in, pairing with or contributing to, enterprises that worked towards solving issues amongst the youth of her day. Having lived a deprived childhood herself, her attitude towards the poor was one of great empathy. She had a drive and passion that took her to a standing in society that not many women of her background, in her time, enjoyed. She valued and relationships, this showed itself in her community work and many sayings (Hurst, D. No Date).  </w:t>
      </w:r>
    </w:p>
    <w:p w14:paraId="6862924F" w14:textId="5B0C8AFC" w:rsidR="008534B5" w:rsidRDefault="008534B5" w:rsidP="008534B5">
      <w:pPr>
        <w:rPr>
          <w:rFonts w:ascii="Avenir Book" w:eastAsia="Calibri" w:hAnsi="Avenir Book" w:cs="Calibri"/>
          <w:color w:val="000000" w:themeColor="text1"/>
        </w:rPr>
      </w:pPr>
      <w:r w:rsidRPr="008534B5">
        <w:rPr>
          <w:rFonts w:ascii="Avenir Book" w:eastAsia="Calibri" w:hAnsi="Avenir Book" w:cs="Calibri"/>
          <w:color w:val="000000" w:themeColor="text1"/>
        </w:rPr>
        <w:t>Her work was overlooked in favour of male management theorists of the same period, such as the likes of Hen</w:t>
      </w:r>
      <w:r w:rsidR="00567EAC">
        <w:rPr>
          <w:rFonts w:ascii="Avenir Book" w:eastAsia="Calibri" w:hAnsi="Avenir Book" w:cs="Calibri"/>
          <w:color w:val="000000" w:themeColor="text1"/>
        </w:rPr>
        <w:t>ri Fayol, Frederick Taylor, Max</w:t>
      </w:r>
      <w:r w:rsidRPr="008534B5">
        <w:rPr>
          <w:rFonts w:ascii="Avenir Book" w:eastAsia="Calibri" w:hAnsi="Avenir Book" w:cs="Calibri"/>
          <w:color w:val="000000" w:themeColor="text1"/>
        </w:rPr>
        <w:t xml:space="preserve"> Weber and Elton Mayo, to name but a few (</w:t>
      </w:r>
      <w:proofErr w:type="spellStart"/>
      <w:r w:rsidRPr="008534B5">
        <w:rPr>
          <w:rFonts w:ascii="Avenir Book" w:eastAsia="Calibri" w:hAnsi="Avenir Book" w:cs="Calibri"/>
          <w:color w:val="000000" w:themeColor="text1"/>
        </w:rPr>
        <w:t>Damart</w:t>
      </w:r>
      <w:proofErr w:type="spellEnd"/>
      <w:r w:rsidRPr="008534B5">
        <w:rPr>
          <w:rFonts w:ascii="Avenir Book" w:eastAsia="Calibri" w:hAnsi="Avenir Book" w:cs="Calibri"/>
          <w:color w:val="000000" w:themeColor="text1"/>
        </w:rPr>
        <w:t>, 2013; Follett, 2002). Follet did not speak out against them and their theories. She disagreed with their thinking and maintained that there was no one solution to solve every problem. In some respects, Follett's thinking was and is in absolute opposition. She undoubtedly believed that managers should manage, but they need not exert force over their operatives, and vice versa (Berman, S. L., Van Buren |||, H. J. 2015). Follett's value system caused her to be more focused on the personality, characteristics, and behaviours of leaders. Her career is a good indicator of her strong views.</w:t>
      </w:r>
    </w:p>
    <w:p w14:paraId="49CC3636" w14:textId="77777777" w:rsidR="008534B5" w:rsidRDefault="008534B5" w:rsidP="008534B5">
      <w:pPr>
        <w:rPr>
          <w:rFonts w:ascii="Avenir Book" w:eastAsia="Calibri" w:hAnsi="Avenir Book" w:cs="Calibri"/>
          <w:color w:val="000000" w:themeColor="text1"/>
        </w:rPr>
      </w:pPr>
    </w:p>
    <w:p w14:paraId="74E970EE" w14:textId="2893D12B" w:rsidR="008534B5" w:rsidRDefault="008534B5" w:rsidP="008534B5">
      <w:pPr>
        <w:rPr>
          <w:rFonts w:ascii="Avenir Book" w:eastAsia="Calibri" w:hAnsi="Avenir Book" w:cs="Calibri"/>
          <w:color w:val="000000" w:themeColor="text1"/>
        </w:rPr>
      </w:pPr>
      <w:r w:rsidRPr="008534B5">
        <w:rPr>
          <w:rFonts w:ascii="Avenir Book" w:eastAsia="Calibri" w:hAnsi="Avenir Book" w:cs="Calibri"/>
          <w:color w:val="000000" w:themeColor="text1"/>
        </w:rPr>
        <w:t>In the position of a Teaching Assistant working in a mainstream school, with children with additional needs, the Inclusion Manager would be responsible for matching the assistant to a child. It would be a rare occasion for a need to arise that would involve going to a manager with an issue. It was more likely that occurrences would be discussed with the teacher first, then, depending on a number of factors, i.e. the size and urgency of the issue and the availability of the Inclusion Manager or the Special Educational Need Coordinator (SENCO). It would then be decided upon, in conclusion of discussing the issue, if it was necessary to progress to the direct line managers or further up the management team to the Headteacher or Deputy Headteacher.</w:t>
      </w:r>
    </w:p>
    <w:p w14:paraId="659099F4" w14:textId="77777777" w:rsidR="008534B5" w:rsidRDefault="008534B5" w:rsidP="008534B5">
      <w:pPr>
        <w:rPr>
          <w:rFonts w:ascii="Avenir Book" w:eastAsia="Calibri" w:hAnsi="Avenir Book" w:cs="Calibri"/>
          <w:color w:val="000000" w:themeColor="text1"/>
        </w:rPr>
      </w:pPr>
    </w:p>
    <w:p w14:paraId="12806B00" w14:textId="3A9E4A2E" w:rsidR="008534B5" w:rsidRPr="008534B5" w:rsidRDefault="008534B5" w:rsidP="008534B5">
      <w:pPr>
        <w:rPr>
          <w:rFonts w:ascii="Avenir Book" w:eastAsia="Calibri" w:hAnsi="Avenir Book" w:cs="Calibri"/>
          <w:color w:val="000000" w:themeColor="text1"/>
        </w:rPr>
      </w:pPr>
      <w:r w:rsidRPr="008534B5">
        <w:rPr>
          <w:rFonts w:ascii="Avenir Book" w:eastAsia="Calibri" w:hAnsi="Avenir Book" w:cs="Calibri"/>
          <w:color w:val="000000" w:themeColor="text1"/>
        </w:rPr>
        <w:t>The management of the teaching assistant role by the senior management team of the school varied, it could be said situational, depending upon what was happening in the school at that time. For a time, the school was on a 'special measure plan' after failing our Ofsted inspection. Policies and procedures were modified and applied rigidly. The atmosphere somewhat tense and more formal. Every member of staff faced pressures both internally and externally, as professionals came to offer their advice on different subject areas.</w:t>
      </w:r>
    </w:p>
    <w:p w14:paraId="399CB92D" w14:textId="63959924" w:rsidR="008534B5" w:rsidRDefault="008534B5" w:rsidP="008534B5">
      <w:pPr>
        <w:rPr>
          <w:rFonts w:ascii="Avenir Book" w:eastAsia="Calibri" w:hAnsi="Avenir Book" w:cs="Calibri"/>
          <w:color w:val="000000" w:themeColor="text1"/>
        </w:rPr>
      </w:pPr>
      <w:r w:rsidRPr="008534B5">
        <w:rPr>
          <w:rFonts w:ascii="Avenir Book" w:eastAsia="Calibri" w:hAnsi="Avenir Book" w:cs="Calibri"/>
          <w:color w:val="000000" w:themeColor="text1"/>
        </w:rPr>
        <w:t>Some of them were focused on tasks to be performed to enable the school to reach the goals set by the Ofsted report, while others like the new Executive Head appeared more interested in developing good relationships with staff members.</w:t>
      </w:r>
    </w:p>
    <w:p w14:paraId="4EA71BAA" w14:textId="77777777" w:rsidR="008534B5" w:rsidRDefault="008534B5" w:rsidP="008534B5">
      <w:pPr>
        <w:rPr>
          <w:rFonts w:ascii="Avenir Book" w:eastAsia="Calibri" w:hAnsi="Avenir Book" w:cs="Calibri"/>
          <w:color w:val="000000" w:themeColor="text1"/>
        </w:rPr>
      </w:pPr>
    </w:p>
    <w:p w14:paraId="0B778901" w14:textId="5266093D" w:rsidR="00B93DDF" w:rsidRPr="008534B5" w:rsidRDefault="008534B5" w:rsidP="008534B5">
      <w:pPr>
        <w:rPr>
          <w:rFonts w:ascii="Avenir Book" w:eastAsia="Calibri" w:hAnsi="Avenir Book" w:cs="Calibri"/>
          <w:color w:val="000000" w:themeColor="text1"/>
        </w:rPr>
      </w:pPr>
      <w:r w:rsidRPr="008534B5">
        <w:rPr>
          <w:rFonts w:ascii="Avenir Book" w:eastAsia="Calibri" w:hAnsi="Avenir Book" w:cs="Calibri"/>
          <w:color w:val="000000" w:themeColor="text1"/>
        </w:rPr>
        <w:t xml:space="preserve">The daily duties called for an energetic and passionate enthusiasm to shine through in every interaction with the pupils. Crucial to personal success as an aide in the classroom, and the success of the pupils under my charge, was the use of words of encouragement to build confidence, instil independence and a raised self-esteem. It was essential at all times to prompt pupils to use words when communicating with other pupils and teaching staff. </w:t>
      </w:r>
    </w:p>
    <w:p w14:paraId="28B9C84E" w14:textId="77777777" w:rsidR="008534B5" w:rsidRPr="008534B5" w:rsidRDefault="008534B5" w:rsidP="008534B5">
      <w:pPr>
        <w:rPr>
          <w:rFonts w:ascii="Avenir Book" w:eastAsia="Calibri" w:hAnsi="Avenir Book" w:cs="Calibri"/>
          <w:color w:val="000000" w:themeColor="text1"/>
        </w:rPr>
      </w:pPr>
      <w:r w:rsidRPr="008534B5">
        <w:rPr>
          <w:rFonts w:ascii="Avenir Book" w:eastAsia="Calibri" w:hAnsi="Avenir Book" w:cs="Calibri"/>
          <w:color w:val="000000" w:themeColor="text1"/>
        </w:rPr>
        <w:t xml:space="preserve">An essential part of my job was to take part in outings. Accompanying staff and pupils off-site as a class or in smaller groups. Supporting the pupils to engage in a socially appropriate manner while out amongst the public. </w:t>
      </w:r>
    </w:p>
    <w:p w14:paraId="631B0CC4" w14:textId="7A4630D3" w:rsidR="008534B5" w:rsidRDefault="008534B5" w:rsidP="008534B5">
      <w:pPr>
        <w:rPr>
          <w:rFonts w:ascii="Avenir Book" w:eastAsia="Calibri" w:hAnsi="Avenir Book" w:cs="Calibri"/>
          <w:color w:val="000000" w:themeColor="text1"/>
        </w:rPr>
      </w:pPr>
      <w:r w:rsidRPr="008534B5">
        <w:rPr>
          <w:rFonts w:ascii="Avenir Book" w:eastAsia="Calibri" w:hAnsi="Avenir Book" w:cs="Calibri"/>
          <w:color w:val="000000" w:themeColor="text1"/>
        </w:rPr>
        <w:t>Follett spent most of her career in the public sector; either ushering in, pairing with or contributing to, enterprises that worked towards solving issues amongst the youth of her day. Having lived a deprived childhood herself, her attitude towards the poor was one of great empathy. She had a drive and passion that took her to a standing in society that not many women of her background, in her time, enjoyed. Follett valued relationships, and this showed itself in her community work and many sayings (Hurst, D. No Date).</w:t>
      </w:r>
    </w:p>
    <w:p w14:paraId="7A583423" w14:textId="77777777" w:rsidR="008534B5" w:rsidRDefault="008534B5" w:rsidP="008534B5">
      <w:pPr>
        <w:rPr>
          <w:rFonts w:ascii="Avenir Book" w:eastAsia="Calibri" w:hAnsi="Avenir Book" w:cs="Calibri"/>
          <w:color w:val="000000" w:themeColor="text1"/>
        </w:rPr>
      </w:pPr>
    </w:p>
    <w:p w14:paraId="0820B2D6" w14:textId="1FC597AB" w:rsidR="008534B5" w:rsidRPr="008534B5" w:rsidRDefault="008534B5" w:rsidP="008534B5">
      <w:pPr>
        <w:rPr>
          <w:rFonts w:ascii="Avenir Book" w:eastAsia="Calibri" w:hAnsi="Avenir Book" w:cs="Calibri"/>
          <w:color w:val="000000" w:themeColor="text1"/>
        </w:rPr>
      </w:pPr>
      <w:r w:rsidRPr="008534B5">
        <w:rPr>
          <w:rFonts w:ascii="Avenir Book" w:eastAsia="Calibri" w:hAnsi="Avenir Book" w:cs="Calibri"/>
          <w:color w:val="000000" w:themeColor="text1"/>
        </w:rPr>
        <w:t>Part of my role, under the supervision of the teacher, was to closely support the assigned child or group of children in their given class tasks. Using learning resources prepared earlier, I ensured that the pupils understood instructions given by the teacher. Where necessary providing additional verbal and physical demonstration. Repeating the main ideas in different words to maximise their chances of achieving success in their given tasks.</w:t>
      </w:r>
    </w:p>
    <w:p w14:paraId="697978BC" w14:textId="77777777" w:rsidR="008534B5" w:rsidRPr="008534B5" w:rsidRDefault="008534B5" w:rsidP="008534B5">
      <w:pPr>
        <w:rPr>
          <w:rFonts w:ascii="Avenir Book" w:eastAsia="Calibri" w:hAnsi="Avenir Book" w:cs="Calibri"/>
          <w:color w:val="000000" w:themeColor="text1"/>
        </w:rPr>
      </w:pPr>
      <w:r w:rsidRPr="008534B5">
        <w:rPr>
          <w:rFonts w:ascii="Avenir Book" w:eastAsia="Calibri" w:hAnsi="Avenir Book" w:cs="Calibri"/>
          <w:color w:val="000000" w:themeColor="text1"/>
        </w:rPr>
        <w:t xml:space="preserve">Being of a resilient disposition, at times I would display an ability to manage disruptive behaviour by using positive interpersonal skills and academic experience to mirror a correct response. </w:t>
      </w:r>
    </w:p>
    <w:p w14:paraId="3B2D6EC8" w14:textId="7419AF95" w:rsidR="008534B5" w:rsidRDefault="008534B5" w:rsidP="008534B5">
      <w:pPr>
        <w:rPr>
          <w:rFonts w:ascii="Avenir Book" w:eastAsia="Calibri" w:hAnsi="Avenir Book" w:cs="Calibri"/>
          <w:color w:val="000000" w:themeColor="text1"/>
        </w:rPr>
      </w:pPr>
      <w:r w:rsidRPr="008534B5">
        <w:rPr>
          <w:rFonts w:ascii="Avenir Book" w:eastAsia="Calibri" w:hAnsi="Avenir Book" w:cs="Calibri"/>
          <w:color w:val="000000" w:themeColor="text1"/>
        </w:rPr>
        <w:t xml:space="preserve">The contingency theory within organisational behaviour is dependent upon scrutinising a dilemma, developing answers to; solve the situation, and pair the best management style for that situation at that time. There are those who refer to this method as an ‘approach' rather than a theory (Buchanan and </w:t>
      </w:r>
      <w:proofErr w:type="spellStart"/>
      <w:r w:rsidRPr="008534B5">
        <w:rPr>
          <w:rFonts w:ascii="Avenir Book" w:eastAsia="Calibri" w:hAnsi="Avenir Book" w:cs="Calibri"/>
          <w:color w:val="000000" w:themeColor="text1"/>
        </w:rPr>
        <w:t>Hucynski</w:t>
      </w:r>
      <w:proofErr w:type="spellEnd"/>
      <w:r w:rsidRPr="008534B5">
        <w:rPr>
          <w:rFonts w:ascii="Avenir Book" w:eastAsia="Calibri" w:hAnsi="Avenir Book" w:cs="Calibri"/>
          <w:color w:val="000000" w:themeColor="text1"/>
        </w:rPr>
        <w:t xml:space="preserve">, 1997). They </w:t>
      </w:r>
      <w:r w:rsidRPr="008534B5">
        <w:rPr>
          <w:rFonts w:ascii="Avenir Book" w:eastAsia="Calibri" w:hAnsi="Avenir Book" w:cs="Calibri"/>
          <w:color w:val="000000" w:themeColor="text1"/>
        </w:rPr>
        <w:lastRenderedPageBreak/>
        <w:t>prefer to see it as a type of thinking and not an array of mutual chance parts which may combine to establish the theory. I too find it preferable to think of this as a type of thinking. Thinking is a natural process, to be improved over time, by experience, and not something one has to stop and check if it is being done correctly. Alternatively, I may have chosen to focus on this theory because it is a natural fit with personally held beliefs and values I enjoyed the back story of how this ‘approach' came to be.</w:t>
      </w:r>
    </w:p>
    <w:p w14:paraId="68E3947C" w14:textId="77777777" w:rsidR="008534B5" w:rsidRDefault="008534B5" w:rsidP="00B669D5">
      <w:pPr>
        <w:rPr>
          <w:rFonts w:ascii="Avenir Book" w:eastAsia="Calibri" w:hAnsi="Avenir Book" w:cs="Calibri"/>
          <w:color w:val="000000" w:themeColor="text1"/>
        </w:rPr>
      </w:pPr>
    </w:p>
    <w:p w14:paraId="3DD2C51F" w14:textId="58FFD036" w:rsidR="00B669D5" w:rsidRDefault="008534B5" w:rsidP="00B669D5">
      <w:pPr>
        <w:rPr>
          <w:rFonts w:ascii="Avenir Book" w:eastAsia="Calibri" w:hAnsi="Avenir Book" w:cs="Calibri"/>
          <w:color w:val="000000" w:themeColor="text1"/>
        </w:rPr>
      </w:pPr>
      <w:r w:rsidRPr="008534B5">
        <w:rPr>
          <w:rFonts w:ascii="Avenir Book" w:eastAsia="Calibri" w:hAnsi="Avenir Book" w:cs="Calibri"/>
          <w:color w:val="000000" w:themeColor="text1"/>
        </w:rPr>
        <w:t>The educational institution in my experience works through a robust value system involving the diligent application of knowledge paradigms and the use of strong values of both didactic and non-didactic principles. In other words, values are informed by beliefs and those beliefs have been established through ethical and moral principles and also educational principles that are shaped by particular disciplinary methods. In my observation of the teaching of mathematics, I have observed that the calculus involving knowledge domains is requiring the use of both the left and right brain in being able to examine different fields of thoughts and experience. The attitudes adopted, largely depend upon what the throughput of critical thinking skills is delivering in such a way that the knowledge acquired in that environment is fit for purpose for use in the workplace environment of the future. Consequently, there is a particular confluence and congruence of ideas which are then acquired in youth to prepare the pupil or student for the world of the future. This profound continuity is a vital link in the teaching of logical thinking and mathematical subjects. Alongside other subjects, in sociology, in politics, in the law, which require a different emphasis these principles are the effect of a knowability that comes from both tactile, practical and applied lateral thinking skills working in sync with each other.</w:t>
      </w:r>
    </w:p>
    <w:p w14:paraId="29D4AB63" w14:textId="77777777" w:rsidR="00B669D5" w:rsidRDefault="00B669D5" w:rsidP="00B669D5">
      <w:pPr>
        <w:rPr>
          <w:rFonts w:ascii="Avenir Book" w:eastAsia="Calibri" w:hAnsi="Avenir Book" w:cs="Calibri"/>
          <w:color w:val="000000" w:themeColor="text1"/>
        </w:rPr>
      </w:pPr>
    </w:p>
    <w:p w14:paraId="32CBDC95" w14:textId="59E10DA0" w:rsidR="00B669D5" w:rsidRPr="00B669D5" w:rsidRDefault="00B669D5" w:rsidP="00B669D5">
      <w:pPr>
        <w:rPr>
          <w:rFonts w:ascii="Avenir Book" w:eastAsia="Calibri" w:hAnsi="Avenir Book" w:cs="Calibri"/>
          <w:color w:val="000000" w:themeColor="text1"/>
        </w:rPr>
      </w:pPr>
      <w:r w:rsidRPr="00B669D5">
        <w:rPr>
          <w:rFonts w:ascii="Avenir Book" w:eastAsia="Calibri" w:hAnsi="Avenir Book" w:cs="Calibri"/>
          <w:color w:val="000000" w:themeColor="text1"/>
        </w:rPr>
        <w:t xml:space="preserve">The use of critical thinking is fundamental to the operational success of learning. In other words, the sweep of cognitive processes is congruent with the application of powerful value systems, beliefs and attitudes in this environment. Importantly, I have learnt, that the focus on critical thinking provides a vantage point from which learning itself can stimulate further methods of investigation that reinforce earlier acquired knowledge. Similarly, I have learnt that the problems experienced in the classroom in relation to student's exposure to different dynamics in their relationship with each other and with the teacher, can provide an advantageous analytical field for being able to test the ways in which the behaviour of students impacts upon their learning and their approach to life skills. </w:t>
      </w:r>
    </w:p>
    <w:p w14:paraId="18034A76" w14:textId="51DA141F" w:rsidR="00B669D5" w:rsidRDefault="00B669D5" w:rsidP="00B669D5">
      <w:pPr>
        <w:rPr>
          <w:rFonts w:ascii="Avenir Book" w:eastAsia="Calibri" w:hAnsi="Avenir Book" w:cs="Calibri"/>
          <w:color w:val="000000" w:themeColor="text1"/>
        </w:rPr>
      </w:pPr>
      <w:r w:rsidRPr="00B669D5">
        <w:rPr>
          <w:rFonts w:ascii="Avenir Book" w:eastAsia="Calibri" w:hAnsi="Avenir Book" w:cs="Calibri"/>
          <w:color w:val="000000" w:themeColor="text1"/>
        </w:rPr>
        <w:t xml:space="preserve">The laboratory of the classroom is one in which students can explore, discover, and test, the viability of different knowledge systems; to be able to self-reflect and think critically about work that was assigned, and future task performance. In other words, there is a deep sense of residence hybridisation in which various elements of </w:t>
      </w:r>
      <w:r w:rsidRPr="00B669D5">
        <w:rPr>
          <w:rFonts w:ascii="Avenir Book" w:eastAsia="Calibri" w:hAnsi="Avenir Book" w:cs="Calibri"/>
          <w:color w:val="000000" w:themeColor="text1"/>
        </w:rPr>
        <w:lastRenderedPageBreak/>
        <w:t>learning and experience are joined together, brought into focus so that the testability of knowledge can be demonstrated.</w:t>
      </w:r>
    </w:p>
    <w:p w14:paraId="79E8E778" w14:textId="77777777" w:rsidR="00B669D5" w:rsidRDefault="00B669D5" w:rsidP="00B669D5">
      <w:pPr>
        <w:rPr>
          <w:rFonts w:ascii="Avenir Book" w:eastAsia="Calibri" w:hAnsi="Avenir Book" w:cs="Calibri"/>
          <w:color w:val="000000" w:themeColor="text1"/>
        </w:rPr>
      </w:pPr>
    </w:p>
    <w:p w14:paraId="10726661" w14:textId="514C5F17" w:rsidR="00B669D5" w:rsidRDefault="00B669D5" w:rsidP="00B669D5">
      <w:pPr>
        <w:rPr>
          <w:rFonts w:ascii="Avenir Book" w:eastAsia="Calibri" w:hAnsi="Avenir Book" w:cs="Calibri"/>
          <w:color w:val="000000" w:themeColor="text1"/>
        </w:rPr>
      </w:pPr>
      <w:r w:rsidRPr="00B669D5">
        <w:rPr>
          <w:rFonts w:ascii="Avenir Book" w:eastAsia="Calibri" w:hAnsi="Avenir Book" w:cs="Calibri"/>
          <w:color w:val="000000" w:themeColor="text1"/>
        </w:rPr>
        <w:t>Also, that there is an active legislative and political framework in which learning has transmogrified over the years. The use of national curriculum strictures and requirements, in my view, has created a maelstrom of competing doctrines and tribes of learning which are often detrimental to the outcome of learning for the benefit of the future. My reasons apply to learning that is tautological and often distressingly regimented in particular for people who want to see outputs or outcomes without taking into consideration the mostly connective areas of beliefs and values and the moral imperatives that go along with that.</w:t>
      </w:r>
    </w:p>
    <w:p w14:paraId="7AD28098" w14:textId="77777777" w:rsidR="00B669D5" w:rsidRDefault="00B669D5" w:rsidP="00B669D5">
      <w:pPr>
        <w:rPr>
          <w:rFonts w:ascii="Avenir Book" w:eastAsia="Calibri" w:hAnsi="Avenir Book" w:cs="Calibri"/>
          <w:color w:val="000000" w:themeColor="text1"/>
        </w:rPr>
      </w:pPr>
    </w:p>
    <w:p w14:paraId="021E3803" w14:textId="0FCE5D00" w:rsidR="00B669D5" w:rsidRPr="00B669D5" w:rsidRDefault="00B669D5" w:rsidP="00B669D5">
      <w:pPr>
        <w:rPr>
          <w:rFonts w:ascii="Avenir Book" w:eastAsia="Calibri" w:hAnsi="Avenir Book" w:cs="Calibri"/>
          <w:color w:val="000000" w:themeColor="text1"/>
        </w:rPr>
      </w:pPr>
      <w:r w:rsidRPr="00B669D5">
        <w:rPr>
          <w:rFonts w:ascii="Avenir Book" w:eastAsia="Calibri" w:hAnsi="Avenir Book" w:cs="Calibri"/>
          <w:color w:val="000000" w:themeColor="text1"/>
        </w:rPr>
        <w:t>The embryological process of learning, from youth, is the mo</w:t>
      </w:r>
      <w:r>
        <w:rPr>
          <w:rFonts w:ascii="Avenir Book" w:eastAsia="Calibri" w:hAnsi="Avenir Book" w:cs="Calibri"/>
          <w:color w:val="000000" w:themeColor="text1"/>
        </w:rPr>
        <w:t xml:space="preserve">st critical area for learning. </w:t>
      </w:r>
      <w:r w:rsidRPr="00B669D5">
        <w:rPr>
          <w:rFonts w:ascii="Avenir Book" w:eastAsia="Calibri" w:hAnsi="Avenir Book" w:cs="Calibri"/>
          <w:color w:val="000000" w:themeColor="text1"/>
        </w:rPr>
        <w:t>Beginning with young children in their growth stage, you start impacting on them certain interests, to find their interest. Similarly, they could be damaged from an early age if they come into contact with consistent negative experiences.</w:t>
      </w:r>
    </w:p>
    <w:p w14:paraId="00C31B95" w14:textId="5C5782C3" w:rsidR="00B669D5" w:rsidRDefault="00B669D5" w:rsidP="00B669D5">
      <w:pPr>
        <w:rPr>
          <w:rFonts w:ascii="Avenir Book" w:eastAsia="Calibri" w:hAnsi="Avenir Book" w:cs="Calibri"/>
          <w:color w:val="000000" w:themeColor="text1"/>
        </w:rPr>
      </w:pPr>
      <w:r w:rsidRPr="00B669D5">
        <w:rPr>
          <w:rFonts w:ascii="Avenir Book" w:eastAsia="Calibri" w:hAnsi="Avenir Book" w:cs="Calibri"/>
          <w:color w:val="000000" w:themeColor="text1"/>
        </w:rPr>
        <w:t>That said it is possible to begin to stimulate a pupil's curiosity and interest so that they begin to have an appetite for wanting to learn at an early age. Take the pupil or the student who is unable to learn something, we look for one quality in that pupil that is strong, and we build on it. We do not dwell on the inverse which is to look at their weaknesses, instead build their strength, that is a principle. That is their value system. Because of that value system, I have witnessed, some of those pupils going on to achieve great things when the forecast was that they would not be able to achieve much. So, this is the approach that I think in the classroom is very important and an effective method for working within a critical thinking context, and to reinforce my belief that there is greatness in every child.</w:t>
      </w:r>
    </w:p>
    <w:p w14:paraId="721DF474" w14:textId="77777777" w:rsidR="00B669D5" w:rsidRDefault="00B669D5" w:rsidP="00B669D5">
      <w:pPr>
        <w:rPr>
          <w:rFonts w:ascii="Avenir Book" w:eastAsia="Calibri" w:hAnsi="Avenir Book" w:cs="Calibri"/>
          <w:color w:val="000000" w:themeColor="text1"/>
        </w:rPr>
      </w:pPr>
    </w:p>
    <w:p w14:paraId="7CDB9AE7" w14:textId="5805D089" w:rsidR="00B669D5" w:rsidRPr="00B669D5" w:rsidRDefault="00B669D5" w:rsidP="00B669D5">
      <w:pPr>
        <w:rPr>
          <w:rFonts w:ascii="Avenir Book" w:eastAsia="Calibri" w:hAnsi="Avenir Book" w:cs="Calibri"/>
          <w:color w:val="000000" w:themeColor="text1"/>
        </w:rPr>
      </w:pPr>
      <w:r w:rsidRPr="00B669D5">
        <w:rPr>
          <w:rFonts w:ascii="Avenir Book" w:eastAsia="Calibri" w:hAnsi="Avenir Book" w:cs="Calibri"/>
          <w:color w:val="000000" w:themeColor="text1"/>
        </w:rPr>
        <w:t>Critical thinking skills learned in the classroom, without a doubt, have an impact on future learning, for the workplace. Once learned, these skills imprint us as workers to think deeply and critically about workplace issues and their roles in enhancing corporate cultures while adding value to the products or services that an organisation provides to the community or the world. Critical thinking skills are transferable from the classroom to the workplace. Transferring critical thinking skills as evidenced by the ability of an individual worker to make effective, well thought out and tested decisions that impact daily life in the workplace. Many of these decisions extend beyond us as individual workers and have a bearing on others in their own decision making.</w:t>
      </w:r>
    </w:p>
    <w:p w14:paraId="1B09D15B" w14:textId="77777777" w:rsidR="00B669D5" w:rsidRDefault="00B669D5" w:rsidP="00B669D5">
      <w:pPr>
        <w:rPr>
          <w:rFonts w:ascii="Avenir Book" w:eastAsia="Calibri" w:hAnsi="Avenir Book" w:cs="Calibri"/>
          <w:b/>
          <w:color w:val="000000" w:themeColor="text1"/>
          <w:sz w:val="28"/>
          <w:szCs w:val="28"/>
        </w:rPr>
      </w:pPr>
    </w:p>
    <w:p w14:paraId="1F56894C" w14:textId="1334F0A2" w:rsidR="00B669D5" w:rsidRPr="00060C0B" w:rsidRDefault="00754D07" w:rsidP="003C3030">
      <w:pPr>
        <w:pStyle w:val="Heading1"/>
        <w:rPr>
          <w:rFonts w:ascii="Avenir Book" w:hAnsi="Avenir Book"/>
          <w:b/>
          <w:sz w:val="28"/>
          <w:szCs w:val="28"/>
        </w:rPr>
      </w:pPr>
      <w:bookmarkStart w:id="4" w:name="_Toc524273064"/>
      <w:r>
        <w:rPr>
          <w:rFonts w:ascii="Avenir Book" w:hAnsi="Avenir Book"/>
          <w:b/>
          <w:sz w:val="28"/>
          <w:szCs w:val="28"/>
        </w:rPr>
        <w:t xml:space="preserve"> </w:t>
      </w:r>
      <w:r w:rsidR="00B669D5" w:rsidRPr="00060C0B">
        <w:rPr>
          <w:rFonts w:ascii="Avenir Book" w:hAnsi="Avenir Book"/>
          <w:b/>
          <w:sz w:val="28"/>
          <w:szCs w:val="28"/>
        </w:rPr>
        <w:t>Management Theories</w:t>
      </w:r>
      <w:bookmarkEnd w:id="4"/>
    </w:p>
    <w:p w14:paraId="55DDE8F9" w14:textId="77777777" w:rsidR="00B669D5" w:rsidRPr="00B669D5" w:rsidRDefault="00B669D5" w:rsidP="00B669D5">
      <w:pPr>
        <w:rPr>
          <w:rFonts w:ascii="Avenir Book" w:eastAsia="Calibri" w:hAnsi="Avenir Book" w:cs="Calibri"/>
          <w:color w:val="000000" w:themeColor="text1"/>
        </w:rPr>
      </w:pPr>
      <w:r w:rsidRPr="00B669D5">
        <w:rPr>
          <w:rFonts w:ascii="Avenir Book" w:eastAsia="Calibri" w:hAnsi="Avenir Book" w:cs="Calibri"/>
          <w:color w:val="000000" w:themeColor="text1"/>
        </w:rPr>
        <w:t xml:space="preserve">(Taylor, 1975) Taking a closer look at the Scientific Management Theory fathered by Frederick Taylor who, incidentally, was not the only motivational management </w:t>
      </w:r>
      <w:r w:rsidRPr="00B669D5">
        <w:rPr>
          <w:rFonts w:ascii="Avenir Book" w:eastAsia="Calibri" w:hAnsi="Avenir Book" w:cs="Calibri"/>
          <w:color w:val="000000" w:themeColor="text1"/>
        </w:rPr>
        <w:lastRenderedPageBreak/>
        <w:t xml:space="preserve">theorist investigating efficiency and productivity in the workplace in his time. His intrinsic belief is that all workers are lazy. Making savings and maximising profitability was Taylor's focus when attempting to uncover the ideal way of performing each task in the workplace. I liked the fact that he brought order to the workplace but disliked the way he had no care for the individual needs of the workers. </w:t>
      </w:r>
    </w:p>
    <w:p w14:paraId="72983797" w14:textId="3D3F736C" w:rsidR="00B669D5" w:rsidRDefault="00B669D5" w:rsidP="00B669D5">
      <w:pPr>
        <w:rPr>
          <w:rFonts w:ascii="Avenir Book" w:eastAsia="Calibri" w:hAnsi="Avenir Book" w:cs="Calibri"/>
          <w:color w:val="000000" w:themeColor="text1"/>
        </w:rPr>
      </w:pPr>
      <w:r w:rsidRPr="00B669D5">
        <w:rPr>
          <w:rFonts w:ascii="Avenir Book" w:eastAsia="Calibri" w:hAnsi="Avenir Book" w:cs="Calibri"/>
          <w:color w:val="000000" w:themeColor="text1"/>
        </w:rPr>
        <w:t>Concerning the primary level educational system, there are copious amounts of target setting measures being constructed every week. The staff members go through standardised training before they can begin the recruitment process. This is essential as is their ongoing updating of skills and knowledge. Both staff and students are continually being assessed and monitored to keep Ofsted happy and for positioning on the league tables (Woodhouse, G. 1988).</w:t>
      </w:r>
    </w:p>
    <w:p w14:paraId="21025FDC" w14:textId="77777777" w:rsidR="00B669D5" w:rsidRDefault="00B669D5" w:rsidP="00B669D5">
      <w:pPr>
        <w:rPr>
          <w:rFonts w:ascii="Avenir Book" w:eastAsia="Calibri" w:hAnsi="Avenir Book" w:cs="Calibri"/>
          <w:color w:val="000000" w:themeColor="text1"/>
        </w:rPr>
      </w:pPr>
    </w:p>
    <w:p w14:paraId="74A7C8F1" w14:textId="549987FA" w:rsidR="00B669D5" w:rsidRPr="00B669D5" w:rsidRDefault="00B669D5" w:rsidP="00B669D5">
      <w:pPr>
        <w:rPr>
          <w:rFonts w:ascii="Avenir Book" w:eastAsia="Calibri" w:hAnsi="Avenir Book" w:cs="Calibri"/>
          <w:color w:val="000000" w:themeColor="text1"/>
        </w:rPr>
      </w:pPr>
      <w:r w:rsidRPr="00B669D5">
        <w:rPr>
          <w:rFonts w:ascii="Avenir Book" w:eastAsia="Calibri" w:hAnsi="Avenir Book" w:cs="Calibri"/>
          <w:color w:val="000000" w:themeColor="text1"/>
        </w:rPr>
        <w:t>Then there were the others such as Abraham Maslow who centred his works around people's innate needs, and a hope of finding self-actualisation; unlike Taylor, he appeared to care about the individuals in the workforce. He had an awareness that not everyone was motivated by the same things, as motivation changes over time according to what is happening in life.</w:t>
      </w:r>
    </w:p>
    <w:p w14:paraId="795C3502" w14:textId="63D4C4DA" w:rsidR="00B669D5" w:rsidRDefault="00B669D5" w:rsidP="00B669D5">
      <w:pPr>
        <w:rPr>
          <w:rFonts w:ascii="Avenir Book" w:eastAsia="Calibri" w:hAnsi="Avenir Book" w:cs="Calibri"/>
          <w:color w:val="000000" w:themeColor="text1"/>
        </w:rPr>
      </w:pPr>
      <w:r w:rsidRPr="00B669D5">
        <w:rPr>
          <w:rFonts w:ascii="Avenir Book" w:eastAsia="Calibri" w:hAnsi="Avenir Book" w:cs="Calibri"/>
          <w:color w:val="000000" w:themeColor="text1"/>
        </w:rPr>
        <w:t>In the classroom, we often see individual pupils respond to rewards differently. Depending on their experiences outside of the classroom, the values installed in them they seek positive or negative attention. Over time as they come to know and understand the set expectations that we all must follow, we often see attitudes and behaviours change. The interactions and exchanges between staff and pupils largely foster a relationship of trust and a mutual understanding that the teacher is there to lead the student to find their better self (</w:t>
      </w:r>
      <w:proofErr w:type="spellStart"/>
      <w:r w:rsidRPr="00B669D5">
        <w:rPr>
          <w:rFonts w:ascii="Avenir Book" w:eastAsia="Calibri" w:hAnsi="Avenir Book" w:cs="Calibri"/>
          <w:color w:val="000000" w:themeColor="text1"/>
        </w:rPr>
        <w:t>Soni</w:t>
      </w:r>
      <w:proofErr w:type="spellEnd"/>
      <w:r w:rsidRPr="00B669D5">
        <w:rPr>
          <w:rFonts w:ascii="Avenir Book" w:eastAsia="Calibri" w:hAnsi="Avenir Book" w:cs="Calibri"/>
          <w:color w:val="000000" w:themeColor="text1"/>
        </w:rPr>
        <w:t xml:space="preserve"> and </w:t>
      </w:r>
      <w:proofErr w:type="spellStart"/>
      <w:r w:rsidRPr="00B669D5">
        <w:rPr>
          <w:rFonts w:ascii="Avenir Book" w:eastAsia="Calibri" w:hAnsi="Avenir Book" w:cs="Calibri"/>
          <w:color w:val="000000" w:themeColor="text1"/>
        </w:rPr>
        <w:t>Soni</w:t>
      </w:r>
      <w:proofErr w:type="spellEnd"/>
      <w:r w:rsidRPr="00B669D5">
        <w:rPr>
          <w:rFonts w:ascii="Avenir Book" w:eastAsia="Calibri" w:hAnsi="Avenir Book" w:cs="Calibri"/>
          <w:color w:val="000000" w:themeColor="text1"/>
        </w:rPr>
        <w:t>, 2016).</w:t>
      </w:r>
    </w:p>
    <w:p w14:paraId="4F9D1797" w14:textId="77777777" w:rsidR="00B669D5" w:rsidRDefault="00B669D5" w:rsidP="00B669D5">
      <w:pPr>
        <w:rPr>
          <w:rFonts w:ascii="Avenir Book" w:eastAsia="Calibri" w:hAnsi="Avenir Book" w:cs="Calibri"/>
          <w:color w:val="000000" w:themeColor="text1"/>
        </w:rPr>
      </w:pPr>
    </w:p>
    <w:p w14:paraId="3365FD6F" w14:textId="0611F121" w:rsidR="00B669D5" w:rsidRPr="00B669D5" w:rsidRDefault="00B669D5" w:rsidP="00B669D5">
      <w:pPr>
        <w:rPr>
          <w:rFonts w:ascii="Avenir Book" w:eastAsia="Calibri" w:hAnsi="Avenir Book" w:cs="Calibri"/>
          <w:color w:val="000000" w:themeColor="text1"/>
        </w:rPr>
      </w:pPr>
      <w:r w:rsidRPr="00B669D5">
        <w:rPr>
          <w:rFonts w:ascii="Avenir Book" w:eastAsia="Calibri" w:hAnsi="Avenir Book" w:cs="Calibri"/>
          <w:color w:val="000000" w:themeColor="text1"/>
        </w:rPr>
        <w:t>Fred Fielder (Anderson and Fielder, 1964) is better known for the contingency theory although it was not him that brought me to agree with this theory. It was Mary Parker Follett, quite a wonder for a lady of her time, taking part in the setup and running of many community projects. Studying leaders' personalities and characteristics as she travelled through life. Engaging with the field of management systematically and effectively, she lived the belief that ‘there is no one best way to lead' (Berman and Van Buren |||, 2015) and how to lead is dependent on the circumstances, whether internal or external, leadership is situational. In her opinion.</w:t>
      </w:r>
    </w:p>
    <w:p w14:paraId="6AB857C0" w14:textId="77777777" w:rsidR="00B669D5" w:rsidRPr="00B669D5" w:rsidRDefault="00B669D5" w:rsidP="00B669D5">
      <w:pPr>
        <w:rPr>
          <w:rFonts w:ascii="Avenir Book" w:eastAsia="Calibri" w:hAnsi="Avenir Book" w:cs="Calibri"/>
          <w:color w:val="000000" w:themeColor="text1"/>
        </w:rPr>
      </w:pPr>
      <w:r w:rsidRPr="00B669D5">
        <w:rPr>
          <w:rFonts w:ascii="Avenir Book" w:eastAsia="Calibri" w:hAnsi="Avenir Book" w:cs="Calibri"/>
          <w:color w:val="000000" w:themeColor="text1"/>
        </w:rPr>
        <w:t>This theory piqued my interest when I discovered the strength of Mary Parker Follett. Her beginnings were insignificant. She was a determined individual, an inspiration to others, well versed in political matters. More of a thinker than a theorist (</w:t>
      </w:r>
      <w:proofErr w:type="spellStart"/>
      <w:r w:rsidRPr="00B669D5">
        <w:rPr>
          <w:rFonts w:ascii="Avenir Book" w:eastAsia="Calibri" w:hAnsi="Avenir Book" w:cs="Calibri"/>
          <w:color w:val="000000" w:themeColor="text1"/>
        </w:rPr>
        <w:t>Mclarney</w:t>
      </w:r>
      <w:proofErr w:type="spellEnd"/>
      <w:r w:rsidRPr="00B669D5">
        <w:rPr>
          <w:rFonts w:ascii="Avenir Book" w:eastAsia="Calibri" w:hAnsi="Avenir Book" w:cs="Calibri"/>
          <w:color w:val="000000" w:themeColor="text1"/>
        </w:rPr>
        <w:t xml:space="preserve"> and </w:t>
      </w:r>
      <w:proofErr w:type="spellStart"/>
      <w:r w:rsidRPr="00B669D5">
        <w:rPr>
          <w:rFonts w:ascii="Avenir Book" w:eastAsia="Calibri" w:hAnsi="Avenir Book" w:cs="Calibri"/>
          <w:color w:val="000000" w:themeColor="text1"/>
        </w:rPr>
        <w:t>Rhyno</w:t>
      </w:r>
      <w:proofErr w:type="spellEnd"/>
      <w:r w:rsidRPr="00B669D5">
        <w:rPr>
          <w:rFonts w:ascii="Avenir Book" w:eastAsia="Calibri" w:hAnsi="Avenir Book" w:cs="Calibri"/>
          <w:color w:val="000000" w:themeColor="text1"/>
        </w:rPr>
        <w:t xml:space="preserve">, 1999). In the educational setting her view that every situation requires its response work concerning dealing with children, their families and the wider community. Although consistency is key with young people, not every child can or should be spoken to in the same way. Every child requires their own clear response. Follett also believed that interactions between leaders and their </w:t>
      </w:r>
      <w:r w:rsidRPr="00B669D5">
        <w:rPr>
          <w:rFonts w:ascii="Avenir Book" w:eastAsia="Calibri" w:hAnsi="Avenir Book" w:cs="Calibri"/>
          <w:color w:val="000000" w:themeColor="text1"/>
        </w:rPr>
        <w:lastRenderedPageBreak/>
        <w:t>subordinates should be amicable, they should work together. This is demonstrated in the way that staff members communicate with one another, helpful, comfortable, informal, especially in front of the pupils. With a touch of formality when interacting with senior management. The impact of this is felt throughout and resonates with the school community.</w:t>
      </w:r>
    </w:p>
    <w:p w14:paraId="3D0B4514" w14:textId="77777777" w:rsidR="00B669D5" w:rsidRPr="00B669D5" w:rsidRDefault="00B669D5" w:rsidP="00B669D5">
      <w:pPr>
        <w:rPr>
          <w:rFonts w:ascii="Avenir Book" w:eastAsia="Calibri" w:hAnsi="Avenir Book" w:cs="Calibri"/>
          <w:color w:val="000000" w:themeColor="text1"/>
        </w:rPr>
      </w:pPr>
      <w:r w:rsidRPr="00B669D5">
        <w:rPr>
          <w:rFonts w:ascii="Avenir Book" w:eastAsia="Calibri" w:hAnsi="Avenir Book" w:cs="Calibri"/>
          <w:color w:val="000000" w:themeColor="text1"/>
        </w:rPr>
        <w:t xml:space="preserve">Frank B. and Lillian M. Gilbreth were a husband and wife team. Frank became known as the Father figure of ‘Cheaper by the Dozen’ </w:t>
      </w:r>
      <w:proofErr w:type="spellStart"/>
      <w:r w:rsidRPr="00B669D5">
        <w:rPr>
          <w:rFonts w:ascii="Avenir Book" w:eastAsia="Calibri" w:hAnsi="Avenir Book" w:cs="Calibri"/>
          <w:color w:val="000000" w:themeColor="text1"/>
        </w:rPr>
        <w:t>coauthored</w:t>
      </w:r>
      <w:proofErr w:type="spellEnd"/>
      <w:r w:rsidRPr="00B669D5">
        <w:rPr>
          <w:rFonts w:ascii="Avenir Book" w:eastAsia="Calibri" w:hAnsi="Avenir Book" w:cs="Calibri"/>
          <w:color w:val="000000" w:themeColor="text1"/>
        </w:rPr>
        <w:t xml:space="preserve"> by his son of the same name and daughter Ernestine Gilbreth Carey. Both parents being industrial engineers, in their research (scientific management and time-motion studies) used methods very similar to Taylors - with the exception that they were concerned with workers welfare. Rather than focus on time reduction, the Gilbreths focus was on reducing movement (Date in Quality History, 2015). This difference of opinion caused an </w:t>
      </w:r>
      <w:proofErr w:type="spellStart"/>
      <w:r w:rsidRPr="00B669D5">
        <w:rPr>
          <w:rFonts w:ascii="Avenir Book" w:eastAsia="Calibri" w:hAnsi="Avenir Book" w:cs="Calibri"/>
          <w:color w:val="000000" w:themeColor="text1"/>
        </w:rPr>
        <w:t>unmendable</w:t>
      </w:r>
      <w:proofErr w:type="spellEnd"/>
      <w:r w:rsidRPr="00B669D5">
        <w:rPr>
          <w:rFonts w:ascii="Avenir Book" w:eastAsia="Calibri" w:hAnsi="Avenir Book" w:cs="Calibri"/>
          <w:color w:val="000000" w:themeColor="text1"/>
        </w:rPr>
        <w:t xml:space="preserve"> fracture between the two schools of thought, as described by (</w:t>
      </w:r>
      <w:proofErr w:type="spellStart"/>
      <w:r w:rsidRPr="00B669D5">
        <w:rPr>
          <w:rFonts w:ascii="Avenir Book" w:eastAsia="Calibri" w:hAnsi="Avenir Book" w:cs="Calibri"/>
          <w:color w:val="000000" w:themeColor="text1"/>
        </w:rPr>
        <w:t>Nadworny</w:t>
      </w:r>
      <w:proofErr w:type="spellEnd"/>
      <w:r w:rsidRPr="00B669D5">
        <w:rPr>
          <w:rFonts w:ascii="Avenir Book" w:eastAsia="Calibri" w:hAnsi="Avenir Book" w:cs="Calibri"/>
          <w:color w:val="000000" w:themeColor="text1"/>
        </w:rPr>
        <w:t xml:space="preserve"> 1957; Price 1992).</w:t>
      </w:r>
    </w:p>
    <w:p w14:paraId="3669CFD5" w14:textId="7465F26B" w:rsidR="000B147D" w:rsidRPr="00B669D5" w:rsidRDefault="00B669D5" w:rsidP="00B669D5">
      <w:pPr>
        <w:rPr>
          <w:rFonts w:ascii="Avenir Book" w:eastAsia="Calibri" w:hAnsi="Avenir Book" w:cs="Calibri"/>
          <w:color w:val="000000" w:themeColor="text1"/>
        </w:rPr>
      </w:pPr>
      <w:r w:rsidRPr="00B669D5">
        <w:rPr>
          <w:rFonts w:ascii="Avenir Book" w:eastAsia="Calibri" w:hAnsi="Avenir Book" w:cs="Calibri"/>
          <w:color w:val="000000" w:themeColor="text1"/>
        </w:rPr>
        <w:t>Every activity, be it music lessons or eating lunch is timed throughout the school day. For example, a typical lesson is broken down into many parts. Starter exercise, an introduction of the learning objective, time spent differentiating, performing of set tasks and a plenary. This is the format for every lesson and has to be honed to an art form to get it done effectively and efficiently, in every lesson every day. When performed to the highest standard by every member of teaching staff, achievement and attainment levels are consistently high giving everyone involved a sense of pride in his or her accomplishments.</w:t>
      </w:r>
    </w:p>
    <w:p w14:paraId="674C7036" w14:textId="77777777" w:rsidR="000B147D" w:rsidRDefault="000B147D" w:rsidP="000B147D">
      <w:pPr>
        <w:rPr>
          <w:rFonts w:ascii="Avenir Book" w:eastAsia="Calibri" w:hAnsi="Avenir Book" w:cs="Calibri"/>
          <w:b/>
          <w:color w:val="000000" w:themeColor="text1"/>
          <w:sz w:val="28"/>
          <w:szCs w:val="28"/>
        </w:rPr>
      </w:pPr>
    </w:p>
    <w:p w14:paraId="10F39FE4" w14:textId="71002A66" w:rsidR="000B147D" w:rsidRPr="00331E2C" w:rsidRDefault="00754D07" w:rsidP="003C3030">
      <w:pPr>
        <w:pStyle w:val="Heading1"/>
        <w:rPr>
          <w:rFonts w:ascii="Avenir Book" w:hAnsi="Avenir Book"/>
          <w:b/>
          <w:sz w:val="28"/>
          <w:szCs w:val="28"/>
        </w:rPr>
      </w:pPr>
      <w:bookmarkStart w:id="5" w:name="_Toc524273065"/>
      <w:r>
        <w:rPr>
          <w:rFonts w:ascii="Avenir Book" w:hAnsi="Avenir Book"/>
          <w:b/>
          <w:sz w:val="28"/>
          <w:szCs w:val="28"/>
        </w:rPr>
        <w:t xml:space="preserve"> </w:t>
      </w:r>
      <w:r w:rsidR="000B147D" w:rsidRPr="00331E2C">
        <w:rPr>
          <w:rFonts w:ascii="Avenir Book" w:hAnsi="Avenir Book"/>
          <w:b/>
          <w:sz w:val="28"/>
          <w:szCs w:val="28"/>
        </w:rPr>
        <w:t>Conclusion</w:t>
      </w:r>
      <w:bookmarkEnd w:id="5"/>
    </w:p>
    <w:p w14:paraId="6D49A8DF" w14:textId="77777777" w:rsidR="000B147D" w:rsidRPr="00B669D5" w:rsidRDefault="000B147D" w:rsidP="000B147D">
      <w:pPr>
        <w:rPr>
          <w:rFonts w:ascii="Avenir Book" w:hAnsi="Avenir Book"/>
          <w:color w:val="000000" w:themeColor="text1"/>
        </w:rPr>
      </w:pPr>
      <w:r w:rsidRPr="00B669D5">
        <w:rPr>
          <w:rFonts w:ascii="Avenir Book" w:hAnsi="Avenir Book"/>
          <w:color w:val="000000" w:themeColor="text1"/>
        </w:rPr>
        <w:t xml:space="preserve">In this report critical thinking has been evaluated to include rules and principles to raise crucial questions and to extrapolate and interpret situations more effectively thinking about their underpinning reasons and invoking a competent testability of assumptions implications and practical consequences. </w:t>
      </w:r>
    </w:p>
    <w:p w14:paraId="3DE051F2" w14:textId="77777777" w:rsidR="000B147D" w:rsidRPr="000B147D" w:rsidRDefault="000B147D" w:rsidP="000B147D">
      <w:pPr>
        <w:rPr>
          <w:color w:val="000000" w:themeColor="text1"/>
        </w:rPr>
      </w:pPr>
    </w:p>
    <w:p w14:paraId="61B49025" w14:textId="77777777" w:rsidR="000B147D" w:rsidRPr="00B669D5" w:rsidRDefault="000B147D" w:rsidP="000B147D">
      <w:pPr>
        <w:rPr>
          <w:rFonts w:ascii="Avenir Book" w:hAnsi="Avenir Book"/>
          <w:color w:val="000000" w:themeColor="text1"/>
        </w:rPr>
      </w:pPr>
      <w:r w:rsidRPr="00B669D5">
        <w:rPr>
          <w:rFonts w:ascii="Avenir Book" w:hAnsi="Avenir Book"/>
          <w:color w:val="000000" w:themeColor="text1"/>
        </w:rPr>
        <w:t xml:space="preserve">The concept of critical thinking is absolutely essential for being able to increase performance and performativity within and extrinsic to the work environment. The modus operandi includes the capacity to engender constructive thinking about how to resolve problems and how to anticipate them, to be able to respond with alacrity and diligence to situational problems and developing constructive thinking about improving the quality of interventions within crisis contexts. </w:t>
      </w:r>
    </w:p>
    <w:p w14:paraId="670AD679" w14:textId="77777777" w:rsidR="000B147D" w:rsidRPr="000B147D" w:rsidRDefault="000B147D" w:rsidP="000B147D">
      <w:pPr>
        <w:rPr>
          <w:color w:val="000000" w:themeColor="text1"/>
        </w:rPr>
      </w:pPr>
    </w:p>
    <w:p w14:paraId="25D2C38A" w14:textId="77777777" w:rsidR="000B147D" w:rsidRPr="00B669D5" w:rsidRDefault="000B147D" w:rsidP="000B147D">
      <w:pPr>
        <w:rPr>
          <w:rFonts w:ascii="Avenir Book" w:hAnsi="Avenir Book"/>
          <w:color w:val="000000" w:themeColor="text1"/>
        </w:rPr>
      </w:pPr>
      <w:r w:rsidRPr="00B669D5">
        <w:rPr>
          <w:rFonts w:ascii="Avenir Book" w:hAnsi="Avenir Book"/>
          <w:color w:val="000000" w:themeColor="text1"/>
        </w:rPr>
        <w:t xml:space="preserve">Within a management paradigm thinking critically is paramount for organisational effectiveness, efficiency, efficaciousness and in being able to confront and challenge discordant ideas instead in a self-correcting manner instigates good judgement. </w:t>
      </w:r>
    </w:p>
    <w:p w14:paraId="0B668D08" w14:textId="77777777" w:rsidR="000B147D" w:rsidRPr="000B147D" w:rsidRDefault="000B147D" w:rsidP="000B147D">
      <w:pPr>
        <w:rPr>
          <w:color w:val="000000" w:themeColor="text1"/>
        </w:rPr>
      </w:pPr>
    </w:p>
    <w:p w14:paraId="5BC18615" w14:textId="77777777" w:rsidR="000B147D" w:rsidRPr="000B147D" w:rsidRDefault="000B147D" w:rsidP="000B147D">
      <w:pPr>
        <w:rPr>
          <w:color w:val="000000" w:themeColor="text1"/>
        </w:rPr>
      </w:pPr>
    </w:p>
    <w:p w14:paraId="20BED785" w14:textId="783D1E54" w:rsidR="000B147D" w:rsidRPr="00B669D5" w:rsidRDefault="000B147D" w:rsidP="000B147D">
      <w:pPr>
        <w:rPr>
          <w:rFonts w:ascii="Avenir Book" w:hAnsi="Avenir Book"/>
          <w:color w:val="000000" w:themeColor="text1"/>
        </w:rPr>
      </w:pPr>
      <w:r w:rsidRPr="00B669D5">
        <w:rPr>
          <w:rFonts w:ascii="Avenir Book" w:hAnsi="Avenir Book"/>
          <w:color w:val="000000" w:themeColor="text1"/>
        </w:rPr>
        <w:lastRenderedPageBreak/>
        <w:t xml:space="preserve">These principles are exemplified and demonstrated through a synthesis of beliefs, values and behaviours which embodies a rich resonance of the forces of implementational rectitude which consider the use of propositional thinking in making change a reality within the organisation. </w:t>
      </w:r>
    </w:p>
    <w:p w14:paraId="545EC1D0" w14:textId="77777777" w:rsidR="000B147D" w:rsidRPr="000B147D" w:rsidRDefault="000B147D" w:rsidP="000B147D">
      <w:pPr>
        <w:rPr>
          <w:color w:val="000000" w:themeColor="text1"/>
        </w:rPr>
      </w:pPr>
    </w:p>
    <w:p w14:paraId="523E20C1" w14:textId="77777777" w:rsidR="000B147D" w:rsidRPr="00B669D5" w:rsidRDefault="000B147D" w:rsidP="000B147D">
      <w:pPr>
        <w:rPr>
          <w:rFonts w:ascii="Avenir Book" w:hAnsi="Avenir Book"/>
          <w:color w:val="000000" w:themeColor="text1"/>
        </w:rPr>
      </w:pPr>
      <w:r w:rsidRPr="00B669D5">
        <w:rPr>
          <w:rFonts w:ascii="Avenir Book" w:hAnsi="Avenir Book"/>
          <w:color w:val="000000" w:themeColor="text1"/>
        </w:rPr>
        <w:t xml:space="preserve">The use of critical thinking has also been demonstrated to be self-assessing and self-improving. Similar to the primordial and evolving state of learning in a whole systems approach (similar to contingency management thinking). Critical thinking within this context privileges a commitment to </w:t>
      </w:r>
      <w:proofErr w:type="spellStart"/>
      <w:r w:rsidRPr="00B669D5">
        <w:rPr>
          <w:rFonts w:ascii="Avenir Book" w:hAnsi="Avenir Book"/>
          <w:color w:val="000000" w:themeColor="text1"/>
        </w:rPr>
        <w:t>integritous</w:t>
      </w:r>
      <w:proofErr w:type="spellEnd"/>
      <w:r w:rsidRPr="00B669D5">
        <w:rPr>
          <w:rFonts w:ascii="Avenir Book" w:hAnsi="Avenir Book"/>
          <w:color w:val="000000" w:themeColor="text1"/>
        </w:rPr>
        <w:t xml:space="preserve"> behaviour which is honest holistic and intellectually unpretentious. The true critical thinker takes cognizance of the teleological and the deontological the rectitude of promoting fairness, justice, and the avoidance of prejudicial and defective decision making thus, critical thinking acts instrumentally and pragmatically to oversee and invigilate our practice within the working environment. It also drives a social and moral imperative to view situations in a well-reasoned balanced and insightful way. </w:t>
      </w:r>
    </w:p>
    <w:p w14:paraId="347B5DF0" w14:textId="77777777" w:rsidR="000B147D" w:rsidRPr="000B147D" w:rsidRDefault="000B147D" w:rsidP="000B147D">
      <w:pPr>
        <w:rPr>
          <w:color w:val="000000" w:themeColor="text1"/>
        </w:rPr>
      </w:pPr>
    </w:p>
    <w:p w14:paraId="11376F4F" w14:textId="0181173E" w:rsidR="000B147D" w:rsidRPr="00B669D5" w:rsidRDefault="000B147D" w:rsidP="000B147D">
      <w:pPr>
        <w:rPr>
          <w:rFonts w:ascii="Avenir Book" w:hAnsi="Avenir Book"/>
          <w:color w:val="000000" w:themeColor="text1"/>
        </w:rPr>
      </w:pPr>
      <w:r w:rsidRPr="00B669D5">
        <w:rPr>
          <w:rFonts w:ascii="Avenir Book" w:hAnsi="Avenir Book"/>
          <w:color w:val="000000" w:themeColor="text1"/>
        </w:rPr>
        <w:t>Commensurate with this view management theory provides tremendous congruence with the concepts outlined above. Through a career shift in later life, Follett has demonstrated that a lifetime of investigation and study was instrumental in her successes (</w:t>
      </w:r>
      <w:proofErr w:type="spellStart"/>
      <w:r w:rsidRPr="00B669D5">
        <w:rPr>
          <w:rFonts w:ascii="Avenir Book" w:hAnsi="Avenir Book"/>
          <w:color w:val="000000" w:themeColor="text1"/>
        </w:rPr>
        <w:t>Salimath</w:t>
      </w:r>
      <w:proofErr w:type="spellEnd"/>
      <w:r w:rsidRPr="00B669D5">
        <w:rPr>
          <w:rFonts w:ascii="Avenir Book" w:hAnsi="Avenir Book"/>
          <w:color w:val="000000" w:themeColor="text1"/>
        </w:rPr>
        <w:t xml:space="preserve"> and Lemak, 2004). Whereas Taylor was more focused on systematically driving efficiency and productivity by using peop</w:t>
      </w:r>
      <w:r w:rsidR="00B669D5">
        <w:rPr>
          <w:rFonts w:ascii="Avenir Book" w:hAnsi="Avenir Book"/>
          <w:color w:val="000000" w:themeColor="text1"/>
        </w:rPr>
        <w:t>le like machines (</w:t>
      </w:r>
      <w:proofErr w:type="spellStart"/>
      <w:r w:rsidR="00B669D5">
        <w:rPr>
          <w:rFonts w:ascii="Avenir Book" w:hAnsi="Avenir Book"/>
          <w:color w:val="000000" w:themeColor="text1"/>
        </w:rPr>
        <w:t>Hindy</w:t>
      </w:r>
      <w:proofErr w:type="spellEnd"/>
      <w:r w:rsidR="00B669D5">
        <w:rPr>
          <w:rFonts w:ascii="Avenir Book" w:hAnsi="Avenir Book"/>
          <w:color w:val="000000" w:themeColor="text1"/>
        </w:rPr>
        <w:t xml:space="preserve">, 2010). </w:t>
      </w:r>
      <w:r w:rsidRPr="00B669D5">
        <w:rPr>
          <w:rFonts w:ascii="Avenir Book" w:hAnsi="Avenir Book"/>
          <w:color w:val="000000" w:themeColor="text1"/>
        </w:rPr>
        <w:t>Maslow showed us that our motivations are adjustable according to our needs. He used a hierarchical system to explain our deficiency and growth needs, with physiological needs such as food and water being the most basic and striving to reach what he called self-actualisation or self-fulfilment being the highest. The nature of human beings, being what it is. It is an infrequent occasion that anyone ever professes to reach this ultimate goal.</w:t>
      </w:r>
    </w:p>
    <w:p w14:paraId="58F5E466" w14:textId="77777777" w:rsidR="000B147D" w:rsidRPr="000B147D" w:rsidRDefault="000B147D" w:rsidP="000B147D">
      <w:pPr>
        <w:rPr>
          <w:color w:val="000000" w:themeColor="text1"/>
        </w:rPr>
      </w:pPr>
    </w:p>
    <w:p w14:paraId="641C1FAF" w14:textId="16B5D696" w:rsidR="000B147D" w:rsidRPr="00B669D5" w:rsidRDefault="000B147D" w:rsidP="000B147D">
      <w:pPr>
        <w:rPr>
          <w:rFonts w:ascii="Avenir Book" w:hAnsi="Avenir Book"/>
          <w:color w:val="000000" w:themeColor="text1"/>
        </w:rPr>
      </w:pPr>
      <w:r w:rsidRPr="00B669D5">
        <w:rPr>
          <w:rFonts w:ascii="Avenir Book" w:hAnsi="Avenir Book"/>
          <w:color w:val="000000" w:themeColor="text1"/>
        </w:rPr>
        <w:t xml:space="preserve">Going beyond the key management principle was adumbrated by  </w:t>
      </w:r>
    </w:p>
    <w:p w14:paraId="602EDB16" w14:textId="77777777" w:rsidR="00223999" w:rsidRPr="00B669D5" w:rsidRDefault="000B147D" w:rsidP="000B147D">
      <w:pPr>
        <w:rPr>
          <w:rFonts w:ascii="Avenir Book" w:hAnsi="Avenir Book"/>
          <w:color w:val="000000" w:themeColor="text1"/>
        </w:rPr>
      </w:pPr>
      <w:r w:rsidRPr="00B669D5">
        <w:rPr>
          <w:rFonts w:ascii="Avenir Book" w:hAnsi="Avenir Book"/>
          <w:color w:val="000000" w:themeColor="text1"/>
        </w:rPr>
        <w:t xml:space="preserve">They began to look at organisations as being arbiters of change, prioritising the importance of the workforce people at the centre of creativity, collaboration, communication, and making a difference. </w:t>
      </w:r>
    </w:p>
    <w:p w14:paraId="57182004" w14:textId="77777777" w:rsidR="00223999" w:rsidRDefault="00223999" w:rsidP="000B147D">
      <w:pPr>
        <w:rPr>
          <w:color w:val="000000" w:themeColor="text1"/>
        </w:rPr>
      </w:pPr>
    </w:p>
    <w:p w14:paraId="25F863AD" w14:textId="0097B56F" w:rsidR="000B147D" w:rsidRPr="00AF2EB4" w:rsidRDefault="000B147D" w:rsidP="000B147D">
      <w:pPr>
        <w:rPr>
          <w:rFonts w:ascii="Avenir Book" w:hAnsi="Avenir Book"/>
          <w:color w:val="000000" w:themeColor="text1"/>
        </w:rPr>
      </w:pPr>
      <w:r w:rsidRPr="00AF2EB4">
        <w:rPr>
          <w:rFonts w:ascii="Avenir Book" w:hAnsi="Avenir Book"/>
          <w:color w:val="000000" w:themeColor="text1"/>
        </w:rPr>
        <w:t xml:space="preserve">The other importance ingredient in the shift from beliefs to values to attitudes and behaviours has been crucial in making a demand from employers to train staff in critical thinking skills. Investigators have been able to capture the emphasis on helping prospective workers to invest in workplace upskilling activities as a baseline measure of standards. </w:t>
      </w:r>
    </w:p>
    <w:p w14:paraId="4514BB4A" w14:textId="77777777" w:rsidR="000B147D" w:rsidRPr="000B147D" w:rsidRDefault="000B147D" w:rsidP="000B147D">
      <w:pPr>
        <w:rPr>
          <w:color w:val="000000" w:themeColor="text1"/>
        </w:rPr>
      </w:pPr>
    </w:p>
    <w:p w14:paraId="4761DEBF" w14:textId="77777777" w:rsidR="000B147D" w:rsidRPr="00223999" w:rsidRDefault="000B147D" w:rsidP="000B147D">
      <w:pPr>
        <w:rPr>
          <w:rFonts w:ascii="Avenir Book" w:hAnsi="Avenir Book"/>
          <w:color w:val="000000" w:themeColor="text1"/>
        </w:rPr>
      </w:pPr>
      <w:r w:rsidRPr="00223999">
        <w:rPr>
          <w:rFonts w:ascii="Avenir Book" w:hAnsi="Avenir Book"/>
          <w:color w:val="000000" w:themeColor="text1"/>
        </w:rPr>
        <w:t xml:space="preserve">This implies crucially to the relationship building and interpersonal skills for making the workplace a more congenial and effective outfit. All of these management theorists prior to Drucker were essentially thriving to improve output but had failed to examine the importance of engendering nurturant supportive learning and auto </w:t>
      </w:r>
      <w:r w:rsidRPr="00223999">
        <w:rPr>
          <w:rFonts w:ascii="Avenir Book" w:hAnsi="Avenir Book"/>
          <w:color w:val="000000" w:themeColor="text1"/>
        </w:rPr>
        <w:lastRenderedPageBreak/>
        <w:t xml:space="preserve">didactive learning that included the use of emotional intelligence. In other words, subsequent investigators have determined the key factor in solving ill-defined problems was having an authentic and legitimate approach to harnessing the power of belief </w:t>
      </w:r>
      <w:proofErr w:type="spellStart"/>
      <w:r w:rsidRPr="00223999">
        <w:rPr>
          <w:rFonts w:ascii="Avenir Book" w:hAnsi="Avenir Book"/>
          <w:color w:val="000000" w:themeColor="text1"/>
        </w:rPr>
        <w:t>ensconcement</w:t>
      </w:r>
      <w:proofErr w:type="spellEnd"/>
      <w:r w:rsidRPr="00223999">
        <w:rPr>
          <w:rFonts w:ascii="Avenir Book" w:hAnsi="Avenir Book"/>
          <w:color w:val="000000" w:themeColor="text1"/>
        </w:rPr>
        <w:t xml:space="preserve"> of beliefs into values, which in turn help to refine attitudes and subsequently activate informed and fit for purpose behaviours. </w:t>
      </w:r>
    </w:p>
    <w:p w14:paraId="10AB2F90" w14:textId="77777777" w:rsidR="000B147D" w:rsidRPr="00223999" w:rsidRDefault="000B147D" w:rsidP="000B147D">
      <w:pPr>
        <w:rPr>
          <w:rFonts w:ascii="Avenir Book" w:hAnsi="Avenir Book"/>
          <w:color w:val="000000" w:themeColor="text1"/>
        </w:rPr>
      </w:pPr>
    </w:p>
    <w:p w14:paraId="124C698D" w14:textId="77777777" w:rsidR="000B147D" w:rsidRPr="00223999" w:rsidRDefault="000B147D" w:rsidP="000B147D">
      <w:pPr>
        <w:rPr>
          <w:rFonts w:ascii="Avenir Book" w:hAnsi="Avenir Book"/>
          <w:color w:val="000000" w:themeColor="text1"/>
        </w:rPr>
      </w:pPr>
      <w:r w:rsidRPr="00223999">
        <w:rPr>
          <w:rFonts w:ascii="Avenir Book" w:hAnsi="Avenir Book"/>
          <w:color w:val="000000" w:themeColor="text1"/>
        </w:rPr>
        <w:t xml:space="preserve">It is a self-revising approach of this kind of learning and pedagogy that has helped organisations to </w:t>
      </w:r>
      <w:proofErr w:type="spellStart"/>
      <w:r w:rsidRPr="00223999">
        <w:rPr>
          <w:rFonts w:ascii="Avenir Book" w:hAnsi="Avenir Book"/>
          <w:color w:val="000000" w:themeColor="text1"/>
        </w:rPr>
        <w:t>aline</w:t>
      </w:r>
      <w:proofErr w:type="spellEnd"/>
      <w:r w:rsidRPr="00223999">
        <w:rPr>
          <w:rFonts w:ascii="Avenir Book" w:hAnsi="Avenir Book"/>
          <w:color w:val="000000" w:themeColor="text1"/>
        </w:rPr>
        <w:t xml:space="preserve"> their skills mix to the particular sector require it. Lessons from this perspective have been successfully incorporated into various academic programs and vocational expertise building as well as internships and apprenticeships to develop and sustain competence in managerial systems. Cognitive behavioural methods have been proven effective in incentivising employees and employers to develop effective reciprocal methods of recruitment selection and inducement to perform with excellence.</w:t>
      </w:r>
    </w:p>
    <w:p w14:paraId="743D791B" w14:textId="77777777" w:rsidR="00B93DDF" w:rsidRDefault="00B93DDF">
      <w:r>
        <w:br w:type="page"/>
      </w:r>
    </w:p>
    <w:p w14:paraId="09615E72" w14:textId="2E678A0F" w:rsidR="000B147D" w:rsidRPr="00331E2C" w:rsidRDefault="00754D07" w:rsidP="003C3030">
      <w:pPr>
        <w:pStyle w:val="Heading1"/>
        <w:rPr>
          <w:rFonts w:ascii="Avenir Book" w:hAnsi="Avenir Book"/>
          <w:b/>
          <w:sz w:val="28"/>
          <w:szCs w:val="28"/>
        </w:rPr>
      </w:pPr>
      <w:bookmarkStart w:id="6" w:name="_Toc524273066"/>
      <w:r>
        <w:rPr>
          <w:rFonts w:ascii="Avenir Book" w:hAnsi="Avenir Book"/>
          <w:b/>
          <w:sz w:val="28"/>
          <w:szCs w:val="28"/>
        </w:rPr>
        <w:lastRenderedPageBreak/>
        <w:t xml:space="preserve"> </w:t>
      </w:r>
      <w:r w:rsidR="000B147D" w:rsidRPr="00331E2C">
        <w:rPr>
          <w:rFonts w:ascii="Avenir Book" w:hAnsi="Avenir Book"/>
          <w:b/>
          <w:sz w:val="28"/>
          <w:szCs w:val="28"/>
        </w:rPr>
        <w:t>References:</w:t>
      </w:r>
      <w:bookmarkEnd w:id="6"/>
    </w:p>
    <w:p w14:paraId="7770E931" w14:textId="77777777" w:rsidR="000B147D" w:rsidRPr="00B0444D" w:rsidRDefault="000B147D" w:rsidP="000B147D">
      <w:pPr>
        <w:rPr>
          <w:rFonts w:ascii="Avenir Book" w:hAnsi="Avenir Book"/>
        </w:rPr>
      </w:pPr>
      <w:r w:rsidRPr="00AF2339">
        <w:rPr>
          <w:rFonts w:ascii="Avenir Book" w:eastAsia="Calibri" w:hAnsi="Avenir Book" w:cs="Calibri"/>
        </w:rPr>
        <w:t xml:space="preserve">Anderson, L. R., and Fiedler, F. E. (1964) ‘The effect of participatory and supervisory leadership on group creativity’, </w:t>
      </w:r>
      <w:r w:rsidRPr="00AF2339">
        <w:rPr>
          <w:rFonts w:ascii="Avenir Book" w:eastAsia="Calibri" w:hAnsi="Avenir Book" w:cs="Calibri"/>
          <w:i/>
          <w:iCs/>
        </w:rPr>
        <w:t>Journal of Applied Psychology</w:t>
      </w:r>
      <w:r w:rsidRPr="00AF2339">
        <w:rPr>
          <w:rFonts w:ascii="Avenir Book" w:eastAsia="Calibri" w:hAnsi="Avenir Book" w:cs="Calibri"/>
        </w:rPr>
        <w:t xml:space="preserve">, 48(4), pp.227-236. </w:t>
      </w:r>
      <w:proofErr w:type="spellStart"/>
      <w:r w:rsidRPr="00AF2339">
        <w:rPr>
          <w:rFonts w:ascii="Avenir Book" w:eastAsia="Calibri" w:hAnsi="Avenir Book" w:cs="Calibri"/>
        </w:rPr>
        <w:t>doi</w:t>
      </w:r>
      <w:proofErr w:type="spellEnd"/>
      <w:r w:rsidRPr="00AF2339">
        <w:rPr>
          <w:rFonts w:ascii="Avenir Book" w:eastAsia="Calibri" w:hAnsi="Avenir Book" w:cs="Calibri"/>
        </w:rPr>
        <w:t xml:space="preserve">: </w:t>
      </w:r>
      <w:hyperlink r:id="rId8">
        <w:r w:rsidRPr="00AF2339">
          <w:rPr>
            <w:rStyle w:val="Hyperlink"/>
            <w:rFonts w:ascii="Avenir Book" w:eastAsia="Arial" w:hAnsi="Avenir Book" w:cs="Arial"/>
            <w:color w:val="2196F3"/>
            <w:sz w:val="21"/>
            <w:szCs w:val="21"/>
          </w:rPr>
          <w:t>10.1037/h0044340</w:t>
        </w:r>
      </w:hyperlink>
    </w:p>
    <w:p w14:paraId="41AEFC54" w14:textId="77777777" w:rsidR="000B147D" w:rsidRPr="00480EE8" w:rsidRDefault="000B147D" w:rsidP="000B147D">
      <w:pPr>
        <w:rPr>
          <w:rFonts w:ascii="Avenir Book" w:eastAsia="Arial" w:hAnsi="Avenir Book" w:cs="Arial"/>
          <w:sz w:val="20"/>
          <w:szCs w:val="20"/>
        </w:rPr>
      </w:pPr>
      <w:r w:rsidRPr="00B0444D">
        <w:rPr>
          <w:rFonts w:ascii="Avenir Book" w:eastAsia="Calibri" w:hAnsi="Avenir Book" w:cs="Calibri"/>
        </w:rPr>
        <w:t xml:space="preserve">Berman, S. L. and Van Buren </w:t>
      </w:r>
      <w:proofErr w:type="spellStart"/>
      <w:r w:rsidRPr="00B0444D">
        <w:rPr>
          <w:rFonts w:ascii="Avenir Book" w:eastAsia="Calibri" w:hAnsi="Avenir Book" w:cs="Calibri"/>
        </w:rPr>
        <w:t>lll</w:t>
      </w:r>
      <w:proofErr w:type="spellEnd"/>
      <w:r w:rsidRPr="00B0444D">
        <w:rPr>
          <w:rFonts w:ascii="Avenir Book" w:eastAsia="Calibri" w:hAnsi="Avenir Book" w:cs="Calibri"/>
        </w:rPr>
        <w:t xml:space="preserve">, H. J. (2015) ‘Mary Parker Follett, managerial responsibility, and the future of capitalism’, </w:t>
      </w:r>
      <w:r w:rsidRPr="00B0444D">
        <w:rPr>
          <w:rFonts w:ascii="Avenir Book" w:eastAsia="Calibri" w:hAnsi="Avenir Book" w:cs="Calibri"/>
          <w:i/>
          <w:iCs/>
        </w:rPr>
        <w:t>Futures</w:t>
      </w:r>
      <w:r w:rsidRPr="00B0444D">
        <w:rPr>
          <w:rFonts w:ascii="Avenir Book" w:eastAsia="Calibri" w:hAnsi="Avenir Book" w:cs="Calibri"/>
          <w:iCs/>
        </w:rPr>
        <w:t>,</w:t>
      </w:r>
      <w:r w:rsidRPr="00B0444D">
        <w:rPr>
          <w:rFonts w:ascii="Avenir Book" w:eastAsia="Calibri" w:hAnsi="Avenir Book" w:cs="Calibri"/>
        </w:rPr>
        <w:t xml:space="preserve"> 68 pp.44-56. </w:t>
      </w:r>
      <w:hyperlink r:id="rId9">
        <w:r w:rsidRPr="00B0444D">
          <w:rPr>
            <w:rStyle w:val="Hyperlink"/>
            <w:rFonts w:ascii="Avenir Book" w:eastAsia="Arial" w:hAnsi="Avenir Book" w:cs="Arial"/>
            <w:sz w:val="20"/>
            <w:szCs w:val="20"/>
          </w:rPr>
          <w:t>https://doi.org/10</w:t>
        </w:r>
        <w:r w:rsidRPr="00B0444D">
          <w:rPr>
            <w:rStyle w:val="Hyperlink"/>
            <w:rFonts w:ascii="Avenir Book" w:eastAsia="Arial" w:hAnsi="Avenir Book" w:cs="Arial"/>
            <w:sz w:val="20"/>
            <w:szCs w:val="20"/>
          </w:rPr>
          <w:t>.</w:t>
        </w:r>
        <w:r w:rsidRPr="00B0444D">
          <w:rPr>
            <w:rStyle w:val="Hyperlink"/>
            <w:rFonts w:ascii="Avenir Book" w:eastAsia="Arial" w:hAnsi="Avenir Book" w:cs="Arial"/>
            <w:sz w:val="20"/>
            <w:szCs w:val="20"/>
          </w:rPr>
          <w:t>1016/j.futures.2014.08.013</w:t>
        </w:r>
      </w:hyperlink>
      <w:r w:rsidRPr="00B0444D">
        <w:rPr>
          <w:rFonts w:ascii="Avenir Book" w:eastAsia="Arial" w:hAnsi="Avenir Book" w:cs="Arial"/>
          <w:sz w:val="20"/>
          <w:szCs w:val="20"/>
        </w:rPr>
        <w:t xml:space="preserve"> </w:t>
      </w:r>
    </w:p>
    <w:p w14:paraId="71130259" w14:textId="77777777" w:rsidR="000B147D" w:rsidRPr="00BF3BEF" w:rsidRDefault="000B147D" w:rsidP="000B147D">
      <w:pPr>
        <w:rPr>
          <w:rFonts w:ascii="Avenir Book" w:eastAsia="Arial" w:hAnsi="Avenir Book" w:cs="Arial"/>
        </w:rPr>
      </w:pPr>
      <w:r w:rsidRPr="00480EE8">
        <w:rPr>
          <w:rFonts w:ascii="Avenir Book" w:eastAsia="Arial" w:hAnsi="Avenir Book" w:cs="Arial"/>
        </w:rPr>
        <w:t>Bernstein, E</w:t>
      </w:r>
      <w:r>
        <w:rPr>
          <w:rFonts w:ascii="Avenir Book" w:eastAsia="Arial" w:hAnsi="Avenir Book" w:cs="Arial"/>
        </w:rPr>
        <w:t>.</w:t>
      </w:r>
      <w:r w:rsidRPr="00480EE8">
        <w:rPr>
          <w:rFonts w:ascii="Avenir Book" w:eastAsia="Arial" w:hAnsi="Avenir Book" w:cs="Arial"/>
        </w:rPr>
        <w:t xml:space="preserve"> and </w:t>
      </w:r>
      <w:r>
        <w:rPr>
          <w:rFonts w:ascii="Avenir Book" w:eastAsia="Arial" w:hAnsi="Avenir Book" w:cs="Arial"/>
        </w:rPr>
        <w:t>Phillips, S. R. and Silverman, S.</w:t>
      </w:r>
      <w:r w:rsidRPr="00480EE8">
        <w:rPr>
          <w:rFonts w:ascii="Avenir Book" w:eastAsia="Arial" w:hAnsi="Avenir Book" w:cs="Arial"/>
        </w:rPr>
        <w:t xml:space="preserve"> (2011) ‘Attitudes and Perceptions of Middle School Students Toward Competitive Activities in Physical Education’, </w:t>
      </w:r>
      <w:r>
        <w:rPr>
          <w:rFonts w:ascii="Avenir Book" w:eastAsia="Arial" w:hAnsi="Avenir Book" w:cs="Arial"/>
          <w:i/>
        </w:rPr>
        <w:t>Journal of Teaching in Physical Education.</w:t>
      </w:r>
      <w:r>
        <w:rPr>
          <w:rFonts w:ascii="Avenir Book" w:eastAsia="Arial" w:hAnsi="Avenir Book" w:cs="Arial"/>
        </w:rPr>
        <w:t xml:space="preserve"> 30(1), pp.69-83</w:t>
      </w:r>
    </w:p>
    <w:p w14:paraId="014DF663" w14:textId="77777777" w:rsidR="000B147D" w:rsidRDefault="000B147D" w:rsidP="000B147D">
      <w:pPr>
        <w:rPr>
          <w:rFonts w:ascii="Avenir Book" w:eastAsia="Arial" w:hAnsi="Avenir Book" w:cs="Arial"/>
        </w:rPr>
      </w:pPr>
      <w:r w:rsidRPr="00BF3BEF">
        <w:rPr>
          <w:rFonts w:ascii="Avenir Book" w:eastAsia="Arial" w:hAnsi="Avenir Book" w:cs="Arial"/>
        </w:rPr>
        <w:t>Buchanan, D. and Huczynski, A. (1997) 'Contingency Approach' in Organisational Behaviour an Introductory Text</w:t>
      </w:r>
    </w:p>
    <w:p w14:paraId="26F1F6BA" w14:textId="77777777" w:rsidR="000B147D" w:rsidRDefault="000B147D" w:rsidP="000B147D">
      <w:pPr>
        <w:rPr>
          <w:rFonts w:ascii="Avenir Book" w:eastAsia="Arial" w:hAnsi="Avenir Book" w:cs="Arial"/>
        </w:rPr>
      </w:pPr>
      <w:r w:rsidRPr="00BF3BEF">
        <w:rPr>
          <w:rFonts w:ascii="Avenir Book" w:eastAsia="Arial" w:hAnsi="Avenir Book" w:cs="Arial"/>
        </w:rPr>
        <w:t xml:space="preserve">Cruise, P. L. and Lynch, C. E. (2004) ‘Symposium Introduction' International Journal of Organisation Theory and Behaviour, 7 (3), pp. 311-314.  </w:t>
      </w:r>
    </w:p>
    <w:p w14:paraId="2B931158" w14:textId="77777777" w:rsidR="000B147D" w:rsidRPr="00BF3BEF" w:rsidRDefault="000B147D" w:rsidP="000B147D">
      <w:pPr>
        <w:rPr>
          <w:rFonts w:ascii="Calibri" w:eastAsia="Calibri" w:hAnsi="Calibri" w:cs="Calibri"/>
        </w:rPr>
      </w:pPr>
      <w:r w:rsidRPr="00BF3BEF">
        <w:rPr>
          <w:rFonts w:ascii="Avenir Book" w:eastAsia="Calibri" w:hAnsi="Avenir Book" w:cs="Calibri"/>
        </w:rPr>
        <w:t xml:space="preserve">Chartrand, J. PhD. and Ishikawa, H. MA. and </w:t>
      </w:r>
      <w:proofErr w:type="spellStart"/>
      <w:r w:rsidRPr="00BF3BEF">
        <w:rPr>
          <w:rFonts w:ascii="Avenir Book" w:eastAsia="Calibri" w:hAnsi="Avenir Book" w:cs="Calibri"/>
        </w:rPr>
        <w:t>Flander</w:t>
      </w:r>
      <w:proofErr w:type="spellEnd"/>
      <w:r w:rsidRPr="00BF3BEF">
        <w:rPr>
          <w:rFonts w:ascii="Avenir Book" w:eastAsia="Calibri" w:hAnsi="Avenir Book" w:cs="Calibri"/>
        </w:rPr>
        <w:t xml:space="preserve">, S. (2013) </w:t>
      </w:r>
      <w:r w:rsidRPr="00BF3BEF">
        <w:rPr>
          <w:rFonts w:ascii="Avenir Book" w:eastAsia="Calibri" w:hAnsi="Avenir Book" w:cs="Calibri"/>
          <w:i/>
          <w:iCs/>
        </w:rPr>
        <w:t>Critical Thinking Means Business: Learn to Apply and Develop the New #1 Workplace Skill</w:t>
      </w:r>
      <w:r w:rsidRPr="00BF3BEF">
        <w:rPr>
          <w:rFonts w:ascii="Avenir Book" w:eastAsia="Calibri" w:hAnsi="Avenir Book" w:cs="Calibri"/>
        </w:rPr>
        <w:t xml:space="preserve">. Available at: </w:t>
      </w:r>
      <w:hyperlink r:id="rId10">
        <w:r w:rsidRPr="00BF3BEF">
          <w:rPr>
            <w:rStyle w:val="Hyperlink"/>
            <w:rFonts w:ascii="Avenir Book" w:eastAsia="Calibri" w:hAnsi="Avenir Book" w:cs="Calibri"/>
          </w:rPr>
          <w:t>https://www.pacific.edu/Documents/business/techservices/ThinkWats</w:t>
        </w:r>
        <w:r w:rsidRPr="00BF3BEF">
          <w:rPr>
            <w:rStyle w:val="Hyperlink"/>
            <w:rFonts w:ascii="Avenir Book" w:eastAsia="Calibri" w:hAnsi="Avenir Book" w:cs="Calibri"/>
          </w:rPr>
          <w:t>o</w:t>
        </w:r>
        <w:r w:rsidRPr="00BF3BEF">
          <w:rPr>
            <w:rStyle w:val="Hyperlink"/>
            <w:rFonts w:ascii="Avenir Book" w:eastAsia="Calibri" w:hAnsi="Avenir Book" w:cs="Calibri"/>
          </w:rPr>
          <w:t>n-</w:t>
        </w:r>
        <w:r w:rsidRPr="00BF3BEF">
          <w:rPr>
            <w:rStyle w:val="Hyperlink"/>
            <w:rFonts w:ascii="Avenir Book" w:eastAsia="Calibri" w:hAnsi="Avenir Book" w:cs="Calibri"/>
          </w:rPr>
          <w:t>C</w:t>
        </w:r>
        <w:r w:rsidRPr="00BF3BEF">
          <w:rPr>
            <w:rStyle w:val="Hyperlink"/>
            <w:rFonts w:ascii="Avenir Book" w:eastAsia="Calibri" w:hAnsi="Avenir Book" w:cs="Calibri"/>
          </w:rPr>
          <w:t>ritical%20Thinking-Means-Business.pdf</w:t>
        </w:r>
      </w:hyperlink>
      <w:r w:rsidRPr="00BF3BEF">
        <w:rPr>
          <w:rFonts w:ascii="Avenir Book" w:eastAsia="Calibri" w:hAnsi="Avenir Book" w:cs="Calibri"/>
        </w:rPr>
        <w:t xml:space="preserve"> (Accessed: 3 September 2018).</w:t>
      </w:r>
    </w:p>
    <w:p w14:paraId="440D1ECB" w14:textId="77777777" w:rsidR="000B147D" w:rsidRDefault="000B147D" w:rsidP="000B147D">
      <w:pPr>
        <w:rPr>
          <w:rFonts w:ascii="Avenir Book" w:eastAsia="Calibri" w:hAnsi="Avenir Book" w:cs="Calibri"/>
        </w:rPr>
      </w:pPr>
      <w:proofErr w:type="spellStart"/>
      <w:r w:rsidRPr="00B0444D">
        <w:rPr>
          <w:rFonts w:ascii="Avenir Book" w:eastAsia="Calibri" w:hAnsi="Avenir Book" w:cs="Calibri"/>
        </w:rPr>
        <w:t>Damart</w:t>
      </w:r>
      <w:proofErr w:type="spellEnd"/>
      <w:r w:rsidRPr="00B0444D">
        <w:rPr>
          <w:rFonts w:ascii="Avenir Book" w:eastAsia="Calibri" w:hAnsi="Avenir Book" w:cs="Calibri"/>
        </w:rPr>
        <w:t xml:space="preserve">, S. (2013) ‘How Mary P. Follett’s ideas on management have emerged: An analysis based on her practical management experience and her political philosophy’ </w:t>
      </w:r>
      <w:r w:rsidRPr="00B0444D">
        <w:rPr>
          <w:rFonts w:ascii="Avenir Book" w:eastAsia="Calibri" w:hAnsi="Avenir Book" w:cs="Calibri"/>
          <w:i/>
          <w:iCs/>
        </w:rPr>
        <w:t>Journal of Management History</w:t>
      </w:r>
      <w:r w:rsidRPr="00B0444D">
        <w:rPr>
          <w:rFonts w:ascii="Avenir Book" w:eastAsia="Calibri" w:hAnsi="Avenir Book" w:cs="Calibri"/>
          <w:iCs/>
        </w:rPr>
        <w:t>,</w:t>
      </w:r>
      <w:r w:rsidRPr="00B0444D">
        <w:rPr>
          <w:rFonts w:ascii="Avenir Book" w:eastAsia="Calibri" w:hAnsi="Avenir Book" w:cs="Calibri"/>
        </w:rPr>
        <w:t xml:space="preserve"> 19 (4)</w:t>
      </w:r>
      <w:r>
        <w:rPr>
          <w:rFonts w:ascii="Avenir Book" w:eastAsia="Calibri" w:hAnsi="Avenir Book" w:cs="Calibri"/>
        </w:rPr>
        <w:t>.</w:t>
      </w:r>
    </w:p>
    <w:p w14:paraId="46632E52" w14:textId="77777777" w:rsidR="000B147D" w:rsidRPr="00BF3BEF" w:rsidRDefault="000B147D" w:rsidP="000B147D">
      <w:pPr>
        <w:rPr>
          <w:rFonts w:ascii="Avenir Book" w:hAnsi="Avenir Book"/>
        </w:rPr>
      </w:pPr>
      <w:r w:rsidRPr="00BF3BEF">
        <w:rPr>
          <w:rFonts w:ascii="Avenir Book" w:hAnsi="Avenir Book"/>
        </w:rPr>
        <w:t xml:space="preserve">Date in Quality History (2015) </w:t>
      </w:r>
      <w:r w:rsidRPr="00BF3BEF">
        <w:rPr>
          <w:rFonts w:ascii="Avenir Book" w:hAnsi="Avenir Book"/>
          <w:i/>
        </w:rPr>
        <w:t>Quality Progress</w:t>
      </w:r>
      <w:r w:rsidRPr="00BF3BEF">
        <w:rPr>
          <w:rFonts w:ascii="Avenir Book" w:hAnsi="Avenir Book"/>
        </w:rPr>
        <w:t>, 48(7), pp.17.</w:t>
      </w:r>
    </w:p>
    <w:p w14:paraId="65F4D667" w14:textId="77777777" w:rsidR="000B147D" w:rsidRDefault="000B147D" w:rsidP="000B147D">
      <w:pPr>
        <w:rPr>
          <w:rFonts w:ascii="Avenir Book" w:eastAsia="Calibri" w:hAnsi="Avenir Book" w:cs="Calibri"/>
        </w:rPr>
      </w:pPr>
      <w:r w:rsidRPr="00B0444D">
        <w:rPr>
          <w:rFonts w:ascii="Avenir Book" w:eastAsia="Calibri" w:hAnsi="Avenir Book" w:cs="Calibri"/>
        </w:rPr>
        <w:t xml:space="preserve">Follett, M. P. (2002) ‘Mary Parker Follett: A Prophet Gaining Honour’, </w:t>
      </w:r>
      <w:r w:rsidRPr="00B0444D">
        <w:rPr>
          <w:rFonts w:ascii="Avenir Book" w:eastAsia="Calibri" w:hAnsi="Avenir Book" w:cs="Calibri"/>
          <w:i/>
          <w:iCs/>
        </w:rPr>
        <w:t>Business Strategy Review</w:t>
      </w:r>
      <w:r w:rsidRPr="00B0444D">
        <w:rPr>
          <w:rFonts w:ascii="Avenir Book" w:eastAsia="Calibri" w:hAnsi="Avenir Book" w:cs="Calibri"/>
          <w:iCs/>
        </w:rPr>
        <w:t xml:space="preserve">, </w:t>
      </w:r>
      <w:r w:rsidRPr="00B0444D">
        <w:rPr>
          <w:rFonts w:ascii="Avenir Book" w:eastAsia="Calibri" w:hAnsi="Avenir Book" w:cs="Calibri"/>
        </w:rPr>
        <w:t>13 (4)</w:t>
      </w:r>
      <w:r>
        <w:rPr>
          <w:rFonts w:ascii="Avenir Book" w:eastAsia="Calibri" w:hAnsi="Avenir Book" w:cs="Calibri"/>
        </w:rPr>
        <w:t>,</w:t>
      </w:r>
      <w:r w:rsidRPr="00B0444D">
        <w:rPr>
          <w:rFonts w:ascii="Avenir Book" w:eastAsia="Calibri" w:hAnsi="Avenir Book" w:cs="Calibri"/>
        </w:rPr>
        <w:t xml:space="preserve"> pp. 75-76, Available at: </w:t>
      </w:r>
      <w:hyperlink r:id="rId11">
        <w:r w:rsidRPr="00B0444D">
          <w:rPr>
            <w:rStyle w:val="Hyperlink"/>
            <w:rFonts w:ascii="Avenir Book" w:eastAsia="Calibri" w:hAnsi="Avenir Book" w:cs="Calibri"/>
          </w:rPr>
          <w:t>https://web-a-ebscohost-com.ezproxy.uwtsd.ac.uk/ehost/pdfviewer/pdfviewer?vid=1&amp;sid=97d6c2de-f47d-4cd3-9de0-b58b621072f7%40sessionmgr4008</w:t>
        </w:r>
      </w:hyperlink>
      <w:r w:rsidRPr="00B0444D">
        <w:rPr>
          <w:rFonts w:ascii="Avenir Book" w:eastAsia="Calibri" w:hAnsi="Avenir Book" w:cs="Calibri"/>
        </w:rPr>
        <w:t xml:space="preserve"> (Accessed: 23 August 2018)</w:t>
      </w:r>
    </w:p>
    <w:p w14:paraId="7CD22CB8" w14:textId="77777777" w:rsidR="000B147D" w:rsidRPr="00BF3BEF" w:rsidRDefault="000B147D" w:rsidP="000B147D">
      <w:pPr>
        <w:rPr>
          <w:rFonts w:ascii="Avenir Book" w:hAnsi="Avenir Book"/>
          <w:color w:val="000000" w:themeColor="text1"/>
        </w:rPr>
      </w:pPr>
      <w:proofErr w:type="spellStart"/>
      <w:r>
        <w:rPr>
          <w:rFonts w:ascii="Avenir Book" w:hAnsi="Avenir Book"/>
          <w:color w:val="000000" w:themeColor="text1"/>
          <w:shd w:val="clear" w:color="auto" w:fill="FFFFFF"/>
        </w:rPr>
        <w:t>Hindy</w:t>
      </w:r>
      <w:proofErr w:type="spellEnd"/>
      <w:r w:rsidRPr="00BF3BEF">
        <w:rPr>
          <w:rFonts w:ascii="Avenir Book" w:hAnsi="Avenir Book"/>
          <w:color w:val="000000" w:themeColor="text1"/>
          <w:shd w:val="clear" w:color="auto" w:fill="FFFFFF"/>
        </w:rPr>
        <w:t>, L.</w:t>
      </w:r>
      <w:r>
        <w:rPr>
          <w:rFonts w:ascii="Avenir Book" w:hAnsi="Avenir Book"/>
          <w:color w:val="000000" w:themeColor="text1"/>
          <w:shd w:val="clear" w:color="auto" w:fill="FFFFFF"/>
        </w:rPr>
        <w:t xml:space="preserve"> S.</w:t>
      </w:r>
      <w:r w:rsidRPr="00BF3BEF">
        <w:rPr>
          <w:rFonts w:ascii="Avenir Book" w:hAnsi="Avenir Book"/>
          <w:color w:val="000000" w:themeColor="text1"/>
          <w:shd w:val="clear" w:color="auto" w:fill="FFFFFF"/>
        </w:rPr>
        <w:t xml:space="preserve"> </w:t>
      </w:r>
      <w:r>
        <w:rPr>
          <w:rFonts w:ascii="Avenir Book" w:hAnsi="Avenir Book"/>
          <w:color w:val="000000" w:themeColor="text1"/>
          <w:shd w:val="clear" w:color="auto" w:fill="FFFFFF"/>
        </w:rPr>
        <w:t>(2010)</w:t>
      </w:r>
      <w:r w:rsidRPr="00BF3BEF">
        <w:rPr>
          <w:rFonts w:ascii="Avenir Book" w:hAnsi="Avenir Book"/>
          <w:color w:val="000000" w:themeColor="text1"/>
          <w:shd w:val="clear" w:color="auto" w:fill="FFFFFF"/>
        </w:rPr>
        <w:t xml:space="preserve"> </w:t>
      </w:r>
      <w:r>
        <w:rPr>
          <w:rFonts w:ascii="Avenir Book" w:hAnsi="Avenir Book"/>
          <w:color w:val="000000" w:themeColor="text1"/>
          <w:shd w:val="clear" w:color="auto" w:fill="FFFFFF"/>
        </w:rPr>
        <w:t>‘</w:t>
      </w:r>
      <w:r w:rsidRPr="00BF3BEF">
        <w:rPr>
          <w:rFonts w:ascii="Avenir Book" w:hAnsi="Avenir Book"/>
          <w:color w:val="000000" w:themeColor="text1"/>
          <w:shd w:val="clear" w:color="auto" w:fill="FFFFFF"/>
        </w:rPr>
        <w:t>The role played by Frederick Taylor in the rise of the academic management fields</w:t>
      </w:r>
      <w:r>
        <w:rPr>
          <w:rFonts w:ascii="Avenir Book" w:hAnsi="Avenir Book"/>
          <w:color w:val="000000" w:themeColor="text1"/>
          <w:shd w:val="clear" w:color="auto" w:fill="FFFFFF"/>
        </w:rPr>
        <w:t>’,</w:t>
      </w:r>
      <w:r w:rsidRPr="00BF3BEF">
        <w:rPr>
          <w:rFonts w:ascii="Avenir Book" w:hAnsi="Avenir Book"/>
          <w:color w:val="000000" w:themeColor="text1"/>
          <w:shd w:val="clear" w:color="auto" w:fill="FFFFFF"/>
        </w:rPr>
        <w:t> </w:t>
      </w:r>
      <w:r w:rsidRPr="00BF3BEF">
        <w:rPr>
          <w:rFonts w:ascii="Avenir Book" w:hAnsi="Avenir Book"/>
          <w:i/>
          <w:iCs/>
          <w:color w:val="000000" w:themeColor="text1"/>
          <w:shd w:val="clear" w:color="auto" w:fill="FFFFFF"/>
        </w:rPr>
        <w:t>Journal of Management History</w:t>
      </w:r>
      <w:r w:rsidRPr="00BF3BEF">
        <w:rPr>
          <w:rFonts w:ascii="Avenir Book" w:hAnsi="Avenir Book"/>
          <w:iCs/>
          <w:color w:val="000000" w:themeColor="text1"/>
          <w:shd w:val="clear" w:color="auto" w:fill="FFFFFF"/>
        </w:rPr>
        <w:t>, </w:t>
      </w:r>
      <w:r w:rsidRPr="00BF3BEF">
        <w:rPr>
          <w:rFonts w:ascii="Avenir Book" w:hAnsi="Avenir Book"/>
          <w:bCs/>
          <w:color w:val="000000" w:themeColor="text1"/>
          <w:shd w:val="clear" w:color="auto" w:fill="FFFFFF"/>
        </w:rPr>
        <w:t>16</w:t>
      </w:r>
      <w:r w:rsidRPr="00BF3BEF">
        <w:rPr>
          <w:rFonts w:ascii="Avenir Book" w:hAnsi="Avenir Book"/>
          <w:color w:val="000000" w:themeColor="text1"/>
          <w:shd w:val="clear" w:color="auto" w:fill="FFFFFF"/>
        </w:rPr>
        <w:t>(4), pp. 437-448.</w:t>
      </w:r>
    </w:p>
    <w:p w14:paraId="260A7FFD" w14:textId="77777777" w:rsidR="000B147D" w:rsidRDefault="000B147D" w:rsidP="000B147D">
      <w:pPr>
        <w:rPr>
          <w:rFonts w:ascii="Avenir Book" w:eastAsia="Calibri" w:hAnsi="Avenir Book" w:cs="Calibri"/>
        </w:rPr>
      </w:pPr>
      <w:r w:rsidRPr="009063DF">
        <w:rPr>
          <w:rFonts w:ascii="Avenir Book" w:eastAsia="Calibri" w:hAnsi="Avenir Book" w:cs="Calibri"/>
        </w:rPr>
        <w:t xml:space="preserve">Hurst, D. K. (No Date) ‘Thoroughly Modern—Mary Parker Follett’, </w:t>
      </w:r>
      <w:r w:rsidRPr="009063DF">
        <w:rPr>
          <w:rFonts w:ascii="Avenir Book" w:eastAsia="Calibri" w:hAnsi="Avenir Book" w:cs="Calibri"/>
          <w:i/>
        </w:rPr>
        <w:t>Business Quarterly</w:t>
      </w:r>
      <w:r w:rsidRPr="009063DF">
        <w:rPr>
          <w:rFonts w:ascii="Avenir Book" w:eastAsia="Calibri" w:hAnsi="Avenir Book" w:cs="Calibri"/>
        </w:rPr>
        <w:t xml:space="preserve">, 56 (4). Available at: </w:t>
      </w:r>
      <w:hyperlink r:id="rId12" w:anchor="AN=9608010048&amp;db=bwh">
        <w:r w:rsidRPr="009063DF">
          <w:rPr>
            <w:rStyle w:val="Hyperlink"/>
            <w:rFonts w:ascii="Avenir Book" w:eastAsia="Calibri" w:hAnsi="Avenir Book" w:cs="Calibri"/>
          </w:rPr>
          <w:t>https://web-a-ebscohost-com.ezproxy.uwtsd.ac.uk/ehost/detail/detail?vid=1&amp;sid=a7766034-9c6e-42a5-9ba6-</w:t>
        </w:r>
        <w:r w:rsidRPr="009063DF">
          <w:rPr>
            <w:rStyle w:val="Hyperlink"/>
            <w:rFonts w:ascii="Avenir Book" w:eastAsia="Calibri" w:hAnsi="Avenir Book" w:cs="Calibri"/>
          </w:rPr>
          <w:t>4</w:t>
        </w:r>
        <w:r w:rsidRPr="009063DF">
          <w:rPr>
            <w:rStyle w:val="Hyperlink"/>
            <w:rFonts w:ascii="Avenir Book" w:eastAsia="Calibri" w:hAnsi="Avenir Book" w:cs="Calibri"/>
          </w:rPr>
          <w:t>b6d39591d51%40sessionmgr4008&amp;bdata=JnNpdGU9ZWhvc3QtbGl2ZQ%3d%3d#AN=9608010048&amp;db=bwh</w:t>
        </w:r>
      </w:hyperlink>
      <w:r w:rsidRPr="009063DF">
        <w:rPr>
          <w:rFonts w:ascii="Avenir Book" w:eastAsia="Calibri" w:hAnsi="Avenir Book" w:cs="Calibri"/>
        </w:rPr>
        <w:t xml:space="preserve"> (Accessed: 20 August 2018).</w:t>
      </w:r>
    </w:p>
    <w:p w14:paraId="7BDCCB2C" w14:textId="77777777" w:rsidR="000B147D" w:rsidRPr="00BF3BEF" w:rsidRDefault="000B147D" w:rsidP="000B147D">
      <w:pPr>
        <w:rPr>
          <w:rFonts w:ascii="Avenir Book" w:eastAsia="Calibri" w:hAnsi="Avenir Book" w:cs="Calibri"/>
        </w:rPr>
      </w:pPr>
      <w:proofErr w:type="spellStart"/>
      <w:r w:rsidRPr="00CE764B">
        <w:rPr>
          <w:rFonts w:ascii="Avenir Book" w:eastAsia="Calibri" w:hAnsi="Avenir Book" w:cs="Calibri"/>
        </w:rPr>
        <w:t>Jakobsone</w:t>
      </w:r>
      <w:proofErr w:type="spellEnd"/>
      <w:r w:rsidRPr="00CE764B">
        <w:rPr>
          <w:rFonts w:ascii="Avenir Book" w:eastAsia="Calibri" w:hAnsi="Avenir Book" w:cs="Calibri"/>
        </w:rPr>
        <w:t xml:space="preserve">, J. and </w:t>
      </w:r>
      <w:proofErr w:type="spellStart"/>
      <w:r w:rsidRPr="00CE764B">
        <w:rPr>
          <w:rFonts w:ascii="Avenir Book" w:eastAsia="Calibri" w:hAnsi="Avenir Book" w:cs="Calibri"/>
        </w:rPr>
        <w:t>Strautmanis</w:t>
      </w:r>
      <w:proofErr w:type="spellEnd"/>
      <w:r w:rsidRPr="00CE764B">
        <w:rPr>
          <w:rFonts w:ascii="Avenir Book" w:eastAsia="Calibri" w:hAnsi="Avenir Book" w:cs="Calibri"/>
        </w:rPr>
        <w:t xml:space="preserve">, I. (2008) 'Human Value System. Value of Cultural Heritage in this system.  </w:t>
      </w:r>
      <w:proofErr w:type="spellStart"/>
      <w:r w:rsidRPr="00CE764B">
        <w:rPr>
          <w:rFonts w:ascii="Avenir Book" w:eastAsia="Calibri" w:hAnsi="Avenir Book" w:cs="Calibri"/>
        </w:rPr>
        <w:t>Kuldiga</w:t>
      </w:r>
      <w:proofErr w:type="spellEnd"/>
      <w:r w:rsidRPr="00CE764B">
        <w:rPr>
          <w:rFonts w:ascii="Avenir Book" w:eastAsia="Calibri" w:hAnsi="Avenir Book" w:cs="Calibri"/>
        </w:rPr>
        <w:t xml:space="preserve"> Old Town as an Example'. </w:t>
      </w:r>
      <w:proofErr w:type="spellStart"/>
      <w:r w:rsidRPr="00CE764B">
        <w:rPr>
          <w:rFonts w:ascii="Avenir Book" w:eastAsia="Calibri" w:hAnsi="Avenir Book" w:cs="Calibri"/>
          <w:i/>
        </w:rPr>
        <w:t>Rigas</w:t>
      </w:r>
      <w:proofErr w:type="spellEnd"/>
      <w:r w:rsidRPr="00CE764B">
        <w:rPr>
          <w:rFonts w:ascii="Avenir Book" w:eastAsia="Calibri" w:hAnsi="Avenir Book" w:cs="Calibri"/>
          <w:i/>
        </w:rPr>
        <w:t xml:space="preserve"> </w:t>
      </w:r>
      <w:proofErr w:type="spellStart"/>
      <w:r w:rsidRPr="00CE764B">
        <w:rPr>
          <w:rFonts w:ascii="Avenir Book" w:eastAsia="Calibri" w:hAnsi="Avenir Book" w:cs="Calibri"/>
          <w:i/>
        </w:rPr>
        <w:t>Tehniskas</w:t>
      </w:r>
      <w:proofErr w:type="spellEnd"/>
      <w:r w:rsidRPr="00CE764B">
        <w:rPr>
          <w:rFonts w:ascii="Avenir Book" w:eastAsia="Calibri" w:hAnsi="Avenir Book" w:cs="Calibri"/>
          <w:i/>
        </w:rPr>
        <w:t xml:space="preserve"> </w:t>
      </w:r>
      <w:proofErr w:type="spellStart"/>
      <w:r w:rsidRPr="00CE764B">
        <w:rPr>
          <w:rFonts w:ascii="Avenir Book" w:eastAsia="Calibri" w:hAnsi="Avenir Book" w:cs="Calibri"/>
          <w:i/>
        </w:rPr>
        <w:t>Universitates</w:t>
      </w:r>
      <w:proofErr w:type="spellEnd"/>
      <w:r w:rsidRPr="00CE764B">
        <w:rPr>
          <w:rFonts w:ascii="Avenir Book" w:eastAsia="Calibri" w:hAnsi="Avenir Book" w:cs="Calibri"/>
          <w:i/>
        </w:rPr>
        <w:t xml:space="preserve"> </w:t>
      </w:r>
      <w:proofErr w:type="spellStart"/>
      <w:r w:rsidRPr="00CE764B">
        <w:rPr>
          <w:rFonts w:ascii="Avenir Book" w:eastAsia="Calibri" w:hAnsi="Avenir Book" w:cs="Calibri"/>
          <w:i/>
        </w:rPr>
        <w:t>Zinatniskie</w:t>
      </w:r>
      <w:proofErr w:type="spellEnd"/>
      <w:r w:rsidRPr="00CE764B">
        <w:rPr>
          <w:rFonts w:ascii="Avenir Book" w:eastAsia="Calibri" w:hAnsi="Avenir Book" w:cs="Calibri"/>
          <w:i/>
        </w:rPr>
        <w:t xml:space="preserve"> </w:t>
      </w:r>
      <w:proofErr w:type="spellStart"/>
      <w:r w:rsidRPr="00CE764B">
        <w:rPr>
          <w:rFonts w:ascii="Avenir Book" w:eastAsia="Calibri" w:hAnsi="Avenir Book" w:cs="Calibri"/>
          <w:i/>
        </w:rPr>
        <w:t>Raksti</w:t>
      </w:r>
      <w:proofErr w:type="spellEnd"/>
      <w:r w:rsidRPr="00CE764B">
        <w:rPr>
          <w:rFonts w:ascii="Avenir Book" w:eastAsia="Calibri" w:hAnsi="Avenir Book" w:cs="Calibri"/>
        </w:rPr>
        <w:t>, 2 pp. 140.</w:t>
      </w:r>
    </w:p>
    <w:p w14:paraId="606B5503" w14:textId="77777777" w:rsidR="000B147D" w:rsidRDefault="000B147D" w:rsidP="000B147D">
      <w:pPr>
        <w:rPr>
          <w:rFonts w:ascii="Avenir Book" w:eastAsia="Calibri" w:hAnsi="Avenir Book" w:cs="Calibri"/>
        </w:rPr>
      </w:pPr>
      <w:proofErr w:type="spellStart"/>
      <w:r w:rsidRPr="00B0444D">
        <w:rPr>
          <w:rFonts w:ascii="Avenir Book" w:eastAsia="Calibri" w:hAnsi="Avenir Book" w:cs="Calibri"/>
        </w:rPr>
        <w:t>Marttinen</w:t>
      </w:r>
      <w:proofErr w:type="spellEnd"/>
      <w:r w:rsidRPr="00B0444D">
        <w:rPr>
          <w:rFonts w:ascii="Avenir Book" w:eastAsia="Calibri" w:hAnsi="Avenir Book" w:cs="Calibri"/>
        </w:rPr>
        <w:t xml:space="preserve">, R. and Frederick </w:t>
      </w:r>
      <w:proofErr w:type="spellStart"/>
      <w:r w:rsidRPr="00B0444D">
        <w:rPr>
          <w:rFonts w:ascii="Avenir Book" w:eastAsia="Calibri" w:hAnsi="Avenir Book" w:cs="Calibri"/>
        </w:rPr>
        <w:t>lll</w:t>
      </w:r>
      <w:proofErr w:type="spellEnd"/>
      <w:r w:rsidRPr="00B0444D">
        <w:rPr>
          <w:rFonts w:ascii="Avenir Book" w:eastAsia="Calibri" w:hAnsi="Avenir Book" w:cs="Calibri"/>
        </w:rPr>
        <w:t xml:space="preserve">, R. and Silverman, S. (2018), ‘Changes in student attitude toward physical education across a unit of instruction’, </w:t>
      </w:r>
      <w:r w:rsidRPr="00B0444D">
        <w:rPr>
          <w:rFonts w:ascii="Avenir Book" w:eastAsia="Calibri" w:hAnsi="Avenir Book" w:cs="Calibri"/>
          <w:i/>
          <w:iCs/>
        </w:rPr>
        <w:t>Journal of Physical Education &amp; Sport</w:t>
      </w:r>
      <w:r w:rsidRPr="00B0444D">
        <w:rPr>
          <w:rFonts w:ascii="Avenir Book" w:eastAsia="Calibri" w:hAnsi="Avenir Book" w:cs="Calibri"/>
          <w:i/>
        </w:rPr>
        <w:t>,</w:t>
      </w:r>
      <w:r w:rsidRPr="00B0444D">
        <w:rPr>
          <w:rFonts w:ascii="Avenir Book" w:eastAsia="Calibri" w:hAnsi="Avenir Book" w:cs="Calibri"/>
        </w:rPr>
        <w:t xml:space="preserve"> 18 (1), pp. 62-70, (Accessed: 17 August 2018). </w:t>
      </w:r>
    </w:p>
    <w:p w14:paraId="10A94203" w14:textId="77777777" w:rsidR="000B147D" w:rsidRPr="00BF3BEF" w:rsidRDefault="000B147D" w:rsidP="000B147D">
      <w:pPr>
        <w:rPr>
          <w:rFonts w:ascii="Avenir Book" w:hAnsi="Avenir Book"/>
          <w:color w:val="000000" w:themeColor="text1"/>
        </w:rPr>
      </w:pPr>
      <w:proofErr w:type="spellStart"/>
      <w:r>
        <w:rPr>
          <w:rFonts w:ascii="Avenir Book" w:hAnsi="Avenir Book"/>
          <w:color w:val="000000" w:themeColor="text1"/>
          <w:shd w:val="clear" w:color="auto" w:fill="FFFFFF"/>
        </w:rPr>
        <w:t>Mclarney</w:t>
      </w:r>
      <w:proofErr w:type="spellEnd"/>
      <w:r>
        <w:rPr>
          <w:rFonts w:ascii="Avenir Book" w:hAnsi="Avenir Book"/>
          <w:color w:val="000000" w:themeColor="text1"/>
          <w:shd w:val="clear" w:color="auto" w:fill="FFFFFF"/>
        </w:rPr>
        <w:t xml:space="preserve">, C. and </w:t>
      </w:r>
      <w:proofErr w:type="spellStart"/>
      <w:r>
        <w:rPr>
          <w:rFonts w:ascii="Avenir Book" w:hAnsi="Avenir Book"/>
          <w:color w:val="000000" w:themeColor="text1"/>
          <w:shd w:val="clear" w:color="auto" w:fill="FFFFFF"/>
        </w:rPr>
        <w:t>Rhyno</w:t>
      </w:r>
      <w:proofErr w:type="spellEnd"/>
      <w:r>
        <w:rPr>
          <w:rFonts w:ascii="Avenir Book" w:hAnsi="Avenir Book"/>
          <w:color w:val="000000" w:themeColor="text1"/>
          <w:shd w:val="clear" w:color="auto" w:fill="FFFFFF"/>
        </w:rPr>
        <w:t>, S. (1999)</w:t>
      </w:r>
      <w:r w:rsidRPr="00BF3BEF">
        <w:rPr>
          <w:rFonts w:ascii="Avenir Book" w:hAnsi="Avenir Book"/>
          <w:color w:val="000000" w:themeColor="text1"/>
          <w:shd w:val="clear" w:color="auto" w:fill="FFFFFF"/>
        </w:rPr>
        <w:t xml:space="preserve"> </w:t>
      </w:r>
      <w:r>
        <w:rPr>
          <w:rFonts w:ascii="Avenir Book" w:hAnsi="Avenir Book"/>
          <w:color w:val="000000" w:themeColor="text1"/>
          <w:shd w:val="clear" w:color="auto" w:fill="FFFFFF"/>
        </w:rPr>
        <w:t>‘</w:t>
      </w:r>
      <w:r w:rsidRPr="00BF3BEF">
        <w:rPr>
          <w:rFonts w:ascii="Avenir Book" w:hAnsi="Avenir Book"/>
          <w:color w:val="000000" w:themeColor="text1"/>
          <w:shd w:val="clear" w:color="auto" w:fill="FFFFFF"/>
        </w:rPr>
        <w:t>Mary Parker Follett: visionary lead</w:t>
      </w:r>
      <w:r>
        <w:rPr>
          <w:rFonts w:ascii="Avenir Book" w:hAnsi="Avenir Book"/>
          <w:color w:val="000000" w:themeColor="text1"/>
          <w:shd w:val="clear" w:color="auto" w:fill="FFFFFF"/>
        </w:rPr>
        <w:t>ership and strategic management’,</w:t>
      </w:r>
      <w:r w:rsidRPr="00BF3BEF">
        <w:rPr>
          <w:rFonts w:ascii="Avenir Book" w:hAnsi="Avenir Book"/>
          <w:color w:val="000000" w:themeColor="text1"/>
          <w:shd w:val="clear" w:color="auto" w:fill="FFFFFF"/>
        </w:rPr>
        <w:t> </w:t>
      </w:r>
      <w:r w:rsidRPr="00BF3BEF">
        <w:rPr>
          <w:rFonts w:ascii="Avenir Book" w:hAnsi="Avenir Book"/>
          <w:i/>
          <w:iCs/>
          <w:color w:val="000000" w:themeColor="text1"/>
          <w:shd w:val="clear" w:color="auto" w:fill="FFFFFF"/>
        </w:rPr>
        <w:t>Women in Management Review</w:t>
      </w:r>
      <w:r w:rsidRPr="00BF3BEF">
        <w:rPr>
          <w:rFonts w:ascii="Avenir Book" w:hAnsi="Avenir Book"/>
          <w:iCs/>
          <w:color w:val="000000" w:themeColor="text1"/>
          <w:shd w:val="clear" w:color="auto" w:fill="FFFFFF"/>
        </w:rPr>
        <w:t>, </w:t>
      </w:r>
      <w:r w:rsidRPr="00BF3BEF">
        <w:rPr>
          <w:rFonts w:ascii="Avenir Book" w:hAnsi="Avenir Book"/>
          <w:bCs/>
          <w:color w:val="000000" w:themeColor="text1"/>
          <w:shd w:val="clear" w:color="auto" w:fill="FFFFFF"/>
        </w:rPr>
        <w:t>14</w:t>
      </w:r>
      <w:r w:rsidRPr="00BF3BEF">
        <w:rPr>
          <w:rFonts w:ascii="Avenir Book" w:hAnsi="Avenir Book"/>
          <w:color w:val="000000" w:themeColor="text1"/>
          <w:shd w:val="clear" w:color="auto" w:fill="FFFFFF"/>
        </w:rPr>
        <w:t>(7), pp. 292-302.</w:t>
      </w:r>
    </w:p>
    <w:p w14:paraId="48563279" w14:textId="77777777" w:rsidR="000B147D" w:rsidRDefault="000B147D" w:rsidP="000B147D">
      <w:pPr>
        <w:rPr>
          <w:rFonts w:ascii="Avenir Book" w:eastAsia="Calibri" w:hAnsi="Avenir Book" w:cs="Calibri"/>
        </w:rPr>
      </w:pPr>
      <w:r w:rsidRPr="00B0444D">
        <w:rPr>
          <w:rFonts w:ascii="Avenir Book" w:eastAsia="Calibri" w:hAnsi="Avenir Book" w:cs="Calibri"/>
        </w:rPr>
        <w:lastRenderedPageBreak/>
        <w:t xml:space="preserve">Mullins, L. J. (2016) </w:t>
      </w:r>
      <w:r w:rsidRPr="00B0444D">
        <w:rPr>
          <w:rFonts w:ascii="Avenir Book" w:eastAsia="Calibri" w:hAnsi="Avenir Book" w:cs="Calibri"/>
          <w:i/>
          <w:iCs/>
        </w:rPr>
        <w:t>Management &amp; Organisational Behaviour</w:t>
      </w:r>
      <w:r w:rsidRPr="00B0444D">
        <w:rPr>
          <w:rFonts w:ascii="Avenir Book" w:eastAsia="Calibri" w:hAnsi="Avenir Book" w:cs="Calibri"/>
        </w:rPr>
        <w:t>. 11</w:t>
      </w:r>
      <w:r w:rsidRPr="00B0444D">
        <w:rPr>
          <w:rFonts w:ascii="Avenir Book" w:eastAsia="Calibri" w:hAnsi="Avenir Book" w:cs="Calibri"/>
          <w:vertAlign w:val="superscript"/>
        </w:rPr>
        <w:t>th</w:t>
      </w:r>
      <w:r w:rsidRPr="00B0444D">
        <w:rPr>
          <w:rFonts w:ascii="Avenir Book" w:eastAsia="Calibri" w:hAnsi="Avenir Book" w:cs="Calibri"/>
        </w:rPr>
        <w:t xml:space="preserve"> rev. </w:t>
      </w:r>
      <w:proofErr w:type="spellStart"/>
      <w:r w:rsidRPr="00B0444D">
        <w:rPr>
          <w:rFonts w:ascii="Avenir Book" w:eastAsia="Calibri" w:hAnsi="Avenir Book" w:cs="Calibri"/>
        </w:rPr>
        <w:t>edn</w:t>
      </w:r>
      <w:proofErr w:type="spellEnd"/>
      <w:r w:rsidRPr="00B0444D">
        <w:rPr>
          <w:rFonts w:ascii="Avenir Book" w:eastAsia="Calibri" w:hAnsi="Avenir Book" w:cs="Calibri"/>
        </w:rPr>
        <w:t xml:space="preserve">. Upper Saddle River: Pearson </w:t>
      </w:r>
    </w:p>
    <w:p w14:paraId="2DDB2D71" w14:textId="77777777" w:rsidR="000B147D" w:rsidRPr="00BF3BEF" w:rsidRDefault="000B147D" w:rsidP="000B147D">
      <w:pPr>
        <w:rPr>
          <w:rFonts w:ascii="Avenir Book" w:eastAsia="Calibri" w:hAnsi="Avenir Book" w:cs="Calibri"/>
          <w:color w:val="181817"/>
        </w:rPr>
      </w:pPr>
      <w:proofErr w:type="spellStart"/>
      <w:r w:rsidRPr="00231049">
        <w:rPr>
          <w:rFonts w:ascii="Avenir Book" w:eastAsia="Calibri" w:hAnsi="Avenir Book" w:cs="Calibri"/>
          <w:color w:val="181817"/>
        </w:rPr>
        <w:t>Nadworny</w:t>
      </w:r>
      <w:proofErr w:type="spellEnd"/>
      <w:r>
        <w:rPr>
          <w:rFonts w:ascii="Avenir Book" w:eastAsia="Calibri" w:hAnsi="Avenir Book" w:cs="Calibri"/>
          <w:color w:val="181817"/>
        </w:rPr>
        <w:t>, M. (1957) ‘</w:t>
      </w:r>
      <w:r w:rsidRPr="00231049">
        <w:rPr>
          <w:rFonts w:ascii="Avenir Book" w:eastAsia="Calibri" w:hAnsi="Avenir Book" w:cs="Calibri"/>
          <w:color w:val="181817"/>
        </w:rPr>
        <w:t>Frederick Taylor and Frank Gilbreth: Competition in Scientific Management</w:t>
      </w:r>
      <w:r>
        <w:rPr>
          <w:rFonts w:ascii="Avenir Book" w:eastAsia="Calibri" w:hAnsi="Avenir Book" w:cs="Calibri"/>
          <w:color w:val="181817"/>
        </w:rPr>
        <w:t>’</w:t>
      </w:r>
      <w:r w:rsidRPr="00231049">
        <w:rPr>
          <w:rFonts w:ascii="Avenir Book" w:eastAsia="Calibri" w:hAnsi="Avenir Book" w:cs="Calibri"/>
          <w:color w:val="181817"/>
        </w:rPr>
        <w:t xml:space="preserve">. </w:t>
      </w:r>
      <w:r w:rsidRPr="00FE573E">
        <w:rPr>
          <w:rFonts w:ascii="Avenir Book" w:eastAsia="Calibri" w:hAnsi="Avenir Book" w:cs="Calibri"/>
          <w:i/>
          <w:iCs/>
          <w:color w:val="181817"/>
        </w:rPr>
        <w:t>Business History Review</w:t>
      </w:r>
      <w:r w:rsidRPr="00231049">
        <w:rPr>
          <w:rFonts w:ascii="Avenir Book" w:eastAsia="Calibri" w:hAnsi="Avenir Book" w:cs="Calibri"/>
          <w:iCs/>
          <w:color w:val="181817"/>
        </w:rPr>
        <w:t>,</w:t>
      </w:r>
      <w:r w:rsidRPr="00231049">
        <w:rPr>
          <w:rFonts w:ascii="Avenir Book" w:eastAsia="Calibri" w:hAnsi="Avenir Book" w:cs="Calibri"/>
          <w:color w:val="181817"/>
        </w:rPr>
        <w:t xml:space="preserve"> </w:t>
      </w:r>
      <w:r w:rsidRPr="00231049">
        <w:rPr>
          <w:rFonts w:ascii="Avenir Book" w:eastAsia="Calibri" w:hAnsi="Avenir Book" w:cs="Calibri"/>
          <w:iCs/>
          <w:color w:val="181817"/>
        </w:rPr>
        <w:t>31</w:t>
      </w:r>
      <w:r w:rsidRPr="00231049">
        <w:rPr>
          <w:rFonts w:ascii="Avenir Book" w:eastAsia="Calibri" w:hAnsi="Avenir Book" w:cs="Calibri"/>
          <w:color w:val="181817"/>
        </w:rPr>
        <w:t>(1), 23-34. doi:10.2307/3111727</w:t>
      </w:r>
    </w:p>
    <w:p w14:paraId="4C6B0797" w14:textId="77777777" w:rsidR="000B147D" w:rsidRDefault="000B147D" w:rsidP="000B147D">
      <w:pPr>
        <w:rPr>
          <w:rFonts w:ascii="Avenir Book" w:eastAsia="Calibri" w:hAnsi="Avenir Book" w:cs="Calibri"/>
        </w:rPr>
      </w:pPr>
      <w:r w:rsidRPr="00B0444D">
        <w:rPr>
          <w:rFonts w:ascii="Avenir Book" w:eastAsia="Calibri" w:hAnsi="Avenir Book" w:cs="Calibri"/>
        </w:rPr>
        <w:t xml:space="preserve">Oxford University Press (2018) Available at: </w:t>
      </w:r>
      <w:hyperlink r:id="rId13">
        <w:r w:rsidRPr="00B0444D">
          <w:rPr>
            <w:rStyle w:val="Hyperlink"/>
            <w:rFonts w:ascii="Avenir Book" w:eastAsia="Calibri" w:hAnsi="Avenir Book" w:cs="Calibri"/>
          </w:rPr>
          <w:t>https://en.oxforddictionaries.com/definition/attitude</w:t>
        </w:r>
      </w:hyperlink>
      <w:r w:rsidRPr="00B0444D">
        <w:rPr>
          <w:rFonts w:ascii="Avenir Book" w:eastAsia="Calibri" w:hAnsi="Avenir Book" w:cs="Calibri"/>
        </w:rPr>
        <w:t xml:space="preserve"> (Accessed: 17 August 2018).</w:t>
      </w:r>
    </w:p>
    <w:p w14:paraId="410F06E5" w14:textId="77777777" w:rsidR="000B147D" w:rsidRDefault="000B147D" w:rsidP="000B147D">
      <w:pPr>
        <w:rPr>
          <w:rFonts w:ascii="Avenir Book" w:eastAsia="Calibri" w:hAnsi="Avenir Book" w:cs="Calibri"/>
          <w:iCs/>
          <w:color w:val="663366"/>
        </w:rPr>
      </w:pPr>
      <w:r>
        <w:rPr>
          <w:rFonts w:ascii="Avenir Book" w:eastAsia="Calibri" w:hAnsi="Avenir Book" w:cs="Calibri"/>
          <w:iCs/>
          <w:color w:val="222222"/>
        </w:rPr>
        <w:t>Price, B.</w:t>
      </w:r>
      <w:r w:rsidRPr="00BF3BEF">
        <w:rPr>
          <w:rFonts w:ascii="Avenir Book" w:eastAsia="Calibri" w:hAnsi="Avenir Book" w:cs="Calibri"/>
          <w:iCs/>
          <w:color w:val="222222"/>
        </w:rPr>
        <w:t xml:space="preserve"> (1992). </w:t>
      </w:r>
      <w:r w:rsidRPr="00BF3BEF">
        <w:rPr>
          <w:rStyle w:val="Hyperlink"/>
          <w:rFonts w:ascii="Avenir Book" w:eastAsia="Calibri" w:hAnsi="Avenir Book" w:cs="Calibri"/>
          <w:iCs/>
          <w:color w:val="663366"/>
        </w:rPr>
        <w:t>‘F</w:t>
      </w:r>
      <w:r w:rsidRPr="00BF3BEF">
        <w:rPr>
          <w:rStyle w:val="Hyperlink"/>
          <w:rFonts w:ascii="Avenir Book" w:eastAsia="Calibri" w:hAnsi="Avenir Book" w:cs="Calibri"/>
          <w:iCs/>
          <w:color w:val="663366"/>
        </w:rPr>
        <w:t>rank and Lillian Gilbreth and the Motion Study Controversy, 1907-1930</w:t>
      </w:r>
      <w:r>
        <w:rPr>
          <w:rStyle w:val="Hyperlink"/>
          <w:rFonts w:ascii="Avenir Book" w:eastAsia="Calibri" w:hAnsi="Avenir Book" w:cs="Calibri"/>
          <w:iCs/>
          <w:color w:val="663366"/>
        </w:rPr>
        <w:t>’</w:t>
      </w:r>
      <w:r>
        <w:rPr>
          <w:rFonts w:ascii="Avenir Book" w:eastAsia="Calibri" w:hAnsi="Avenir Book" w:cs="Calibri"/>
          <w:iCs/>
          <w:color w:val="663366"/>
        </w:rPr>
        <w:t xml:space="preserve">, in </w:t>
      </w:r>
      <w:r w:rsidRPr="00BF3BEF">
        <w:rPr>
          <w:rFonts w:ascii="Avenir Book" w:eastAsia="Calibri" w:hAnsi="Avenir Book" w:cs="Calibri"/>
          <w:iCs/>
          <w:color w:val="663366"/>
        </w:rPr>
        <w:t>Nelson</w:t>
      </w:r>
      <w:r>
        <w:rPr>
          <w:rFonts w:ascii="Avenir Book" w:eastAsia="Calibri" w:hAnsi="Avenir Book" w:cs="Calibri"/>
          <w:iCs/>
          <w:color w:val="663366"/>
        </w:rPr>
        <w:t>, D</w:t>
      </w:r>
      <w:r w:rsidRPr="00BF3BEF">
        <w:rPr>
          <w:rFonts w:ascii="Avenir Book" w:eastAsia="Calibri" w:hAnsi="Avenir Book" w:cs="Calibri"/>
          <w:iCs/>
          <w:color w:val="663366"/>
        </w:rPr>
        <w:t>.</w:t>
      </w:r>
      <w:r>
        <w:rPr>
          <w:rFonts w:ascii="Avenir Book" w:eastAsia="Calibri" w:hAnsi="Avenir Book" w:cs="Calibri"/>
          <w:iCs/>
          <w:color w:val="663366"/>
        </w:rPr>
        <w:t>(ed.</w:t>
      </w:r>
      <w:r w:rsidRPr="00BF3BEF">
        <w:rPr>
          <w:rFonts w:ascii="Avenir Book" w:eastAsia="Calibri" w:hAnsi="Avenir Book" w:cs="Calibri"/>
          <w:i/>
          <w:iCs/>
          <w:color w:val="663366"/>
        </w:rPr>
        <w:t>) A Mental Revolution: Scientific Management Since Taylor</w:t>
      </w:r>
      <w:r w:rsidRPr="00BF3BEF">
        <w:rPr>
          <w:rFonts w:ascii="Avenir Book" w:eastAsia="Calibri" w:hAnsi="Avenir Book" w:cs="Calibri"/>
          <w:iCs/>
          <w:color w:val="663366"/>
        </w:rPr>
        <w:t>. Ohio State University Press. pp. 58–76.</w:t>
      </w:r>
    </w:p>
    <w:p w14:paraId="78884D43" w14:textId="77777777" w:rsidR="000B147D" w:rsidRPr="00BF3BEF" w:rsidRDefault="000B147D" w:rsidP="000B147D">
      <w:pPr>
        <w:rPr>
          <w:rFonts w:ascii="Avenir Book" w:hAnsi="Avenir Book"/>
          <w:color w:val="000000" w:themeColor="text1"/>
        </w:rPr>
      </w:pPr>
      <w:proofErr w:type="spellStart"/>
      <w:r>
        <w:rPr>
          <w:rFonts w:ascii="Avenir Book" w:hAnsi="Avenir Book"/>
          <w:color w:val="000000" w:themeColor="text1"/>
          <w:shd w:val="clear" w:color="auto" w:fill="FFFFFF"/>
        </w:rPr>
        <w:t>Salimath</w:t>
      </w:r>
      <w:proofErr w:type="spellEnd"/>
      <w:r w:rsidRPr="00BF3BEF">
        <w:rPr>
          <w:rFonts w:ascii="Avenir Book" w:hAnsi="Avenir Book"/>
          <w:color w:val="000000" w:themeColor="text1"/>
          <w:shd w:val="clear" w:color="auto" w:fill="FFFFFF"/>
        </w:rPr>
        <w:t>, M.</w:t>
      </w:r>
      <w:r>
        <w:rPr>
          <w:rFonts w:ascii="Avenir Book" w:hAnsi="Avenir Book"/>
          <w:color w:val="000000" w:themeColor="text1"/>
          <w:shd w:val="clear" w:color="auto" w:fill="FFFFFF"/>
        </w:rPr>
        <w:t xml:space="preserve"> S. and Lemak</w:t>
      </w:r>
      <w:r w:rsidRPr="00BF3BEF">
        <w:rPr>
          <w:rFonts w:ascii="Avenir Book" w:hAnsi="Avenir Book"/>
          <w:color w:val="000000" w:themeColor="text1"/>
          <w:shd w:val="clear" w:color="auto" w:fill="FFFFFF"/>
        </w:rPr>
        <w:t>, D.</w:t>
      </w:r>
      <w:r>
        <w:rPr>
          <w:rFonts w:ascii="Avenir Book" w:hAnsi="Avenir Book"/>
          <w:color w:val="000000" w:themeColor="text1"/>
          <w:shd w:val="clear" w:color="auto" w:fill="FFFFFF"/>
        </w:rPr>
        <w:t xml:space="preserve"> J. (2004)</w:t>
      </w:r>
      <w:r w:rsidRPr="00BF3BEF">
        <w:rPr>
          <w:rFonts w:ascii="Avenir Book" w:hAnsi="Avenir Book"/>
          <w:color w:val="000000" w:themeColor="text1"/>
          <w:shd w:val="clear" w:color="auto" w:fill="FFFFFF"/>
        </w:rPr>
        <w:t xml:space="preserve"> </w:t>
      </w:r>
      <w:r>
        <w:rPr>
          <w:rFonts w:ascii="Avenir Book" w:hAnsi="Avenir Book"/>
          <w:color w:val="000000" w:themeColor="text1"/>
          <w:shd w:val="clear" w:color="auto" w:fill="FFFFFF"/>
        </w:rPr>
        <w:t>‘</w:t>
      </w:r>
      <w:r w:rsidRPr="00BF3BEF">
        <w:rPr>
          <w:rFonts w:ascii="Avenir Book" w:hAnsi="Avenir Book"/>
          <w:color w:val="000000" w:themeColor="text1"/>
          <w:shd w:val="clear" w:color="auto" w:fill="FFFFFF"/>
        </w:rPr>
        <w:t xml:space="preserve">Mary P. Follett: translating philosophy into </w:t>
      </w:r>
      <w:r>
        <w:rPr>
          <w:rFonts w:ascii="Avenir Book" w:hAnsi="Avenir Book"/>
          <w:color w:val="000000" w:themeColor="text1"/>
          <w:shd w:val="clear" w:color="auto" w:fill="FFFFFF"/>
        </w:rPr>
        <w:t>a paradigm of lifelong learning’,</w:t>
      </w:r>
      <w:r w:rsidRPr="00BF3BEF">
        <w:rPr>
          <w:rFonts w:ascii="Avenir Book" w:hAnsi="Avenir Book"/>
          <w:color w:val="000000" w:themeColor="text1"/>
          <w:shd w:val="clear" w:color="auto" w:fill="FFFFFF"/>
        </w:rPr>
        <w:t> </w:t>
      </w:r>
      <w:r w:rsidRPr="00BF3BEF">
        <w:rPr>
          <w:rFonts w:ascii="Avenir Book" w:hAnsi="Avenir Book"/>
          <w:i/>
          <w:iCs/>
          <w:color w:val="000000" w:themeColor="text1"/>
          <w:shd w:val="clear" w:color="auto" w:fill="FFFFFF"/>
        </w:rPr>
        <w:t>Management Decision</w:t>
      </w:r>
      <w:r w:rsidRPr="00BF3BEF">
        <w:rPr>
          <w:rFonts w:ascii="Avenir Book" w:hAnsi="Avenir Book"/>
          <w:iCs/>
          <w:color w:val="000000" w:themeColor="text1"/>
          <w:shd w:val="clear" w:color="auto" w:fill="FFFFFF"/>
        </w:rPr>
        <w:t>, </w:t>
      </w:r>
      <w:r w:rsidRPr="00BF3BEF">
        <w:rPr>
          <w:rFonts w:ascii="Avenir Book" w:hAnsi="Avenir Book"/>
          <w:bCs/>
          <w:color w:val="000000" w:themeColor="text1"/>
          <w:shd w:val="clear" w:color="auto" w:fill="FFFFFF"/>
        </w:rPr>
        <w:t>42</w:t>
      </w:r>
      <w:r>
        <w:rPr>
          <w:rFonts w:ascii="Avenir Book" w:hAnsi="Avenir Book"/>
          <w:color w:val="000000" w:themeColor="text1"/>
          <w:shd w:val="clear" w:color="auto" w:fill="FFFFFF"/>
        </w:rPr>
        <w:t>(10), pp.</w:t>
      </w:r>
      <w:r w:rsidRPr="00BF3BEF">
        <w:rPr>
          <w:rFonts w:ascii="Avenir Book" w:hAnsi="Avenir Book"/>
          <w:color w:val="000000" w:themeColor="text1"/>
          <w:shd w:val="clear" w:color="auto" w:fill="FFFFFF"/>
        </w:rPr>
        <w:t>1284-1296.</w:t>
      </w:r>
    </w:p>
    <w:p w14:paraId="20090DE2" w14:textId="77777777" w:rsidR="000B147D" w:rsidRDefault="000B147D" w:rsidP="000B147D">
      <w:pPr>
        <w:rPr>
          <w:rFonts w:ascii="Avenir Book" w:eastAsia="Arial" w:hAnsi="Avenir Book" w:cs="Arial"/>
          <w:sz w:val="20"/>
          <w:szCs w:val="20"/>
        </w:rPr>
      </w:pPr>
      <w:r w:rsidRPr="006D06D7">
        <w:rPr>
          <w:rFonts w:ascii="Avenir Book" w:eastAsia="Calibri" w:hAnsi="Avenir Book" w:cs="Calibri"/>
        </w:rPr>
        <w:t xml:space="preserve">Seers, A. (2005) ‘Two women pioneers who led the way: An interview with Rosemary Stewart with reflections on the life and times of Mary Parker Follett’, </w:t>
      </w:r>
      <w:r w:rsidRPr="0027489F">
        <w:rPr>
          <w:rFonts w:ascii="Avenir Book" w:eastAsia="Calibri" w:hAnsi="Avenir Book" w:cs="Calibri"/>
          <w:i/>
          <w:iCs/>
        </w:rPr>
        <w:t>The Leadership Quarterly</w:t>
      </w:r>
      <w:r w:rsidRPr="006D06D7">
        <w:rPr>
          <w:rFonts w:ascii="Avenir Book" w:eastAsia="Calibri" w:hAnsi="Avenir Book" w:cs="Calibri"/>
          <w:iCs/>
        </w:rPr>
        <w:t xml:space="preserve"> </w:t>
      </w:r>
      <w:r w:rsidRPr="006D06D7">
        <w:rPr>
          <w:rFonts w:ascii="Avenir Book" w:eastAsia="Calibri" w:hAnsi="Avenir Book" w:cs="Calibri"/>
        </w:rPr>
        <w:t>16 (2) pp. 305-3</w:t>
      </w:r>
      <w:r w:rsidRPr="00BF3BEF">
        <w:rPr>
          <w:rFonts w:ascii="Avenir Book" w:eastAsia="Calibri" w:hAnsi="Avenir Book" w:cs="Calibri"/>
        </w:rPr>
        <w:t xml:space="preserve">12. </w:t>
      </w:r>
      <w:hyperlink r:id="rId14">
        <w:r w:rsidRPr="00BF3BEF">
          <w:rPr>
            <w:rStyle w:val="Hyperlink"/>
            <w:rFonts w:ascii="Avenir Book" w:eastAsia="Arial" w:hAnsi="Avenir Book" w:cs="Arial"/>
          </w:rPr>
          <w:t>https://doi.org/10.1016/j.leaqua.2005.01.010</w:t>
        </w:r>
      </w:hyperlink>
      <w:r w:rsidRPr="00BF3BEF">
        <w:rPr>
          <w:rFonts w:ascii="Avenir Book" w:eastAsia="Arial" w:hAnsi="Avenir Book" w:cs="Arial"/>
        </w:rPr>
        <w:t xml:space="preserve"> </w:t>
      </w:r>
    </w:p>
    <w:p w14:paraId="16666B66" w14:textId="77777777" w:rsidR="000B147D" w:rsidRPr="00BF3BEF" w:rsidRDefault="000B147D" w:rsidP="000B147D">
      <w:pPr>
        <w:rPr>
          <w:rFonts w:ascii="Avenir Book" w:eastAsia="Calibri" w:hAnsi="Avenir Book" w:cs="Calibri"/>
          <w:color w:val="000000" w:themeColor="text1"/>
        </w:rPr>
      </w:pPr>
      <w:proofErr w:type="spellStart"/>
      <w:r w:rsidRPr="00BF3BEF">
        <w:rPr>
          <w:rFonts w:ascii="Avenir Book" w:eastAsia="Calibri" w:hAnsi="Avenir Book" w:cs="Calibri"/>
          <w:color w:val="000000" w:themeColor="text1"/>
        </w:rPr>
        <w:t>Soni</w:t>
      </w:r>
      <w:proofErr w:type="spellEnd"/>
      <w:r w:rsidRPr="00BF3BEF">
        <w:rPr>
          <w:rFonts w:ascii="Avenir Book" w:eastAsia="Calibri" w:hAnsi="Avenir Book" w:cs="Calibri"/>
          <w:color w:val="000000" w:themeColor="text1"/>
        </w:rPr>
        <w:t xml:space="preserve">, B. and </w:t>
      </w:r>
      <w:proofErr w:type="spellStart"/>
      <w:r w:rsidRPr="00BF3BEF">
        <w:rPr>
          <w:rFonts w:ascii="Avenir Book" w:eastAsia="Calibri" w:hAnsi="Avenir Book" w:cs="Calibri"/>
          <w:color w:val="000000" w:themeColor="text1"/>
        </w:rPr>
        <w:t>Soni</w:t>
      </w:r>
      <w:proofErr w:type="spellEnd"/>
      <w:r w:rsidRPr="00BF3BEF">
        <w:rPr>
          <w:rFonts w:ascii="Avenir Book" w:eastAsia="Calibri" w:hAnsi="Avenir Book" w:cs="Calibri"/>
          <w:color w:val="000000" w:themeColor="text1"/>
        </w:rPr>
        <w:t xml:space="preserve">, R. (2016) </w:t>
      </w:r>
      <w:r>
        <w:rPr>
          <w:rFonts w:ascii="Avenir Book" w:eastAsia="Calibri" w:hAnsi="Avenir Book" w:cs="Calibri"/>
          <w:color w:val="000000" w:themeColor="text1"/>
        </w:rPr>
        <w:t>‘</w:t>
      </w:r>
      <w:r w:rsidRPr="00BF3BEF">
        <w:rPr>
          <w:rFonts w:ascii="Avenir Book" w:eastAsia="Calibri" w:hAnsi="Avenir Book" w:cs="Calibri"/>
          <w:color w:val="000000" w:themeColor="text1"/>
        </w:rPr>
        <w:t>Enhancing Maslow's Hierarchy of</w:t>
      </w:r>
      <w:r>
        <w:rPr>
          <w:rFonts w:ascii="Avenir Book" w:eastAsia="Calibri" w:hAnsi="Avenir Book" w:cs="Calibri"/>
          <w:color w:val="000000" w:themeColor="text1"/>
        </w:rPr>
        <w:t xml:space="preserve"> Needs for Effective Leadership’,</w:t>
      </w:r>
      <w:r w:rsidRPr="00BF3BEF">
        <w:rPr>
          <w:rFonts w:ascii="Avenir Book" w:eastAsia="Calibri" w:hAnsi="Avenir Book" w:cs="Calibri"/>
          <w:color w:val="000000" w:themeColor="text1"/>
        </w:rPr>
        <w:t xml:space="preserve"> </w:t>
      </w:r>
      <w:r w:rsidRPr="00BF3BEF">
        <w:rPr>
          <w:rFonts w:ascii="Avenir Book" w:eastAsia="Calibri" w:hAnsi="Avenir Book" w:cs="Calibri"/>
          <w:i/>
          <w:color w:val="000000" w:themeColor="text1"/>
        </w:rPr>
        <w:t>Competition Forum</w:t>
      </w:r>
      <w:r w:rsidRPr="00BF3BEF">
        <w:rPr>
          <w:rFonts w:ascii="Avenir Book" w:eastAsia="Calibri" w:hAnsi="Avenir Book" w:cs="Calibri"/>
          <w:color w:val="000000" w:themeColor="text1"/>
        </w:rPr>
        <w:t>, 14(2), pp. 259-263.</w:t>
      </w:r>
    </w:p>
    <w:p w14:paraId="7232E8CA" w14:textId="77777777" w:rsidR="000B147D" w:rsidRPr="00BF3BEF" w:rsidRDefault="000B147D" w:rsidP="000B147D">
      <w:pPr>
        <w:rPr>
          <w:rFonts w:ascii="Avenir Book" w:hAnsi="Avenir Book"/>
          <w:color w:val="000000" w:themeColor="text1"/>
        </w:rPr>
      </w:pPr>
      <w:r w:rsidRPr="006D06D7">
        <w:rPr>
          <w:rFonts w:ascii="Avenir Book" w:eastAsia="Calibri" w:hAnsi="Avenir Book" w:cs="Calibri"/>
          <w:color w:val="000000" w:themeColor="text1"/>
        </w:rPr>
        <w:t>Taylor</w:t>
      </w:r>
      <w:r w:rsidRPr="006D06D7">
        <w:rPr>
          <w:rFonts w:ascii="Avenir Book" w:hAnsi="Avenir Book"/>
          <w:color w:val="000000" w:themeColor="text1"/>
        </w:rPr>
        <w:t xml:space="preserve">, F. W. (1975) Scientific Management. </w:t>
      </w:r>
      <w:r w:rsidRPr="0027489F">
        <w:rPr>
          <w:rFonts w:ascii="Avenir Book" w:hAnsi="Avenir Book"/>
          <w:i/>
          <w:color w:val="000000" w:themeColor="text1"/>
        </w:rPr>
        <w:t>The CPA Journal (pre-1986</w:t>
      </w:r>
      <w:r>
        <w:rPr>
          <w:rFonts w:ascii="Avenir Book" w:hAnsi="Avenir Book"/>
          <w:color w:val="000000" w:themeColor="text1"/>
        </w:rPr>
        <w:t>), 45(2), pp.16.</w:t>
      </w:r>
    </w:p>
    <w:p w14:paraId="26198B30" w14:textId="77777777" w:rsidR="000B147D" w:rsidRDefault="000B147D" w:rsidP="000B147D">
      <w:pPr>
        <w:rPr>
          <w:rFonts w:ascii="Avenir Book" w:eastAsia="Calibri" w:hAnsi="Avenir Book" w:cs="Calibri"/>
        </w:rPr>
      </w:pPr>
      <w:r w:rsidRPr="00B0444D">
        <w:rPr>
          <w:rFonts w:ascii="Avenir Book" w:eastAsia="Calibri" w:hAnsi="Avenir Book" w:cs="Calibri"/>
        </w:rPr>
        <w:t xml:space="preserve">Thomson, M. and </w:t>
      </w:r>
      <w:proofErr w:type="spellStart"/>
      <w:r w:rsidRPr="00B0444D">
        <w:rPr>
          <w:rFonts w:ascii="Avenir Book" w:eastAsia="Calibri" w:hAnsi="Avenir Book" w:cs="Calibri"/>
        </w:rPr>
        <w:t>Nietfeld</w:t>
      </w:r>
      <w:proofErr w:type="spellEnd"/>
      <w:r w:rsidRPr="00B0444D">
        <w:rPr>
          <w:rFonts w:ascii="Avenir Book" w:eastAsia="Calibri" w:hAnsi="Avenir Book" w:cs="Calibri"/>
        </w:rPr>
        <w:t xml:space="preserve">, J. (2016) ‘Beliefs systems and classroom practices: Identified typologies of elementary school teachers from the United States’, </w:t>
      </w:r>
      <w:r w:rsidRPr="00B0444D">
        <w:rPr>
          <w:rFonts w:ascii="Avenir Book" w:eastAsia="Calibri" w:hAnsi="Avenir Book" w:cs="Calibri"/>
          <w:i/>
          <w:iCs/>
        </w:rPr>
        <w:t>Journal of Educational Research</w:t>
      </w:r>
      <w:r w:rsidRPr="00B0444D">
        <w:rPr>
          <w:rFonts w:ascii="Avenir Book" w:eastAsia="Calibri" w:hAnsi="Avenir Book" w:cs="Calibri"/>
          <w:iCs/>
        </w:rPr>
        <w:t>,</w:t>
      </w:r>
      <w:r>
        <w:rPr>
          <w:rFonts w:ascii="Avenir Book" w:eastAsia="Calibri" w:hAnsi="Avenir Book" w:cs="Calibri"/>
        </w:rPr>
        <w:t xml:space="preserve"> 109 (4), pp.</w:t>
      </w:r>
      <w:r w:rsidRPr="00B0444D">
        <w:rPr>
          <w:rFonts w:ascii="Avenir Book" w:eastAsia="Calibri" w:hAnsi="Avenir Book" w:cs="Calibri"/>
        </w:rPr>
        <w:t>370-374.</w:t>
      </w:r>
    </w:p>
    <w:p w14:paraId="3CFD8961" w14:textId="77777777" w:rsidR="000B147D" w:rsidRPr="00BF3BEF" w:rsidRDefault="000B147D" w:rsidP="000B147D">
      <w:pPr>
        <w:rPr>
          <w:rFonts w:ascii="Avenir Book" w:hAnsi="Avenir Book"/>
          <w:color w:val="000000" w:themeColor="text1"/>
        </w:rPr>
      </w:pPr>
      <w:r w:rsidRPr="00BF3BEF">
        <w:rPr>
          <w:rFonts w:ascii="Avenir Book" w:hAnsi="Avenir Book" w:cs="Arial"/>
          <w:color w:val="000000" w:themeColor="text1"/>
          <w:shd w:val="clear" w:color="auto" w:fill="FFFFFF"/>
        </w:rPr>
        <w:t>Woodhouse, G. and Goldstein, H. (1988). ‘Educational Performance Indicators and LEA League Tables’, </w:t>
      </w:r>
      <w:r w:rsidRPr="00BF3BEF">
        <w:rPr>
          <w:rFonts w:ascii="Avenir Book" w:hAnsi="Avenir Book" w:cs="Arial"/>
          <w:i/>
          <w:iCs/>
          <w:color w:val="000000" w:themeColor="text1"/>
          <w:shd w:val="clear" w:color="auto" w:fill="FFFFFF"/>
        </w:rPr>
        <w:t>Oxford Review of Education</w:t>
      </w:r>
      <w:r w:rsidRPr="00BF3BEF">
        <w:rPr>
          <w:rFonts w:ascii="Avenir Book" w:hAnsi="Avenir Book" w:cs="Arial"/>
          <w:iCs/>
          <w:color w:val="000000" w:themeColor="text1"/>
          <w:shd w:val="clear" w:color="auto" w:fill="FFFFFF"/>
        </w:rPr>
        <w:t>,14</w:t>
      </w:r>
      <w:r w:rsidRPr="00BF3BEF">
        <w:rPr>
          <w:rFonts w:ascii="Avenir Book" w:hAnsi="Avenir Book" w:cs="Arial"/>
          <w:color w:val="000000" w:themeColor="text1"/>
          <w:shd w:val="clear" w:color="auto" w:fill="FFFFFF"/>
        </w:rPr>
        <w:t xml:space="preserve">(3), pp.301-320. Available at: </w:t>
      </w:r>
      <w:r w:rsidRPr="00BF3BEF">
        <w:rPr>
          <w:rFonts w:ascii="Avenir Book" w:hAnsi="Avenir Book" w:cs="Arial"/>
          <w:color w:val="000000" w:themeColor="text1"/>
          <w:shd w:val="clear" w:color="auto" w:fill="FFFFFF"/>
        </w:rPr>
        <w:fldChar w:fldCharType="begin"/>
      </w:r>
      <w:r w:rsidRPr="00BF3BEF">
        <w:rPr>
          <w:rFonts w:ascii="Avenir Book" w:hAnsi="Avenir Book" w:cs="Arial"/>
          <w:color w:val="000000" w:themeColor="text1"/>
          <w:shd w:val="clear" w:color="auto" w:fill="FFFFFF"/>
        </w:rPr>
        <w:instrText xml:space="preserve"> HYPERLINK "http://www.jstor.org.ezproxy.uwtsd.ac.uk/stable/1050074" </w:instrText>
      </w:r>
      <w:r w:rsidRPr="00BF3BEF">
        <w:rPr>
          <w:rFonts w:ascii="Avenir Book" w:hAnsi="Avenir Book" w:cs="Arial"/>
          <w:color w:val="000000" w:themeColor="text1"/>
          <w:shd w:val="clear" w:color="auto" w:fill="FFFFFF"/>
        </w:rPr>
        <w:fldChar w:fldCharType="separate"/>
      </w:r>
      <w:r w:rsidRPr="00BF3BEF">
        <w:rPr>
          <w:rStyle w:val="Hyperlink"/>
          <w:rFonts w:ascii="Avenir Book" w:hAnsi="Avenir Book" w:cs="Arial"/>
          <w:color w:val="000000" w:themeColor="text1"/>
          <w:shd w:val="clear" w:color="auto" w:fill="FFFFFF"/>
        </w:rPr>
        <w:t>http://www.jstor.org.ezproxy.uwtsd.ac.uk/stable/1050074</w:t>
      </w:r>
      <w:r w:rsidRPr="00BF3BEF">
        <w:rPr>
          <w:rFonts w:ascii="Avenir Book" w:hAnsi="Avenir Book" w:cs="Arial"/>
          <w:color w:val="000000" w:themeColor="text1"/>
          <w:shd w:val="clear" w:color="auto" w:fill="FFFFFF"/>
        </w:rPr>
        <w:fldChar w:fldCharType="end"/>
      </w:r>
      <w:r w:rsidRPr="00BF3BEF">
        <w:rPr>
          <w:rFonts w:ascii="Avenir Book" w:hAnsi="Avenir Book" w:cs="Arial"/>
          <w:color w:val="000000" w:themeColor="text1"/>
          <w:shd w:val="clear" w:color="auto" w:fill="FFFFFF"/>
        </w:rPr>
        <w:t xml:space="preserve"> (Accessed 7 September 2018).</w:t>
      </w:r>
    </w:p>
    <w:p w14:paraId="658C1904" w14:textId="77777777" w:rsidR="000B147D" w:rsidRPr="00B0444D" w:rsidRDefault="000B147D" w:rsidP="000B147D">
      <w:pPr>
        <w:rPr>
          <w:rFonts w:ascii="Avenir Book" w:hAnsi="Avenir Book"/>
        </w:rPr>
      </w:pPr>
    </w:p>
    <w:p w14:paraId="4AA892EE" w14:textId="77777777" w:rsidR="000B147D" w:rsidRDefault="000B147D" w:rsidP="000B147D">
      <w:r w:rsidRPr="3D75728E">
        <w:rPr>
          <w:rFonts w:ascii="Calibri" w:eastAsia="Calibri" w:hAnsi="Calibri" w:cs="Calibri"/>
          <w:color w:val="333333"/>
        </w:rPr>
        <w:t xml:space="preserve"> </w:t>
      </w:r>
    </w:p>
    <w:p w14:paraId="4019A48E" w14:textId="77777777" w:rsidR="000B147D" w:rsidRDefault="000B147D" w:rsidP="000B147D"/>
    <w:p w14:paraId="32CAAB3C" w14:textId="77777777" w:rsidR="000B147D" w:rsidRPr="00B60391" w:rsidRDefault="000B147D" w:rsidP="000B147D">
      <w:pPr>
        <w:rPr>
          <w:rFonts w:ascii="Calibri" w:eastAsia="Calibri" w:hAnsi="Calibri" w:cs="Calibri"/>
        </w:rPr>
      </w:pPr>
      <w:r>
        <w:rPr>
          <w:rFonts w:ascii="Calibri" w:eastAsia="Calibri" w:hAnsi="Calibri" w:cs="Calibri"/>
        </w:rPr>
        <w:br w:type="page"/>
      </w:r>
      <w:r w:rsidRPr="3D75728E">
        <w:rPr>
          <w:rFonts w:ascii="Calibri" w:eastAsia="Calibri" w:hAnsi="Calibri" w:cs="Calibri"/>
        </w:rPr>
        <w:lastRenderedPageBreak/>
        <w:t xml:space="preserve"> </w:t>
      </w:r>
    </w:p>
    <w:p w14:paraId="2417F9DC" w14:textId="552836CB" w:rsidR="000B147D" w:rsidRPr="00AF1F45" w:rsidRDefault="00754D07" w:rsidP="003C3030">
      <w:pPr>
        <w:pStyle w:val="Heading1"/>
        <w:rPr>
          <w:rFonts w:ascii="Avenir Book" w:hAnsi="Avenir Book"/>
          <w:b/>
          <w:sz w:val="28"/>
          <w:szCs w:val="28"/>
        </w:rPr>
      </w:pPr>
      <w:bookmarkStart w:id="7" w:name="_Toc524273067"/>
      <w:r>
        <w:rPr>
          <w:rFonts w:ascii="Avenir Book" w:hAnsi="Avenir Book"/>
          <w:b/>
          <w:sz w:val="28"/>
          <w:szCs w:val="28"/>
        </w:rPr>
        <w:t xml:space="preserve"> </w:t>
      </w:r>
      <w:r w:rsidR="000B147D" w:rsidRPr="00AF1F45">
        <w:rPr>
          <w:rFonts w:ascii="Avenir Book" w:hAnsi="Avenir Book"/>
          <w:b/>
          <w:sz w:val="28"/>
          <w:szCs w:val="28"/>
        </w:rPr>
        <w:t>Bibliography:</w:t>
      </w:r>
      <w:bookmarkEnd w:id="7"/>
    </w:p>
    <w:p w14:paraId="162C5328" w14:textId="2D5C124E" w:rsidR="000B147D" w:rsidRPr="00AF1F45" w:rsidRDefault="000B147D" w:rsidP="000B147D">
      <w:pPr>
        <w:rPr>
          <w:rFonts w:ascii="Avenir Book" w:hAnsi="Avenir Book"/>
        </w:rPr>
      </w:pPr>
      <w:r w:rsidRPr="00BF3BEF">
        <w:rPr>
          <w:rFonts w:ascii="Avenir Book" w:eastAsia="Calibri" w:hAnsi="Avenir Book" w:cs="Calibri"/>
        </w:rPr>
        <w:t xml:space="preserve">Adeyemi, S. B. (2012) ‘Developing Critical Thinking Skills in Students: A Mandate for Higher Education in Nigeria’, </w:t>
      </w:r>
      <w:r w:rsidRPr="00BF3BEF">
        <w:rPr>
          <w:rFonts w:ascii="Avenir Book" w:eastAsia="Calibri" w:hAnsi="Avenir Book" w:cs="Calibri"/>
          <w:i/>
          <w:iCs/>
        </w:rPr>
        <w:t>European Journal of Educational Research</w:t>
      </w:r>
      <w:r w:rsidRPr="00BF3BEF">
        <w:rPr>
          <w:rFonts w:ascii="Avenir Book" w:eastAsia="Calibri" w:hAnsi="Avenir Book" w:cs="Calibri"/>
          <w:iCs/>
        </w:rPr>
        <w:t>,</w:t>
      </w:r>
      <w:r>
        <w:rPr>
          <w:rFonts w:ascii="Avenir Book" w:eastAsia="Calibri" w:hAnsi="Avenir Book" w:cs="Calibri"/>
        </w:rPr>
        <w:t xml:space="preserve"> 1(2), </w:t>
      </w:r>
      <w:r w:rsidRPr="00BF3BEF">
        <w:rPr>
          <w:rFonts w:ascii="Avenir Book" w:eastAsia="Calibri" w:hAnsi="Avenir Book" w:cs="Calibri"/>
        </w:rPr>
        <w:t>pp.160-161</w:t>
      </w:r>
      <w:r>
        <w:rPr>
          <w:rFonts w:ascii="Avenir Book" w:eastAsia="Calibri" w:hAnsi="Avenir Book" w:cs="Calibri"/>
        </w:rPr>
        <w:t>.</w:t>
      </w:r>
      <w:r w:rsidRPr="00BF3BEF">
        <w:rPr>
          <w:rFonts w:ascii="Avenir Book" w:eastAsia="Calibri" w:hAnsi="Avenir Book" w:cs="Calibri"/>
        </w:rPr>
        <w:t xml:space="preserve"> Available at: </w:t>
      </w:r>
      <w:hyperlink r:id="rId15">
        <w:r w:rsidRPr="00BF3BEF">
          <w:rPr>
            <w:rStyle w:val="Hyperlink"/>
            <w:rFonts w:ascii="Avenir Book" w:eastAsia="Calibri" w:hAnsi="Avenir Book" w:cs="Calibri"/>
          </w:rPr>
          <w:t>http://www.ftms.edu.my/journals/pdf/IJABM/Apr2016/19-26.pdf</w:t>
        </w:r>
      </w:hyperlink>
      <w:r w:rsidRPr="00BF3BEF">
        <w:rPr>
          <w:rFonts w:ascii="Avenir Book" w:eastAsia="Calibri" w:hAnsi="Avenir Book" w:cs="Calibri"/>
        </w:rPr>
        <w:t xml:space="preserve"> (Accessed 3 September 2018).</w:t>
      </w:r>
    </w:p>
    <w:p w14:paraId="47046BA4" w14:textId="05F2D1A1" w:rsidR="000B147D" w:rsidRDefault="000B147D" w:rsidP="000B147D">
      <w:pPr>
        <w:rPr>
          <w:rFonts w:ascii="Avenir Book" w:eastAsia="Calibri" w:hAnsi="Avenir Book" w:cs="Calibri"/>
        </w:rPr>
      </w:pPr>
      <w:r>
        <w:rPr>
          <w:rFonts w:ascii="Avenir Book" w:eastAsia="Calibri" w:hAnsi="Avenir Book" w:cs="Calibri"/>
        </w:rPr>
        <w:t xml:space="preserve">Anonymous (1995) </w:t>
      </w:r>
      <w:r w:rsidRPr="00B0444D">
        <w:rPr>
          <w:rFonts w:ascii="Avenir Book" w:eastAsia="Calibri" w:hAnsi="Avenir Book" w:cs="Calibri"/>
        </w:rPr>
        <w:t xml:space="preserve">‘Mary Parker Follet – Prophet of Management: A Celebration of Writings from the 1920s’. </w:t>
      </w:r>
      <w:r w:rsidRPr="00B0444D">
        <w:rPr>
          <w:rFonts w:ascii="Avenir Book" w:eastAsia="Calibri" w:hAnsi="Avenir Book" w:cs="Calibri"/>
          <w:i/>
          <w:iCs/>
        </w:rPr>
        <w:t>Journal of Managerial Psychology</w:t>
      </w:r>
      <w:r w:rsidRPr="00B0444D">
        <w:rPr>
          <w:rFonts w:ascii="Avenir Book" w:eastAsia="Calibri" w:hAnsi="Avenir Book" w:cs="Calibri"/>
          <w:iCs/>
        </w:rPr>
        <w:t>,</w:t>
      </w:r>
      <w:r>
        <w:rPr>
          <w:rFonts w:ascii="Avenir Book" w:eastAsia="Calibri" w:hAnsi="Avenir Book" w:cs="Calibri"/>
        </w:rPr>
        <w:t xml:space="preserve"> 10 (7), pp. iii</w:t>
      </w:r>
      <w:r w:rsidRPr="00B0444D">
        <w:rPr>
          <w:rFonts w:ascii="Avenir Book" w:eastAsia="Calibri" w:hAnsi="Avenir Book" w:cs="Calibri"/>
        </w:rPr>
        <w:t>.</w:t>
      </w:r>
    </w:p>
    <w:p w14:paraId="5DB9D4CE" w14:textId="4B098763" w:rsidR="000B147D" w:rsidRPr="00AF1F45" w:rsidRDefault="000B147D" w:rsidP="000B147D">
      <w:pPr>
        <w:rPr>
          <w:rFonts w:ascii="Avenir Book" w:eastAsia="Calibri" w:hAnsi="Avenir Book" w:cs="Calibri"/>
          <w:color w:val="222222"/>
        </w:rPr>
      </w:pPr>
      <w:r w:rsidRPr="00BF3BEF">
        <w:rPr>
          <w:rFonts w:ascii="Avenir Book" w:eastAsia="Calibri" w:hAnsi="Avenir Book" w:cs="Calibri"/>
          <w:color w:val="222222"/>
        </w:rPr>
        <w:t xml:space="preserve">Barnard, C. I. (1968) </w:t>
      </w:r>
      <w:r w:rsidRPr="00BF3BEF">
        <w:rPr>
          <w:rFonts w:ascii="Avenir Book" w:eastAsia="Calibri" w:hAnsi="Avenir Book" w:cs="Calibri"/>
          <w:i/>
          <w:color w:val="222222"/>
        </w:rPr>
        <w:t>The Functions of the Executive</w:t>
      </w:r>
      <w:r w:rsidRPr="00BF3BEF">
        <w:rPr>
          <w:rFonts w:ascii="Avenir Book" w:eastAsia="Calibri" w:hAnsi="Avenir Book" w:cs="Calibri"/>
          <w:color w:val="222222"/>
        </w:rPr>
        <w:t xml:space="preserve">. </w:t>
      </w:r>
      <w:r>
        <w:rPr>
          <w:rFonts w:ascii="Avenir Book" w:eastAsia="Calibri" w:hAnsi="Avenir Book" w:cs="Calibri"/>
          <w:color w:val="222222"/>
        </w:rPr>
        <w:t>30</w:t>
      </w:r>
      <w:r w:rsidRPr="00BF3BEF">
        <w:rPr>
          <w:rFonts w:ascii="Avenir Book" w:eastAsia="Calibri" w:hAnsi="Avenir Book" w:cs="Calibri"/>
          <w:color w:val="222222"/>
          <w:vertAlign w:val="superscript"/>
        </w:rPr>
        <w:t>th</w:t>
      </w:r>
      <w:r w:rsidRPr="00BF3BEF">
        <w:rPr>
          <w:rFonts w:ascii="Avenir Book" w:eastAsia="Calibri" w:hAnsi="Avenir Book" w:cs="Calibri"/>
          <w:color w:val="222222"/>
        </w:rPr>
        <w:t xml:space="preserve"> Anniversary </w:t>
      </w:r>
      <w:proofErr w:type="spellStart"/>
      <w:r w:rsidRPr="00BF3BEF">
        <w:rPr>
          <w:rFonts w:ascii="Avenir Book" w:eastAsia="Calibri" w:hAnsi="Avenir Book" w:cs="Calibri"/>
          <w:color w:val="222222"/>
        </w:rPr>
        <w:t>edn</w:t>
      </w:r>
      <w:proofErr w:type="spellEnd"/>
      <w:r w:rsidRPr="00BF3BEF">
        <w:rPr>
          <w:rFonts w:ascii="Avenir Book" w:eastAsia="Calibri" w:hAnsi="Avenir Book" w:cs="Calibri"/>
          <w:color w:val="222222"/>
        </w:rPr>
        <w:t>. Cambridge, MA: Harvard University Press.</w:t>
      </w:r>
    </w:p>
    <w:p w14:paraId="6C7C023E" w14:textId="468D3C86" w:rsidR="000B147D" w:rsidRPr="00AF1F45" w:rsidRDefault="000B147D" w:rsidP="000B147D">
      <w:pPr>
        <w:rPr>
          <w:rFonts w:ascii="Avenir Book" w:hAnsi="Avenir Book"/>
        </w:rPr>
      </w:pPr>
      <w:r w:rsidRPr="00B0444D">
        <w:rPr>
          <w:rFonts w:ascii="Avenir Book" w:eastAsia="Calibri" w:hAnsi="Avenir Book" w:cs="Calibri"/>
        </w:rPr>
        <w:t xml:space="preserve">Cruise, P. L. and Lynch, C. E. (2004) ‘Symposium Introduction’ </w:t>
      </w:r>
      <w:r w:rsidRPr="00B0444D">
        <w:rPr>
          <w:rFonts w:ascii="Avenir Book" w:eastAsia="Calibri" w:hAnsi="Avenir Book" w:cs="Calibri"/>
          <w:i/>
          <w:iCs/>
        </w:rPr>
        <w:t>International Journal of Organisation Theory and Behaviour</w:t>
      </w:r>
      <w:r w:rsidRPr="00B0444D">
        <w:rPr>
          <w:rFonts w:ascii="Avenir Book" w:eastAsia="Calibri" w:hAnsi="Avenir Book" w:cs="Calibri"/>
          <w:iCs/>
        </w:rPr>
        <w:t xml:space="preserve">, </w:t>
      </w:r>
      <w:r w:rsidRPr="00B0444D">
        <w:rPr>
          <w:rFonts w:ascii="Avenir Book" w:eastAsia="Calibri" w:hAnsi="Avenir Book" w:cs="Calibri"/>
        </w:rPr>
        <w:t>7 (3), pp. 311-314.</w:t>
      </w:r>
    </w:p>
    <w:p w14:paraId="74FC2007" w14:textId="12E0DBB7" w:rsidR="000B147D" w:rsidRDefault="000B147D" w:rsidP="000B147D">
      <w:pPr>
        <w:rPr>
          <w:rFonts w:ascii="Avenir Book" w:eastAsia="Calibri" w:hAnsi="Avenir Book" w:cs="Calibri"/>
        </w:rPr>
      </w:pPr>
      <w:proofErr w:type="spellStart"/>
      <w:r w:rsidRPr="00B0444D">
        <w:rPr>
          <w:rFonts w:ascii="Avenir Book" w:eastAsia="Calibri" w:hAnsi="Avenir Book" w:cs="Calibri"/>
        </w:rPr>
        <w:t>Deursen</w:t>
      </w:r>
      <w:proofErr w:type="spellEnd"/>
      <w:r w:rsidRPr="00B0444D">
        <w:rPr>
          <w:rFonts w:ascii="Avenir Book" w:eastAsia="Calibri" w:hAnsi="Avenir Book" w:cs="Calibri"/>
        </w:rPr>
        <w:t xml:space="preserve">, V. et al. (2016). ‘Tablet use in primary education: Adoption hurdles and attitude determinants’, </w:t>
      </w:r>
      <w:r w:rsidRPr="00B0444D">
        <w:rPr>
          <w:rFonts w:ascii="Avenir Book" w:eastAsia="Calibri" w:hAnsi="Avenir Book" w:cs="Calibri"/>
          <w:i/>
          <w:iCs/>
        </w:rPr>
        <w:t>Education and Information Technologies</w:t>
      </w:r>
      <w:r w:rsidRPr="00B0444D">
        <w:rPr>
          <w:rFonts w:ascii="Avenir Book" w:eastAsia="Calibri" w:hAnsi="Avenir Book" w:cs="Calibri"/>
          <w:i/>
        </w:rPr>
        <w:t>,</w:t>
      </w:r>
      <w:r w:rsidRPr="00B0444D">
        <w:rPr>
          <w:rFonts w:ascii="Avenir Book" w:eastAsia="Calibri" w:hAnsi="Avenir Book" w:cs="Calibri"/>
        </w:rPr>
        <w:t xml:space="preserve"> 21(5), pp. 971-990. Available at: </w:t>
      </w:r>
      <w:hyperlink r:id="rId16">
        <w:r w:rsidRPr="00B0444D">
          <w:rPr>
            <w:rStyle w:val="Hyperlink"/>
            <w:rFonts w:ascii="Avenir Book" w:eastAsia="Calibri" w:hAnsi="Avenir Book" w:cs="Calibri"/>
          </w:rPr>
          <w:t>https://search-proquest-com.ezproxy.uwtsd.ac.uk/docview/1811905032/fulltextPDF/DA8DB8B9DEBE4FFCPQ/1?accountid=130472</w:t>
        </w:r>
      </w:hyperlink>
      <w:r w:rsidRPr="00B0444D">
        <w:rPr>
          <w:rFonts w:ascii="Avenir Book" w:eastAsia="Calibri" w:hAnsi="Avenir Book" w:cs="Calibri"/>
        </w:rPr>
        <w:t xml:space="preserve">  (Accessed: 17 August 2018).</w:t>
      </w:r>
    </w:p>
    <w:p w14:paraId="6675A8FD" w14:textId="6977A798" w:rsidR="000B147D" w:rsidRDefault="000B147D" w:rsidP="000B147D">
      <w:pPr>
        <w:rPr>
          <w:rFonts w:ascii="Avenir Book" w:eastAsia="Calibri" w:hAnsi="Avenir Book" w:cs="Calibri"/>
        </w:rPr>
      </w:pPr>
      <w:proofErr w:type="spellStart"/>
      <w:r w:rsidRPr="00BF3BEF">
        <w:rPr>
          <w:rFonts w:ascii="Avenir Book" w:eastAsia="Calibri" w:hAnsi="Avenir Book" w:cs="Calibri"/>
        </w:rPr>
        <w:t>Kiltz</w:t>
      </w:r>
      <w:proofErr w:type="spellEnd"/>
      <w:r w:rsidRPr="00BF3BEF">
        <w:rPr>
          <w:rFonts w:ascii="Avenir Book" w:eastAsia="Calibri" w:hAnsi="Avenir Book" w:cs="Calibri"/>
        </w:rPr>
        <w:t xml:space="preserve">, L. (2009) ‘Developing Critical Thinking Skills in Homeland Security and Emergency Management Courses’, </w:t>
      </w:r>
      <w:r w:rsidRPr="00BF3BEF">
        <w:rPr>
          <w:rFonts w:ascii="Avenir Book" w:eastAsia="Calibri" w:hAnsi="Avenir Book" w:cs="Calibri"/>
          <w:i/>
          <w:iCs/>
        </w:rPr>
        <w:t>Journal of Homeland Security and Emergency Management</w:t>
      </w:r>
      <w:r w:rsidRPr="00BF3BEF">
        <w:rPr>
          <w:rFonts w:ascii="Avenir Book" w:eastAsia="Calibri" w:hAnsi="Avenir Book" w:cs="Calibri"/>
          <w:iCs/>
        </w:rPr>
        <w:t>,</w:t>
      </w:r>
      <w:r>
        <w:rPr>
          <w:rFonts w:ascii="Avenir Book" w:eastAsia="Calibri" w:hAnsi="Avenir Book" w:cs="Calibri"/>
        </w:rPr>
        <w:t xml:space="preserve"> 6(1)</w:t>
      </w:r>
      <w:r w:rsidRPr="00BF3BEF">
        <w:rPr>
          <w:rFonts w:ascii="Avenir Book" w:eastAsia="Calibri" w:hAnsi="Avenir Book" w:cs="Calibri"/>
        </w:rPr>
        <w:t>.</w:t>
      </w:r>
    </w:p>
    <w:p w14:paraId="54D02601" w14:textId="6132A90E" w:rsidR="000B147D" w:rsidRPr="00112A57" w:rsidRDefault="000B147D" w:rsidP="00112A57">
      <w:pPr>
        <w:spacing w:line="259" w:lineRule="auto"/>
        <w:rPr>
          <w:rFonts w:ascii="Avenir Book" w:eastAsia="Calibri" w:hAnsi="Avenir Book" w:cs="Calibri"/>
          <w:color w:val="181817"/>
        </w:rPr>
      </w:pPr>
      <w:r w:rsidRPr="00BF3BEF">
        <w:rPr>
          <w:rFonts w:ascii="Avenir Book" w:eastAsia="Calibri" w:hAnsi="Avenir Book" w:cs="Calibri"/>
          <w:color w:val="181817"/>
        </w:rPr>
        <w:t>Lebow, R.</w:t>
      </w:r>
      <w:r>
        <w:rPr>
          <w:rFonts w:ascii="Avenir Book" w:eastAsia="Calibri" w:hAnsi="Avenir Book" w:cs="Calibri"/>
          <w:color w:val="181817"/>
        </w:rPr>
        <w:t xml:space="preserve"> N.</w:t>
      </w:r>
      <w:r w:rsidRPr="00BF3BEF">
        <w:rPr>
          <w:rFonts w:ascii="Avenir Book" w:eastAsia="Calibri" w:hAnsi="Avenir Book" w:cs="Calibri"/>
          <w:color w:val="181817"/>
        </w:rPr>
        <w:t xml:space="preserve"> (2017) </w:t>
      </w:r>
      <w:r>
        <w:rPr>
          <w:rFonts w:ascii="Avenir Book" w:eastAsia="Calibri" w:hAnsi="Avenir Book" w:cs="Calibri"/>
          <w:color w:val="181817"/>
        </w:rPr>
        <w:t>‘</w:t>
      </w:r>
      <w:r w:rsidRPr="00BF3BEF">
        <w:rPr>
          <w:rFonts w:ascii="Avenir Book" w:eastAsia="Calibri" w:hAnsi="Avenir Book" w:cs="Calibri"/>
          <w:color w:val="181817"/>
        </w:rPr>
        <w:t>Max Webe</w:t>
      </w:r>
      <w:r>
        <w:rPr>
          <w:rFonts w:ascii="Avenir Book" w:eastAsia="Calibri" w:hAnsi="Avenir Book" w:cs="Calibri"/>
          <w:color w:val="181817"/>
        </w:rPr>
        <w:t>r and International Relations’ in Lebow, R. N. (e</w:t>
      </w:r>
      <w:r w:rsidRPr="00BF3BEF">
        <w:rPr>
          <w:rFonts w:ascii="Avenir Book" w:eastAsia="Calibri" w:hAnsi="Avenir Book" w:cs="Calibri"/>
          <w:color w:val="181817"/>
        </w:rPr>
        <w:t xml:space="preserve">d.), </w:t>
      </w:r>
      <w:r w:rsidRPr="00BF3BEF">
        <w:rPr>
          <w:rFonts w:ascii="Avenir Book" w:eastAsia="Calibri" w:hAnsi="Avenir Book" w:cs="Calibri"/>
          <w:i/>
          <w:iCs/>
          <w:color w:val="181817"/>
        </w:rPr>
        <w:t>Max Weber and International Relations</w:t>
      </w:r>
      <w:r>
        <w:rPr>
          <w:rFonts w:ascii="Avenir Book" w:eastAsia="Calibri" w:hAnsi="Avenir Book" w:cs="Calibri"/>
          <w:iCs/>
          <w:color w:val="181817"/>
        </w:rPr>
        <w:t xml:space="preserve">. </w:t>
      </w:r>
      <w:r w:rsidRPr="00BF3BEF">
        <w:rPr>
          <w:rFonts w:ascii="Avenir Book" w:eastAsia="Calibri" w:hAnsi="Avenir Book" w:cs="Calibri"/>
          <w:color w:val="181817"/>
        </w:rPr>
        <w:t xml:space="preserve">Cambridge: Cambridge University Press. </w:t>
      </w:r>
      <w:r>
        <w:rPr>
          <w:rFonts w:ascii="Avenir Book" w:eastAsia="Calibri" w:hAnsi="Avenir Book" w:cs="Calibri"/>
          <w:color w:val="181817"/>
        </w:rPr>
        <w:t>(pp.</w:t>
      </w:r>
      <w:r w:rsidRPr="00BF3BEF">
        <w:rPr>
          <w:rFonts w:ascii="Avenir Book" w:eastAsia="Calibri" w:hAnsi="Avenir Book" w:cs="Calibri"/>
          <w:color w:val="181817"/>
        </w:rPr>
        <w:t>10-39). doi:10.1017/9781108236461.002</w:t>
      </w:r>
    </w:p>
    <w:p w14:paraId="7B54C688" w14:textId="33AB5EA6" w:rsidR="000B147D" w:rsidRDefault="000B147D" w:rsidP="000B147D">
      <w:pPr>
        <w:rPr>
          <w:rFonts w:ascii="Avenir Book" w:eastAsia="Calibri" w:hAnsi="Avenir Book" w:cs="Calibri"/>
        </w:rPr>
      </w:pPr>
      <w:r w:rsidRPr="00B60391">
        <w:rPr>
          <w:rFonts w:ascii="Avenir Book" w:eastAsia="Calibri" w:hAnsi="Avenir Book" w:cs="Calibri"/>
          <w:color w:val="333333"/>
        </w:rPr>
        <w:t xml:space="preserve">McClellan, J. (1960). ‘Theory in Educational Administration’, </w:t>
      </w:r>
      <w:r w:rsidRPr="00B60391">
        <w:rPr>
          <w:rFonts w:ascii="Avenir Book" w:eastAsia="Calibri" w:hAnsi="Avenir Book" w:cs="Calibri"/>
          <w:i/>
          <w:iCs/>
          <w:color w:val="333333"/>
        </w:rPr>
        <w:t>The School Review,</w:t>
      </w:r>
      <w:r w:rsidRPr="00B60391">
        <w:rPr>
          <w:rFonts w:ascii="Avenir Book" w:eastAsia="Calibri" w:hAnsi="Avenir Book" w:cs="Calibri"/>
          <w:color w:val="333333"/>
        </w:rPr>
        <w:t xml:space="preserve"> 68(2), pp. 210-227. Available at: </w:t>
      </w:r>
      <w:hyperlink r:id="rId17">
        <w:r w:rsidRPr="00B60391">
          <w:rPr>
            <w:rStyle w:val="Hyperlink"/>
            <w:rFonts w:ascii="Avenir Book" w:eastAsia="Calibri" w:hAnsi="Avenir Book" w:cs="Calibri"/>
          </w:rPr>
          <w:t>http://www.jstor.org.ezproxy.uwtsd.ac.uk/stable/1083587</w:t>
        </w:r>
      </w:hyperlink>
      <w:r w:rsidRPr="00B60391">
        <w:rPr>
          <w:rFonts w:ascii="Avenir Book" w:eastAsia="Calibri" w:hAnsi="Avenir Book" w:cs="Calibri"/>
        </w:rPr>
        <w:t xml:space="preserve"> (Accessed: 23 August 2018).</w:t>
      </w:r>
    </w:p>
    <w:p w14:paraId="7E514F88" w14:textId="77777777" w:rsidR="000B147D" w:rsidRPr="00BF3BEF" w:rsidRDefault="000B147D" w:rsidP="000B147D">
      <w:pPr>
        <w:rPr>
          <w:rFonts w:ascii="Avenir Book" w:eastAsia="Calibri" w:hAnsi="Avenir Book" w:cs="Calibri"/>
        </w:rPr>
      </w:pPr>
      <w:proofErr w:type="spellStart"/>
      <w:r w:rsidRPr="00BF3BEF">
        <w:rPr>
          <w:rFonts w:ascii="Avenir Book" w:eastAsia="Calibri" w:hAnsi="Avenir Book" w:cs="Calibri"/>
        </w:rPr>
        <w:t>Mhinga</w:t>
      </w:r>
      <w:proofErr w:type="spellEnd"/>
      <w:r w:rsidRPr="00BF3BEF">
        <w:rPr>
          <w:rFonts w:ascii="Avenir Book" w:eastAsia="Calibri" w:hAnsi="Avenir Book" w:cs="Calibri"/>
        </w:rPr>
        <w:t xml:space="preserve">, R. S. (2013) </w:t>
      </w:r>
      <w:r w:rsidRPr="00BF3BEF">
        <w:rPr>
          <w:rFonts w:ascii="Avenir Book" w:eastAsia="Calibri" w:hAnsi="Avenir Book" w:cs="Calibri"/>
          <w:i/>
          <w:iCs/>
        </w:rPr>
        <w:t>Critical Thinking Skills and the Workplace – a Case Study of newly graduated Employment Seekers</w:t>
      </w:r>
      <w:r w:rsidRPr="00BF3BEF">
        <w:rPr>
          <w:rFonts w:ascii="Avenir Book" w:eastAsia="Calibri" w:hAnsi="Avenir Book" w:cs="Calibri"/>
          <w:i/>
        </w:rPr>
        <w:t>.</w:t>
      </w:r>
      <w:r w:rsidRPr="00BF3BEF">
        <w:rPr>
          <w:rFonts w:ascii="Avenir Book" w:eastAsia="Calibri" w:hAnsi="Avenir Book" w:cs="Calibri"/>
        </w:rPr>
        <w:t xml:space="preserve"> Master of Philosophy. Stellenbosch University. Available at:</w:t>
      </w:r>
    </w:p>
    <w:p w14:paraId="0E95904A" w14:textId="0B4577DF" w:rsidR="000B147D" w:rsidRDefault="000B147D" w:rsidP="000B147D">
      <w:pPr>
        <w:rPr>
          <w:rFonts w:ascii="Avenir Book" w:eastAsia="Calibri" w:hAnsi="Avenir Book" w:cs="Calibri"/>
        </w:rPr>
      </w:pPr>
      <w:hyperlink r:id="rId18">
        <w:r w:rsidRPr="00BF3BEF">
          <w:rPr>
            <w:rStyle w:val="Hyperlink"/>
            <w:rFonts w:ascii="Avenir Book" w:eastAsia="Calibri" w:hAnsi="Avenir Book" w:cs="Calibri"/>
          </w:rPr>
          <w:t>file:///Users/joshahmahon-bourne/Downloads/mhinga_critical_2013.pdf</w:t>
        </w:r>
      </w:hyperlink>
      <w:r w:rsidRPr="00BF3BEF">
        <w:rPr>
          <w:rFonts w:ascii="Avenir Book" w:eastAsia="Calibri" w:hAnsi="Avenir Book" w:cs="Calibri"/>
        </w:rPr>
        <w:t xml:space="preserve"> (Accessed: 3 September 2018).</w:t>
      </w:r>
      <w:proofErr w:type="spellStart"/>
    </w:p>
    <w:p w14:paraId="0548F477" w14:textId="774D38BC" w:rsidR="000B147D" w:rsidRDefault="000B147D" w:rsidP="000B147D">
      <w:pPr>
        <w:rPr>
          <w:rFonts w:ascii="Avenir Book" w:eastAsia="Calibri" w:hAnsi="Avenir Book" w:cs="Calibri"/>
        </w:rPr>
      </w:pPr>
      <w:r w:rsidRPr="00BF3BEF">
        <w:rPr>
          <w:rFonts w:ascii="Avenir Book" w:eastAsia="Calibri" w:hAnsi="Avenir Book" w:cs="Calibri"/>
        </w:rPr>
        <w:t>Murawski</w:t>
      </w:r>
      <w:proofErr w:type="spellEnd"/>
      <w:r w:rsidRPr="00BF3BEF">
        <w:rPr>
          <w:rFonts w:ascii="Avenir Book" w:eastAsia="Calibri" w:hAnsi="Avenir Book" w:cs="Calibri"/>
        </w:rPr>
        <w:t xml:space="preserve">, L. M. </w:t>
      </w:r>
      <w:proofErr w:type="spellStart"/>
      <w:r w:rsidRPr="00BF3BEF">
        <w:rPr>
          <w:rFonts w:ascii="Avenir Book" w:eastAsia="Calibri" w:hAnsi="Avenir Book" w:cs="Calibri"/>
        </w:rPr>
        <w:t>EdD</w:t>
      </w:r>
      <w:proofErr w:type="spellEnd"/>
      <w:r w:rsidRPr="00BF3BEF">
        <w:rPr>
          <w:rFonts w:ascii="Avenir Book" w:eastAsia="Calibri" w:hAnsi="Avenir Book" w:cs="Calibri"/>
        </w:rPr>
        <w:t xml:space="preserve">. (2014) ‘Critical Thinking in the Classroom and Beyond’ </w:t>
      </w:r>
      <w:r w:rsidRPr="00BF3BEF">
        <w:rPr>
          <w:rFonts w:ascii="Avenir Book" w:eastAsia="Calibri" w:hAnsi="Avenir Book" w:cs="Calibri"/>
          <w:i/>
          <w:iCs/>
        </w:rPr>
        <w:t>Journal of Learning in Higher Education</w:t>
      </w:r>
      <w:r w:rsidRPr="00BF3BEF">
        <w:rPr>
          <w:rFonts w:ascii="Avenir Book" w:eastAsia="Calibri" w:hAnsi="Avenir Book" w:cs="Calibri"/>
          <w:iCs/>
        </w:rPr>
        <w:t xml:space="preserve"> </w:t>
      </w:r>
      <w:r w:rsidRPr="00BF3BEF">
        <w:rPr>
          <w:rFonts w:ascii="Avenir Book" w:eastAsia="Calibri" w:hAnsi="Avenir Book" w:cs="Calibri"/>
        </w:rPr>
        <w:t>10(1), pp.25-30.</w:t>
      </w:r>
    </w:p>
    <w:p w14:paraId="0BACEF80" w14:textId="6FFA1D97" w:rsidR="000B147D" w:rsidRDefault="000B147D" w:rsidP="000B147D">
      <w:pPr>
        <w:rPr>
          <w:rFonts w:ascii="Avenir Book" w:hAnsi="Avenir Book"/>
        </w:rPr>
      </w:pPr>
      <w:proofErr w:type="spellStart"/>
      <w:r>
        <w:rPr>
          <w:rFonts w:ascii="Avenir Book" w:hAnsi="Avenir Book"/>
        </w:rPr>
        <w:t>Noruzi</w:t>
      </w:r>
      <w:proofErr w:type="spellEnd"/>
      <w:r>
        <w:rPr>
          <w:rFonts w:ascii="Avenir Book" w:hAnsi="Avenir Book"/>
        </w:rPr>
        <w:t>, M. R. and Vargas Hernandez, J. G.  (2011) ‘</w:t>
      </w:r>
      <w:r w:rsidRPr="000A2816">
        <w:rPr>
          <w:rFonts w:ascii="Avenir Book" w:hAnsi="Avenir Book"/>
        </w:rPr>
        <w:t>Critical Thinking in the Workplace: Characteristics, and Some Assessment Tests</w:t>
      </w:r>
      <w:r>
        <w:rPr>
          <w:rFonts w:ascii="Avenir Book" w:hAnsi="Avenir Book"/>
        </w:rPr>
        <w:t xml:space="preserve">’, </w:t>
      </w:r>
      <w:r w:rsidRPr="00FC6116">
        <w:rPr>
          <w:rFonts w:ascii="Avenir Next" w:hAnsi="Avenir Next"/>
          <w:i/>
        </w:rPr>
        <w:t>International Proceedings of Economics Development and Research,</w:t>
      </w:r>
      <w:r>
        <w:rPr>
          <w:rFonts w:ascii="Avenir Book" w:hAnsi="Avenir Book"/>
          <w:i/>
        </w:rPr>
        <w:t xml:space="preserve"> </w:t>
      </w:r>
      <w:r>
        <w:rPr>
          <w:rFonts w:ascii="Avenir Book" w:hAnsi="Avenir Book"/>
        </w:rPr>
        <w:t xml:space="preserve">12, pp.295-298. Available at: </w:t>
      </w:r>
      <w:r w:rsidRPr="00330756">
        <w:rPr>
          <w:rFonts w:ascii="Avenir Book" w:hAnsi="Avenir Book"/>
          <w:i/>
        </w:rPr>
        <w:t xml:space="preserve"> </w:t>
      </w:r>
      <w:hyperlink r:id="rId19" w:history="1">
        <w:r w:rsidRPr="00BB3534">
          <w:rPr>
            <w:rStyle w:val="Hyperlink"/>
            <w:rFonts w:ascii="Avenir Book" w:hAnsi="Avenir Book"/>
            <w:i/>
          </w:rPr>
          <w:t>http://www.ipedr.com/vol12/52-C127.pdf</w:t>
        </w:r>
      </w:hyperlink>
      <w:r>
        <w:rPr>
          <w:rFonts w:ascii="Avenir Book" w:hAnsi="Avenir Book"/>
          <w:i/>
        </w:rPr>
        <w:t xml:space="preserve"> </w:t>
      </w:r>
      <w:r>
        <w:rPr>
          <w:rFonts w:ascii="Avenir Book" w:hAnsi="Avenir Book"/>
        </w:rPr>
        <w:t>(Accessed 5 September 2018).</w:t>
      </w:r>
    </w:p>
    <w:p w14:paraId="57B87FE4" w14:textId="32773513" w:rsidR="000B147D" w:rsidRPr="00112A57" w:rsidRDefault="000B147D" w:rsidP="000B147D">
      <w:pPr>
        <w:rPr>
          <w:rFonts w:ascii="Avenir Book" w:eastAsia="Arial" w:hAnsi="Avenir Book" w:cs="Arial"/>
          <w:color w:val="00B0B9"/>
        </w:rPr>
      </w:pPr>
      <w:proofErr w:type="spellStart"/>
      <w:r w:rsidRPr="00BF3BEF">
        <w:rPr>
          <w:rFonts w:ascii="Avenir Book" w:eastAsia="Calibri" w:hAnsi="Avenir Book" w:cs="Calibri"/>
        </w:rPr>
        <w:t>Peaucelle</w:t>
      </w:r>
      <w:proofErr w:type="spellEnd"/>
      <w:r w:rsidRPr="00BF3BEF">
        <w:rPr>
          <w:rFonts w:ascii="Avenir Book" w:eastAsia="Calibri" w:hAnsi="Avenir Book" w:cs="Calibri"/>
        </w:rPr>
        <w:t xml:space="preserve">, J-L. and </w:t>
      </w:r>
      <w:proofErr w:type="spellStart"/>
      <w:r w:rsidRPr="00BF3BEF">
        <w:rPr>
          <w:rFonts w:ascii="Avenir Book" w:eastAsia="Calibri" w:hAnsi="Avenir Book" w:cs="Calibri"/>
        </w:rPr>
        <w:t>Gutherie</w:t>
      </w:r>
      <w:proofErr w:type="spellEnd"/>
      <w:r w:rsidRPr="00BF3BEF">
        <w:rPr>
          <w:rFonts w:ascii="Avenir Book" w:eastAsia="Calibri" w:hAnsi="Avenir Book" w:cs="Calibri"/>
        </w:rPr>
        <w:t xml:space="preserve">, C. (2012) ‘The private life of Fayol and his motivation to build a management science’, </w:t>
      </w:r>
      <w:r w:rsidRPr="00BF3BEF">
        <w:rPr>
          <w:rFonts w:ascii="Avenir Book" w:eastAsia="Calibri" w:hAnsi="Avenir Book" w:cs="Calibri"/>
          <w:i/>
          <w:iCs/>
        </w:rPr>
        <w:t>Journal of Management History</w:t>
      </w:r>
      <w:r w:rsidRPr="00BF3BEF">
        <w:rPr>
          <w:rFonts w:ascii="Avenir Book" w:eastAsia="Calibri" w:hAnsi="Avenir Book" w:cs="Calibri"/>
        </w:rPr>
        <w:t xml:space="preserve"> 18(4), pp.469-487. </w:t>
      </w:r>
      <w:proofErr w:type="spellStart"/>
      <w:r w:rsidRPr="00BF3BEF">
        <w:rPr>
          <w:rFonts w:ascii="Avenir Book" w:eastAsia="Calibri" w:hAnsi="Avenir Book" w:cs="Calibri"/>
        </w:rPr>
        <w:t>doi</w:t>
      </w:r>
      <w:proofErr w:type="spellEnd"/>
      <w:r w:rsidRPr="00BF3BEF">
        <w:rPr>
          <w:rFonts w:ascii="Avenir Book" w:eastAsia="Calibri" w:hAnsi="Avenir Book" w:cs="Calibri"/>
        </w:rPr>
        <w:t xml:space="preserve">: </w:t>
      </w:r>
      <w:hyperlink r:id="rId20">
        <w:r w:rsidRPr="00BF3BEF">
          <w:rPr>
            <w:rStyle w:val="Hyperlink"/>
            <w:rFonts w:ascii="Avenir Book" w:eastAsia="Arial" w:hAnsi="Avenir Book" w:cs="Arial"/>
            <w:color w:val="00B0B9"/>
          </w:rPr>
          <w:t>10.1108/17511341211258774</w:t>
        </w:r>
      </w:hyperlink>
      <w:r w:rsidRPr="00BF3BEF">
        <w:rPr>
          <w:rFonts w:ascii="Avenir Book" w:eastAsia="Arial" w:hAnsi="Avenir Book" w:cs="Arial"/>
          <w:color w:val="00B0B9"/>
        </w:rPr>
        <w:t xml:space="preserve"> </w:t>
      </w:r>
    </w:p>
    <w:p w14:paraId="4D071611" w14:textId="45D73947" w:rsidR="000B147D" w:rsidRPr="00112A57" w:rsidRDefault="000B147D" w:rsidP="000B147D">
      <w:pPr>
        <w:rPr>
          <w:rFonts w:ascii="Avenir Book" w:hAnsi="Avenir Book"/>
        </w:rPr>
      </w:pPr>
      <w:r w:rsidRPr="00B60391">
        <w:rPr>
          <w:rFonts w:ascii="Avenir Book" w:eastAsia="Calibri" w:hAnsi="Avenir Book" w:cs="Calibri"/>
        </w:rPr>
        <w:lastRenderedPageBreak/>
        <w:t>Ricci, D. (1977) ‘Reading Thomas Kuhn in the Post-</w:t>
      </w:r>
      <w:proofErr w:type="spellStart"/>
      <w:r w:rsidRPr="00B60391">
        <w:rPr>
          <w:rFonts w:ascii="Avenir Book" w:eastAsia="Calibri" w:hAnsi="Avenir Book" w:cs="Calibri"/>
        </w:rPr>
        <w:t>Behavioral</w:t>
      </w:r>
      <w:proofErr w:type="spellEnd"/>
      <w:r w:rsidRPr="00B60391">
        <w:rPr>
          <w:rFonts w:ascii="Avenir Book" w:eastAsia="Calibri" w:hAnsi="Avenir Book" w:cs="Calibri"/>
        </w:rPr>
        <w:t xml:space="preserve"> Era’, </w:t>
      </w:r>
      <w:r w:rsidRPr="00B60391">
        <w:rPr>
          <w:rFonts w:ascii="Avenir Book" w:eastAsia="Calibri" w:hAnsi="Avenir Book" w:cs="Calibri"/>
          <w:i/>
          <w:iCs/>
        </w:rPr>
        <w:t>The Hebrew University of Jerusalem</w:t>
      </w:r>
      <w:r w:rsidRPr="00B60391">
        <w:rPr>
          <w:rFonts w:ascii="Avenir Book" w:eastAsia="Calibri" w:hAnsi="Avenir Book" w:cs="Calibri"/>
          <w:iCs/>
        </w:rPr>
        <w:t>,</w:t>
      </w:r>
      <w:r w:rsidRPr="00B60391">
        <w:rPr>
          <w:rFonts w:ascii="Avenir Book" w:eastAsia="Calibri" w:hAnsi="Avenir Book" w:cs="Calibri"/>
        </w:rPr>
        <w:t xml:space="preserve"> 30 (1) pp. 7-34. Available at:  </w:t>
      </w:r>
      <w:hyperlink r:id="rId21">
        <w:r w:rsidRPr="00B60391">
          <w:rPr>
            <w:rStyle w:val="Hyperlink"/>
            <w:rFonts w:ascii="Avenir Book" w:eastAsia="Calibri" w:hAnsi="Avenir Book" w:cs="Calibri"/>
          </w:rPr>
          <w:t>https://www-jstor-org.ezproxy.uwtsd.ac.uk/stable/pdf/448209.pdf?refreqid=excelsior%3Aef41988299cdd9ec47a4aba95793bc34</w:t>
        </w:r>
      </w:hyperlink>
      <w:r w:rsidRPr="00B60391">
        <w:rPr>
          <w:rFonts w:ascii="Avenir Book" w:eastAsia="Calibri" w:hAnsi="Avenir Book" w:cs="Calibri"/>
        </w:rPr>
        <w:t xml:space="preserve"> (Accessed: 23 August 2018).</w:t>
      </w:r>
    </w:p>
    <w:p w14:paraId="5AE7E47C" w14:textId="4FE05C30" w:rsidR="000B147D" w:rsidRPr="00112A57" w:rsidRDefault="000B147D" w:rsidP="000B147D">
      <w:pPr>
        <w:rPr>
          <w:rFonts w:ascii="Avenir Book" w:hAnsi="Avenir Book"/>
        </w:rPr>
      </w:pPr>
      <w:proofErr w:type="spellStart"/>
      <w:r w:rsidRPr="00B60391">
        <w:rPr>
          <w:rFonts w:ascii="Avenir Book" w:eastAsia="Calibri" w:hAnsi="Avenir Book" w:cs="Calibri"/>
        </w:rPr>
        <w:t>Steup</w:t>
      </w:r>
      <w:proofErr w:type="spellEnd"/>
      <w:r w:rsidRPr="00B60391">
        <w:rPr>
          <w:rFonts w:ascii="Avenir Book" w:eastAsia="Calibri" w:hAnsi="Avenir Book" w:cs="Calibri"/>
        </w:rPr>
        <w:t xml:space="preserve">, M. (2018) ‘Epistemology’, </w:t>
      </w:r>
      <w:r w:rsidRPr="00B60391">
        <w:rPr>
          <w:rFonts w:ascii="Avenir Book" w:eastAsia="Calibri" w:hAnsi="Avenir Book" w:cs="Calibri"/>
          <w:i/>
        </w:rPr>
        <w:t xml:space="preserve">The Stanford </w:t>
      </w:r>
      <w:proofErr w:type="spellStart"/>
      <w:r w:rsidRPr="00B60391">
        <w:rPr>
          <w:rFonts w:ascii="Avenir Book" w:eastAsia="Calibri" w:hAnsi="Avenir Book" w:cs="Calibri"/>
          <w:i/>
        </w:rPr>
        <w:t>Encyclopedia</w:t>
      </w:r>
      <w:proofErr w:type="spellEnd"/>
      <w:r w:rsidRPr="00B60391">
        <w:rPr>
          <w:rFonts w:ascii="Avenir Book" w:eastAsia="Calibri" w:hAnsi="Avenir Book" w:cs="Calibri"/>
          <w:i/>
        </w:rPr>
        <w:t xml:space="preserve"> of Philosophy</w:t>
      </w:r>
      <w:r w:rsidRPr="00B60391">
        <w:rPr>
          <w:rFonts w:ascii="Avenir Book" w:eastAsia="Calibri" w:hAnsi="Avenir Book" w:cs="Calibri"/>
        </w:rPr>
        <w:t xml:space="preserve"> (Summer 2018 Edition), Edward N. </w:t>
      </w:r>
      <w:proofErr w:type="spellStart"/>
      <w:r w:rsidRPr="00B60391">
        <w:rPr>
          <w:rFonts w:ascii="Avenir Book" w:eastAsia="Calibri" w:hAnsi="Avenir Book" w:cs="Calibri"/>
        </w:rPr>
        <w:t>Zalta</w:t>
      </w:r>
      <w:proofErr w:type="spellEnd"/>
      <w:r w:rsidRPr="00B60391">
        <w:rPr>
          <w:rFonts w:ascii="Avenir Book" w:eastAsia="Calibri" w:hAnsi="Avenir Book" w:cs="Calibri"/>
        </w:rPr>
        <w:t xml:space="preserve"> (ed.), Available at: </w:t>
      </w:r>
      <w:hyperlink r:id="rId22">
        <w:r w:rsidRPr="00B60391">
          <w:rPr>
            <w:rStyle w:val="Hyperlink"/>
            <w:rFonts w:ascii="Avenir Book" w:eastAsia="Calibri" w:hAnsi="Avenir Book" w:cs="Calibri"/>
          </w:rPr>
          <w:t>https://plato.stanford.edu/archives/sum2018/entries/epistemology/</w:t>
        </w:r>
      </w:hyperlink>
      <w:r w:rsidRPr="00B60391">
        <w:rPr>
          <w:rFonts w:ascii="Avenir Book" w:eastAsia="Calibri" w:hAnsi="Avenir Book" w:cs="Calibri"/>
        </w:rPr>
        <w:t xml:space="preserve"> (Accessed: 16 August 2018).</w:t>
      </w:r>
    </w:p>
    <w:p w14:paraId="4E84D973" w14:textId="62E36974" w:rsidR="000B147D" w:rsidRPr="00112A57" w:rsidRDefault="000B147D" w:rsidP="000B147D">
      <w:pPr>
        <w:rPr>
          <w:rFonts w:ascii="Avenir Book" w:eastAsia="Helvetica Neue" w:hAnsi="Avenir Book" w:cs="Helvetica Neue"/>
          <w:color w:val="23527C"/>
          <w:sz w:val="21"/>
          <w:szCs w:val="21"/>
          <w:u w:val="single"/>
        </w:rPr>
      </w:pPr>
      <w:r w:rsidRPr="00BF3BEF">
        <w:rPr>
          <w:rFonts w:ascii="Avenir Book" w:eastAsia="Calibri" w:hAnsi="Avenir Book" w:cs="Calibri"/>
        </w:rPr>
        <w:t xml:space="preserve">Thomas, T. (2011) ‘Developing First Year Students’ Critical Thinking Skills’, </w:t>
      </w:r>
      <w:r w:rsidRPr="00BF3BEF">
        <w:rPr>
          <w:rFonts w:ascii="Avenir Book" w:eastAsia="Calibri" w:hAnsi="Avenir Book" w:cs="Calibri"/>
          <w:i/>
          <w:iCs/>
        </w:rPr>
        <w:t>Asian Social Science,</w:t>
      </w:r>
      <w:r w:rsidRPr="00BF3BEF">
        <w:rPr>
          <w:rFonts w:ascii="Avenir Book" w:eastAsia="Calibri" w:hAnsi="Avenir Book" w:cs="Calibri"/>
        </w:rPr>
        <w:t xml:space="preserve"> 7(4), pp.26-33. </w:t>
      </w:r>
      <w:proofErr w:type="spellStart"/>
      <w:r w:rsidRPr="00BF3BEF">
        <w:rPr>
          <w:rFonts w:ascii="Avenir Book" w:eastAsia="Calibri" w:hAnsi="Avenir Book" w:cs="Calibri"/>
        </w:rPr>
        <w:t>doi</w:t>
      </w:r>
      <w:proofErr w:type="spellEnd"/>
      <w:r w:rsidRPr="00BF3BEF">
        <w:rPr>
          <w:rFonts w:ascii="Avenir Book" w:eastAsia="Calibri" w:hAnsi="Avenir Book" w:cs="Calibri"/>
        </w:rPr>
        <w:t xml:space="preserve">: </w:t>
      </w:r>
      <w:hyperlink r:id="rId23">
        <w:r w:rsidRPr="00BF3BEF">
          <w:rPr>
            <w:rStyle w:val="Hyperlink"/>
            <w:rFonts w:ascii="Avenir Book" w:eastAsia="Helvetica Neue" w:hAnsi="Avenir Book" w:cs="Helvetica Neue"/>
            <w:color w:val="23527C"/>
          </w:rPr>
          <w:t>10.5539/</w:t>
        </w:r>
        <w:proofErr w:type="gramStart"/>
        <w:r w:rsidRPr="00BF3BEF">
          <w:rPr>
            <w:rStyle w:val="Hyperlink"/>
            <w:rFonts w:ascii="Avenir Book" w:eastAsia="Helvetica Neue" w:hAnsi="Avenir Book" w:cs="Helvetica Neue"/>
            <w:color w:val="23527C"/>
          </w:rPr>
          <w:t>ass.v</w:t>
        </w:r>
        <w:proofErr w:type="gramEnd"/>
        <w:r w:rsidRPr="00BF3BEF">
          <w:rPr>
            <w:rStyle w:val="Hyperlink"/>
            <w:rFonts w:ascii="Avenir Book" w:eastAsia="Helvetica Neue" w:hAnsi="Avenir Book" w:cs="Helvetica Neue"/>
            <w:color w:val="23527C"/>
          </w:rPr>
          <w:t>7n4p26</w:t>
        </w:r>
      </w:hyperlink>
    </w:p>
    <w:p w14:paraId="5996DFFA" w14:textId="77777777" w:rsidR="000B147D" w:rsidRDefault="000B147D" w:rsidP="000B147D">
      <w:pPr>
        <w:rPr>
          <w:rFonts w:ascii="Avenir Book" w:eastAsia="Calibri" w:hAnsi="Avenir Book" w:cs="Calibri"/>
        </w:rPr>
      </w:pPr>
      <w:r>
        <w:rPr>
          <w:rFonts w:ascii="Avenir Book" w:eastAsia="Calibri" w:hAnsi="Avenir Book" w:cs="Calibri"/>
        </w:rPr>
        <w:t xml:space="preserve"> </w:t>
      </w:r>
      <w:proofErr w:type="spellStart"/>
      <w:r>
        <w:rPr>
          <w:rFonts w:ascii="Avenir Book" w:eastAsia="Calibri" w:hAnsi="Avenir Book" w:cs="Calibri"/>
        </w:rPr>
        <w:t>Quitney</w:t>
      </w:r>
      <w:proofErr w:type="spellEnd"/>
      <w:r>
        <w:rPr>
          <w:rFonts w:ascii="Avenir Book" w:eastAsia="Calibri" w:hAnsi="Avenir Book" w:cs="Calibri"/>
        </w:rPr>
        <w:t xml:space="preserve">, J. (2015) </w:t>
      </w:r>
      <w:r w:rsidRPr="00B60391">
        <w:rPr>
          <w:rFonts w:ascii="Avenir Book" w:eastAsia="Calibri" w:hAnsi="Avenir Book" w:cs="Calibri"/>
          <w:i/>
          <w:iCs/>
        </w:rPr>
        <w:t>Original Films of Frank B. Gilbreth 1945 Society for the Advancement of Management.</w:t>
      </w:r>
      <w:r w:rsidRPr="00B60391">
        <w:rPr>
          <w:rFonts w:ascii="Avenir Book" w:eastAsia="Calibri" w:hAnsi="Avenir Book" w:cs="Calibri"/>
          <w:iCs/>
        </w:rPr>
        <w:t xml:space="preserve"> Available at: </w:t>
      </w:r>
      <w:hyperlink r:id="rId24">
        <w:r w:rsidRPr="00B60391">
          <w:rPr>
            <w:rStyle w:val="Hyperlink"/>
            <w:rFonts w:ascii="Avenir Book" w:eastAsia="Calibri" w:hAnsi="Avenir Book" w:cs="Calibri"/>
          </w:rPr>
          <w:t>https://www.youtube.com/watch?v=g3sj7G7KSSU</w:t>
        </w:r>
      </w:hyperlink>
      <w:r w:rsidRPr="00B60391">
        <w:rPr>
          <w:rFonts w:ascii="Avenir Book" w:eastAsia="Calibri" w:hAnsi="Avenir Book" w:cs="Calibri"/>
        </w:rPr>
        <w:t xml:space="preserve"> (Accessed: 4 September 2018).</w:t>
      </w:r>
    </w:p>
    <w:p w14:paraId="34E4522E" w14:textId="0FAF0DE0" w:rsidR="008F71AB" w:rsidRDefault="008F71AB"/>
    <w:sectPr w:rsidR="008F71AB" w:rsidSect="00CF1C4D">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1A8E25" w14:textId="77777777" w:rsidR="00DC5FD4" w:rsidRDefault="00DC5FD4" w:rsidP="009A643E">
      <w:r>
        <w:separator/>
      </w:r>
    </w:p>
  </w:endnote>
  <w:endnote w:type="continuationSeparator" w:id="0">
    <w:p w14:paraId="212F24F4" w14:textId="77777777" w:rsidR="00DC5FD4" w:rsidRDefault="00DC5FD4" w:rsidP="009A64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venir Book">
    <w:panose1 w:val="02000503020000020003"/>
    <w:charset w:val="00"/>
    <w:family w:val="auto"/>
    <w:pitch w:val="variable"/>
    <w:sig w:usb0="800000AF" w:usb1="5000204A" w:usb2="00000000" w:usb3="00000000" w:csb0="0000009B" w:csb1="00000000"/>
  </w:font>
  <w:font w:name="Arial">
    <w:panose1 w:val="020B0604020202020204"/>
    <w:charset w:val="00"/>
    <w:family w:val="swiss"/>
    <w:pitch w:val="variable"/>
    <w:sig w:usb0="E0002AFF" w:usb1="C0007843" w:usb2="00000009" w:usb3="00000000" w:csb0="000001FF" w:csb1="00000000"/>
  </w:font>
  <w:font w:name="Avenir Next">
    <w:panose1 w:val="020B0503020202020204"/>
    <w:charset w:val="00"/>
    <w:family w:val="swiss"/>
    <w:pitch w:val="variable"/>
    <w:sig w:usb0="8000002F" w:usb1="5000204A" w:usb2="00000000" w:usb3="00000000" w:csb0="0000009B"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0B7FB4" w14:textId="77777777" w:rsidR="00DC5FD4" w:rsidRDefault="00DC5FD4" w:rsidP="009A643E">
      <w:r>
        <w:separator/>
      </w:r>
    </w:p>
  </w:footnote>
  <w:footnote w:type="continuationSeparator" w:id="0">
    <w:p w14:paraId="43FD3CE8" w14:textId="77777777" w:rsidR="00DC5FD4" w:rsidRDefault="00DC5FD4" w:rsidP="009A643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47D"/>
    <w:rsid w:val="00060C0B"/>
    <w:rsid w:val="000B147D"/>
    <w:rsid w:val="000E27CA"/>
    <w:rsid w:val="000F18FA"/>
    <w:rsid w:val="00112A57"/>
    <w:rsid w:val="00124229"/>
    <w:rsid w:val="00223999"/>
    <w:rsid w:val="002C353F"/>
    <w:rsid w:val="00331E2C"/>
    <w:rsid w:val="00375500"/>
    <w:rsid w:val="003C3030"/>
    <w:rsid w:val="00412D92"/>
    <w:rsid w:val="00567EAC"/>
    <w:rsid w:val="006214CA"/>
    <w:rsid w:val="006C0406"/>
    <w:rsid w:val="00754D07"/>
    <w:rsid w:val="007C20B0"/>
    <w:rsid w:val="007E31F3"/>
    <w:rsid w:val="00834907"/>
    <w:rsid w:val="008534B5"/>
    <w:rsid w:val="008D08B9"/>
    <w:rsid w:val="008F71AB"/>
    <w:rsid w:val="009A643E"/>
    <w:rsid w:val="00AF1D11"/>
    <w:rsid w:val="00AF1F45"/>
    <w:rsid w:val="00AF2EB4"/>
    <w:rsid w:val="00B428B7"/>
    <w:rsid w:val="00B669D5"/>
    <w:rsid w:val="00B93DDF"/>
    <w:rsid w:val="00CA0CAB"/>
    <w:rsid w:val="00CF1C4D"/>
    <w:rsid w:val="00D451F3"/>
    <w:rsid w:val="00D7256F"/>
    <w:rsid w:val="00DC5FD4"/>
    <w:rsid w:val="00E92DD5"/>
    <w:rsid w:val="00F20EAD"/>
    <w:rsid w:val="00FF1C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E94E4"/>
  <w15:chartTrackingRefBased/>
  <w15:docId w15:val="{F43E91F7-403B-C246-B50D-D6400DF93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B147D"/>
    <w:rPr>
      <w:rFonts w:ascii="Times New Roman" w:eastAsia="Times New Roman" w:hAnsi="Times New Roman" w:cs="Times New Roman"/>
    </w:rPr>
  </w:style>
  <w:style w:type="paragraph" w:styleId="Heading1">
    <w:name w:val="heading 1"/>
    <w:basedOn w:val="Normal"/>
    <w:next w:val="Normal"/>
    <w:link w:val="Heading1Char"/>
    <w:uiPriority w:val="9"/>
    <w:qFormat/>
    <w:rsid w:val="00CA0CA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147D"/>
    <w:rPr>
      <w:color w:val="0563C1" w:themeColor="hyperlink"/>
      <w:u w:val="single"/>
    </w:rPr>
  </w:style>
  <w:style w:type="character" w:styleId="FollowedHyperlink">
    <w:name w:val="FollowedHyperlink"/>
    <w:basedOn w:val="DefaultParagraphFont"/>
    <w:uiPriority w:val="99"/>
    <w:semiHidden/>
    <w:unhideWhenUsed/>
    <w:rsid w:val="000B147D"/>
    <w:rPr>
      <w:color w:val="954F72" w:themeColor="followedHyperlink"/>
      <w:u w:val="single"/>
    </w:rPr>
  </w:style>
  <w:style w:type="paragraph" w:styleId="Header">
    <w:name w:val="header"/>
    <w:basedOn w:val="Normal"/>
    <w:link w:val="HeaderChar"/>
    <w:uiPriority w:val="99"/>
    <w:unhideWhenUsed/>
    <w:rsid w:val="009A643E"/>
    <w:pPr>
      <w:tabs>
        <w:tab w:val="center" w:pos="4513"/>
        <w:tab w:val="right" w:pos="9026"/>
      </w:tabs>
    </w:pPr>
  </w:style>
  <w:style w:type="character" w:customStyle="1" w:styleId="HeaderChar">
    <w:name w:val="Header Char"/>
    <w:basedOn w:val="DefaultParagraphFont"/>
    <w:link w:val="Header"/>
    <w:uiPriority w:val="99"/>
    <w:rsid w:val="009A643E"/>
    <w:rPr>
      <w:rFonts w:ascii="Times New Roman" w:eastAsia="Times New Roman" w:hAnsi="Times New Roman" w:cs="Times New Roman"/>
    </w:rPr>
  </w:style>
  <w:style w:type="paragraph" w:styleId="Footer">
    <w:name w:val="footer"/>
    <w:basedOn w:val="Normal"/>
    <w:link w:val="FooterChar"/>
    <w:uiPriority w:val="99"/>
    <w:unhideWhenUsed/>
    <w:rsid w:val="009A643E"/>
    <w:pPr>
      <w:tabs>
        <w:tab w:val="center" w:pos="4513"/>
        <w:tab w:val="right" w:pos="9026"/>
      </w:tabs>
    </w:pPr>
  </w:style>
  <w:style w:type="character" w:customStyle="1" w:styleId="FooterChar">
    <w:name w:val="Footer Char"/>
    <w:basedOn w:val="DefaultParagraphFont"/>
    <w:link w:val="Footer"/>
    <w:uiPriority w:val="99"/>
    <w:rsid w:val="009A643E"/>
    <w:rPr>
      <w:rFonts w:ascii="Times New Roman" w:eastAsia="Times New Roman" w:hAnsi="Times New Roman" w:cs="Times New Roman"/>
    </w:rPr>
  </w:style>
  <w:style w:type="paragraph" w:styleId="NoSpacing">
    <w:name w:val="No Spacing"/>
    <w:link w:val="NoSpacingChar"/>
    <w:uiPriority w:val="1"/>
    <w:qFormat/>
    <w:rsid w:val="00CF1C4D"/>
    <w:rPr>
      <w:rFonts w:eastAsiaTheme="minorEastAsia"/>
      <w:sz w:val="22"/>
      <w:szCs w:val="22"/>
      <w:lang w:val="en-US" w:eastAsia="zh-CN"/>
    </w:rPr>
  </w:style>
  <w:style w:type="character" w:customStyle="1" w:styleId="NoSpacingChar">
    <w:name w:val="No Spacing Char"/>
    <w:basedOn w:val="DefaultParagraphFont"/>
    <w:link w:val="NoSpacing"/>
    <w:uiPriority w:val="1"/>
    <w:rsid w:val="00CF1C4D"/>
    <w:rPr>
      <w:rFonts w:eastAsiaTheme="minorEastAsia"/>
      <w:sz w:val="22"/>
      <w:szCs w:val="22"/>
      <w:lang w:val="en-US" w:eastAsia="zh-CN"/>
    </w:rPr>
  </w:style>
  <w:style w:type="character" w:customStyle="1" w:styleId="Heading1Char">
    <w:name w:val="Heading 1 Char"/>
    <w:basedOn w:val="DefaultParagraphFont"/>
    <w:link w:val="Heading1"/>
    <w:uiPriority w:val="9"/>
    <w:rsid w:val="00CA0CA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0CAB"/>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CA0CAB"/>
    <w:pPr>
      <w:ind w:left="240"/>
    </w:pPr>
    <w:rPr>
      <w:rFonts w:asciiTheme="minorHAnsi" w:hAnsiTheme="minorHAnsi"/>
      <w:smallCaps/>
      <w:sz w:val="20"/>
      <w:szCs w:val="20"/>
    </w:rPr>
  </w:style>
  <w:style w:type="paragraph" w:styleId="TOC1">
    <w:name w:val="toc 1"/>
    <w:basedOn w:val="Normal"/>
    <w:next w:val="Normal"/>
    <w:autoRedefine/>
    <w:uiPriority w:val="39"/>
    <w:unhideWhenUsed/>
    <w:rsid w:val="00CA0CAB"/>
    <w:pPr>
      <w:spacing w:before="120" w:after="120"/>
    </w:pPr>
    <w:rPr>
      <w:rFonts w:asciiTheme="minorHAnsi" w:hAnsiTheme="minorHAnsi"/>
      <w:b/>
      <w:bCs/>
      <w:caps/>
      <w:sz w:val="20"/>
      <w:szCs w:val="20"/>
    </w:rPr>
  </w:style>
  <w:style w:type="paragraph" w:styleId="TOC3">
    <w:name w:val="toc 3"/>
    <w:basedOn w:val="Normal"/>
    <w:next w:val="Normal"/>
    <w:autoRedefine/>
    <w:uiPriority w:val="39"/>
    <w:unhideWhenUsed/>
    <w:rsid w:val="00CA0CAB"/>
    <w:pPr>
      <w:ind w:left="480"/>
    </w:pPr>
    <w:rPr>
      <w:rFonts w:asciiTheme="minorHAnsi" w:hAnsiTheme="minorHAnsi"/>
      <w:i/>
      <w:iCs/>
      <w:sz w:val="20"/>
      <w:szCs w:val="20"/>
    </w:rPr>
  </w:style>
  <w:style w:type="paragraph" w:styleId="TOC4">
    <w:name w:val="toc 4"/>
    <w:basedOn w:val="Normal"/>
    <w:next w:val="Normal"/>
    <w:autoRedefine/>
    <w:uiPriority w:val="39"/>
    <w:semiHidden/>
    <w:unhideWhenUsed/>
    <w:rsid w:val="00CA0CAB"/>
    <w:pPr>
      <w:ind w:left="720"/>
    </w:pPr>
    <w:rPr>
      <w:rFonts w:asciiTheme="minorHAnsi" w:hAnsiTheme="minorHAnsi"/>
      <w:sz w:val="18"/>
      <w:szCs w:val="18"/>
    </w:rPr>
  </w:style>
  <w:style w:type="paragraph" w:styleId="TOC5">
    <w:name w:val="toc 5"/>
    <w:basedOn w:val="Normal"/>
    <w:next w:val="Normal"/>
    <w:autoRedefine/>
    <w:uiPriority w:val="39"/>
    <w:semiHidden/>
    <w:unhideWhenUsed/>
    <w:rsid w:val="00CA0CAB"/>
    <w:pPr>
      <w:ind w:left="960"/>
    </w:pPr>
    <w:rPr>
      <w:rFonts w:asciiTheme="minorHAnsi" w:hAnsiTheme="minorHAnsi"/>
      <w:sz w:val="18"/>
      <w:szCs w:val="18"/>
    </w:rPr>
  </w:style>
  <w:style w:type="paragraph" w:styleId="TOC6">
    <w:name w:val="toc 6"/>
    <w:basedOn w:val="Normal"/>
    <w:next w:val="Normal"/>
    <w:autoRedefine/>
    <w:uiPriority w:val="39"/>
    <w:semiHidden/>
    <w:unhideWhenUsed/>
    <w:rsid w:val="00CA0CAB"/>
    <w:pPr>
      <w:ind w:left="1200"/>
    </w:pPr>
    <w:rPr>
      <w:rFonts w:asciiTheme="minorHAnsi" w:hAnsiTheme="minorHAnsi"/>
      <w:sz w:val="18"/>
      <w:szCs w:val="18"/>
    </w:rPr>
  </w:style>
  <w:style w:type="paragraph" w:styleId="TOC7">
    <w:name w:val="toc 7"/>
    <w:basedOn w:val="Normal"/>
    <w:next w:val="Normal"/>
    <w:autoRedefine/>
    <w:uiPriority w:val="39"/>
    <w:semiHidden/>
    <w:unhideWhenUsed/>
    <w:rsid w:val="00CA0CAB"/>
    <w:pPr>
      <w:ind w:left="1440"/>
    </w:pPr>
    <w:rPr>
      <w:rFonts w:asciiTheme="minorHAnsi" w:hAnsiTheme="minorHAnsi"/>
      <w:sz w:val="18"/>
      <w:szCs w:val="18"/>
    </w:rPr>
  </w:style>
  <w:style w:type="paragraph" w:styleId="TOC8">
    <w:name w:val="toc 8"/>
    <w:basedOn w:val="Normal"/>
    <w:next w:val="Normal"/>
    <w:autoRedefine/>
    <w:uiPriority w:val="39"/>
    <w:semiHidden/>
    <w:unhideWhenUsed/>
    <w:rsid w:val="00CA0CAB"/>
    <w:pPr>
      <w:ind w:left="1680"/>
    </w:pPr>
    <w:rPr>
      <w:rFonts w:asciiTheme="minorHAnsi" w:hAnsiTheme="minorHAnsi"/>
      <w:sz w:val="18"/>
      <w:szCs w:val="18"/>
    </w:rPr>
  </w:style>
  <w:style w:type="paragraph" w:styleId="TOC9">
    <w:name w:val="toc 9"/>
    <w:basedOn w:val="Normal"/>
    <w:next w:val="Normal"/>
    <w:autoRedefine/>
    <w:uiPriority w:val="39"/>
    <w:semiHidden/>
    <w:unhideWhenUsed/>
    <w:rsid w:val="00CA0CAB"/>
    <w:pPr>
      <w:ind w:left="1920"/>
    </w:pPr>
    <w:rPr>
      <w:rFonts w:asciiTheme="minorHAnsi" w:hAnsi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sycnet.apa.org/doi/10.1037/h0044340" TargetMode="External"/><Relationship Id="rId13" Type="http://schemas.openxmlformats.org/officeDocument/2006/relationships/hyperlink" Target="https://en.oxforddictionaries.com/definition/attitude" TargetMode="External"/><Relationship Id="rId18" Type="http://schemas.openxmlformats.org/officeDocument/2006/relationships/hyperlink" Target="file:///Users/joshahmahon-bourne/Downloads/mhinga_critical_2013.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jstor-org.ezproxy.uwtsd.ac.uk/stable/pdf/448209.pdf?refreqid=excelsior%3Aef41988299cdd9ec47a4aba95793bc34" TargetMode="External"/><Relationship Id="rId7" Type="http://schemas.openxmlformats.org/officeDocument/2006/relationships/endnotes" Target="endnotes.xml"/><Relationship Id="rId12" Type="http://schemas.openxmlformats.org/officeDocument/2006/relationships/hyperlink" Target="https://web-a-ebscohost-com.ezproxy.uwtsd.ac.uk/ehost/detail/detail?vid=1&amp;sid=a7766034-9c6e-42a5-9ba6-4b6d39591d51%40sessionmgr4008&amp;bdata=JnNpdGU9ZWhvc3QtbGl2ZQ%3d%3d" TargetMode="External"/><Relationship Id="rId17" Type="http://schemas.openxmlformats.org/officeDocument/2006/relationships/hyperlink" Target="http://www.jstor.org.ezproxy.uwtsd.ac.uk/stable/1083587"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search-proquest-com.ezproxy.uwtsd.ac.uk/docview/1811905032/fulltextPDF/DA8DB8B9DEBE4FFCPQ/1?accountid=130472" TargetMode="External"/><Relationship Id="rId20" Type="http://schemas.openxmlformats.org/officeDocument/2006/relationships/hyperlink" Target="https://doi.org/10.1108/1751134121125877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eb-a-ebscohost-com.ezproxy.uwtsd.ac.uk/ehost/pdfviewer/pdfviewer?vid=1&amp;sid=97d6c2de-f47d-4cd3-9de0-b58b621072f7%40sessionmgr4008" TargetMode="External"/><Relationship Id="rId24" Type="http://schemas.openxmlformats.org/officeDocument/2006/relationships/hyperlink" Target="https://www.youtube.com/watch?v=g3sj7G7KSSU" TargetMode="External"/><Relationship Id="rId5" Type="http://schemas.openxmlformats.org/officeDocument/2006/relationships/webSettings" Target="webSettings.xml"/><Relationship Id="rId15" Type="http://schemas.openxmlformats.org/officeDocument/2006/relationships/hyperlink" Target="http://www.ftms.edu.my/journals/pdf/IJABM/Apr2016/19-26.pdf" TargetMode="External"/><Relationship Id="rId23" Type="http://schemas.openxmlformats.org/officeDocument/2006/relationships/hyperlink" Target="https://doi.org/10.5539/ass.v7n4p26" TargetMode="External"/><Relationship Id="rId10" Type="http://schemas.openxmlformats.org/officeDocument/2006/relationships/hyperlink" Target="https://www.pacific.edu/Documents/business/techservices/ThinkWatson-Critical%20Thinking-Means-Business.pdf" TargetMode="External"/><Relationship Id="rId19" Type="http://schemas.openxmlformats.org/officeDocument/2006/relationships/hyperlink" Target="http://www.ipedr.com/vol12/52-C127.pdf" TargetMode="External"/><Relationship Id="rId4" Type="http://schemas.openxmlformats.org/officeDocument/2006/relationships/settings" Target="settings.xml"/><Relationship Id="rId9" Type="http://schemas.openxmlformats.org/officeDocument/2006/relationships/hyperlink" Target="https://doi.org/10.1016/j.futures.2014.08.013" TargetMode="External"/><Relationship Id="rId14" Type="http://schemas.openxmlformats.org/officeDocument/2006/relationships/hyperlink" Target="https://doi.org/10.1016/j.leaqua.2005.01.010" TargetMode="External"/><Relationship Id="rId22" Type="http://schemas.openxmlformats.org/officeDocument/2006/relationships/hyperlink" Target="https://plato.stanford.edu/archives/sum2018/entries/epistem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2018-09-09T00:00:00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460D4A-066F-C24D-84B0-6E930C065C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928</TotalTime>
  <Pages>16</Pages>
  <Words>5558</Words>
  <Characters>31687</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Bourne</dc:creator>
  <cp:keywords/>
  <dc:description/>
  <cp:lastModifiedBy>Debbie Bourne</cp:lastModifiedBy>
  <cp:revision>15</cp:revision>
  <dcterms:created xsi:type="dcterms:W3CDTF">2018-09-08T21:46:00Z</dcterms:created>
  <dcterms:modified xsi:type="dcterms:W3CDTF">2018-09-10T08:57:00Z</dcterms:modified>
</cp:coreProperties>
</file>