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5568898" w14:textId="77777777" w:rsidR="0092000F" w:rsidRPr="002433EB" w:rsidRDefault="0092000F" w:rsidP="0092000F">
      <w:pPr>
        <w:jc w:val="center"/>
        <w:rPr>
          <w:b/>
          <w:sz w:val="28"/>
          <w:szCs w:val="28"/>
        </w:rPr>
      </w:pPr>
      <w:r w:rsidRPr="002433EB">
        <w:rPr>
          <w:b/>
          <w:sz w:val="28"/>
          <w:szCs w:val="28"/>
        </w:rPr>
        <w:t>BMIH5004</w:t>
      </w:r>
    </w:p>
    <w:p w14:paraId="73C306BB" w14:textId="29C8DA44" w:rsidR="0092000F" w:rsidRPr="002433EB" w:rsidRDefault="0092000F" w:rsidP="0092000F">
      <w:pPr>
        <w:jc w:val="center"/>
        <w:rPr>
          <w:b/>
          <w:sz w:val="28"/>
          <w:szCs w:val="28"/>
        </w:rPr>
      </w:pPr>
      <w:r w:rsidRPr="002433EB">
        <w:rPr>
          <w:b/>
          <w:sz w:val="28"/>
          <w:szCs w:val="28"/>
        </w:rPr>
        <w:t xml:space="preserve">Management and Organisational Behaviour </w:t>
      </w:r>
      <w:r w:rsidR="009E691A" w:rsidRPr="002433EB">
        <w:rPr>
          <w:b/>
          <w:sz w:val="28"/>
          <w:szCs w:val="28"/>
        </w:rPr>
        <w:t>(Assignment</w:t>
      </w:r>
      <w:r w:rsidRPr="002433EB">
        <w:rPr>
          <w:b/>
          <w:sz w:val="28"/>
          <w:szCs w:val="28"/>
        </w:rPr>
        <w:t xml:space="preserve"> 2)</w:t>
      </w:r>
    </w:p>
    <w:p w14:paraId="1BE63A22" w14:textId="1FFAFB5A" w:rsidR="0092000F" w:rsidRPr="002433EB" w:rsidRDefault="0092000F" w:rsidP="0092000F">
      <w:pPr>
        <w:rPr>
          <w:b/>
          <w:sz w:val="28"/>
          <w:szCs w:val="28"/>
        </w:rPr>
      </w:pPr>
      <w:r w:rsidRPr="002433EB">
        <w:rPr>
          <w:b/>
          <w:sz w:val="28"/>
          <w:szCs w:val="28"/>
        </w:rPr>
        <w:t xml:space="preserve">                                         Name: Flavia Nanu</w:t>
      </w:r>
    </w:p>
    <w:p w14:paraId="6A50EA1D" w14:textId="460B8F25" w:rsidR="0092000F" w:rsidRPr="002433EB" w:rsidRDefault="0092000F" w:rsidP="0092000F">
      <w:pPr>
        <w:rPr>
          <w:b/>
          <w:sz w:val="28"/>
          <w:szCs w:val="28"/>
        </w:rPr>
      </w:pPr>
      <w:r w:rsidRPr="002433EB">
        <w:rPr>
          <w:b/>
          <w:sz w:val="28"/>
          <w:szCs w:val="28"/>
        </w:rPr>
        <w:t xml:space="preserve">                                         Student Number: 2239004</w:t>
      </w:r>
    </w:p>
    <w:p w14:paraId="4D601265" w14:textId="586CEB9C" w:rsidR="0092000F" w:rsidRPr="002433EB" w:rsidRDefault="0092000F" w:rsidP="0092000F">
      <w:pPr>
        <w:rPr>
          <w:b/>
          <w:bCs/>
          <w:sz w:val="28"/>
          <w:szCs w:val="28"/>
        </w:rPr>
      </w:pPr>
      <w:r w:rsidRPr="002433EB">
        <w:rPr>
          <w:b/>
          <w:sz w:val="28"/>
          <w:szCs w:val="28"/>
        </w:rPr>
        <w:t xml:space="preserve">                                         Lecturer: </w:t>
      </w:r>
      <w:r w:rsidRPr="002433EB">
        <w:rPr>
          <w:b/>
          <w:bCs/>
          <w:sz w:val="28"/>
          <w:szCs w:val="28"/>
        </w:rPr>
        <w:t>Antoinette Milne</w:t>
      </w:r>
    </w:p>
    <w:p w14:paraId="79AE91FE" w14:textId="77777777" w:rsidR="0092000F" w:rsidRPr="002433EB" w:rsidRDefault="0092000F" w:rsidP="0092000F">
      <w:pPr>
        <w:rPr>
          <w:b/>
          <w:bCs/>
        </w:rPr>
      </w:pPr>
    </w:p>
    <w:p w14:paraId="3923AD4B" w14:textId="77777777" w:rsidR="0092000F" w:rsidRPr="002433EB" w:rsidRDefault="0092000F" w:rsidP="0092000F">
      <w:pPr>
        <w:rPr>
          <w:b/>
          <w:bCs/>
        </w:rPr>
      </w:pPr>
    </w:p>
    <w:p w14:paraId="28BBDF01" w14:textId="77777777" w:rsidR="0092000F" w:rsidRPr="002433EB" w:rsidRDefault="0092000F" w:rsidP="0092000F">
      <w:pPr>
        <w:rPr>
          <w:b/>
          <w:bCs/>
        </w:rPr>
      </w:pPr>
    </w:p>
    <w:p w14:paraId="4A66EB26" w14:textId="77777777" w:rsidR="0092000F" w:rsidRPr="002433EB" w:rsidRDefault="0092000F" w:rsidP="0092000F">
      <w:pPr>
        <w:rPr>
          <w:b/>
          <w:bCs/>
        </w:rPr>
      </w:pPr>
    </w:p>
    <w:p w14:paraId="6957FD13" w14:textId="77777777" w:rsidR="0092000F" w:rsidRPr="002433EB" w:rsidRDefault="0092000F" w:rsidP="0092000F">
      <w:pPr>
        <w:rPr>
          <w:b/>
          <w:bCs/>
        </w:rPr>
      </w:pPr>
    </w:p>
    <w:p w14:paraId="6F94ADCC" w14:textId="77777777" w:rsidR="0092000F" w:rsidRPr="002433EB" w:rsidRDefault="0092000F" w:rsidP="0092000F">
      <w:pPr>
        <w:rPr>
          <w:b/>
          <w:bCs/>
        </w:rPr>
      </w:pPr>
    </w:p>
    <w:p w14:paraId="35DC5A87" w14:textId="77777777" w:rsidR="0092000F" w:rsidRPr="002433EB" w:rsidRDefault="0092000F" w:rsidP="0092000F">
      <w:pPr>
        <w:rPr>
          <w:b/>
          <w:bCs/>
        </w:rPr>
      </w:pPr>
    </w:p>
    <w:p w14:paraId="6189CAC7" w14:textId="77777777" w:rsidR="0092000F" w:rsidRPr="002433EB" w:rsidRDefault="0092000F" w:rsidP="0092000F">
      <w:pPr>
        <w:rPr>
          <w:b/>
          <w:bCs/>
        </w:rPr>
      </w:pPr>
    </w:p>
    <w:p w14:paraId="7E35170C" w14:textId="77777777" w:rsidR="0092000F" w:rsidRPr="002433EB" w:rsidRDefault="0092000F" w:rsidP="0092000F">
      <w:pPr>
        <w:rPr>
          <w:b/>
          <w:bCs/>
        </w:rPr>
      </w:pPr>
    </w:p>
    <w:p w14:paraId="55C210A2" w14:textId="77777777" w:rsidR="0092000F" w:rsidRPr="002433EB" w:rsidRDefault="0092000F" w:rsidP="0092000F">
      <w:pPr>
        <w:rPr>
          <w:b/>
          <w:bCs/>
        </w:rPr>
      </w:pPr>
    </w:p>
    <w:p w14:paraId="1104F8A3" w14:textId="77777777" w:rsidR="0092000F" w:rsidRPr="002433EB" w:rsidRDefault="0092000F" w:rsidP="0092000F">
      <w:pPr>
        <w:rPr>
          <w:b/>
          <w:bCs/>
        </w:rPr>
      </w:pPr>
    </w:p>
    <w:p w14:paraId="06C33A45" w14:textId="77777777" w:rsidR="0092000F" w:rsidRPr="002433EB" w:rsidRDefault="0092000F" w:rsidP="0092000F">
      <w:pPr>
        <w:rPr>
          <w:b/>
          <w:bCs/>
        </w:rPr>
      </w:pPr>
    </w:p>
    <w:p w14:paraId="0A9F0D43" w14:textId="77777777" w:rsidR="0092000F" w:rsidRPr="002433EB" w:rsidRDefault="0092000F" w:rsidP="0092000F">
      <w:pPr>
        <w:rPr>
          <w:b/>
          <w:bCs/>
        </w:rPr>
      </w:pPr>
    </w:p>
    <w:p w14:paraId="12CC6C8E" w14:textId="77777777" w:rsidR="0092000F" w:rsidRPr="002433EB" w:rsidRDefault="0092000F" w:rsidP="0092000F">
      <w:pPr>
        <w:rPr>
          <w:b/>
          <w:bCs/>
        </w:rPr>
      </w:pPr>
    </w:p>
    <w:p w14:paraId="476D3351" w14:textId="77777777" w:rsidR="0092000F" w:rsidRPr="002433EB" w:rsidRDefault="0092000F" w:rsidP="0092000F">
      <w:pPr>
        <w:rPr>
          <w:b/>
          <w:bCs/>
        </w:rPr>
      </w:pPr>
    </w:p>
    <w:p w14:paraId="435678F3" w14:textId="77777777" w:rsidR="0092000F" w:rsidRPr="002433EB" w:rsidRDefault="0092000F" w:rsidP="0092000F">
      <w:pPr>
        <w:rPr>
          <w:b/>
          <w:bCs/>
        </w:rPr>
      </w:pPr>
    </w:p>
    <w:p w14:paraId="676AE9E7" w14:textId="77777777" w:rsidR="0092000F" w:rsidRPr="002433EB" w:rsidRDefault="0092000F" w:rsidP="0092000F">
      <w:pPr>
        <w:rPr>
          <w:b/>
          <w:bCs/>
        </w:rPr>
      </w:pPr>
    </w:p>
    <w:p w14:paraId="0B9C24C7" w14:textId="77777777" w:rsidR="0092000F" w:rsidRPr="002433EB" w:rsidRDefault="0092000F" w:rsidP="0092000F">
      <w:pPr>
        <w:rPr>
          <w:b/>
          <w:bCs/>
        </w:rPr>
      </w:pPr>
    </w:p>
    <w:p w14:paraId="003BA251" w14:textId="77777777" w:rsidR="0092000F" w:rsidRPr="002433EB" w:rsidRDefault="0092000F" w:rsidP="0092000F">
      <w:pPr>
        <w:rPr>
          <w:b/>
          <w:bCs/>
        </w:rPr>
      </w:pPr>
    </w:p>
    <w:p w14:paraId="0ACE9D80" w14:textId="77777777" w:rsidR="0092000F" w:rsidRPr="002433EB" w:rsidRDefault="0092000F" w:rsidP="0092000F">
      <w:pPr>
        <w:rPr>
          <w:b/>
          <w:bCs/>
        </w:rPr>
      </w:pPr>
    </w:p>
    <w:p w14:paraId="337CE116" w14:textId="77777777" w:rsidR="0092000F" w:rsidRPr="002433EB" w:rsidRDefault="0092000F" w:rsidP="0092000F">
      <w:pPr>
        <w:rPr>
          <w:b/>
          <w:bCs/>
        </w:rPr>
      </w:pPr>
    </w:p>
    <w:p w14:paraId="610D8161" w14:textId="77777777" w:rsidR="00BC683E" w:rsidRDefault="00BC683E" w:rsidP="0092000F">
      <w:pPr>
        <w:pBdr>
          <w:top w:val="nil"/>
          <w:left w:val="nil"/>
          <w:bottom w:val="nil"/>
          <w:right w:val="nil"/>
          <w:between w:val="nil"/>
        </w:pBdr>
        <w:spacing w:before="240" w:after="240" w:line="360" w:lineRule="auto"/>
        <w:jc w:val="center"/>
      </w:pPr>
    </w:p>
    <w:p w14:paraId="734F059C" w14:textId="77777777" w:rsidR="00BC683E" w:rsidRDefault="00BC683E" w:rsidP="0092000F">
      <w:pPr>
        <w:pBdr>
          <w:top w:val="nil"/>
          <w:left w:val="nil"/>
          <w:bottom w:val="nil"/>
          <w:right w:val="nil"/>
          <w:between w:val="nil"/>
        </w:pBdr>
        <w:spacing w:before="240" w:after="240" w:line="360" w:lineRule="auto"/>
        <w:jc w:val="center"/>
      </w:pPr>
    </w:p>
    <w:p w14:paraId="78640FEA" w14:textId="77777777" w:rsidR="00BC683E" w:rsidRDefault="00BC683E" w:rsidP="0092000F">
      <w:pPr>
        <w:pBdr>
          <w:top w:val="nil"/>
          <w:left w:val="nil"/>
          <w:bottom w:val="nil"/>
          <w:right w:val="nil"/>
          <w:between w:val="nil"/>
        </w:pBdr>
        <w:spacing w:before="240" w:after="240" w:line="360" w:lineRule="auto"/>
        <w:jc w:val="center"/>
      </w:pPr>
    </w:p>
    <w:p w14:paraId="25F84046" w14:textId="399731F3" w:rsidR="0092000F" w:rsidRPr="002433EB" w:rsidRDefault="00BC683E" w:rsidP="0092000F">
      <w:pPr>
        <w:pBdr>
          <w:top w:val="nil"/>
          <w:left w:val="nil"/>
          <w:bottom w:val="nil"/>
          <w:right w:val="nil"/>
          <w:between w:val="nil"/>
        </w:pBdr>
        <w:spacing w:before="240" w:after="240" w:line="360" w:lineRule="auto"/>
        <w:jc w:val="center"/>
        <w:rPr>
          <w:rFonts w:ascii="Times New Roman" w:eastAsia="Times New Roman" w:hAnsi="Times New Roman" w:cs="Times New Roman"/>
          <w:b/>
          <w:sz w:val="28"/>
          <w:szCs w:val="28"/>
        </w:rPr>
      </w:pPr>
      <w:r>
        <w:t>I confirm that I have not used any AI tools in the research and creation of this assignment. I</w:t>
      </w:r>
      <w:r>
        <w:t xml:space="preserve"> </w:t>
      </w:r>
      <w:r>
        <w:t>confirm that I have not presented any AI generated materials as my own work. I confirm I have copies of my drafts, notes, and other resources I used, which I may be asked to provide in evidence.</w:t>
      </w:r>
    </w:p>
    <w:p w14:paraId="3E86BC2E" w14:textId="77777777" w:rsidR="0092000F" w:rsidRPr="002433EB" w:rsidRDefault="0092000F" w:rsidP="0092000F">
      <w:pPr>
        <w:pBdr>
          <w:top w:val="nil"/>
          <w:left w:val="nil"/>
          <w:bottom w:val="nil"/>
          <w:right w:val="nil"/>
          <w:between w:val="nil"/>
        </w:pBdr>
        <w:spacing w:before="240" w:after="240" w:line="360" w:lineRule="auto"/>
        <w:jc w:val="center"/>
        <w:rPr>
          <w:rFonts w:ascii="Times New Roman" w:eastAsia="Times New Roman" w:hAnsi="Times New Roman" w:cs="Times New Roman"/>
          <w:b/>
          <w:sz w:val="28"/>
          <w:szCs w:val="28"/>
        </w:rPr>
      </w:pPr>
    </w:p>
    <w:p w14:paraId="35C3E1A0" w14:textId="77777777" w:rsidR="0092000F" w:rsidRPr="002433EB" w:rsidRDefault="0092000F" w:rsidP="0092000F">
      <w:pPr>
        <w:pBdr>
          <w:top w:val="nil"/>
          <w:left w:val="nil"/>
          <w:bottom w:val="nil"/>
          <w:right w:val="nil"/>
          <w:between w:val="nil"/>
        </w:pBdr>
        <w:spacing w:before="240" w:after="240" w:line="360" w:lineRule="auto"/>
        <w:jc w:val="center"/>
        <w:rPr>
          <w:rFonts w:ascii="Times New Roman" w:eastAsia="Times New Roman" w:hAnsi="Times New Roman" w:cs="Times New Roman"/>
          <w:b/>
          <w:sz w:val="28"/>
          <w:szCs w:val="28"/>
        </w:rPr>
      </w:pPr>
    </w:p>
    <w:p w14:paraId="21B34692" w14:textId="77777777" w:rsidR="0092000F" w:rsidRPr="002433EB" w:rsidRDefault="0092000F" w:rsidP="0092000F">
      <w:pPr>
        <w:pBdr>
          <w:top w:val="nil"/>
          <w:left w:val="nil"/>
          <w:bottom w:val="nil"/>
          <w:right w:val="nil"/>
          <w:between w:val="nil"/>
        </w:pBdr>
        <w:spacing w:before="240" w:after="240" w:line="360" w:lineRule="auto"/>
        <w:jc w:val="center"/>
        <w:rPr>
          <w:rFonts w:ascii="Times New Roman" w:eastAsia="Times New Roman" w:hAnsi="Times New Roman" w:cs="Times New Roman"/>
          <w:b/>
          <w:sz w:val="28"/>
          <w:szCs w:val="28"/>
        </w:rPr>
      </w:pPr>
    </w:p>
    <w:p w14:paraId="22D6369A" w14:textId="77777777" w:rsidR="0092000F" w:rsidRPr="002433EB" w:rsidRDefault="0092000F" w:rsidP="0092000F">
      <w:pPr>
        <w:pBdr>
          <w:top w:val="nil"/>
          <w:left w:val="nil"/>
          <w:bottom w:val="nil"/>
          <w:right w:val="nil"/>
          <w:between w:val="nil"/>
        </w:pBdr>
        <w:spacing w:before="240" w:after="240" w:line="360" w:lineRule="auto"/>
        <w:jc w:val="center"/>
        <w:rPr>
          <w:rFonts w:ascii="Times New Roman" w:eastAsia="Times New Roman" w:hAnsi="Times New Roman" w:cs="Times New Roman"/>
          <w:b/>
          <w:sz w:val="28"/>
          <w:szCs w:val="28"/>
        </w:rPr>
      </w:pPr>
    </w:p>
    <w:p w14:paraId="135B1363" w14:textId="77777777" w:rsidR="0092000F" w:rsidRPr="002433EB" w:rsidRDefault="0092000F" w:rsidP="0092000F">
      <w:pPr>
        <w:pBdr>
          <w:top w:val="nil"/>
          <w:left w:val="nil"/>
          <w:bottom w:val="nil"/>
          <w:right w:val="nil"/>
          <w:between w:val="nil"/>
        </w:pBdr>
        <w:spacing w:before="240" w:after="240" w:line="360" w:lineRule="auto"/>
        <w:jc w:val="center"/>
        <w:rPr>
          <w:rFonts w:ascii="Times New Roman" w:eastAsia="Times New Roman" w:hAnsi="Times New Roman" w:cs="Times New Roman"/>
          <w:b/>
          <w:sz w:val="28"/>
          <w:szCs w:val="28"/>
        </w:rPr>
      </w:pPr>
    </w:p>
    <w:p w14:paraId="76CF5059" w14:textId="77777777" w:rsidR="00BC683E" w:rsidRDefault="00BC683E" w:rsidP="002433EB">
      <w:pPr>
        <w:spacing w:before="240" w:after="240" w:line="360" w:lineRule="auto"/>
        <w:jc w:val="center"/>
        <w:rPr>
          <w:rFonts w:ascii="Times New Roman" w:eastAsia="Times New Roman" w:hAnsi="Times New Roman" w:cs="Times New Roman"/>
          <w:b/>
          <w:sz w:val="28"/>
          <w:szCs w:val="28"/>
        </w:rPr>
      </w:pPr>
    </w:p>
    <w:p w14:paraId="2CD00107" w14:textId="53A4DD6C" w:rsidR="002433EB" w:rsidRPr="002433EB" w:rsidRDefault="002433EB" w:rsidP="002433EB">
      <w:pPr>
        <w:spacing w:before="240" w:after="240" w:line="360" w:lineRule="auto"/>
        <w:jc w:val="center"/>
        <w:rPr>
          <w:rFonts w:ascii="Times New Roman" w:eastAsia="Times New Roman" w:hAnsi="Times New Roman" w:cs="Times New Roman"/>
          <w:b/>
          <w:sz w:val="28"/>
          <w:szCs w:val="28"/>
        </w:rPr>
      </w:pPr>
      <w:r w:rsidRPr="002433EB">
        <w:rPr>
          <w:rFonts w:ascii="Times New Roman" w:eastAsia="Times New Roman" w:hAnsi="Times New Roman" w:cs="Times New Roman"/>
          <w:b/>
          <w:sz w:val="28"/>
          <w:szCs w:val="28"/>
        </w:rPr>
        <w:t xml:space="preserve">Executive summary </w:t>
      </w:r>
    </w:p>
    <w:p w14:paraId="42C4446E" w14:textId="77777777" w:rsidR="002433EB" w:rsidRPr="002433EB" w:rsidRDefault="002433EB" w:rsidP="002433EB">
      <w:pPr>
        <w:spacing w:before="240" w:after="240" w:line="360" w:lineRule="auto"/>
        <w:jc w:val="both"/>
        <w:rPr>
          <w:rFonts w:ascii="Times New Roman" w:eastAsia="Times New Roman" w:hAnsi="Times New Roman" w:cs="Times New Roman"/>
          <w:sz w:val="24"/>
          <w:szCs w:val="24"/>
        </w:rPr>
      </w:pPr>
      <w:r w:rsidRPr="002433EB">
        <w:rPr>
          <w:rFonts w:ascii="Times New Roman" w:eastAsia="Times New Roman" w:hAnsi="Times New Roman" w:cs="Times New Roman"/>
          <w:sz w:val="24"/>
          <w:szCs w:val="24"/>
        </w:rPr>
        <w:t xml:space="preserve">Hilton Hotels &amp; Resorts has become a successful business entity in the hospitality sector with its unique innovation and business practices. The report incorporated a positive glance at the organisation's hierarchical, divisional organisational structure followed by a corporate culture evaluation based on the balance of individualism and collectivism. From Lewin’s change management model application, the recent change initiative of sustainable food waste management in the organisation has been discussed developing possible outcomes in its value chain. From Porter’s generic model, Hilton’s differentiation strategy has been analysed with probable recommendations for business development. </w:t>
      </w:r>
    </w:p>
    <w:p w14:paraId="7E821676" w14:textId="77777777" w:rsidR="002433EB" w:rsidRPr="002433EB" w:rsidRDefault="002433EB" w:rsidP="002433EB">
      <w:pPr>
        <w:rPr>
          <w:rFonts w:ascii="Times New Roman" w:eastAsia="Times New Roman" w:hAnsi="Times New Roman" w:cs="Times New Roman"/>
          <w:sz w:val="24"/>
          <w:szCs w:val="24"/>
        </w:rPr>
      </w:pPr>
      <w:r w:rsidRPr="002433EB">
        <w:br w:type="page"/>
      </w:r>
    </w:p>
    <w:p w14:paraId="5FA49949" w14:textId="77777777" w:rsidR="002433EB" w:rsidRPr="002433EB" w:rsidRDefault="002433EB" w:rsidP="002433EB">
      <w:pPr>
        <w:keepNext/>
        <w:keepLines/>
        <w:spacing w:before="480" w:line="360" w:lineRule="auto"/>
        <w:jc w:val="center"/>
        <w:rPr>
          <w:rFonts w:ascii="Times New Roman" w:eastAsia="Times New Roman" w:hAnsi="Times New Roman" w:cs="Times New Roman"/>
          <w:b/>
          <w:sz w:val="24"/>
          <w:szCs w:val="24"/>
        </w:rPr>
      </w:pPr>
      <w:r w:rsidRPr="002433EB">
        <w:rPr>
          <w:rFonts w:ascii="Times New Roman" w:eastAsia="Times New Roman" w:hAnsi="Times New Roman" w:cs="Times New Roman"/>
          <w:b/>
          <w:sz w:val="28"/>
          <w:szCs w:val="28"/>
        </w:rPr>
        <w:lastRenderedPageBreak/>
        <w:t>Table of Contents</w:t>
      </w:r>
    </w:p>
    <w:sdt>
      <w:sdtPr>
        <w:id w:val="-276555181"/>
        <w:docPartObj>
          <w:docPartGallery w:val="Table of Contents"/>
          <w:docPartUnique/>
        </w:docPartObj>
      </w:sdtPr>
      <w:sdtContent>
        <w:p w14:paraId="48997F6D" w14:textId="77777777" w:rsidR="002433EB" w:rsidRPr="002433EB" w:rsidRDefault="002433EB" w:rsidP="002433EB">
          <w:pPr>
            <w:tabs>
              <w:tab w:val="right" w:pos="9019"/>
            </w:tabs>
            <w:spacing w:after="100" w:line="360" w:lineRule="auto"/>
            <w:jc w:val="both"/>
            <w:rPr>
              <w:rFonts w:ascii="Times New Roman" w:eastAsia="Times New Roman" w:hAnsi="Times New Roman" w:cs="Times New Roman"/>
              <w:sz w:val="24"/>
              <w:szCs w:val="24"/>
            </w:rPr>
          </w:pPr>
          <w:r w:rsidRPr="002433EB">
            <w:fldChar w:fldCharType="begin"/>
          </w:r>
          <w:r w:rsidRPr="002433EB">
            <w:instrText xml:space="preserve"> TOC \h \u \z \t "Heading 1,1,Heading 2,2,Heading 3,3,"</w:instrText>
          </w:r>
          <w:r w:rsidRPr="002433EB">
            <w:fldChar w:fldCharType="separate"/>
          </w:r>
          <w:hyperlink r:id="rId5" w:anchor="_heading=h.gjdgxs" w:history="1">
            <w:r w:rsidRPr="002433EB">
              <w:rPr>
                <w:rStyle w:val="Hyperlink"/>
                <w:rFonts w:ascii="Times New Roman" w:eastAsia="Times New Roman" w:hAnsi="Times New Roman" w:cs="Times New Roman"/>
                <w:color w:val="auto"/>
                <w:sz w:val="24"/>
                <w:szCs w:val="24"/>
              </w:rPr>
              <w:t>Introduction</w:t>
            </w:r>
            <w:r w:rsidRPr="002433EB">
              <w:rPr>
                <w:rStyle w:val="Hyperlink"/>
                <w:rFonts w:ascii="Times New Roman" w:eastAsia="Times New Roman" w:hAnsi="Times New Roman" w:cs="Times New Roman"/>
                <w:color w:val="auto"/>
                <w:sz w:val="24"/>
                <w:szCs w:val="24"/>
              </w:rPr>
              <w:tab/>
              <w:t>4</w:t>
            </w:r>
          </w:hyperlink>
        </w:p>
        <w:p w14:paraId="43BA66BE" w14:textId="77777777" w:rsidR="002433EB" w:rsidRPr="002433EB" w:rsidRDefault="00000000" w:rsidP="002433EB">
          <w:pPr>
            <w:tabs>
              <w:tab w:val="right" w:pos="9019"/>
            </w:tabs>
            <w:spacing w:after="100" w:line="360" w:lineRule="auto"/>
            <w:jc w:val="both"/>
            <w:rPr>
              <w:rFonts w:ascii="Times New Roman" w:eastAsia="Times New Roman" w:hAnsi="Times New Roman" w:cs="Times New Roman"/>
              <w:sz w:val="24"/>
              <w:szCs w:val="24"/>
            </w:rPr>
          </w:pPr>
          <w:hyperlink r:id="rId6" w:anchor="_heading=h.30j0zll" w:history="1">
            <w:r w:rsidR="002433EB" w:rsidRPr="002433EB">
              <w:rPr>
                <w:rStyle w:val="Hyperlink"/>
                <w:rFonts w:ascii="Times New Roman" w:eastAsia="Times New Roman" w:hAnsi="Times New Roman" w:cs="Times New Roman"/>
                <w:color w:val="auto"/>
                <w:sz w:val="24"/>
                <w:szCs w:val="24"/>
              </w:rPr>
              <w:t>Main body</w:t>
            </w:r>
            <w:r w:rsidR="002433EB" w:rsidRPr="002433EB">
              <w:rPr>
                <w:rStyle w:val="Hyperlink"/>
                <w:rFonts w:ascii="Times New Roman" w:eastAsia="Times New Roman" w:hAnsi="Times New Roman" w:cs="Times New Roman"/>
                <w:color w:val="auto"/>
                <w:sz w:val="24"/>
                <w:szCs w:val="24"/>
              </w:rPr>
              <w:tab/>
              <w:t>5</w:t>
            </w:r>
          </w:hyperlink>
        </w:p>
        <w:p w14:paraId="6104614F" w14:textId="77777777" w:rsidR="002433EB" w:rsidRPr="002433EB" w:rsidRDefault="00000000" w:rsidP="002433EB">
          <w:pPr>
            <w:tabs>
              <w:tab w:val="right" w:pos="9019"/>
            </w:tabs>
            <w:spacing w:after="100" w:line="360" w:lineRule="auto"/>
            <w:ind w:left="220"/>
            <w:jc w:val="both"/>
            <w:rPr>
              <w:rFonts w:ascii="Times New Roman" w:eastAsia="Times New Roman" w:hAnsi="Times New Roman" w:cs="Times New Roman"/>
              <w:sz w:val="24"/>
              <w:szCs w:val="24"/>
            </w:rPr>
          </w:pPr>
          <w:hyperlink r:id="rId7" w:anchor="_heading=h.1fob9te" w:history="1">
            <w:r w:rsidR="002433EB" w:rsidRPr="002433EB">
              <w:rPr>
                <w:rStyle w:val="Hyperlink"/>
                <w:rFonts w:ascii="Times New Roman" w:eastAsia="Times New Roman" w:hAnsi="Times New Roman" w:cs="Times New Roman"/>
                <w:color w:val="auto"/>
                <w:sz w:val="24"/>
                <w:szCs w:val="24"/>
              </w:rPr>
              <w:t>Organisation structure, culture, and goal of Hilton Hotels &amp; Resorts</w:t>
            </w:r>
            <w:r w:rsidR="002433EB" w:rsidRPr="002433EB">
              <w:rPr>
                <w:rStyle w:val="Hyperlink"/>
                <w:rFonts w:ascii="Times New Roman" w:eastAsia="Times New Roman" w:hAnsi="Times New Roman" w:cs="Times New Roman"/>
                <w:color w:val="auto"/>
                <w:sz w:val="24"/>
                <w:szCs w:val="24"/>
              </w:rPr>
              <w:tab/>
              <w:t>5</w:t>
            </w:r>
          </w:hyperlink>
        </w:p>
        <w:p w14:paraId="00160F2F" w14:textId="77777777" w:rsidR="002433EB" w:rsidRPr="002433EB" w:rsidRDefault="00000000" w:rsidP="002433EB">
          <w:pPr>
            <w:tabs>
              <w:tab w:val="right" w:pos="9019"/>
            </w:tabs>
            <w:spacing w:after="100" w:line="360" w:lineRule="auto"/>
            <w:ind w:left="220"/>
            <w:jc w:val="both"/>
            <w:rPr>
              <w:rFonts w:ascii="Times New Roman" w:eastAsia="Times New Roman" w:hAnsi="Times New Roman" w:cs="Times New Roman"/>
              <w:sz w:val="24"/>
              <w:szCs w:val="24"/>
            </w:rPr>
          </w:pPr>
          <w:hyperlink r:id="rId8" w:anchor="_heading=h.3znysh7" w:history="1">
            <w:r w:rsidR="002433EB" w:rsidRPr="002433EB">
              <w:rPr>
                <w:rStyle w:val="Hyperlink"/>
                <w:rFonts w:ascii="Times New Roman" w:eastAsia="Times New Roman" w:hAnsi="Times New Roman" w:cs="Times New Roman"/>
                <w:color w:val="auto"/>
                <w:sz w:val="24"/>
                <w:szCs w:val="24"/>
              </w:rPr>
              <w:t>Recent change initiative</w:t>
            </w:r>
            <w:r w:rsidR="002433EB" w:rsidRPr="002433EB">
              <w:rPr>
                <w:rStyle w:val="Hyperlink"/>
                <w:rFonts w:ascii="Times New Roman" w:eastAsia="Times New Roman" w:hAnsi="Times New Roman" w:cs="Times New Roman"/>
                <w:color w:val="auto"/>
                <w:sz w:val="24"/>
                <w:szCs w:val="24"/>
              </w:rPr>
              <w:tab/>
              <w:t>7</w:t>
            </w:r>
          </w:hyperlink>
        </w:p>
        <w:p w14:paraId="69513EBC" w14:textId="77777777" w:rsidR="002433EB" w:rsidRPr="002433EB" w:rsidRDefault="00000000" w:rsidP="002433EB">
          <w:pPr>
            <w:tabs>
              <w:tab w:val="right" w:pos="9019"/>
            </w:tabs>
            <w:spacing w:after="100" w:line="360" w:lineRule="auto"/>
            <w:ind w:left="220"/>
            <w:jc w:val="both"/>
            <w:rPr>
              <w:rFonts w:ascii="Times New Roman" w:eastAsia="Times New Roman" w:hAnsi="Times New Roman" w:cs="Times New Roman"/>
              <w:sz w:val="24"/>
              <w:szCs w:val="24"/>
            </w:rPr>
          </w:pPr>
          <w:hyperlink r:id="rId9" w:anchor="_heading=h.2et92p0" w:history="1">
            <w:r w:rsidR="002433EB" w:rsidRPr="002433EB">
              <w:rPr>
                <w:rStyle w:val="Hyperlink"/>
                <w:rFonts w:ascii="Times New Roman" w:eastAsia="Times New Roman" w:hAnsi="Times New Roman" w:cs="Times New Roman"/>
                <w:color w:val="auto"/>
                <w:sz w:val="24"/>
                <w:szCs w:val="24"/>
              </w:rPr>
              <w:t>Strategic direction</w:t>
            </w:r>
            <w:r w:rsidR="002433EB" w:rsidRPr="002433EB">
              <w:rPr>
                <w:rStyle w:val="Hyperlink"/>
                <w:rFonts w:ascii="Times New Roman" w:eastAsia="Times New Roman" w:hAnsi="Times New Roman" w:cs="Times New Roman"/>
                <w:color w:val="auto"/>
                <w:sz w:val="24"/>
                <w:szCs w:val="24"/>
              </w:rPr>
              <w:tab/>
              <w:t>9</w:t>
            </w:r>
          </w:hyperlink>
        </w:p>
        <w:p w14:paraId="6CE0A922" w14:textId="77777777" w:rsidR="002433EB" w:rsidRPr="002433EB" w:rsidRDefault="00000000" w:rsidP="002433EB">
          <w:pPr>
            <w:tabs>
              <w:tab w:val="right" w:pos="9019"/>
            </w:tabs>
            <w:spacing w:after="100" w:line="360" w:lineRule="auto"/>
            <w:jc w:val="both"/>
            <w:rPr>
              <w:rFonts w:ascii="Times New Roman" w:eastAsia="Times New Roman" w:hAnsi="Times New Roman" w:cs="Times New Roman"/>
              <w:sz w:val="24"/>
              <w:szCs w:val="24"/>
            </w:rPr>
          </w:pPr>
          <w:hyperlink r:id="rId10" w:anchor="_heading=h.tyjcwt" w:history="1">
            <w:r w:rsidR="002433EB" w:rsidRPr="002433EB">
              <w:rPr>
                <w:rStyle w:val="Hyperlink"/>
                <w:rFonts w:ascii="Times New Roman" w:eastAsia="Times New Roman" w:hAnsi="Times New Roman" w:cs="Times New Roman"/>
                <w:color w:val="auto"/>
                <w:sz w:val="24"/>
                <w:szCs w:val="24"/>
              </w:rPr>
              <w:t>Conclusion</w:t>
            </w:r>
            <w:r w:rsidR="002433EB" w:rsidRPr="002433EB">
              <w:rPr>
                <w:rStyle w:val="Hyperlink"/>
                <w:rFonts w:ascii="Times New Roman" w:eastAsia="Times New Roman" w:hAnsi="Times New Roman" w:cs="Times New Roman"/>
                <w:color w:val="auto"/>
                <w:sz w:val="24"/>
                <w:szCs w:val="24"/>
              </w:rPr>
              <w:tab/>
              <w:t>10</w:t>
            </w:r>
          </w:hyperlink>
        </w:p>
        <w:p w14:paraId="01C567FB" w14:textId="77777777" w:rsidR="002433EB" w:rsidRPr="002433EB" w:rsidRDefault="00000000" w:rsidP="002433EB">
          <w:pPr>
            <w:tabs>
              <w:tab w:val="right" w:pos="9019"/>
            </w:tabs>
            <w:spacing w:after="100" w:line="360" w:lineRule="auto"/>
            <w:jc w:val="both"/>
            <w:rPr>
              <w:rFonts w:ascii="Times New Roman" w:eastAsia="Times New Roman" w:hAnsi="Times New Roman" w:cs="Times New Roman"/>
              <w:sz w:val="24"/>
              <w:szCs w:val="24"/>
            </w:rPr>
          </w:pPr>
          <w:hyperlink r:id="rId11" w:anchor="_heading=h.3dy6vkm" w:history="1">
            <w:r w:rsidR="002433EB" w:rsidRPr="002433EB">
              <w:rPr>
                <w:rStyle w:val="Hyperlink"/>
                <w:rFonts w:ascii="Times New Roman" w:eastAsia="Times New Roman" w:hAnsi="Times New Roman" w:cs="Times New Roman"/>
                <w:color w:val="auto"/>
                <w:sz w:val="24"/>
                <w:szCs w:val="24"/>
              </w:rPr>
              <w:t>Recommendation</w:t>
            </w:r>
            <w:r w:rsidR="002433EB" w:rsidRPr="002433EB">
              <w:rPr>
                <w:rStyle w:val="Hyperlink"/>
                <w:rFonts w:ascii="Times New Roman" w:eastAsia="Times New Roman" w:hAnsi="Times New Roman" w:cs="Times New Roman"/>
                <w:color w:val="auto"/>
                <w:sz w:val="24"/>
                <w:szCs w:val="24"/>
              </w:rPr>
              <w:tab/>
              <w:t>10</w:t>
            </w:r>
          </w:hyperlink>
        </w:p>
        <w:p w14:paraId="0D32A795" w14:textId="77777777" w:rsidR="002433EB" w:rsidRPr="002433EB" w:rsidRDefault="00000000" w:rsidP="002433EB">
          <w:pPr>
            <w:tabs>
              <w:tab w:val="right" w:pos="9019"/>
            </w:tabs>
            <w:spacing w:after="100" w:line="360" w:lineRule="auto"/>
            <w:jc w:val="both"/>
            <w:rPr>
              <w:rFonts w:ascii="Times New Roman" w:eastAsia="Times New Roman" w:hAnsi="Times New Roman" w:cs="Times New Roman"/>
              <w:sz w:val="24"/>
              <w:szCs w:val="24"/>
            </w:rPr>
          </w:pPr>
          <w:hyperlink r:id="rId12" w:anchor="_heading=h.1t3h5sf" w:history="1">
            <w:r w:rsidR="002433EB" w:rsidRPr="002433EB">
              <w:rPr>
                <w:rStyle w:val="Hyperlink"/>
                <w:rFonts w:ascii="Times New Roman" w:eastAsia="Times New Roman" w:hAnsi="Times New Roman" w:cs="Times New Roman"/>
                <w:color w:val="auto"/>
                <w:sz w:val="24"/>
                <w:szCs w:val="24"/>
              </w:rPr>
              <w:t>References</w:t>
            </w:r>
            <w:r w:rsidR="002433EB" w:rsidRPr="002433EB">
              <w:rPr>
                <w:rStyle w:val="Hyperlink"/>
                <w:rFonts w:ascii="Times New Roman" w:eastAsia="Times New Roman" w:hAnsi="Times New Roman" w:cs="Times New Roman"/>
                <w:color w:val="auto"/>
                <w:sz w:val="24"/>
                <w:szCs w:val="24"/>
              </w:rPr>
              <w:tab/>
              <w:t>12</w:t>
            </w:r>
          </w:hyperlink>
        </w:p>
        <w:p w14:paraId="6B53B6BA" w14:textId="77777777" w:rsidR="002433EB" w:rsidRPr="002433EB" w:rsidRDefault="002433EB" w:rsidP="002433EB">
          <w:pPr>
            <w:spacing w:line="360" w:lineRule="auto"/>
            <w:jc w:val="both"/>
            <w:rPr>
              <w:rFonts w:ascii="Times New Roman" w:eastAsia="Times New Roman" w:hAnsi="Times New Roman" w:cs="Times New Roman"/>
            </w:rPr>
          </w:pPr>
          <w:r w:rsidRPr="002433EB">
            <w:fldChar w:fldCharType="end"/>
          </w:r>
        </w:p>
      </w:sdtContent>
    </w:sdt>
    <w:p w14:paraId="0595E5DD" w14:textId="77777777" w:rsidR="002433EB" w:rsidRPr="002433EB" w:rsidRDefault="002433EB" w:rsidP="002433EB">
      <w:pPr>
        <w:spacing w:before="240" w:after="240" w:line="360" w:lineRule="auto"/>
        <w:jc w:val="both"/>
        <w:rPr>
          <w:rFonts w:ascii="Times New Roman" w:eastAsia="Times New Roman" w:hAnsi="Times New Roman" w:cs="Times New Roman"/>
          <w:b/>
          <w:sz w:val="28"/>
          <w:szCs w:val="28"/>
        </w:rPr>
      </w:pPr>
      <w:r w:rsidRPr="002433EB">
        <w:br w:type="page"/>
      </w:r>
    </w:p>
    <w:p w14:paraId="62A013FE" w14:textId="77777777" w:rsidR="002433EB" w:rsidRPr="002433EB" w:rsidRDefault="002433EB" w:rsidP="002433EB">
      <w:pPr>
        <w:pStyle w:val="Heading1"/>
        <w:spacing w:before="240" w:after="240" w:line="360" w:lineRule="auto"/>
      </w:pPr>
      <w:bookmarkStart w:id="0" w:name="_heading=h.gjdgxs"/>
      <w:bookmarkEnd w:id="0"/>
      <w:r w:rsidRPr="002433EB">
        <w:lastRenderedPageBreak/>
        <w:t xml:space="preserve">Introduction </w:t>
      </w:r>
    </w:p>
    <w:p w14:paraId="322BE6C5" w14:textId="77777777" w:rsidR="002433EB" w:rsidRPr="002433EB" w:rsidRDefault="002433EB" w:rsidP="002433EB">
      <w:pPr>
        <w:spacing w:before="240" w:after="240" w:line="360" w:lineRule="auto"/>
        <w:jc w:val="both"/>
        <w:rPr>
          <w:rFonts w:ascii="Times New Roman" w:eastAsia="Times New Roman" w:hAnsi="Times New Roman" w:cs="Times New Roman"/>
          <w:sz w:val="24"/>
          <w:szCs w:val="24"/>
        </w:rPr>
      </w:pPr>
      <w:r w:rsidRPr="002433EB">
        <w:rPr>
          <w:rFonts w:ascii="Times New Roman" w:eastAsia="Times New Roman" w:hAnsi="Times New Roman" w:cs="Times New Roman"/>
          <w:sz w:val="24"/>
          <w:szCs w:val="24"/>
        </w:rPr>
        <w:t xml:space="preserve">One of the giants in the hospitality sector, Hilton Hotels &amp; Resorts has an interesting story starting in 1925 by visionary businessman Conrad Hilton (Hilton, 2025b). With a great vision of innovation, commitment, and leadership, the company inherited global exposure and brand development comprehensively. With the assertive vision of building a great hospitality company based on the principles of service-centric, hospitality provider, and luxury offerings, the brand incorporated huge potential for brand expansion. With enormous holdings of 23 prestigious brands, more than 7,500 locations, and almost 1.2 million accommodations distributed spanning 126 different nations and regions, Hilton represents a clear leader in the worldwide hospitality industry (Hilton, 2025a). Boasting an extensive legacy that spans more than a century, Hilton has attracted more than three billion visitors with its dedication to its original mission: to transmit a welcoming atmosphere of hospitality. With strategic relationship management, the brand is successful in driving value and excellence. </w:t>
      </w:r>
    </w:p>
    <w:p w14:paraId="5940D1D5" w14:textId="3951688A" w:rsidR="002433EB" w:rsidRPr="002433EB" w:rsidRDefault="002433EB" w:rsidP="002433EB">
      <w:pPr>
        <w:spacing w:before="240" w:after="240" w:line="360" w:lineRule="auto"/>
        <w:jc w:val="center"/>
        <w:rPr>
          <w:rFonts w:ascii="Times New Roman" w:eastAsia="Times New Roman" w:hAnsi="Times New Roman" w:cs="Times New Roman"/>
          <w:sz w:val="24"/>
          <w:szCs w:val="24"/>
        </w:rPr>
      </w:pPr>
      <w:r w:rsidRPr="002433EB">
        <w:rPr>
          <w:rFonts w:ascii="Times New Roman" w:eastAsia="Times New Roman" w:hAnsi="Times New Roman" w:cs="Times New Roman"/>
          <w:noProof/>
          <w:sz w:val="24"/>
          <w:szCs w:val="24"/>
        </w:rPr>
        <w:drawing>
          <wp:inline distT="0" distB="0" distL="0" distR="0" wp14:anchorId="49FA8022" wp14:editId="21FE7168">
            <wp:extent cx="5730240" cy="1409700"/>
            <wp:effectExtent l="19050" t="19050" r="22860" b="19050"/>
            <wp:docPr id="1342724801" name="Picture 4" descr="A group of logos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2724801" name="Picture 4" descr="A group of logos on a white background&#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0240" cy="1409700"/>
                    </a:xfrm>
                    <a:prstGeom prst="rect">
                      <a:avLst/>
                    </a:prstGeom>
                    <a:noFill/>
                    <a:ln w="12700" cmpd="sng">
                      <a:solidFill>
                        <a:srgbClr val="000000"/>
                      </a:solidFill>
                      <a:miter lim="800000"/>
                      <a:headEnd/>
                      <a:tailEnd/>
                    </a:ln>
                    <a:effectLst/>
                  </pic:spPr>
                </pic:pic>
              </a:graphicData>
            </a:graphic>
          </wp:inline>
        </w:drawing>
      </w:r>
    </w:p>
    <w:p w14:paraId="26BEB00C" w14:textId="77777777" w:rsidR="002433EB" w:rsidRPr="002433EB" w:rsidRDefault="002433EB" w:rsidP="002433EB">
      <w:pPr>
        <w:spacing w:before="240" w:after="240" w:line="360" w:lineRule="auto"/>
        <w:jc w:val="center"/>
        <w:rPr>
          <w:rFonts w:ascii="Times New Roman" w:eastAsia="Times New Roman" w:hAnsi="Times New Roman" w:cs="Times New Roman"/>
          <w:b/>
          <w:sz w:val="24"/>
          <w:szCs w:val="24"/>
        </w:rPr>
      </w:pPr>
      <w:r w:rsidRPr="002433EB">
        <w:rPr>
          <w:rFonts w:ascii="Times New Roman" w:eastAsia="Times New Roman" w:hAnsi="Times New Roman" w:cs="Times New Roman"/>
          <w:b/>
          <w:sz w:val="24"/>
          <w:szCs w:val="24"/>
        </w:rPr>
        <w:t xml:space="preserve">Figure 1: Brands by Hilton Hotels &amp; Resorts </w:t>
      </w:r>
    </w:p>
    <w:p w14:paraId="7C7483C3" w14:textId="77777777" w:rsidR="002433EB" w:rsidRPr="002433EB" w:rsidRDefault="002433EB" w:rsidP="002433EB">
      <w:pPr>
        <w:spacing w:before="240" w:after="240" w:line="360" w:lineRule="auto"/>
        <w:jc w:val="center"/>
        <w:rPr>
          <w:rFonts w:ascii="Times New Roman" w:eastAsia="Times New Roman" w:hAnsi="Times New Roman" w:cs="Times New Roman"/>
          <w:sz w:val="24"/>
          <w:szCs w:val="24"/>
        </w:rPr>
      </w:pPr>
      <w:r w:rsidRPr="002433EB">
        <w:rPr>
          <w:rFonts w:ascii="Times New Roman" w:eastAsia="Times New Roman" w:hAnsi="Times New Roman" w:cs="Times New Roman"/>
          <w:sz w:val="24"/>
          <w:szCs w:val="24"/>
        </w:rPr>
        <w:t xml:space="preserve">(Source: </w:t>
      </w:r>
      <w:r w:rsidRPr="002433EB">
        <w:rPr>
          <w:rFonts w:ascii="Times New Roman" w:eastAsia="Times New Roman" w:hAnsi="Times New Roman" w:cs="Times New Roman"/>
          <w:sz w:val="24"/>
          <w:szCs w:val="24"/>
          <w:highlight w:val="white"/>
        </w:rPr>
        <w:t>Hilton, 2025e)</w:t>
      </w:r>
    </w:p>
    <w:p w14:paraId="1CEFD404" w14:textId="77777777" w:rsidR="002433EB" w:rsidRPr="002433EB" w:rsidRDefault="002433EB" w:rsidP="002433EB">
      <w:pPr>
        <w:spacing w:before="240" w:after="240" w:line="360" w:lineRule="auto"/>
        <w:jc w:val="both"/>
        <w:rPr>
          <w:rFonts w:ascii="Times New Roman" w:eastAsia="Times New Roman" w:hAnsi="Times New Roman" w:cs="Times New Roman"/>
          <w:sz w:val="24"/>
          <w:szCs w:val="24"/>
        </w:rPr>
      </w:pPr>
      <w:r w:rsidRPr="002433EB">
        <w:rPr>
          <w:rFonts w:ascii="Times New Roman" w:eastAsia="Times New Roman" w:hAnsi="Times New Roman" w:cs="Times New Roman"/>
          <w:sz w:val="24"/>
          <w:szCs w:val="24"/>
        </w:rPr>
        <w:t xml:space="preserve">In this report, the main aim will be to evaluate and analyse the organisational structure of Hilton Hotels &amp; Resorts along with deriving the corporate culture of the organisation. Current change initiatives taken by the organisation will be discussed based on the brand's innovation and management. The strategic direction will be evaluated and fostered by Hilton’s long-term objectives. Recommendations will be included based on the industry standards for the organisation. </w:t>
      </w:r>
    </w:p>
    <w:p w14:paraId="37A560D1" w14:textId="77777777" w:rsidR="002433EB" w:rsidRPr="002433EB" w:rsidRDefault="002433EB" w:rsidP="002433EB">
      <w:pPr>
        <w:pStyle w:val="Heading1"/>
        <w:spacing w:before="240" w:after="240" w:line="360" w:lineRule="auto"/>
      </w:pPr>
      <w:bookmarkStart w:id="1" w:name="_heading=h.30j0zll"/>
      <w:bookmarkEnd w:id="1"/>
      <w:r w:rsidRPr="002433EB">
        <w:lastRenderedPageBreak/>
        <w:t>Main body</w:t>
      </w:r>
    </w:p>
    <w:p w14:paraId="5E7FF0B7" w14:textId="77777777" w:rsidR="002433EB" w:rsidRPr="002433EB" w:rsidRDefault="002433EB" w:rsidP="002433EB">
      <w:pPr>
        <w:pStyle w:val="Heading2"/>
        <w:spacing w:before="240" w:after="240" w:line="360" w:lineRule="auto"/>
      </w:pPr>
      <w:bookmarkStart w:id="2" w:name="_heading=h.1fob9te"/>
      <w:bookmarkEnd w:id="2"/>
      <w:r w:rsidRPr="002433EB">
        <w:t>Organisation structure, culture, and goal of Hilton Hotels &amp; Resorts</w:t>
      </w:r>
    </w:p>
    <w:p w14:paraId="6D427E8F" w14:textId="77777777" w:rsidR="002433EB" w:rsidRPr="002433EB" w:rsidRDefault="002433EB" w:rsidP="002433EB">
      <w:pPr>
        <w:spacing w:before="240" w:after="240" w:line="360" w:lineRule="auto"/>
        <w:jc w:val="both"/>
        <w:rPr>
          <w:rFonts w:ascii="Times New Roman" w:eastAsia="Times New Roman" w:hAnsi="Times New Roman" w:cs="Times New Roman"/>
          <w:b/>
          <w:sz w:val="24"/>
          <w:szCs w:val="24"/>
        </w:rPr>
      </w:pPr>
      <w:r w:rsidRPr="002433EB">
        <w:rPr>
          <w:rFonts w:ascii="Times New Roman" w:eastAsia="Times New Roman" w:hAnsi="Times New Roman" w:cs="Times New Roman"/>
          <w:b/>
          <w:sz w:val="24"/>
          <w:szCs w:val="24"/>
        </w:rPr>
        <w:t xml:space="preserve">Structure of the organisation </w:t>
      </w:r>
    </w:p>
    <w:p w14:paraId="2AFE2B3D" w14:textId="1600DFFC" w:rsidR="002433EB" w:rsidRPr="002433EB" w:rsidRDefault="002433EB" w:rsidP="002433EB">
      <w:pPr>
        <w:spacing w:before="240" w:after="240" w:line="360" w:lineRule="auto"/>
        <w:jc w:val="center"/>
        <w:rPr>
          <w:rFonts w:ascii="Times New Roman" w:eastAsia="Times New Roman" w:hAnsi="Times New Roman" w:cs="Times New Roman"/>
          <w:sz w:val="24"/>
          <w:szCs w:val="24"/>
        </w:rPr>
      </w:pPr>
      <w:r w:rsidRPr="002433EB">
        <w:rPr>
          <w:rFonts w:ascii="Times New Roman" w:eastAsia="Times New Roman" w:hAnsi="Times New Roman" w:cs="Times New Roman"/>
          <w:noProof/>
          <w:sz w:val="24"/>
          <w:szCs w:val="24"/>
        </w:rPr>
        <w:drawing>
          <wp:inline distT="0" distB="0" distL="0" distR="0" wp14:anchorId="2A127EEE" wp14:editId="0C2C2E82">
            <wp:extent cx="3878580" cy="4236720"/>
            <wp:effectExtent l="19050" t="19050" r="26670" b="11430"/>
            <wp:docPr id="219246852" name="Picture 3" descr="A screen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246852" name="Picture 3" descr="A screenshot of a phone&#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878580" cy="4236720"/>
                    </a:xfrm>
                    <a:prstGeom prst="rect">
                      <a:avLst/>
                    </a:prstGeom>
                    <a:noFill/>
                    <a:ln w="12700" cmpd="sng">
                      <a:solidFill>
                        <a:srgbClr val="000000"/>
                      </a:solidFill>
                      <a:miter lim="800000"/>
                      <a:headEnd/>
                      <a:tailEnd/>
                    </a:ln>
                    <a:effectLst/>
                  </pic:spPr>
                </pic:pic>
              </a:graphicData>
            </a:graphic>
          </wp:inline>
        </w:drawing>
      </w:r>
    </w:p>
    <w:p w14:paraId="73CD7D3A" w14:textId="77777777" w:rsidR="002433EB" w:rsidRPr="002433EB" w:rsidRDefault="002433EB" w:rsidP="002433EB">
      <w:pPr>
        <w:spacing w:before="240" w:after="240" w:line="360" w:lineRule="auto"/>
        <w:jc w:val="center"/>
        <w:rPr>
          <w:rFonts w:ascii="Times New Roman" w:eastAsia="Times New Roman" w:hAnsi="Times New Roman" w:cs="Times New Roman"/>
          <w:b/>
          <w:sz w:val="24"/>
          <w:szCs w:val="24"/>
        </w:rPr>
      </w:pPr>
      <w:r w:rsidRPr="002433EB">
        <w:rPr>
          <w:rFonts w:ascii="Times New Roman" w:eastAsia="Times New Roman" w:hAnsi="Times New Roman" w:cs="Times New Roman"/>
          <w:b/>
          <w:sz w:val="24"/>
          <w:szCs w:val="24"/>
        </w:rPr>
        <w:t xml:space="preserve">Figure 2: Hilton’s Travel with Purpose report </w:t>
      </w:r>
    </w:p>
    <w:p w14:paraId="2D4A1182" w14:textId="77777777" w:rsidR="002433EB" w:rsidRPr="002433EB" w:rsidRDefault="002433EB" w:rsidP="002433EB">
      <w:pPr>
        <w:spacing w:before="240" w:after="240" w:line="360" w:lineRule="auto"/>
        <w:jc w:val="center"/>
        <w:rPr>
          <w:rFonts w:ascii="Times New Roman" w:eastAsia="Times New Roman" w:hAnsi="Times New Roman" w:cs="Times New Roman"/>
          <w:sz w:val="24"/>
          <w:szCs w:val="24"/>
        </w:rPr>
      </w:pPr>
      <w:r w:rsidRPr="002433EB">
        <w:rPr>
          <w:rFonts w:ascii="Times New Roman" w:eastAsia="Times New Roman" w:hAnsi="Times New Roman" w:cs="Times New Roman"/>
          <w:sz w:val="24"/>
          <w:szCs w:val="24"/>
        </w:rPr>
        <w:t>(Source: Hilton, 2023)</w:t>
      </w:r>
    </w:p>
    <w:p w14:paraId="0D8E7063" w14:textId="77777777" w:rsidR="002433EB" w:rsidRPr="002433EB" w:rsidRDefault="002433EB" w:rsidP="002433EB">
      <w:pPr>
        <w:spacing w:before="240" w:after="240" w:line="360" w:lineRule="auto"/>
        <w:jc w:val="both"/>
        <w:rPr>
          <w:rFonts w:ascii="Times New Roman" w:eastAsia="Times New Roman" w:hAnsi="Times New Roman" w:cs="Times New Roman"/>
          <w:sz w:val="24"/>
          <w:szCs w:val="24"/>
        </w:rPr>
      </w:pPr>
      <w:r w:rsidRPr="002433EB">
        <w:rPr>
          <w:rFonts w:ascii="Times New Roman" w:eastAsia="Times New Roman" w:hAnsi="Times New Roman" w:cs="Times New Roman"/>
          <w:sz w:val="24"/>
          <w:szCs w:val="24"/>
        </w:rPr>
        <w:t xml:space="preserve">One of the important factors deriving an organisation's development is its structure. Hence, in developing organisational goals and achieving them, it is essential to structure the organisation based on its operations. According to </w:t>
      </w:r>
      <w:r w:rsidRPr="002433EB">
        <w:rPr>
          <w:rFonts w:ascii="Times New Roman" w:eastAsia="Times New Roman" w:hAnsi="Times New Roman" w:cs="Times New Roman"/>
          <w:sz w:val="24"/>
          <w:szCs w:val="24"/>
          <w:highlight w:val="white"/>
        </w:rPr>
        <w:t xml:space="preserve">Akpa </w:t>
      </w:r>
      <w:r w:rsidRPr="002433EB">
        <w:rPr>
          <w:rFonts w:ascii="Times New Roman" w:eastAsia="Times New Roman" w:hAnsi="Times New Roman" w:cs="Times New Roman"/>
          <w:i/>
          <w:sz w:val="24"/>
          <w:szCs w:val="24"/>
          <w:highlight w:val="white"/>
        </w:rPr>
        <w:t xml:space="preserve">et al. </w:t>
      </w:r>
      <w:r w:rsidRPr="002433EB">
        <w:rPr>
          <w:rFonts w:ascii="Times New Roman" w:eastAsia="Times New Roman" w:hAnsi="Times New Roman" w:cs="Times New Roman"/>
          <w:sz w:val="24"/>
          <w:szCs w:val="24"/>
        </w:rPr>
        <w:t xml:space="preserve">(2021), having administration and leadership processes and individuals that are reliable and effective towards guaranteeing business alignment, along with therefore business responsibility and long-term viability is crucial for the efficacy and accordance of employees with the organisation's goal. Since </w:t>
      </w:r>
      <w:proofErr w:type="gramStart"/>
      <w:r w:rsidRPr="002433EB">
        <w:rPr>
          <w:rFonts w:ascii="Times New Roman" w:eastAsia="Times New Roman" w:hAnsi="Times New Roman" w:cs="Times New Roman"/>
          <w:sz w:val="24"/>
          <w:szCs w:val="24"/>
        </w:rPr>
        <w:t>the majority of</w:t>
      </w:r>
      <w:proofErr w:type="gramEnd"/>
      <w:r w:rsidRPr="002433EB">
        <w:rPr>
          <w:rFonts w:ascii="Times New Roman" w:eastAsia="Times New Roman" w:hAnsi="Times New Roman" w:cs="Times New Roman"/>
          <w:sz w:val="24"/>
          <w:szCs w:val="24"/>
        </w:rPr>
        <w:t xml:space="preserve"> organisational structures are permanent procedures, changing them takes a long time, therefore, cannot be adjusted to accommodate all organisational changes, particularly short-term or </w:t>
      </w:r>
      <w:r w:rsidRPr="002433EB">
        <w:rPr>
          <w:rFonts w:ascii="Times New Roman" w:eastAsia="Times New Roman" w:hAnsi="Times New Roman" w:cs="Times New Roman"/>
          <w:sz w:val="24"/>
          <w:szCs w:val="24"/>
        </w:rPr>
        <w:lastRenderedPageBreak/>
        <w:t xml:space="preserve">transitory ones. With the divisional and functional aspects, Hilton Hotels &amp; Resorts has a varied organisational structure. According to the objectives, the organisation has a hierarchical and divisional structure, Hilton is applicable in providing innovative insights and operation management aspects throughout its units (Hilton, 2025c and </w:t>
      </w:r>
      <w:proofErr w:type="spellStart"/>
      <w:r w:rsidRPr="002433EB">
        <w:rPr>
          <w:rFonts w:ascii="Times New Roman" w:eastAsia="Times New Roman" w:hAnsi="Times New Roman" w:cs="Times New Roman"/>
          <w:sz w:val="24"/>
          <w:szCs w:val="24"/>
        </w:rPr>
        <w:t>TheOrg</w:t>
      </w:r>
      <w:proofErr w:type="spellEnd"/>
      <w:r w:rsidRPr="002433EB">
        <w:rPr>
          <w:rFonts w:ascii="Times New Roman" w:eastAsia="Times New Roman" w:hAnsi="Times New Roman" w:cs="Times New Roman"/>
          <w:sz w:val="24"/>
          <w:szCs w:val="24"/>
        </w:rPr>
        <w:t xml:space="preserve">, 2025). There are three structural units associated with the company leveraged by owned, managed, and timeshare attributes (Hilton, 2025c). With </w:t>
      </w:r>
      <w:proofErr w:type="gramStart"/>
      <w:r w:rsidRPr="002433EB">
        <w:rPr>
          <w:rFonts w:ascii="Times New Roman" w:eastAsia="Times New Roman" w:hAnsi="Times New Roman" w:cs="Times New Roman"/>
          <w:sz w:val="24"/>
          <w:szCs w:val="24"/>
        </w:rPr>
        <w:t>forward-moving</w:t>
      </w:r>
      <w:proofErr w:type="gramEnd"/>
      <w:r w:rsidRPr="002433EB">
        <w:rPr>
          <w:rFonts w:ascii="Times New Roman" w:eastAsia="Times New Roman" w:hAnsi="Times New Roman" w:cs="Times New Roman"/>
          <w:sz w:val="24"/>
          <w:szCs w:val="24"/>
        </w:rPr>
        <w:t xml:space="preserve"> and meticulous thinking, Hilton owns and manages units that are integrated by the consideration of its managing teams and executives on a regional and geographical basis. While the timeshare attributes are a completely different entity comprehended by the Grand Vacations locations of the hotel chain. </w:t>
      </w:r>
    </w:p>
    <w:p w14:paraId="2C7A365F" w14:textId="719FDDD7" w:rsidR="002433EB" w:rsidRPr="002433EB" w:rsidRDefault="002433EB" w:rsidP="002433EB">
      <w:pPr>
        <w:spacing w:before="240" w:after="240" w:line="360" w:lineRule="auto"/>
        <w:jc w:val="center"/>
        <w:rPr>
          <w:rFonts w:ascii="Times New Roman" w:eastAsia="Times New Roman" w:hAnsi="Times New Roman" w:cs="Times New Roman"/>
          <w:sz w:val="24"/>
          <w:szCs w:val="24"/>
        </w:rPr>
      </w:pPr>
      <w:r w:rsidRPr="002433EB">
        <w:rPr>
          <w:rFonts w:ascii="Times New Roman" w:eastAsia="Times New Roman" w:hAnsi="Times New Roman" w:cs="Times New Roman"/>
          <w:noProof/>
          <w:sz w:val="24"/>
          <w:szCs w:val="24"/>
        </w:rPr>
        <w:drawing>
          <wp:inline distT="0" distB="0" distL="0" distR="0" wp14:anchorId="229C3D7D" wp14:editId="52A3D143">
            <wp:extent cx="5730240" cy="4175760"/>
            <wp:effectExtent l="38100" t="38100" r="41910" b="34290"/>
            <wp:docPr id="808022570" name="Picture 2" descr="A screenshot of a group of peop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8022570" name="Picture 2" descr="A screenshot of a group of people&#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0240" cy="4175760"/>
                    </a:xfrm>
                    <a:prstGeom prst="rect">
                      <a:avLst/>
                    </a:prstGeom>
                    <a:noFill/>
                    <a:ln w="25400" cmpd="sng">
                      <a:solidFill>
                        <a:srgbClr val="000000"/>
                      </a:solidFill>
                      <a:miter lim="800000"/>
                      <a:headEnd/>
                      <a:tailEnd/>
                    </a:ln>
                    <a:effectLst/>
                  </pic:spPr>
                </pic:pic>
              </a:graphicData>
            </a:graphic>
          </wp:inline>
        </w:drawing>
      </w:r>
    </w:p>
    <w:p w14:paraId="67849B06" w14:textId="77777777" w:rsidR="002433EB" w:rsidRPr="002433EB" w:rsidRDefault="002433EB" w:rsidP="002433EB">
      <w:pPr>
        <w:spacing w:before="240" w:after="240" w:line="360" w:lineRule="auto"/>
        <w:jc w:val="center"/>
        <w:rPr>
          <w:rFonts w:ascii="Times New Roman" w:eastAsia="Times New Roman" w:hAnsi="Times New Roman" w:cs="Times New Roman"/>
          <w:b/>
          <w:sz w:val="24"/>
          <w:szCs w:val="24"/>
        </w:rPr>
      </w:pPr>
      <w:r w:rsidRPr="002433EB">
        <w:rPr>
          <w:rFonts w:ascii="Times New Roman" w:eastAsia="Times New Roman" w:hAnsi="Times New Roman" w:cs="Times New Roman"/>
          <w:b/>
          <w:sz w:val="24"/>
          <w:szCs w:val="24"/>
        </w:rPr>
        <w:t xml:space="preserve">Figure 3: Organisational structure of Hilton Hotels and Resorts </w:t>
      </w:r>
    </w:p>
    <w:p w14:paraId="653C1E14" w14:textId="77777777" w:rsidR="002433EB" w:rsidRPr="002433EB" w:rsidRDefault="002433EB" w:rsidP="002433EB">
      <w:pPr>
        <w:spacing w:before="240" w:after="240" w:line="360" w:lineRule="auto"/>
        <w:jc w:val="center"/>
        <w:rPr>
          <w:rFonts w:ascii="Times New Roman" w:eastAsia="Times New Roman" w:hAnsi="Times New Roman" w:cs="Times New Roman"/>
          <w:sz w:val="24"/>
          <w:szCs w:val="24"/>
        </w:rPr>
      </w:pPr>
      <w:r w:rsidRPr="002433EB">
        <w:rPr>
          <w:rFonts w:ascii="Times New Roman" w:eastAsia="Times New Roman" w:hAnsi="Times New Roman" w:cs="Times New Roman"/>
          <w:sz w:val="24"/>
          <w:szCs w:val="24"/>
        </w:rPr>
        <w:t xml:space="preserve">(Source: </w:t>
      </w:r>
      <w:proofErr w:type="spellStart"/>
      <w:r w:rsidRPr="002433EB">
        <w:rPr>
          <w:rFonts w:ascii="Times New Roman" w:eastAsia="Times New Roman" w:hAnsi="Times New Roman" w:cs="Times New Roman"/>
          <w:sz w:val="24"/>
          <w:szCs w:val="24"/>
        </w:rPr>
        <w:t>TheOrg</w:t>
      </w:r>
      <w:proofErr w:type="spellEnd"/>
      <w:r w:rsidRPr="002433EB">
        <w:rPr>
          <w:rFonts w:ascii="Times New Roman" w:eastAsia="Times New Roman" w:hAnsi="Times New Roman" w:cs="Times New Roman"/>
          <w:sz w:val="24"/>
          <w:szCs w:val="24"/>
        </w:rPr>
        <w:t>, 2025)</w:t>
      </w:r>
    </w:p>
    <w:p w14:paraId="4E5ACA7E" w14:textId="77777777" w:rsidR="002433EB" w:rsidRPr="002433EB" w:rsidRDefault="002433EB" w:rsidP="002433EB">
      <w:pPr>
        <w:spacing w:before="240" w:after="240" w:line="360" w:lineRule="auto"/>
        <w:jc w:val="both"/>
        <w:rPr>
          <w:rFonts w:ascii="Times New Roman" w:eastAsia="Times New Roman" w:hAnsi="Times New Roman" w:cs="Times New Roman"/>
          <w:b/>
          <w:sz w:val="24"/>
          <w:szCs w:val="24"/>
        </w:rPr>
      </w:pPr>
      <w:r w:rsidRPr="002433EB">
        <w:rPr>
          <w:rFonts w:ascii="Times New Roman" w:eastAsia="Times New Roman" w:hAnsi="Times New Roman" w:cs="Times New Roman"/>
          <w:b/>
          <w:sz w:val="24"/>
          <w:szCs w:val="24"/>
        </w:rPr>
        <w:t xml:space="preserve">Corporate culture at Hilton Hotels &amp; Resorts </w:t>
      </w:r>
    </w:p>
    <w:p w14:paraId="0C172CD4" w14:textId="77777777" w:rsidR="002433EB" w:rsidRPr="002433EB" w:rsidRDefault="002433EB" w:rsidP="002433EB">
      <w:pPr>
        <w:spacing w:before="240" w:after="240" w:line="360" w:lineRule="auto"/>
        <w:jc w:val="both"/>
        <w:rPr>
          <w:rFonts w:ascii="Times New Roman" w:eastAsia="Times New Roman" w:hAnsi="Times New Roman" w:cs="Times New Roman"/>
          <w:sz w:val="24"/>
          <w:szCs w:val="24"/>
        </w:rPr>
      </w:pPr>
      <w:r w:rsidRPr="002433EB">
        <w:rPr>
          <w:rFonts w:ascii="Times New Roman" w:eastAsia="Times New Roman" w:hAnsi="Times New Roman" w:cs="Times New Roman"/>
          <w:sz w:val="24"/>
          <w:szCs w:val="24"/>
        </w:rPr>
        <w:t>Leaders’ inspiration alongside charismatic leadership creates the culture that defines the organisation (</w:t>
      </w:r>
      <w:r w:rsidRPr="002433EB">
        <w:rPr>
          <w:rFonts w:ascii="Times New Roman" w:eastAsia="Times New Roman" w:hAnsi="Times New Roman" w:cs="Times New Roman"/>
          <w:sz w:val="24"/>
          <w:szCs w:val="24"/>
          <w:highlight w:val="white"/>
        </w:rPr>
        <w:t xml:space="preserve">Wang </w:t>
      </w:r>
      <w:r w:rsidRPr="002433EB">
        <w:rPr>
          <w:rFonts w:ascii="Times New Roman" w:eastAsia="Times New Roman" w:hAnsi="Times New Roman" w:cs="Times New Roman"/>
          <w:i/>
          <w:sz w:val="24"/>
          <w:szCs w:val="24"/>
          <w:highlight w:val="white"/>
        </w:rPr>
        <w:t xml:space="preserve">et al. </w:t>
      </w:r>
      <w:r w:rsidRPr="002433EB">
        <w:rPr>
          <w:rFonts w:ascii="Times New Roman" w:eastAsia="Times New Roman" w:hAnsi="Times New Roman" w:cs="Times New Roman"/>
          <w:sz w:val="24"/>
          <w:szCs w:val="24"/>
          <w:highlight w:val="white"/>
        </w:rPr>
        <w:t>2021)</w:t>
      </w:r>
      <w:r w:rsidRPr="002433EB">
        <w:rPr>
          <w:rFonts w:ascii="Times New Roman" w:eastAsia="Times New Roman" w:hAnsi="Times New Roman" w:cs="Times New Roman"/>
          <w:sz w:val="24"/>
          <w:szCs w:val="24"/>
        </w:rPr>
        <w:t xml:space="preserve">. This indicates that the organisational culture and management </w:t>
      </w:r>
      <w:r w:rsidRPr="002433EB">
        <w:rPr>
          <w:rFonts w:ascii="Times New Roman" w:eastAsia="Times New Roman" w:hAnsi="Times New Roman" w:cs="Times New Roman"/>
          <w:sz w:val="24"/>
          <w:szCs w:val="24"/>
        </w:rPr>
        <w:lastRenderedPageBreak/>
        <w:t>have a close link. Consequently, it is possible to claim that an organisation's culture directly affects the organisation across all levels (</w:t>
      </w:r>
      <w:r w:rsidRPr="002433EB">
        <w:rPr>
          <w:rFonts w:ascii="Times New Roman" w:eastAsia="Times New Roman" w:hAnsi="Times New Roman" w:cs="Times New Roman"/>
          <w:sz w:val="24"/>
          <w:szCs w:val="24"/>
          <w:highlight w:val="white"/>
        </w:rPr>
        <w:t>Armstrong, 2021)</w:t>
      </w:r>
      <w:r w:rsidRPr="002433EB">
        <w:rPr>
          <w:rFonts w:ascii="Times New Roman" w:eastAsia="Times New Roman" w:hAnsi="Times New Roman" w:cs="Times New Roman"/>
          <w:sz w:val="24"/>
          <w:szCs w:val="24"/>
        </w:rPr>
        <w:t>. In developing employee experience better, the organisations work precisely in developing their corporate culture. It is essential to work on a diverse and functional working culture fostering good relationships and performance management for all employees (</w:t>
      </w:r>
      <w:r w:rsidRPr="002433EB">
        <w:rPr>
          <w:rFonts w:ascii="Times New Roman" w:eastAsia="Times New Roman" w:hAnsi="Times New Roman" w:cs="Times New Roman"/>
          <w:sz w:val="24"/>
          <w:szCs w:val="24"/>
          <w:highlight w:val="white"/>
        </w:rPr>
        <w:t xml:space="preserve">Graham </w:t>
      </w:r>
      <w:r w:rsidRPr="002433EB">
        <w:rPr>
          <w:rFonts w:ascii="Times New Roman" w:eastAsia="Times New Roman" w:hAnsi="Times New Roman" w:cs="Times New Roman"/>
          <w:i/>
          <w:sz w:val="24"/>
          <w:szCs w:val="24"/>
          <w:highlight w:val="white"/>
        </w:rPr>
        <w:t xml:space="preserve">et al. </w:t>
      </w:r>
      <w:r w:rsidRPr="002433EB">
        <w:rPr>
          <w:rFonts w:ascii="Times New Roman" w:eastAsia="Times New Roman" w:hAnsi="Times New Roman" w:cs="Times New Roman"/>
          <w:sz w:val="24"/>
          <w:szCs w:val="24"/>
          <w:highlight w:val="white"/>
        </w:rPr>
        <w:t>2022)</w:t>
      </w:r>
      <w:r w:rsidRPr="002433EB">
        <w:rPr>
          <w:rFonts w:ascii="Times New Roman" w:eastAsia="Times New Roman" w:hAnsi="Times New Roman" w:cs="Times New Roman"/>
          <w:sz w:val="24"/>
          <w:szCs w:val="24"/>
        </w:rPr>
        <w:t xml:space="preserve">. In Hilton, the corporate culture is widely influenced by placing the employee first, diversity at its core, and inclusion for all. The principles, convictions, behaviours, and standards that define a company's brand are referred to as its organisational culture (Hilton, 2025d). Hilton has a significant impact on how guests are treated, how engaged employees are, and how successful the company is as a whole working in the hospitality sector. In terms of delivering collaboration with their motto of “people serving people”, the corporate culture at Hilton is highly influenced by inclusive actions (Hilton, 2025d). </w:t>
      </w:r>
    </w:p>
    <w:p w14:paraId="701F6774" w14:textId="77777777" w:rsidR="002433EB" w:rsidRPr="002433EB" w:rsidRDefault="002433EB" w:rsidP="002433EB">
      <w:pPr>
        <w:spacing w:before="240" w:after="240" w:line="360" w:lineRule="auto"/>
        <w:jc w:val="both"/>
        <w:rPr>
          <w:rFonts w:ascii="Times New Roman" w:eastAsia="Times New Roman" w:hAnsi="Times New Roman" w:cs="Times New Roman"/>
          <w:sz w:val="24"/>
          <w:szCs w:val="24"/>
        </w:rPr>
      </w:pPr>
      <w:r w:rsidRPr="002433EB">
        <w:rPr>
          <w:rFonts w:ascii="Times New Roman" w:eastAsia="Times New Roman" w:hAnsi="Times New Roman" w:cs="Times New Roman"/>
          <w:sz w:val="24"/>
          <w:szCs w:val="24"/>
        </w:rPr>
        <w:t>As the brand has operations in different cultural regions, it tries to strive for cultural diversity through inclusive actions. They develop major goodwill among the locations to derive potential business growth and success. According to Hofstede’s cultural dimension, consideration of individual activities and collective activities as a team is responsible for developing a brand’s portfolio (</w:t>
      </w:r>
      <w:proofErr w:type="spellStart"/>
      <w:r w:rsidRPr="002433EB">
        <w:rPr>
          <w:rFonts w:ascii="Times New Roman" w:eastAsia="Times New Roman" w:hAnsi="Times New Roman" w:cs="Times New Roman"/>
          <w:sz w:val="24"/>
          <w:szCs w:val="24"/>
          <w:highlight w:val="white"/>
        </w:rPr>
        <w:t>Żemojtel</w:t>
      </w:r>
      <w:proofErr w:type="spellEnd"/>
      <w:r w:rsidRPr="002433EB">
        <w:rPr>
          <w:rFonts w:ascii="Times New Roman" w:eastAsia="Times New Roman" w:hAnsi="Times New Roman" w:cs="Times New Roman"/>
          <w:sz w:val="24"/>
          <w:szCs w:val="24"/>
          <w:highlight w:val="white"/>
        </w:rPr>
        <w:t>-Piotrowska and Piotrowski, 2023</w:t>
      </w:r>
      <w:r w:rsidRPr="002433EB">
        <w:rPr>
          <w:rFonts w:ascii="Times New Roman" w:eastAsia="Times New Roman" w:hAnsi="Times New Roman" w:cs="Times New Roman"/>
          <w:sz w:val="24"/>
          <w:szCs w:val="24"/>
        </w:rPr>
        <w:t xml:space="preserve">). In this context, Hilton corroborates a healthy balance between individualism and collectivism for the promotion of a healthy work environment fostered by business innovation. </w:t>
      </w:r>
    </w:p>
    <w:p w14:paraId="7FD0ADF2" w14:textId="77777777" w:rsidR="002433EB" w:rsidRPr="002433EB" w:rsidRDefault="002433EB" w:rsidP="002433EB">
      <w:pPr>
        <w:spacing w:before="240" w:after="240" w:line="360" w:lineRule="auto"/>
        <w:jc w:val="both"/>
        <w:rPr>
          <w:rFonts w:ascii="Times New Roman" w:eastAsia="Times New Roman" w:hAnsi="Times New Roman" w:cs="Times New Roman"/>
          <w:b/>
          <w:sz w:val="24"/>
          <w:szCs w:val="24"/>
        </w:rPr>
      </w:pPr>
      <w:r w:rsidRPr="002433EB">
        <w:rPr>
          <w:rFonts w:ascii="Times New Roman" w:eastAsia="Times New Roman" w:hAnsi="Times New Roman" w:cs="Times New Roman"/>
          <w:b/>
          <w:sz w:val="24"/>
          <w:szCs w:val="24"/>
        </w:rPr>
        <w:t>Goals of the organisation</w:t>
      </w:r>
    </w:p>
    <w:p w14:paraId="03AE10D5" w14:textId="77777777" w:rsidR="002433EB" w:rsidRPr="002433EB" w:rsidRDefault="002433EB" w:rsidP="002433EB">
      <w:pPr>
        <w:spacing w:before="240" w:after="240" w:line="360" w:lineRule="auto"/>
        <w:jc w:val="both"/>
        <w:rPr>
          <w:rFonts w:ascii="Times New Roman" w:eastAsia="Times New Roman" w:hAnsi="Times New Roman" w:cs="Times New Roman"/>
          <w:sz w:val="24"/>
          <w:szCs w:val="24"/>
        </w:rPr>
      </w:pPr>
      <w:r w:rsidRPr="002433EB">
        <w:rPr>
          <w:rFonts w:ascii="Times New Roman" w:eastAsia="Times New Roman" w:hAnsi="Times New Roman" w:cs="Times New Roman"/>
          <w:sz w:val="24"/>
          <w:szCs w:val="24"/>
        </w:rPr>
        <w:t>The corporate goal provides a purpose to an organisation to improve operation management and business performance (</w:t>
      </w:r>
      <w:r w:rsidRPr="002433EB">
        <w:rPr>
          <w:rFonts w:ascii="Times New Roman" w:eastAsia="Times New Roman" w:hAnsi="Times New Roman" w:cs="Times New Roman"/>
          <w:sz w:val="24"/>
          <w:szCs w:val="24"/>
          <w:highlight w:val="white"/>
        </w:rPr>
        <w:t>Mullins, 2023</w:t>
      </w:r>
      <w:r w:rsidRPr="002433EB">
        <w:rPr>
          <w:rFonts w:ascii="Times New Roman" w:eastAsia="Times New Roman" w:hAnsi="Times New Roman" w:cs="Times New Roman"/>
          <w:sz w:val="24"/>
          <w:szCs w:val="24"/>
        </w:rPr>
        <w:t xml:space="preserve">). The goal of Hilton Hotels &amp; Resorts is to become the only hospitable company in terms of developing sustainable attributes towards tourism and travel. With the ESG approach, Travelling with Objectives, Hilton, becoming the biggest hospitality organisation throughout the hospitality sector, is dedicated to promoting conscientious tourism and travelling worldwide while advancing sound corporate governance and positive implications on society and the ecology </w:t>
      </w:r>
      <w:proofErr w:type="gramStart"/>
      <w:r w:rsidRPr="002433EB">
        <w:rPr>
          <w:rFonts w:ascii="Times New Roman" w:eastAsia="Times New Roman" w:hAnsi="Times New Roman" w:cs="Times New Roman"/>
          <w:sz w:val="24"/>
          <w:szCs w:val="24"/>
        </w:rPr>
        <w:t>all across</w:t>
      </w:r>
      <w:proofErr w:type="gramEnd"/>
      <w:r w:rsidRPr="002433EB">
        <w:rPr>
          <w:rFonts w:ascii="Times New Roman" w:eastAsia="Times New Roman" w:hAnsi="Times New Roman" w:cs="Times New Roman"/>
          <w:sz w:val="24"/>
          <w:szCs w:val="24"/>
        </w:rPr>
        <w:t xml:space="preserve"> its business activities and regions. With their environmental objectives, Hilton is focused on reducing its environmental impact by reducing water usage, waste, and carbon emissions. The social objective of the organisation is centred on the development of career opportunities and community improvement, catering to support activities towards communities and human rights, </w:t>
      </w:r>
      <w:r w:rsidRPr="002433EB">
        <w:rPr>
          <w:rFonts w:ascii="Times New Roman" w:eastAsia="Times New Roman" w:hAnsi="Times New Roman" w:cs="Times New Roman"/>
          <w:sz w:val="24"/>
          <w:szCs w:val="24"/>
        </w:rPr>
        <w:lastRenderedPageBreak/>
        <w:t xml:space="preserve">supporting.  The governance objective of the brand is based on the transmission of effective transparency in business and operation management. </w:t>
      </w:r>
    </w:p>
    <w:p w14:paraId="47C86EDB" w14:textId="77777777" w:rsidR="002433EB" w:rsidRPr="002433EB" w:rsidRDefault="002433EB" w:rsidP="002433EB">
      <w:pPr>
        <w:pStyle w:val="Heading2"/>
        <w:spacing w:before="240" w:after="240" w:line="360" w:lineRule="auto"/>
      </w:pPr>
      <w:bookmarkStart w:id="3" w:name="_heading=h.3znysh7"/>
      <w:bookmarkEnd w:id="3"/>
      <w:r w:rsidRPr="002433EB">
        <w:t xml:space="preserve">Recent change initiative </w:t>
      </w:r>
    </w:p>
    <w:p w14:paraId="6F51993A" w14:textId="77777777" w:rsidR="002433EB" w:rsidRPr="002433EB" w:rsidRDefault="002433EB" w:rsidP="002433EB">
      <w:pPr>
        <w:spacing w:before="240" w:after="240" w:line="360" w:lineRule="auto"/>
        <w:jc w:val="both"/>
        <w:rPr>
          <w:rFonts w:ascii="Times New Roman" w:eastAsia="Times New Roman" w:hAnsi="Times New Roman" w:cs="Times New Roman"/>
          <w:sz w:val="24"/>
          <w:szCs w:val="24"/>
        </w:rPr>
      </w:pPr>
      <w:r w:rsidRPr="002433EB">
        <w:rPr>
          <w:rFonts w:ascii="Times New Roman" w:eastAsia="Times New Roman" w:hAnsi="Times New Roman" w:cs="Times New Roman"/>
          <w:sz w:val="24"/>
          <w:szCs w:val="24"/>
        </w:rPr>
        <w:t xml:space="preserve">In terms of remaining viable, companies need to adapt to many changes. Change practitioners must </w:t>
      </w:r>
      <w:proofErr w:type="gramStart"/>
      <w:r w:rsidRPr="002433EB">
        <w:rPr>
          <w:rFonts w:ascii="Times New Roman" w:eastAsia="Times New Roman" w:hAnsi="Times New Roman" w:cs="Times New Roman"/>
          <w:sz w:val="24"/>
          <w:szCs w:val="24"/>
        </w:rPr>
        <w:t>take into account</w:t>
      </w:r>
      <w:proofErr w:type="gramEnd"/>
      <w:r w:rsidRPr="002433EB">
        <w:rPr>
          <w:rFonts w:ascii="Times New Roman" w:eastAsia="Times New Roman" w:hAnsi="Times New Roman" w:cs="Times New Roman"/>
          <w:sz w:val="24"/>
          <w:szCs w:val="24"/>
        </w:rPr>
        <w:t xml:space="preserve"> a variety of tactics that boost acceptability and lower obstacles because there are several ways to influence change (</w:t>
      </w:r>
      <w:r w:rsidRPr="002433EB">
        <w:rPr>
          <w:rFonts w:ascii="Times New Roman" w:eastAsia="Times New Roman" w:hAnsi="Times New Roman" w:cs="Times New Roman"/>
          <w:sz w:val="24"/>
          <w:szCs w:val="24"/>
          <w:highlight w:val="white"/>
        </w:rPr>
        <w:t>Phillips and Klein, 2023)</w:t>
      </w:r>
      <w:r w:rsidRPr="002433EB">
        <w:rPr>
          <w:rFonts w:ascii="Times New Roman" w:eastAsia="Times New Roman" w:hAnsi="Times New Roman" w:cs="Times New Roman"/>
          <w:sz w:val="24"/>
          <w:szCs w:val="24"/>
        </w:rPr>
        <w:t xml:space="preserve">. </w:t>
      </w:r>
      <w:r w:rsidRPr="002433EB">
        <w:rPr>
          <w:rFonts w:ascii="Times New Roman" w:eastAsia="Times New Roman" w:hAnsi="Times New Roman" w:cs="Times New Roman"/>
          <w:sz w:val="24"/>
          <w:szCs w:val="24"/>
          <w:highlight w:val="white"/>
        </w:rPr>
        <w:t>In the context of Hilton, the aim of reducing food wastage from their supply chain operation has been leveraged by the adoption of the Green Ramadan Initiative in 2024</w:t>
      </w:r>
      <w:r w:rsidRPr="002433EB">
        <w:rPr>
          <w:rFonts w:ascii="Times New Roman" w:eastAsia="Times New Roman" w:hAnsi="Times New Roman" w:cs="Times New Roman"/>
          <w:sz w:val="24"/>
          <w:szCs w:val="24"/>
        </w:rPr>
        <w:t>. Employee acceptance of new organisational changes is aided by organisational change management. Organisational change management is leveraged by the consideration of effective leadership attributed to the development of a coherent need for the change application. The change management model developed by Kurt Lewin is associated with developing and formulating changes in the operation of an organisation to derive effective development in the business processes (</w:t>
      </w:r>
      <w:r w:rsidRPr="002433EB">
        <w:rPr>
          <w:rFonts w:ascii="Times New Roman" w:eastAsia="Times New Roman" w:hAnsi="Times New Roman" w:cs="Times New Roman"/>
          <w:sz w:val="24"/>
          <w:szCs w:val="24"/>
          <w:highlight w:val="white"/>
        </w:rPr>
        <w:t>Memon, 2021)</w:t>
      </w:r>
      <w:r w:rsidRPr="002433EB">
        <w:rPr>
          <w:rFonts w:ascii="Times New Roman" w:eastAsia="Times New Roman" w:hAnsi="Times New Roman" w:cs="Times New Roman"/>
          <w:sz w:val="24"/>
          <w:szCs w:val="24"/>
        </w:rPr>
        <w:t xml:space="preserve">. It offers an orientation for businesses starting the transformation alignment, highlighting the necessity of careful planning, action, and collaboration for guaranteeing not only the execution of change but its long-term effects. A recent change initiative in the form of the Green Ramadan Initiative has developed the company's objective of reducing food waste, which can be mentioned here.  </w:t>
      </w:r>
    </w:p>
    <w:p w14:paraId="287045D3" w14:textId="6AEAD8B2" w:rsidR="002433EB" w:rsidRPr="002433EB" w:rsidRDefault="002433EB" w:rsidP="002433EB">
      <w:pPr>
        <w:spacing w:before="240" w:after="240" w:line="360" w:lineRule="auto"/>
        <w:jc w:val="both"/>
        <w:rPr>
          <w:rFonts w:ascii="Times New Roman" w:eastAsia="Times New Roman" w:hAnsi="Times New Roman" w:cs="Times New Roman"/>
          <w:sz w:val="24"/>
          <w:szCs w:val="24"/>
          <w:highlight w:val="white"/>
        </w:rPr>
      </w:pPr>
      <w:r w:rsidRPr="002433EB">
        <w:rPr>
          <w:rFonts w:ascii="Times New Roman" w:eastAsia="Times New Roman" w:hAnsi="Times New Roman" w:cs="Times New Roman"/>
          <w:noProof/>
          <w:sz w:val="24"/>
          <w:szCs w:val="24"/>
        </w:rPr>
        <w:drawing>
          <wp:inline distT="0" distB="0" distL="0" distR="0" wp14:anchorId="5EEFB3C2" wp14:editId="63AC7AAB">
            <wp:extent cx="5731510" cy="3219450"/>
            <wp:effectExtent l="38100" t="38100" r="40640" b="38100"/>
            <wp:docPr id="1904190358" name="Picture 1" descr="A poster with text and images of peop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4190358" name="Picture 1" descr="A poster with text and images of people&#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3219450"/>
                    </a:xfrm>
                    <a:prstGeom prst="rect">
                      <a:avLst/>
                    </a:prstGeom>
                    <a:noFill/>
                    <a:ln w="25400" cmpd="sng">
                      <a:solidFill>
                        <a:srgbClr val="000000"/>
                      </a:solidFill>
                      <a:miter lim="800000"/>
                      <a:headEnd/>
                      <a:tailEnd/>
                    </a:ln>
                    <a:effectLst/>
                  </pic:spPr>
                </pic:pic>
              </a:graphicData>
            </a:graphic>
          </wp:inline>
        </w:drawing>
      </w:r>
    </w:p>
    <w:p w14:paraId="76337DF3" w14:textId="77777777" w:rsidR="002433EB" w:rsidRPr="002433EB" w:rsidRDefault="002433EB" w:rsidP="002433EB">
      <w:pPr>
        <w:spacing w:before="240" w:after="240" w:line="360" w:lineRule="auto"/>
        <w:jc w:val="center"/>
        <w:rPr>
          <w:rFonts w:ascii="Times New Roman" w:eastAsia="Times New Roman" w:hAnsi="Times New Roman" w:cs="Times New Roman"/>
          <w:b/>
          <w:sz w:val="24"/>
          <w:szCs w:val="24"/>
          <w:highlight w:val="white"/>
        </w:rPr>
      </w:pPr>
      <w:r w:rsidRPr="002433EB">
        <w:rPr>
          <w:rFonts w:ascii="Times New Roman" w:eastAsia="Times New Roman" w:hAnsi="Times New Roman" w:cs="Times New Roman"/>
          <w:b/>
          <w:sz w:val="24"/>
          <w:szCs w:val="24"/>
          <w:highlight w:val="white"/>
        </w:rPr>
        <w:t>Figure 4: Green Ramadan Initiative 2024</w:t>
      </w:r>
    </w:p>
    <w:p w14:paraId="3073CC5D" w14:textId="77777777" w:rsidR="002433EB" w:rsidRPr="002433EB" w:rsidRDefault="002433EB" w:rsidP="002433EB">
      <w:pPr>
        <w:spacing w:before="240" w:after="240" w:line="360" w:lineRule="auto"/>
        <w:jc w:val="center"/>
        <w:rPr>
          <w:rFonts w:ascii="Times New Roman" w:eastAsia="Times New Roman" w:hAnsi="Times New Roman" w:cs="Times New Roman"/>
          <w:sz w:val="24"/>
          <w:szCs w:val="24"/>
        </w:rPr>
      </w:pPr>
      <w:r w:rsidRPr="002433EB">
        <w:rPr>
          <w:rFonts w:ascii="Times New Roman" w:eastAsia="Times New Roman" w:hAnsi="Times New Roman" w:cs="Times New Roman"/>
          <w:sz w:val="24"/>
          <w:szCs w:val="24"/>
          <w:highlight w:val="white"/>
        </w:rPr>
        <w:lastRenderedPageBreak/>
        <w:t>(Source: Hilton, 2024)</w:t>
      </w:r>
    </w:p>
    <w:p w14:paraId="6573D3A4" w14:textId="77777777" w:rsidR="002433EB" w:rsidRPr="002433EB" w:rsidRDefault="002433EB" w:rsidP="002433EB">
      <w:pPr>
        <w:spacing w:before="240" w:after="240" w:line="360" w:lineRule="auto"/>
        <w:jc w:val="both"/>
        <w:rPr>
          <w:rFonts w:ascii="Times New Roman" w:eastAsia="Times New Roman" w:hAnsi="Times New Roman" w:cs="Times New Roman"/>
          <w:sz w:val="24"/>
          <w:szCs w:val="24"/>
          <w:highlight w:val="white"/>
        </w:rPr>
      </w:pPr>
      <w:r w:rsidRPr="002433EB">
        <w:rPr>
          <w:rFonts w:ascii="Times New Roman" w:eastAsia="Times New Roman" w:hAnsi="Times New Roman" w:cs="Times New Roman"/>
          <w:b/>
          <w:i/>
          <w:sz w:val="24"/>
          <w:szCs w:val="24"/>
          <w:highlight w:val="white"/>
        </w:rPr>
        <w:t>Unfreeze</w:t>
      </w:r>
      <w:r w:rsidRPr="002433EB">
        <w:rPr>
          <w:rFonts w:ascii="Times New Roman" w:eastAsia="Times New Roman" w:hAnsi="Times New Roman" w:cs="Times New Roman"/>
          <w:sz w:val="24"/>
          <w:szCs w:val="24"/>
          <w:highlight w:val="white"/>
        </w:rPr>
        <w:t xml:space="preserve"> </w:t>
      </w:r>
    </w:p>
    <w:p w14:paraId="278B1BD6" w14:textId="77777777" w:rsidR="002433EB" w:rsidRPr="002433EB" w:rsidRDefault="002433EB" w:rsidP="002433EB">
      <w:pPr>
        <w:spacing w:before="240" w:after="240" w:line="360" w:lineRule="auto"/>
        <w:jc w:val="both"/>
        <w:rPr>
          <w:rFonts w:ascii="Times New Roman" w:eastAsia="Times New Roman" w:hAnsi="Times New Roman" w:cs="Times New Roman"/>
          <w:sz w:val="24"/>
          <w:szCs w:val="24"/>
          <w:highlight w:val="white"/>
        </w:rPr>
      </w:pPr>
      <w:r w:rsidRPr="002433EB">
        <w:rPr>
          <w:rFonts w:ascii="Times New Roman" w:eastAsia="Times New Roman" w:hAnsi="Times New Roman" w:cs="Times New Roman"/>
          <w:sz w:val="24"/>
          <w:szCs w:val="24"/>
          <w:highlight w:val="white"/>
        </w:rPr>
        <w:t xml:space="preserve">Food waste has been a prominent issue in the context of the hotel and hospitality sector, causing significant harm to the industry and the environment. Therefore, Hilton is considering the issue and making changes in its business to tackle food waste by eliminating GHG emissions. Approximately 17% of worldwide food output is wasted, with the food distribution service sector accounting for 5% of this, concerning the "United Nations Environment Programme's (UNEP)" in the year 2021 "Food Waste Index Report." According to estimations, food waste accounts for 8–10% of the overall greenhouse gas (GHG) emissions worldwide (The Sustainable Restaurant Action, 2024). </w:t>
      </w:r>
    </w:p>
    <w:p w14:paraId="1EB7B1BE" w14:textId="77777777" w:rsidR="002433EB" w:rsidRPr="002433EB" w:rsidRDefault="002433EB" w:rsidP="002433EB">
      <w:pPr>
        <w:spacing w:before="240" w:after="240" w:line="360" w:lineRule="auto"/>
        <w:jc w:val="both"/>
        <w:rPr>
          <w:rFonts w:ascii="Times New Roman" w:eastAsia="Times New Roman" w:hAnsi="Times New Roman" w:cs="Times New Roman"/>
          <w:sz w:val="24"/>
          <w:szCs w:val="24"/>
          <w:highlight w:val="white"/>
        </w:rPr>
      </w:pPr>
      <w:r w:rsidRPr="002433EB">
        <w:rPr>
          <w:rFonts w:ascii="Times New Roman" w:eastAsia="Times New Roman" w:hAnsi="Times New Roman" w:cs="Times New Roman"/>
          <w:b/>
          <w:i/>
          <w:sz w:val="24"/>
          <w:szCs w:val="24"/>
          <w:highlight w:val="white"/>
        </w:rPr>
        <w:t xml:space="preserve">Change </w:t>
      </w:r>
    </w:p>
    <w:p w14:paraId="082A8711" w14:textId="77777777" w:rsidR="002433EB" w:rsidRPr="002433EB" w:rsidRDefault="002433EB" w:rsidP="002433EB">
      <w:pPr>
        <w:spacing w:before="240" w:after="240" w:line="360" w:lineRule="auto"/>
        <w:jc w:val="both"/>
        <w:rPr>
          <w:rFonts w:ascii="Times New Roman" w:eastAsia="Times New Roman" w:hAnsi="Times New Roman" w:cs="Times New Roman"/>
          <w:sz w:val="24"/>
          <w:szCs w:val="24"/>
          <w:highlight w:val="white"/>
        </w:rPr>
      </w:pPr>
      <w:r w:rsidRPr="002433EB">
        <w:rPr>
          <w:rFonts w:ascii="Times New Roman" w:eastAsia="Times New Roman" w:hAnsi="Times New Roman" w:cs="Times New Roman"/>
          <w:sz w:val="24"/>
          <w:szCs w:val="24"/>
          <w:highlight w:val="white"/>
        </w:rPr>
        <w:t xml:space="preserve">In this stage, the actual change happened, followed by interlinked initiatives for tackling a bigger issue. The entire operation management of Hilton has been incorporated with new change initiatives to tackle the issue requiring change (Hospitality Net, 2024). Hilton is dedicated to achieving a 50% reduction in waste throughout their worldwide operations before 2030 within the framework of the "Travel with Purpose ESG Goals." In addition, they are attempting to implement these solutions throughout the entire operation and collaborate with several digital associates to assist advance scientific knowledge of the wastage created by them (The Sustainable Restaurant Action, 2024). </w:t>
      </w:r>
    </w:p>
    <w:p w14:paraId="628C3DC3" w14:textId="77777777" w:rsidR="002433EB" w:rsidRPr="002433EB" w:rsidRDefault="002433EB" w:rsidP="002433EB">
      <w:pPr>
        <w:spacing w:before="240" w:after="240" w:line="360" w:lineRule="auto"/>
        <w:jc w:val="both"/>
        <w:rPr>
          <w:rFonts w:ascii="Times New Roman" w:eastAsia="Times New Roman" w:hAnsi="Times New Roman" w:cs="Times New Roman"/>
          <w:b/>
          <w:i/>
          <w:sz w:val="24"/>
          <w:szCs w:val="24"/>
          <w:highlight w:val="white"/>
        </w:rPr>
      </w:pPr>
      <w:r w:rsidRPr="002433EB">
        <w:rPr>
          <w:rFonts w:ascii="Times New Roman" w:eastAsia="Times New Roman" w:hAnsi="Times New Roman" w:cs="Times New Roman"/>
          <w:b/>
          <w:i/>
          <w:sz w:val="24"/>
          <w:szCs w:val="24"/>
          <w:highlight w:val="white"/>
        </w:rPr>
        <w:t xml:space="preserve">Refreeze </w:t>
      </w:r>
    </w:p>
    <w:p w14:paraId="392A5096" w14:textId="77777777" w:rsidR="002433EB" w:rsidRPr="002433EB" w:rsidRDefault="002433EB" w:rsidP="002433EB">
      <w:pPr>
        <w:spacing w:before="240" w:after="240" w:line="360" w:lineRule="auto"/>
        <w:jc w:val="both"/>
        <w:rPr>
          <w:rFonts w:ascii="Times New Roman" w:eastAsia="Times New Roman" w:hAnsi="Times New Roman" w:cs="Times New Roman"/>
          <w:sz w:val="24"/>
          <w:szCs w:val="24"/>
        </w:rPr>
      </w:pPr>
      <w:r w:rsidRPr="002433EB">
        <w:rPr>
          <w:rFonts w:ascii="Times New Roman" w:eastAsia="Times New Roman" w:hAnsi="Times New Roman" w:cs="Times New Roman"/>
          <w:sz w:val="24"/>
          <w:szCs w:val="24"/>
          <w:highlight w:val="white"/>
        </w:rPr>
        <w:t xml:space="preserve">The changes are reinforced and stabilised in this stage through the change management initiative. In the context of food waste reduction, Hilton has fostered the change by considering meaningful changes throughout its management team. Consumer-centric approach for the aspect has provided potential results to the business. Proactive change has been envisioned with the extensive training of the employees followed by sustainable strategy development. With an informative and engaging approach, this initiative succeeded in helping to overcome the hurdles to food wastage awareness. </w:t>
      </w:r>
      <w:r w:rsidRPr="002433EB">
        <w:rPr>
          <w:rFonts w:ascii="Times New Roman" w:eastAsia="Times New Roman" w:hAnsi="Times New Roman" w:cs="Times New Roman"/>
          <w:sz w:val="24"/>
          <w:szCs w:val="24"/>
        </w:rPr>
        <w:t xml:space="preserve">This has helped the firm to bring affirmative changes. </w:t>
      </w:r>
    </w:p>
    <w:p w14:paraId="27624FCD" w14:textId="77777777" w:rsidR="002433EB" w:rsidRPr="002433EB" w:rsidRDefault="002433EB" w:rsidP="002433EB">
      <w:pPr>
        <w:pStyle w:val="Heading2"/>
        <w:spacing w:before="240" w:after="240" w:line="360" w:lineRule="auto"/>
      </w:pPr>
      <w:bookmarkStart w:id="4" w:name="_heading=h.2et92p0"/>
      <w:bookmarkEnd w:id="4"/>
      <w:r w:rsidRPr="002433EB">
        <w:lastRenderedPageBreak/>
        <w:t>Strategic direction</w:t>
      </w:r>
    </w:p>
    <w:p w14:paraId="019C45FD" w14:textId="77777777" w:rsidR="002433EB" w:rsidRPr="002433EB" w:rsidRDefault="002433EB" w:rsidP="002433EB">
      <w:pPr>
        <w:spacing w:before="240" w:after="240" w:line="360" w:lineRule="auto"/>
        <w:jc w:val="both"/>
        <w:rPr>
          <w:rFonts w:ascii="Times New Roman" w:eastAsia="Times New Roman" w:hAnsi="Times New Roman" w:cs="Times New Roman"/>
          <w:sz w:val="24"/>
          <w:szCs w:val="24"/>
        </w:rPr>
      </w:pPr>
      <w:r w:rsidRPr="002433EB">
        <w:rPr>
          <w:rFonts w:ascii="Times New Roman" w:eastAsia="Times New Roman" w:hAnsi="Times New Roman" w:cs="Times New Roman"/>
          <w:sz w:val="24"/>
          <w:szCs w:val="24"/>
        </w:rPr>
        <w:t>The position of a company is essentially the determining factor of its industry viability based on the company’s profitability and overall performance (</w:t>
      </w:r>
      <w:r w:rsidRPr="002433EB">
        <w:rPr>
          <w:rFonts w:ascii="Times New Roman" w:eastAsia="Times New Roman" w:hAnsi="Times New Roman" w:cs="Times New Roman"/>
          <w:sz w:val="24"/>
          <w:szCs w:val="24"/>
          <w:highlight w:val="white"/>
        </w:rPr>
        <w:t xml:space="preserve">Lee </w:t>
      </w:r>
      <w:r w:rsidRPr="002433EB">
        <w:rPr>
          <w:rFonts w:ascii="Times New Roman" w:eastAsia="Times New Roman" w:hAnsi="Times New Roman" w:cs="Times New Roman"/>
          <w:i/>
          <w:sz w:val="24"/>
          <w:szCs w:val="24"/>
          <w:highlight w:val="white"/>
        </w:rPr>
        <w:t xml:space="preserve">et al. </w:t>
      </w:r>
      <w:r w:rsidRPr="002433EB">
        <w:rPr>
          <w:rFonts w:ascii="Times New Roman" w:eastAsia="Times New Roman" w:hAnsi="Times New Roman" w:cs="Times New Roman"/>
          <w:sz w:val="24"/>
          <w:szCs w:val="24"/>
          <w:highlight w:val="white"/>
        </w:rPr>
        <w:t>2021)</w:t>
      </w:r>
      <w:r w:rsidRPr="002433EB">
        <w:rPr>
          <w:rFonts w:ascii="Times New Roman" w:eastAsia="Times New Roman" w:hAnsi="Times New Roman" w:cs="Times New Roman"/>
          <w:sz w:val="24"/>
          <w:szCs w:val="24"/>
        </w:rPr>
        <w:t xml:space="preserve">. According to Porter’s generic model of strategic direction, a sustainable edge in competition is an essential component of long-term profitable operations (Ali </w:t>
      </w:r>
      <w:r w:rsidRPr="002433EB">
        <w:rPr>
          <w:rFonts w:ascii="Times New Roman" w:eastAsia="Times New Roman" w:hAnsi="Times New Roman" w:cs="Times New Roman"/>
          <w:i/>
          <w:sz w:val="24"/>
          <w:szCs w:val="24"/>
        </w:rPr>
        <w:t xml:space="preserve">et al. </w:t>
      </w:r>
      <w:r w:rsidRPr="002433EB">
        <w:rPr>
          <w:rFonts w:ascii="Times New Roman" w:eastAsia="Times New Roman" w:hAnsi="Times New Roman" w:cs="Times New Roman"/>
          <w:sz w:val="24"/>
          <w:szCs w:val="24"/>
        </w:rPr>
        <w:t>2021). Hilton Hotels &amp; Resorts incorporates a differentiation strategy in its strategic direction objectives. With a focus on diversified high-quality accommodation facilities, the brand integrates a unique amalgamation of sustainable business practices and guest experience. A range of activities integrates the organisation to be effective in its differentiation objective (</w:t>
      </w:r>
      <w:r w:rsidRPr="002433EB">
        <w:rPr>
          <w:rFonts w:ascii="Times New Roman" w:eastAsia="Times New Roman" w:hAnsi="Times New Roman" w:cs="Times New Roman"/>
          <w:sz w:val="24"/>
          <w:szCs w:val="24"/>
          <w:highlight w:val="white"/>
        </w:rPr>
        <w:t>Gupta, 2022)</w:t>
      </w:r>
      <w:r w:rsidRPr="002433EB">
        <w:rPr>
          <w:rFonts w:ascii="Times New Roman" w:eastAsia="Times New Roman" w:hAnsi="Times New Roman" w:cs="Times New Roman"/>
          <w:sz w:val="24"/>
          <w:szCs w:val="24"/>
        </w:rPr>
        <w:t xml:space="preserve">. The company provides its services to worldwide customers with a premium price point, which is quite different from the industry players maintaining low-cost leadership attributes. </w:t>
      </w:r>
    </w:p>
    <w:p w14:paraId="6335BE92" w14:textId="77777777" w:rsidR="002433EB" w:rsidRPr="002433EB" w:rsidRDefault="002433EB" w:rsidP="002433EB">
      <w:pPr>
        <w:spacing w:before="240" w:after="240" w:line="360" w:lineRule="auto"/>
        <w:jc w:val="both"/>
        <w:rPr>
          <w:rFonts w:ascii="Times New Roman" w:eastAsia="Times New Roman" w:hAnsi="Times New Roman" w:cs="Times New Roman"/>
          <w:sz w:val="24"/>
          <w:szCs w:val="24"/>
        </w:rPr>
      </w:pPr>
      <w:r w:rsidRPr="002433EB">
        <w:rPr>
          <w:rFonts w:ascii="Times New Roman" w:eastAsia="Times New Roman" w:hAnsi="Times New Roman" w:cs="Times New Roman"/>
          <w:b/>
          <w:i/>
          <w:sz w:val="24"/>
          <w:szCs w:val="24"/>
        </w:rPr>
        <w:t>Customer service</w:t>
      </w:r>
      <w:r w:rsidRPr="002433EB">
        <w:rPr>
          <w:rFonts w:ascii="Times New Roman" w:eastAsia="Times New Roman" w:hAnsi="Times New Roman" w:cs="Times New Roman"/>
          <w:sz w:val="24"/>
          <w:szCs w:val="24"/>
        </w:rPr>
        <w:t xml:space="preserve">: To develop tourism and travel-friendly consumers, Hilton, throughout its brand practices, provides exclusive and unique experiences for the customers by providing unique customisation for the service and customisation for the accommodation. They uniquely feature luxury accommodations by incorporating different amenities such as a spa, fitness centre, and dining experiences based on geographical and cultural exhibitions.  </w:t>
      </w:r>
    </w:p>
    <w:p w14:paraId="1FDCC1B5" w14:textId="77777777" w:rsidR="002433EB" w:rsidRPr="002433EB" w:rsidRDefault="002433EB" w:rsidP="002433EB">
      <w:pPr>
        <w:spacing w:before="240" w:after="240" w:line="360" w:lineRule="auto"/>
        <w:jc w:val="both"/>
        <w:rPr>
          <w:rFonts w:ascii="Times New Roman" w:eastAsia="Times New Roman" w:hAnsi="Times New Roman" w:cs="Times New Roman"/>
          <w:sz w:val="24"/>
          <w:szCs w:val="24"/>
        </w:rPr>
      </w:pPr>
      <w:r w:rsidRPr="002433EB">
        <w:rPr>
          <w:rFonts w:ascii="Times New Roman" w:eastAsia="Times New Roman" w:hAnsi="Times New Roman" w:cs="Times New Roman"/>
          <w:b/>
          <w:i/>
          <w:sz w:val="24"/>
          <w:szCs w:val="24"/>
        </w:rPr>
        <w:t>Brand objective</w:t>
      </w:r>
      <w:r w:rsidRPr="002433EB">
        <w:rPr>
          <w:rFonts w:ascii="Times New Roman" w:eastAsia="Times New Roman" w:hAnsi="Times New Roman" w:cs="Times New Roman"/>
          <w:sz w:val="24"/>
          <w:szCs w:val="24"/>
        </w:rPr>
        <w:t xml:space="preserve">: Hilton as an organisation operating in different segments of travel and tourism attributes develops luxury, family-driven, and unique accommodation opportunities. They cater to the different requirements and preferences of the customers through their different brands like Conrad, DoubleTree, Waldorf Astoria, Hampton Inn, and many more (Hilton, 2025e).  </w:t>
      </w:r>
    </w:p>
    <w:p w14:paraId="72FFF373" w14:textId="77777777" w:rsidR="002433EB" w:rsidRPr="002433EB" w:rsidRDefault="002433EB" w:rsidP="002433EB">
      <w:pPr>
        <w:spacing w:before="240" w:after="240" w:line="360" w:lineRule="auto"/>
        <w:jc w:val="both"/>
        <w:rPr>
          <w:rFonts w:ascii="Times New Roman" w:eastAsia="Times New Roman" w:hAnsi="Times New Roman" w:cs="Times New Roman"/>
          <w:sz w:val="24"/>
          <w:szCs w:val="24"/>
        </w:rPr>
      </w:pPr>
      <w:r w:rsidRPr="002433EB">
        <w:rPr>
          <w:rFonts w:ascii="Times New Roman" w:eastAsia="Times New Roman" w:hAnsi="Times New Roman" w:cs="Times New Roman"/>
          <w:b/>
          <w:i/>
          <w:sz w:val="24"/>
          <w:szCs w:val="24"/>
        </w:rPr>
        <w:t>Location</w:t>
      </w:r>
      <w:r w:rsidRPr="002433EB">
        <w:rPr>
          <w:rFonts w:ascii="Times New Roman" w:eastAsia="Times New Roman" w:hAnsi="Times New Roman" w:cs="Times New Roman"/>
          <w:sz w:val="24"/>
          <w:szCs w:val="24"/>
        </w:rPr>
        <w:t xml:space="preserve">: Hilton has operations in different locations. With its owning, managing, and franchising activities, Hilton is successful in developing its facilities in prime locations where tourism and travel are important factors for the economy. Their differentiation strategy needs to be able to provide a guest experience for the development of a competitive edge over its competitors.  </w:t>
      </w:r>
    </w:p>
    <w:p w14:paraId="602B738B" w14:textId="77777777" w:rsidR="002433EB" w:rsidRPr="002433EB" w:rsidRDefault="002433EB" w:rsidP="002433EB">
      <w:pPr>
        <w:spacing w:before="240" w:after="240" w:line="360" w:lineRule="auto"/>
        <w:jc w:val="both"/>
        <w:rPr>
          <w:rFonts w:ascii="Times New Roman" w:eastAsia="Times New Roman" w:hAnsi="Times New Roman" w:cs="Times New Roman"/>
          <w:sz w:val="24"/>
          <w:szCs w:val="24"/>
        </w:rPr>
      </w:pPr>
      <w:r w:rsidRPr="002433EB">
        <w:rPr>
          <w:rFonts w:ascii="Times New Roman" w:eastAsia="Times New Roman" w:hAnsi="Times New Roman" w:cs="Times New Roman"/>
          <w:b/>
          <w:i/>
          <w:sz w:val="24"/>
          <w:szCs w:val="24"/>
        </w:rPr>
        <w:t>Loyalty programmes</w:t>
      </w:r>
      <w:r w:rsidRPr="002433EB">
        <w:rPr>
          <w:rFonts w:ascii="Times New Roman" w:eastAsia="Times New Roman" w:hAnsi="Times New Roman" w:cs="Times New Roman"/>
          <w:sz w:val="24"/>
          <w:szCs w:val="24"/>
        </w:rPr>
        <w:t xml:space="preserve">: The development of customer satisfaction leveraged by brand exposure improvement is fostered by the loyalty programmes of the organisation for its customers. By registering at the hotel, loyalty points get collected by the customer, which uniquely provides future opportunities to the customers in terms of discounts.  </w:t>
      </w:r>
    </w:p>
    <w:p w14:paraId="7DFC8391" w14:textId="77777777" w:rsidR="002433EB" w:rsidRPr="002433EB" w:rsidRDefault="002433EB" w:rsidP="002433EB">
      <w:pPr>
        <w:pStyle w:val="Heading1"/>
        <w:spacing w:before="240" w:after="240" w:line="360" w:lineRule="auto"/>
      </w:pPr>
      <w:bookmarkStart w:id="5" w:name="_heading=h.tyjcwt"/>
      <w:bookmarkEnd w:id="5"/>
      <w:r w:rsidRPr="002433EB">
        <w:lastRenderedPageBreak/>
        <w:t>Conclusion</w:t>
      </w:r>
    </w:p>
    <w:p w14:paraId="5B505D57" w14:textId="77777777" w:rsidR="002433EB" w:rsidRPr="002433EB" w:rsidRDefault="002433EB" w:rsidP="002433EB">
      <w:pPr>
        <w:spacing w:before="240" w:after="240" w:line="360" w:lineRule="auto"/>
        <w:jc w:val="both"/>
        <w:rPr>
          <w:rFonts w:ascii="Times New Roman" w:eastAsia="Times New Roman" w:hAnsi="Times New Roman" w:cs="Times New Roman"/>
          <w:sz w:val="24"/>
          <w:szCs w:val="24"/>
        </w:rPr>
      </w:pPr>
      <w:r w:rsidRPr="002433EB">
        <w:rPr>
          <w:rFonts w:ascii="Times New Roman" w:eastAsia="Times New Roman" w:hAnsi="Times New Roman" w:cs="Times New Roman"/>
          <w:sz w:val="24"/>
          <w:szCs w:val="24"/>
        </w:rPr>
        <w:t xml:space="preserve">Considering all the aspects, it has been evaluated that Hilton Hotels &amp; Resorts has developed its unique features with their exclusive operation and management initiatives. With planned objectives and purpose to develop the travel and tourism business to a great extent, the organisation has significantly incorporated innovation and offerings. The individualism and collectivism balance in its cultural expansion has provided relevant output, developing its sustainable attributes. The recent change initiative of the organisation fostered by a green initiative has provided assertive results to its operation, developing a sustainable business operation. The differentiation strategy leading to its ESG sustainability direction has improved the overall resilience of the company in the hospitality sector. </w:t>
      </w:r>
    </w:p>
    <w:p w14:paraId="3519C2A0" w14:textId="77777777" w:rsidR="002433EB" w:rsidRPr="002433EB" w:rsidRDefault="002433EB" w:rsidP="002433EB">
      <w:pPr>
        <w:pStyle w:val="Heading1"/>
        <w:spacing w:before="240" w:after="240" w:line="360" w:lineRule="auto"/>
      </w:pPr>
      <w:bookmarkStart w:id="6" w:name="_heading=h.3dy6vkm"/>
      <w:bookmarkEnd w:id="6"/>
      <w:r w:rsidRPr="002433EB">
        <w:t xml:space="preserve">Recommendation </w:t>
      </w:r>
    </w:p>
    <w:p w14:paraId="384C3CCE" w14:textId="77777777" w:rsidR="002433EB" w:rsidRPr="002433EB" w:rsidRDefault="002433EB" w:rsidP="002433EB">
      <w:pPr>
        <w:numPr>
          <w:ilvl w:val="0"/>
          <w:numId w:val="2"/>
        </w:numPr>
        <w:spacing w:before="240" w:after="240" w:line="360" w:lineRule="auto"/>
        <w:jc w:val="both"/>
        <w:rPr>
          <w:rFonts w:ascii="Times New Roman" w:eastAsia="Times New Roman" w:hAnsi="Times New Roman" w:cs="Times New Roman"/>
          <w:sz w:val="24"/>
          <w:szCs w:val="24"/>
        </w:rPr>
      </w:pPr>
      <w:r w:rsidRPr="002433EB">
        <w:rPr>
          <w:rFonts w:ascii="Times New Roman" w:eastAsia="Times New Roman" w:hAnsi="Times New Roman" w:cs="Times New Roman"/>
          <w:sz w:val="24"/>
          <w:szCs w:val="24"/>
        </w:rPr>
        <w:t xml:space="preserve">Based on the industry standards, Hilton falls under the premium category hotel business, which causes potential disadvantages to the organisation by creating a large loophole limiting low-budget customer service. The development of cost leadership attributes in the value chain of the organisation, then the development of business exposure and customer orientation can be developed. Therefore, Hilton must integrate cost reduction for better customer orientation. </w:t>
      </w:r>
    </w:p>
    <w:p w14:paraId="5FC58C04" w14:textId="77777777" w:rsidR="002433EB" w:rsidRPr="002433EB" w:rsidRDefault="002433EB" w:rsidP="002433EB">
      <w:pPr>
        <w:numPr>
          <w:ilvl w:val="0"/>
          <w:numId w:val="2"/>
        </w:numPr>
        <w:spacing w:before="240" w:after="240" w:line="360" w:lineRule="auto"/>
        <w:jc w:val="both"/>
        <w:rPr>
          <w:rFonts w:ascii="Times New Roman" w:eastAsia="Times New Roman" w:hAnsi="Times New Roman" w:cs="Times New Roman"/>
          <w:sz w:val="24"/>
          <w:szCs w:val="24"/>
        </w:rPr>
      </w:pPr>
      <w:r w:rsidRPr="002433EB">
        <w:rPr>
          <w:rFonts w:ascii="Times New Roman" w:eastAsia="Times New Roman" w:hAnsi="Times New Roman" w:cs="Times New Roman"/>
          <w:sz w:val="24"/>
          <w:szCs w:val="24"/>
        </w:rPr>
        <w:t xml:space="preserve">To develop its long-term viability in the hospitality sector and to reach the target of being a great hospitable organisation, Hilton must decrease the franchising facilities from its operation. Due to the managed and franchised sections in its facilities, risks caused by the disintegration of the business in the third-party facilities can cause damage to its reputation. Therefore, to serve its exceptional offerings to the customer, reducing collaboration is important. </w:t>
      </w:r>
    </w:p>
    <w:p w14:paraId="389965D9" w14:textId="77777777" w:rsidR="002433EB" w:rsidRPr="002433EB" w:rsidRDefault="002433EB" w:rsidP="002433EB">
      <w:pPr>
        <w:numPr>
          <w:ilvl w:val="0"/>
          <w:numId w:val="2"/>
        </w:numPr>
        <w:spacing w:before="240" w:after="240" w:line="360" w:lineRule="auto"/>
        <w:jc w:val="both"/>
        <w:rPr>
          <w:rFonts w:ascii="Times New Roman" w:eastAsia="Times New Roman" w:hAnsi="Times New Roman" w:cs="Times New Roman"/>
          <w:sz w:val="24"/>
          <w:szCs w:val="24"/>
        </w:rPr>
      </w:pPr>
      <w:r w:rsidRPr="002433EB">
        <w:br w:type="page"/>
      </w:r>
    </w:p>
    <w:p w14:paraId="6FE4FAFD" w14:textId="77777777" w:rsidR="002433EB" w:rsidRPr="002433EB" w:rsidRDefault="002433EB" w:rsidP="002433EB">
      <w:pPr>
        <w:pStyle w:val="Heading1"/>
        <w:spacing w:before="240" w:after="240" w:line="360" w:lineRule="auto"/>
      </w:pPr>
      <w:bookmarkStart w:id="7" w:name="_heading=h.1t3h5sf"/>
      <w:bookmarkEnd w:id="7"/>
      <w:r w:rsidRPr="002433EB">
        <w:lastRenderedPageBreak/>
        <w:t xml:space="preserve">References </w:t>
      </w:r>
    </w:p>
    <w:p w14:paraId="3E7DAEDA" w14:textId="77777777" w:rsidR="002433EB" w:rsidRPr="002433EB" w:rsidRDefault="002433EB" w:rsidP="002433EB">
      <w:pPr>
        <w:spacing w:before="240" w:after="240" w:line="360" w:lineRule="auto"/>
        <w:jc w:val="both"/>
        <w:rPr>
          <w:rFonts w:ascii="Times New Roman" w:eastAsia="Times New Roman" w:hAnsi="Times New Roman" w:cs="Times New Roman"/>
          <w:sz w:val="24"/>
          <w:szCs w:val="24"/>
        </w:rPr>
      </w:pPr>
      <w:r w:rsidRPr="002433EB">
        <w:rPr>
          <w:rFonts w:ascii="Times New Roman" w:eastAsia="Times New Roman" w:hAnsi="Times New Roman" w:cs="Times New Roman"/>
          <w:sz w:val="24"/>
          <w:szCs w:val="24"/>
          <w:highlight w:val="white"/>
        </w:rPr>
        <w:t xml:space="preserve">Akpa, V.O., </w:t>
      </w:r>
      <w:proofErr w:type="spellStart"/>
      <w:r w:rsidRPr="002433EB">
        <w:rPr>
          <w:rFonts w:ascii="Times New Roman" w:eastAsia="Times New Roman" w:hAnsi="Times New Roman" w:cs="Times New Roman"/>
          <w:sz w:val="24"/>
          <w:szCs w:val="24"/>
          <w:highlight w:val="white"/>
        </w:rPr>
        <w:t>Asikhia</w:t>
      </w:r>
      <w:proofErr w:type="spellEnd"/>
      <w:r w:rsidRPr="002433EB">
        <w:rPr>
          <w:rFonts w:ascii="Times New Roman" w:eastAsia="Times New Roman" w:hAnsi="Times New Roman" w:cs="Times New Roman"/>
          <w:sz w:val="24"/>
          <w:szCs w:val="24"/>
          <w:highlight w:val="white"/>
        </w:rPr>
        <w:t xml:space="preserve">, O.U. and Nneji, N.E., (2021). Organizational culture and organizational performance: A review of literature. </w:t>
      </w:r>
      <w:r w:rsidRPr="002433EB">
        <w:rPr>
          <w:rFonts w:ascii="Times New Roman" w:eastAsia="Times New Roman" w:hAnsi="Times New Roman" w:cs="Times New Roman"/>
          <w:i/>
          <w:sz w:val="24"/>
          <w:szCs w:val="24"/>
          <w:highlight w:val="white"/>
        </w:rPr>
        <w:t>International Journal of Advances in Engineering and Management</w:t>
      </w:r>
      <w:r w:rsidRPr="002433EB">
        <w:rPr>
          <w:rFonts w:ascii="Times New Roman" w:eastAsia="Times New Roman" w:hAnsi="Times New Roman" w:cs="Times New Roman"/>
          <w:sz w:val="24"/>
          <w:szCs w:val="24"/>
          <w:highlight w:val="white"/>
        </w:rPr>
        <w:t xml:space="preserve">, </w:t>
      </w:r>
      <w:r w:rsidRPr="002433EB">
        <w:rPr>
          <w:rFonts w:ascii="Times New Roman" w:eastAsia="Times New Roman" w:hAnsi="Times New Roman" w:cs="Times New Roman"/>
          <w:i/>
          <w:sz w:val="24"/>
          <w:szCs w:val="24"/>
          <w:highlight w:val="white"/>
        </w:rPr>
        <w:t>3</w:t>
      </w:r>
      <w:r w:rsidRPr="002433EB">
        <w:rPr>
          <w:rFonts w:ascii="Times New Roman" w:eastAsia="Times New Roman" w:hAnsi="Times New Roman" w:cs="Times New Roman"/>
          <w:sz w:val="24"/>
          <w:szCs w:val="24"/>
          <w:highlight w:val="white"/>
        </w:rPr>
        <w:t>(1), pp.361-372.</w:t>
      </w:r>
    </w:p>
    <w:p w14:paraId="76A9AD3F" w14:textId="77777777" w:rsidR="002433EB" w:rsidRPr="002433EB" w:rsidRDefault="002433EB" w:rsidP="002433EB">
      <w:pPr>
        <w:spacing w:before="240" w:after="240" w:line="360" w:lineRule="auto"/>
        <w:jc w:val="both"/>
        <w:rPr>
          <w:rFonts w:ascii="Times New Roman" w:eastAsia="Times New Roman" w:hAnsi="Times New Roman" w:cs="Times New Roman"/>
          <w:sz w:val="24"/>
          <w:szCs w:val="24"/>
          <w:highlight w:val="white"/>
        </w:rPr>
      </w:pPr>
      <w:r w:rsidRPr="002433EB">
        <w:rPr>
          <w:rFonts w:ascii="Times New Roman" w:eastAsia="Times New Roman" w:hAnsi="Times New Roman" w:cs="Times New Roman"/>
          <w:sz w:val="24"/>
          <w:szCs w:val="24"/>
          <w:highlight w:val="white"/>
        </w:rPr>
        <w:t xml:space="preserve">Ali, B.J. and Anwar, G., (2021). Porter’s Generic Competitive Strategies and its influence on the Competitive Advantage. </w:t>
      </w:r>
      <w:r w:rsidRPr="002433EB">
        <w:rPr>
          <w:rFonts w:ascii="Times New Roman" w:eastAsia="Times New Roman" w:hAnsi="Times New Roman" w:cs="Times New Roman"/>
          <w:i/>
          <w:sz w:val="24"/>
          <w:szCs w:val="24"/>
          <w:highlight w:val="white"/>
        </w:rPr>
        <w:t>International Journal of Advanced Engineering, Management and Science</w:t>
      </w:r>
      <w:r w:rsidRPr="002433EB">
        <w:rPr>
          <w:rFonts w:ascii="Times New Roman" w:eastAsia="Times New Roman" w:hAnsi="Times New Roman" w:cs="Times New Roman"/>
          <w:sz w:val="24"/>
          <w:szCs w:val="24"/>
          <w:highlight w:val="white"/>
        </w:rPr>
        <w:t xml:space="preserve">, </w:t>
      </w:r>
      <w:r w:rsidRPr="002433EB">
        <w:rPr>
          <w:rFonts w:ascii="Times New Roman" w:eastAsia="Times New Roman" w:hAnsi="Times New Roman" w:cs="Times New Roman"/>
          <w:i/>
          <w:sz w:val="24"/>
          <w:szCs w:val="24"/>
          <w:highlight w:val="white"/>
        </w:rPr>
        <w:t>7</w:t>
      </w:r>
      <w:r w:rsidRPr="002433EB">
        <w:rPr>
          <w:rFonts w:ascii="Times New Roman" w:eastAsia="Times New Roman" w:hAnsi="Times New Roman" w:cs="Times New Roman"/>
          <w:sz w:val="24"/>
          <w:szCs w:val="24"/>
          <w:highlight w:val="white"/>
        </w:rPr>
        <w:t>(6), pp.42-51.</w:t>
      </w:r>
    </w:p>
    <w:p w14:paraId="666831BC" w14:textId="77777777" w:rsidR="002433EB" w:rsidRPr="002433EB" w:rsidRDefault="002433EB" w:rsidP="002433EB">
      <w:pPr>
        <w:spacing w:before="240" w:after="240" w:line="360" w:lineRule="auto"/>
        <w:jc w:val="both"/>
        <w:rPr>
          <w:rFonts w:ascii="Times New Roman" w:eastAsia="Times New Roman" w:hAnsi="Times New Roman" w:cs="Times New Roman"/>
          <w:sz w:val="24"/>
          <w:szCs w:val="24"/>
          <w:highlight w:val="white"/>
        </w:rPr>
      </w:pPr>
      <w:r w:rsidRPr="002433EB">
        <w:rPr>
          <w:rFonts w:ascii="Times New Roman" w:eastAsia="Times New Roman" w:hAnsi="Times New Roman" w:cs="Times New Roman"/>
          <w:sz w:val="24"/>
          <w:szCs w:val="24"/>
          <w:highlight w:val="white"/>
        </w:rPr>
        <w:t xml:space="preserve">Armstrong, M. (2021) </w:t>
      </w:r>
      <w:r w:rsidRPr="002433EB">
        <w:rPr>
          <w:rFonts w:ascii="Times New Roman" w:eastAsia="Times New Roman" w:hAnsi="Times New Roman" w:cs="Times New Roman"/>
          <w:i/>
          <w:sz w:val="24"/>
          <w:szCs w:val="24"/>
          <w:highlight w:val="white"/>
        </w:rPr>
        <w:t>Armstrong's handbook of performance management</w:t>
      </w:r>
      <w:r w:rsidRPr="002433EB">
        <w:rPr>
          <w:rFonts w:ascii="Times New Roman" w:eastAsia="Times New Roman" w:hAnsi="Times New Roman" w:cs="Times New Roman"/>
          <w:sz w:val="24"/>
          <w:szCs w:val="24"/>
          <w:highlight w:val="white"/>
        </w:rPr>
        <w:t xml:space="preserve"> (7th Ed), London: Kogan Page</w:t>
      </w:r>
    </w:p>
    <w:p w14:paraId="4648F035" w14:textId="77777777" w:rsidR="002433EB" w:rsidRPr="002433EB" w:rsidRDefault="002433EB" w:rsidP="002433EB">
      <w:pPr>
        <w:spacing w:before="240" w:after="240" w:line="360" w:lineRule="auto"/>
        <w:jc w:val="both"/>
        <w:rPr>
          <w:rFonts w:ascii="Times New Roman" w:eastAsia="Times New Roman" w:hAnsi="Times New Roman" w:cs="Times New Roman"/>
          <w:sz w:val="24"/>
          <w:szCs w:val="24"/>
          <w:highlight w:val="white"/>
        </w:rPr>
      </w:pPr>
      <w:r w:rsidRPr="002433EB">
        <w:rPr>
          <w:rFonts w:ascii="Times New Roman" w:eastAsia="Times New Roman" w:hAnsi="Times New Roman" w:cs="Times New Roman"/>
          <w:sz w:val="24"/>
          <w:szCs w:val="24"/>
          <w:highlight w:val="white"/>
        </w:rPr>
        <w:t xml:space="preserve">Graham, J.R., Grennan, J., Harvey, C.R. and </w:t>
      </w:r>
      <w:proofErr w:type="spellStart"/>
      <w:r w:rsidRPr="002433EB">
        <w:rPr>
          <w:rFonts w:ascii="Times New Roman" w:eastAsia="Times New Roman" w:hAnsi="Times New Roman" w:cs="Times New Roman"/>
          <w:sz w:val="24"/>
          <w:szCs w:val="24"/>
          <w:highlight w:val="white"/>
        </w:rPr>
        <w:t>Rajgopal</w:t>
      </w:r>
      <w:proofErr w:type="spellEnd"/>
      <w:r w:rsidRPr="002433EB">
        <w:rPr>
          <w:rFonts w:ascii="Times New Roman" w:eastAsia="Times New Roman" w:hAnsi="Times New Roman" w:cs="Times New Roman"/>
          <w:sz w:val="24"/>
          <w:szCs w:val="24"/>
          <w:highlight w:val="white"/>
        </w:rPr>
        <w:t xml:space="preserve">, S., (2022). Corporate culture: Evidence from the field. </w:t>
      </w:r>
      <w:r w:rsidRPr="002433EB">
        <w:rPr>
          <w:rFonts w:ascii="Times New Roman" w:eastAsia="Times New Roman" w:hAnsi="Times New Roman" w:cs="Times New Roman"/>
          <w:i/>
          <w:sz w:val="24"/>
          <w:szCs w:val="24"/>
          <w:highlight w:val="white"/>
        </w:rPr>
        <w:t>Journal of financial economics</w:t>
      </w:r>
      <w:r w:rsidRPr="002433EB">
        <w:rPr>
          <w:rFonts w:ascii="Times New Roman" w:eastAsia="Times New Roman" w:hAnsi="Times New Roman" w:cs="Times New Roman"/>
          <w:sz w:val="24"/>
          <w:szCs w:val="24"/>
          <w:highlight w:val="white"/>
        </w:rPr>
        <w:t xml:space="preserve">, </w:t>
      </w:r>
      <w:r w:rsidRPr="002433EB">
        <w:rPr>
          <w:rFonts w:ascii="Times New Roman" w:eastAsia="Times New Roman" w:hAnsi="Times New Roman" w:cs="Times New Roman"/>
          <w:i/>
          <w:sz w:val="24"/>
          <w:szCs w:val="24"/>
          <w:highlight w:val="white"/>
        </w:rPr>
        <w:t>146</w:t>
      </w:r>
      <w:r w:rsidRPr="002433EB">
        <w:rPr>
          <w:rFonts w:ascii="Times New Roman" w:eastAsia="Times New Roman" w:hAnsi="Times New Roman" w:cs="Times New Roman"/>
          <w:sz w:val="24"/>
          <w:szCs w:val="24"/>
          <w:highlight w:val="white"/>
        </w:rPr>
        <w:t>(2), pp.552-593.</w:t>
      </w:r>
    </w:p>
    <w:p w14:paraId="77340535" w14:textId="77777777" w:rsidR="002433EB" w:rsidRPr="002433EB" w:rsidRDefault="002433EB" w:rsidP="002433EB">
      <w:pPr>
        <w:spacing w:before="240" w:after="240" w:line="360" w:lineRule="auto"/>
        <w:jc w:val="both"/>
        <w:rPr>
          <w:rFonts w:ascii="Times New Roman" w:eastAsia="Times New Roman" w:hAnsi="Times New Roman" w:cs="Times New Roman"/>
          <w:sz w:val="24"/>
          <w:szCs w:val="24"/>
          <w:highlight w:val="white"/>
        </w:rPr>
      </w:pPr>
      <w:r w:rsidRPr="002433EB">
        <w:rPr>
          <w:rFonts w:ascii="Times New Roman" w:eastAsia="Times New Roman" w:hAnsi="Times New Roman" w:cs="Times New Roman"/>
          <w:sz w:val="24"/>
          <w:szCs w:val="24"/>
          <w:highlight w:val="white"/>
        </w:rPr>
        <w:t xml:space="preserve">Gupta, V., (2022). Evolution and Determination of the Porter Generic Strategy Model. </w:t>
      </w:r>
      <w:r w:rsidRPr="002433EB">
        <w:rPr>
          <w:rFonts w:ascii="Times New Roman" w:eastAsia="Times New Roman" w:hAnsi="Times New Roman" w:cs="Times New Roman"/>
          <w:i/>
          <w:sz w:val="24"/>
          <w:szCs w:val="24"/>
          <w:highlight w:val="white"/>
        </w:rPr>
        <w:t>Message from the Editor-in-Chief</w:t>
      </w:r>
      <w:r w:rsidRPr="002433EB">
        <w:rPr>
          <w:rFonts w:ascii="Times New Roman" w:eastAsia="Times New Roman" w:hAnsi="Times New Roman" w:cs="Times New Roman"/>
          <w:sz w:val="24"/>
          <w:szCs w:val="24"/>
          <w:highlight w:val="white"/>
        </w:rPr>
        <w:t>.</w:t>
      </w:r>
    </w:p>
    <w:p w14:paraId="21B8A7EF" w14:textId="77777777" w:rsidR="002433EB" w:rsidRPr="002433EB" w:rsidRDefault="002433EB" w:rsidP="002433EB">
      <w:pPr>
        <w:spacing w:before="240" w:after="240" w:line="360" w:lineRule="auto"/>
        <w:jc w:val="both"/>
        <w:rPr>
          <w:rFonts w:ascii="Times New Roman" w:eastAsia="Times New Roman" w:hAnsi="Times New Roman" w:cs="Times New Roman"/>
          <w:sz w:val="24"/>
          <w:szCs w:val="24"/>
        </w:rPr>
      </w:pPr>
      <w:r w:rsidRPr="002433EB">
        <w:rPr>
          <w:rFonts w:ascii="Times New Roman" w:eastAsia="Times New Roman" w:hAnsi="Times New Roman" w:cs="Times New Roman"/>
          <w:sz w:val="24"/>
          <w:szCs w:val="24"/>
        </w:rPr>
        <w:t xml:space="preserve">Hilton (2023). </w:t>
      </w:r>
      <w:r w:rsidRPr="002433EB">
        <w:rPr>
          <w:rFonts w:ascii="Times New Roman" w:eastAsia="Times New Roman" w:hAnsi="Times New Roman" w:cs="Times New Roman"/>
          <w:i/>
          <w:sz w:val="24"/>
          <w:szCs w:val="24"/>
        </w:rPr>
        <w:t>ESG report 2023,</w:t>
      </w:r>
      <w:r w:rsidRPr="002433EB">
        <w:rPr>
          <w:rFonts w:ascii="Times New Roman" w:eastAsia="Times New Roman" w:hAnsi="Times New Roman" w:cs="Times New Roman"/>
          <w:sz w:val="24"/>
          <w:szCs w:val="24"/>
        </w:rPr>
        <w:t xml:space="preserve"> Available at: </w:t>
      </w:r>
      <w:hyperlink r:id="rId17" w:history="1">
        <w:r w:rsidRPr="002433EB">
          <w:rPr>
            <w:rStyle w:val="Hyperlink"/>
            <w:rFonts w:ascii="Times New Roman" w:eastAsia="Times New Roman" w:hAnsi="Times New Roman" w:cs="Times New Roman"/>
            <w:color w:val="auto"/>
            <w:sz w:val="24"/>
            <w:szCs w:val="24"/>
          </w:rPr>
          <w:t>https://esg.hilton.com/wp-content/uploads/sites/4/2024/07/2023-Travel-with-Purpose-Report-final.pdf</w:t>
        </w:r>
      </w:hyperlink>
      <w:r w:rsidRPr="002433EB">
        <w:rPr>
          <w:rFonts w:ascii="Times New Roman" w:eastAsia="Times New Roman" w:hAnsi="Times New Roman" w:cs="Times New Roman"/>
          <w:sz w:val="24"/>
          <w:szCs w:val="24"/>
        </w:rPr>
        <w:t xml:space="preserve">  [Accessed on: 23rd February 2025]</w:t>
      </w:r>
    </w:p>
    <w:p w14:paraId="440F4208" w14:textId="77777777" w:rsidR="002433EB" w:rsidRPr="002433EB" w:rsidRDefault="002433EB" w:rsidP="002433EB">
      <w:pPr>
        <w:spacing w:before="240" w:after="240" w:line="360" w:lineRule="auto"/>
        <w:jc w:val="both"/>
        <w:rPr>
          <w:rFonts w:ascii="Times New Roman" w:eastAsia="Times New Roman" w:hAnsi="Times New Roman" w:cs="Times New Roman"/>
          <w:sz w:val="24"/>
          <w:szCs w:val="24"/>
        </w:rPr>
      </w:pPr>
      <w:r w:rsidRPr="002433EB">
        <w:rPr>
          <w:rFonts w:ascii="Times New Roman" w:eastAsia="Times New Roman" w:hAnsi="Times New Roman" w:cs="Times New Roman"/>
          <w:sz w:val="24"/>
          <w:szCs w:val="24"/>
          <w:highlight w:val="white"/>
        </w:rPr>
        <w:t xml:space="preserve">Hilton (2024). </w:t>
      </w:r>
      <w:r w:rsidRPr="002433EB">
        <w:rPr>
          <w:rFonts w:ascii="Times New Roman" w:eastAsia="Times New Roman" w:hAnsi="Times New Roman" w:cs="Times New Roman"/>
          <w:i/>
          <w:sz w:val="24"/>
          <w:szCs w:val="24"/>
          <w:highlight w:val="white"/>
        </w:rPr>
        <w:t>Hilton’s Green Ramadan Initiative Reduces Food Waste by a Further 21%</w:t>
      </w:r>
      <w:r w:rsidRPr="002433EB">
        <w:rPr>
          <w:rFonts w:ascii="Times New Roman" w:eastAsia="Times New Roman" w:hAnsi="Times New Roman" w:cs="Times New Roman"/>
          <w:sz w:val="24"/>
          <w:szCs w:val="24"/>
          <w:highlight w:val="white"/>
        </w:rPr>
        <w:t xml:space="preserve">, Available at: </w:t>
      </w:r>
      <w:hyperlink r:id="rId18" w:history="1">
        <w:r w:rsidRPr="002433EB">
          <w:rPr>
            <w:rStyle w:val="Hyperlink"/>
            <w:rFonts w:ascii="Times New Roman" w:eastAsia="Times New Roman" w:hAnsi="Times New Roman" w:cs="Times New Roman"/>
            <w:color w:val="auto"/>
            <w:sz w:val="24"/>
            <w:szCs w:val="24"/>
            <w:highlight w:val="white"/>
          </w:rPr>
          <w:t>https://stories.hilton.com/emea/releases/hiltons-green-ramadan-initiative-reduces-food-waste-by-a-further-21</w:t>
        </w:r>
      </w:hyperlink>
      <w:r w:rsidRPr="002433EB">
        <w:rPr>
          <w:rFonts w:ascii="Times New Roman" w:eastAsia="Times New Roman" w:hAnsi="Times New Roman" w:cs="Times New Roman"/>
          <w:sz w:val="24"/>
          <w:szCs w:val="24"/>
          <w:highlight w:val="white"/>
        </w:rPr>
        <w:t xml:space="preserve"> </w:t>
      </w:r>
      <w:r w:rsidRPr="002433EB">
        <w:rPr>
          <w:rFonts w:ascii="Times New Roman" w:eastAsia="Times New Roman" w:hAnsi="Times New Roman" w:cs="Times New Roman"/>
          <w:sz w:val="24"/>
          <w:szCs w:val="24"/>
        </w:rPr>
        <w:t>[Accessed on: 23rd February 2025]</w:t>
      </w:r>
    </w:p>
    <w:p w14:paraId="18650E51" w14:textId="77777777" w:rsidR="002433EB" w:rsidRPr="002433EB" w:rsidRDefault="002433EB" w:rsidP="002433EB">
      <w:pPr>
        <w:spacing w:before="240" w:after="240" w:line="360" w:lineRule="auto"/>
        <w:jc w:val="both"/>
        <w:rPr>
          <w:rFonts w:ascii="Times New Roman" w:eastAsia="Times New Roman" w:hAnsi="Times New Roman" w:cs="Times New Roman"/>
          <w:sz w:val="24"/>
          <w:szCs w:val="24"/>
        </w:rPr>
      </w:pPr>
      <w:r w:rsidRPr="002433EB">
        <w:rPr>
          <w:rFonts w:ascii="Times New Roman" w:eastAsia="Times New Roman" w:hAnsi="Times New Roman" w:cs="Times New Roman"/>
          <w:sz w:val="24"/>
          <w:szCs w:val="24"/>
        </w:rPr>
        <w:t xml:space="preserve">Hilton (2025a). </w:t>
      </w:r>
      <w:r w:rsidRPr="002433EB">
        <w:rPr>
          <w:rFonts w:ascii="Times New Roman" w:eastAsia="Times New Roman" w:hAnsi="Times New Roman" w:cs="Times New Roman"/>
          <w:i/>
          <w:sz w:val="24"/>
          <w:szCs w:val="24"/>
        </w:rPr>
        <w:t>Hilton hotels and resorts,</w:t>
      </w:r>
      <w:r w:rsidRPr="002433EB">
        <w:rPr>
          <w:rFonts w:ascii="Times New Roman" w:eastAsia="Times New Roman" w:hAnsi="Times New Roman" w:cs="Times New Roman"/>
          <w:sz w:val="24"/>
          <w:szCs w:val="24"/>
        </w:rPr>
        <w:t xml:space="preserve"> Available at: </w:t>
      </w:r>
      <w:hyperlink r:id="rId19" w:history="1">
        <w:r w:rsidRPr="002433EB">
          <w:rPr>
            <w:rStyle w:val="Hyperlink"/>
            <w:rFonts w:ascii="Times New Roman" w:eastAsia="Times New Roman" w:hAnsi="Times New Roman" w:cs="Times New Roman"/>
            <w:color w:val="auto"/>
            <w:sz w:val="24"/>
            <w:szCs w:val="24"/>
          </w:rPr>
          <w:t>https://www.hilton.com/en/brands/hilton-hotels/</w:t>
        </w:r>
      </w:hyperlink>
      <w:r w:rsidRPr="002433EB">
        <w:rPr>
          <w:rFonts w:ascii="Times New Roman" w:eastAsia="Times New Roman" w:hAnsi="Times New Roman" w:cs="Times New Roman"/>
          <w:sz w:val="24"/>
          <w:szCs w:val="24"/>
        </w:rPr>
        <w:t xml:space="preserve"> [Accessed on: 23rd February 2025]</w:t>
      </w:r>
    </w:p>
    <w:p w14:paraId="77E2F1FE" w14:textId="77777777" w:rsidR="002433EB" w:rsidRPr="002433EB" w:rsidRDefault="002433EB" w:rsidP="002433EB">
      <w:pPr>
        <w:spacing w:before="240" w:after="240" w:line="360" w:lineRule="auto"/>
        <w:jc w:val="both"/>
        <w:rPr>
          <w:rFonts w:ascii="Times New Roman" w:eastAsia="Times New Roman" w:hAnsi="Times New Roman" w:cs="Times New Roman"/>
          <w:sz w:val="24"/>
          <w:szCs w:val="24"/>
        </w:rPr>
      </w:pPr>
      <w:r w:rsidRPr="002433EB">
        <w:rPr>
          <w:rFonts w:ascii="Times New Roman" w:eastAsia="Times New Roman" w:hAnsi="Times New Roman" w:cs="Times New Roman"/>
          <w:sz w:val="24"/>
          <w:szCs w:val="24"/>
        </w:rPr>
        <w:t xml:space="preserve">Hilton (2025b). </w:t>
      </w:r>
      <w:r w:rsidRPr="002433EB">
        <w:rPr>
          <w:rFonts w:ascii="Times New Roman" w:eastAsia="Times New Roman" w:hAnsi="Times New Roman" w:cs="Times New Roman"/>
          <w:i/>
          <w:sz w:val="24"/>
          <w:szCs w:val="24"/>
        </w:rPr>
        <w:t xml:space="preserve">History, </w:t>
      </w:r>
      <w:r w:rsidRPr="002433EB">
        <w:rPr>
          <w:rFonts w:ascii="Times New Roman" w:eastAsia="Times New Roman" w:hAnsi="Times New Roman" w:cs="Times New Roman"/>
          <w:sz w:val="24"/>
          <w:szCs w:val="24"/>
        </w:rPr>
        <w:t xml:space="preserve">Available at: </w:t>
      </w:r>
      <w:hyperlink r:id="rId20" w:history="1">
        <w:r w:rsidRPr="002433EB">
          <w:rPr>
            <w:rStyle w:val="Hyperlink"/>
            <w:rFonts w:ascii="Times New Roman" w:eastAsia="Times New Roman" w:hAnsi="Times New Roman" w:cs="Times New Roman"/>
            <w:color w:val="auto"/>
            <w:sz w:val="24"/>
            <w:szCs w:val="24"/>
          </w:rPr>
          <w:t>https://stories.hilton.com/history</w:t>
        </w:r>
      </w:hyperlink>
      <w:r w:rsidRPr="002433EB">
        <w:rPr>
          <w:rFonts w:ascii="Times New Roman" w:eastAsia="Times New Roman" w:hAnsi="Times New Roman" w:cs="Times New Roman"/>
          <w:sz w:val="24"/>
          <w:szCs w:val="24"/>
        </w:rPr>
        <w:t xml:space="preserve"> [Accessed on: 23rd February 2025]</w:t>
      </w:r>
    </w:p>
    <w:p w14:paraId="586AA2CB" w14:textId="77777777" w:rsidR="002433EB" w:rsidRPr="002433EB" w:rsidRDefault="002433EB" w:rsidP="002433EB">
      <w:pPr>
        <w:spacing w:before="240" w:after="240" w:line="360" w:lineRule="auto"/>
        <w:jc w:val="both"/>
        <w:rPr>
          <w:rFonts w:ascii="Times New Roman" w:eastAsia="Times New Roman" w:hAnsi="Times New Roman" w:cs="Times New Roman"/>
          <w:sz w:val="24"/>
          <w:szCs w:val="24"/>
        </w:rPr>
      </w:pPr>
      <w:r w:rsidRPr="002433EB">
        <w:rPr>
          <w:rFonts w:ascii="Times New Roman" w:eastAsia="Times New Roman" w:hAnsi="Times New Roman" w:cs="Times New Roman"/>
          <w:sz w:val="24"/>
          <w:szCs w:val="24"/>
        </w:rPr>
        <w:t xml:space="preserve">Hilton (2025c). Corporate, Available at: </w:t>
      </w:r>
      <w:hyperlink r:id="rId21" w:history="1">
        <w:r w:rsidRPr="002433EB">
          <w:rPr>
            <w:rStyle w:val="Hyperlink"/>
            <w:rFonts w:ascii="Times New Roman" w:eastAsia="Times New Roman" w:hAnsi="Times New Roman" w:cs="Times New Roman"/>
            <w:color w:val="auto"/>
            <w:sz w:val="24"/>
            <w:szCs w:val="24"/>
          </w:rPr>
          <w:t>https://www.hilton.com/en/corporate/</w:t>
        </w:r>
      </w:hyperlink>
      <w:r w:rsidRPr="002433EB">
        <w:rPr>
          <w:rFonts w:ascii="Times New Roman" w:eastAsia="Times New Roman" w:hAnsi="Times New Roman" w:cs="Times New Roman"/>
          <w:sz w:val="24"/>
          <w:szCs w:val="24"/>
        </w:rPr>
        <w:t xml:space="preserve"> [Accessed on: 23rd February 2025]</w:t>
      </w:r>
    </w:p>
    <w:p w14:paraId="0DF439F7" w14:textId="77777777" w:rsidR="002433EB" w:rsidRPr="002433EB" w:rsidRDefault="002433EB" w:rsidP="002433EB">
      <w:pPr>
        <w:spacing w:before="240" w:after="240" w:line="360" w:lineRule="auto"/>
        <w:jc w:val="both"/>
        <w:rPr>
          <w:rFonts w:ascii="Times New Roman" w:eastAsia="Times New Roman" w:hAnsi="Times New Roman" w:cs="Times New Roman"/>
          <w:sz w:val="24"/>
          <w:szCs w:val="24"/>
        </w:rPr>
      </w:pPr>
      <w:r w:rsidRPr="002433EB">
        <w:rPr>
          <w:rFonts w:ascii="Times New Roman" w:eastAsia="Times New Roman" w:hAnsi="Times New Roman" w:cs="Times New Roman"/>
          <w:sz w:val="24"/>
          <w:szCs w:val="24"/>
        </w:rPr>
        <w:t xml:space="preserve">Hilton (2025d). </w:t>
      </w:r>
      <w:r w:rsidRPr="002433EB">
        <w:rPr>
          <w:rFonts w:ascii="Times New Roman" w:eastAsia="Times New Roman" w:hAnsi="Times New Roman" w:cs="Times New Roman"/>
          <w:i/>
          <w:sz w:val="24"/>
          <w:szCs w:val="24"/>
        </w:rPr>
        <w:t>Culture,</w:t>
      </w:r>
      <w:r w:rsidRPr="002433EB">
        <w:rPr>
          <w:rFonts w:ascii="Times New Roman" w:eastAsia="Times New Roman" w:hAnsi="Times New Roman" w:cs="Times New Roman"/>
          <w:sz w:val="24"/>
          <w:szCs w:val="24"/>
        </w:rPr>
        <w:t xml:space="preserve"> Available at: </w:t>
      </w:r>
      <w:hyperlink r:id="rId22" w:history="1">
        <w:r w:rsidRPr="002433EB">
          <w:rPr>
            <w:rStyle w:val="Hyperlink"/>
            <w:rFonts w:ascii="Times New Roman" w:eastAsia="Times New Roman" w:hAnsi="Times New Roman" w:cs="Times New Roman"/>
            <w:color w:val="auto"/>
            <w:sz w:val="24"/>
            <w:szCs w:val="24"/>
            <w:highlight w:val="white"/>
          </w:rPr>
          <w:t>https://jobs.hilton.com/us/en/culture</w:t>
        </w:r>
      </w:hyperlink>
      <w:r w:rsidRPr="002433EB">
        <w:rPr>
          <w:rFonts w:ascii="Times New Roman" w:eastAsia="Times New Roman" w:hAnsi="Times New Roman" w:cs="Times New Roman"/>
          <w:sz w:val="24"/>
          <w:szCs w:val="24"/>
          <w:highlight w:val="white"/>
        </w:rPr>
        <w:t xml:space="preserve"> </w:t>
      </w:r>
      <w:r w:rsidRPr="002433EB">
        <w:rPr>
          <w:rFonts w:ascii="Times New Roman" w:eastAsia="Times New Roman" w:hAnsi="Times New Roman" w:cs="Times New Roman"/>
          <w:sz w:val="24"/>
          <w:szCs w:val="24"/>
        </w:rPr>
        <w:t xml:space="preserve"> [Accessed on: 23rd February 2025]</w:t>
      </w:r>
    </w:p>
    <w:p w14:paraId="6D6061A4" w14:textId="77777777" w:rsidR="002433EB" w:rsidRPr="002433EB" w:rsidRDefault="002433EB" w:rsidP="002433EB">
      <w:pPr>
        <w:spacing w:before="240" w:after="240" w:line="360" w:lineRule="auto"/>
        <w:jc w:val="both"/>
        <w:rPr>
          <w:rFonts w:ascii="Times New Roman" w:eastAsia="Times New Roman" w:hAnsi="Times New Roman" w:cs="Times New Roman"/>
          <w:sz w:val="24"/>
          <w:szCs w:val="24"/>
        </w:rPr>
      </w:pPr>
      <w:r w:rsidRPr="002433EB">
        <w:rPr>
          <w:rFonts w:ascii="Times New Roman" w:eastAsia="Times New Roman" w:hAnsi="Times New Roman" w:cs="Times New Roman"/>
          <w:sz w:val="24"/>
          <w:szCs w:val="24"/>
          <w:highlight w:val="white"/>
        </w:rPr>
        <w:lastRenderedPageBreak/>
        <w:t xml:space="preserve">Hilton (2025e). </w:t>
      </w:r>
      <w:r w:rsidRPr="002433EB">
        <w:rPr>
          <w:rFonts w:ascii="Times New Roman" w:eastAsia="Times New Roman" w:hAnsi="Times New Roman" w:cs="Times New Roman"/>
          <w:i/>
          <w:sz w:val="24"/>
          <w:szCs w:val="24"/>
          <w:highlight w:val="white"/>
        </w:rPr>
        <w:t xml:space="preserve">Brands, </w:t>
      </w:r>
      <w:r w:rsidRPr="002433EB">
        <w:rPr>
          <w:rFonts w:ascii="Times New Roman" w:eastAsia="Times New Roman" w:hAnsi="Times New Roman" w:cs="Times New Roman"/>
          <w:sz w:val="24"/>
          <w:szCs w:val="24"/>
          <w:highlight w:val="white"/>
        </w:rPr>
        <w:t xml:space="preserve">Available at: </w:t>
      </w:r>
      <w:hyperlink r:id="rId23" w:history="1">
        <w:r w:rsidRPr="002433EB">
          <w:rPr>
            <w:rStyle w:val="Hyperlink"/>
            <w:rFonts w:ascii="Times New Roman" w:eastAsia="Times New Roman" w:hAnsi="Times New Roman" w:cs="Times New Roman"/>
            <w:color w:val="auto"/>
            <w:sz w:val="24"/>
            <w:szCs w:val="24"/>
            <w:highlight w:val="white"/>
          </w:rPr>
          <w:t>https://stories.hilton.com/brands</w:t>
        </w:r>
      </w:hyperlink>
      <w:r w:rsidRPr="002433EB">
        <w:rPr>
          <w:rFonts w:ascii="Times New Roman" w:eastAsia="Times New Roman" w:hAnsi="Times New Roman" w:cs="Times New Roman"/>
          <w:sz w:val="24"/>
          <w:szCs w:val="24"/>
          <w:highlight w:val="white"/>
        </w:rPr>
        <w:t xml:space="preserve"> </w:t>
      </w:r>
      <w:r w:rsidRPr="002433EB">
        <w:rPr>
          <w:rFonts w:ascii="Times New Roman" w:eastAsia="Times New Roman" w:hAnsi="Times New Roman" w:cs="Times New Roman"/>
          <w:sz w:val="24"/>
          <w:szCs w:val="24"/>
        </w:rPr>
        <w:t>[Accessed on: 23rd February 2025]</w:t>
      </w:r>
    </w:p>
    <w:p w14:paraId="258EB12A" w14:textId="77777777" w:rsidR="002433EB" w:rsidRPr="002433EB" w:rsidRDefault="002433EB" w:rsidP="002433EB">
      <w:pPr>
        <w:spacing w:before="240" w:after="240" w:line="360" w:lineRule="auto"/>
        <w:jc w:val="both"/>
        <w:rPr>
          <w:rFonts w:ascii="Times New Roman" w:eastAsia="Times New Roman" w:hAnsi="Times New Roman" w:cs="Times New Roman"/>
          <w:sz w:val="24"/>
          <w:szCs w:val="24"/>
        </w:rPr>
      </w:pPr>
      <w:r w:rsidRPr="002433EB">
        <w:rPr>
          <w:rFonts w:ascii="Times New Roman" w:eastAsia="Times New Roman" w:hAnsi="Times New Roman" w:cs="Times New Roman"/>
          <w:sz w:val="24"/>
          <w:szCs w:val="24"/>
          <w:highlight w:val="white"/>
        </w:rPr>
        <w:t xml:space="preserve">Hospitality Net (2024). </w:t>
      </w:r>
      <w:r w:rsidRPr="002433EB">
        <w:rPr>
          <w:rFonts w:ascii="Times New Roman" w:eastAsia="Times New Roman" w:hAnsi="Times New Roman" w:cs="Times New Roman"/>
          <w:i/>
          <w:sz w:val="24"/>
          <w:szCs w:val="24"/>
          <w:highlight w:val="white"/>
        </w:rPr>
        <w:t>Hilton’s Green Ramadan Initiative Reduces Food Waste by a Further 21%</w:t>
      </w:r>
      <w:r w:rsidRPr="002433EB">
        <w:rPr>
          <w:rFonts w:ascii="Times New Roman" w:eastAsia="Times New Roman" w:hAnsi="Times New Roman" w:cs="Times New Roman"/>
          <w:sz w:val="24"/>
          <w:szCs w:val="24"/>
          <w:highlight w:val="white"/>
        </w:rPr>
        <w:t xml:space="preserve">, Available at: </w:t>
      </w:r>
      <w:hyperlink r:id="rId24" w:history="1">
        <w:r w:rsidRPr="002433EB">
          <w:rPr>
            <w:rStyle w:val="Hyperlink"/>
            <w:rFonts w:ascii="Times New Roman" w:eastAsia="Times New Roman" w:hAnsi="Times New Roman" w:cs="Times New Roman"/>
            <w:color w:val="auto"/>
            <w:sz w:val="24"/>
            <w:szCs w:val="24"/>
            <w:highlight w:val="white"/>
          </w:rPr>
          <w:t>https://www.hospitalitynet.org/news/4122365.html</w:t>
        </w:r>
      </w:hyperlink>
      <w:r w:rsidRPr="002433EB">
        <w:rPr>
          <w:rFonts w:ascii="Times New Roman" w:eastAsia="Times New Roman" w:hAnsi="Times New Roman" w:cs="Times New Roman"/>
          <w:sz w:val="24"/>
          <w:szCs w:val="24"/>
          <w:highlight w:val="white"/>
        </w:rPr>
        <w:t xml:space="preserve"> </w:t>
      </w:r>
      <w:r w:rsidRPr="002433EB">
        <w:rPr>
          <w:rFonts w:ascii="Times New Roman" w:eastAsia="Times New Roman" w:hAnsi="Times New Roman" w:cs="Times New Roman"/>
          <w:sz w:val="24"/>
          <w:szCs w:val="24"/>
        </w:rPr>
        <w:t>[Accessed on: 23rd February 2025]</w:t>
      </w:r>
    </w:p>
    <w:p w14:paraId="6E2F50FA" w14:textId="77777777" w:rsidR="002433EB" w:rsidRPr="002433EB" w:rsidRDefault="002433EB" w:rsidP="002433EB">
      <w:pPr>
        <w:spacing w:before="240" w:after="240" w:line="360" w:lineRule="auto"/>
        <w:jc w:val="both"/>
        <w:rPr>
          <w:rFonts w:ascii="Times New Roman" w:eastAsia="Times New Roman" w:hAnsi="Times New Roman" w:cs="Times New Roman"/>
          <w:sz w:val="24"/>
          <w:szCs w:val="24"/>
          <w:highlight w:val="white"/>
        </w:rPr>
      </w:pPr>
      <w:r w:rsidRPr="002433EB">
        <w:rPr>
          <w:rFonts w:ascii="Times New Roman" w:eastAsia="Times New Roman" w:hAnsi="Times New Roman" w:cs="Times New Roman"/>
          <w:sz w:val="24"/>
          <w:szCs w:val="24"/>
          <w:highlight w:val="white"/>
        </w:rPr>
        <w:t xml:space="preserve">Lee, C.H., Hoehn‐Weiss, M.N. and Karim, S., (2021). Competing both ways: How combining Porter's low‐cost and focus strategies hurts firm performance. </w:t>
      </w:r>
      <w:r w:rsidRPr="002433EB">
        <w:rPr>
          <w:rFonts w:ascii="Times New Roman" w:eastAsia="Times New Roman" w:hAnsi="Times New Roman" w:cs="Times New Roman"/>
          <w:i/>
          <w:sz w:val="24"/>
          <w:szCs w:val="24"/>
          <w:highlight w:val="white"/>
        </w:rPr>
        <w:t>Strategic Management Journal</w:t>
      </w:r>
      <w:r w:rsidRPr="002433EB">
        <w:rPr>
          <w:rFonts w:ascii="Times New Roman" w:eastAsia="Times New Roman" w:hAnsi="Times New Roman" w:cs="Times New Roman"/>
          <w:sz w:val="24"/>
          <w:szCs w:val="24"/>
          <w:highlight w:val="white"/>
        </w:rPr>
        <w:t xml:space="preserve">, </w:t>
      </w:r>
      <w:r w:rsidRPr="002433EB">
        <w:rPr>
          <w:rFonts w:ascii="Times New Roman" w:eastAsia="Times New Roman" w:hAnsi="Times New Roman" w:cs="Times New Roman"/>
          <w:i/>
          <w:sz w:val="24"/>
          <w:szCs w:val="24"/>
          <w:highlight w:val="white"/>
        </w:rPr>
        <w:t>42</w:t>
      </w:r>
      <w:r w:rsidRPr="002433EB">
        <w:rPr>
          <w:rFonts w:ascii="Times New Roman" w:eastAsia="Times New Roman" w:hAnsi="Times New Roman" w:cs="Times New Roman"/>
          <w:sz w:val="24"/>
          <w:szCs w:val="24"/>
          <w:highlight w:val="white"/>
        </w:rPr>
        <w:t>(12), pp.2218-2244.</w:t>
      </w:r>
    </w:p>
    <w:p w14:paraId="284273EB" w14:textId="77777777" w:rsidR="002433EB" w:rsidRPr="002433EB" w:rsidRDefault="002433EB" w:rsidP="002433EB">
      <w:pPr>
        <w:spacing w:before="240" w:after="240" w:line="360" w:lineRule="auto"/>
        <w:jc w:val="both"/>
        <w:rPr>
          <w:rFonts w:ascii="Times New Roman" w:eastAsia="Times New Roman" w:hAnsi="Times New Roman" w:cs="Times New Roman"/>
          <w:sz w:val="24"/>
          <w:szCs w:val="24"/>
          <w:highlight w:val="white"/>
        </w:rPr>
      </w:pPr>
      <w:r w:rsidRPr="002433EB">
        <w:rPr>
          <w:rFonts w:ascii="Times New Roman" w:eastAsia="Times New Roman" w:hAnsi="Times New Roman" w:cs="Times New Roman"/>
          <w:sz w:val="24"/>
          <w:szCs w:val="24"/>
          <w:highlight w:val="white"/>
        </w:rPr>
        <w:t xml:space="preserve">Memon, F.A., (2021). Improving employee’s engagement in change: Reassessing Kurt Lewin’s model. </w:t>
      </w:r>
      <w:r w:rsidRPr="002433EB">
        <w:rPr>
          <w:rFonts w:ascii="Times New Roman" w:eastAsia="Times New Roman" w:hAnsi="Times New Roman" w:cs="Times New Roman"/>
          <w:i/>
          <w:sz w:val="24"/>
          <w:szCs w:val="24"/>
          <w:highlight w:val="white"/>
        </w:rPr>
        <w:t>City University Research Journal</w:t>
      </w:r>
      <w:r w:rsidRPr="002433EB">
        <w:rPr>
          <w:rFonts w:ascii="Times New Roman" w:eastAsia="Times New Roman" w:hAnsi="Times New Roman" w:cs="Times New Roman"/>
          <w:sz w:val="24"/>
          <w:szCs w:val="24"/>
          <w:highlight w:val="white"/>
        </w:rPr>
        <w:t xml:space="preserve">, </w:t>
      </w:r>
      <w:r w:rsidRPr="002433EB">
        <w:rPr>
          <w:rFonts w:ascii="Times New Roman" w:eastAsia="Times New Roman" w:hAnsi="Times New Roman" w:cs="Times New Roman"/>
          <w:i/>
          <w:sz w:val="24"/>
          <w:szCs w:val="24"/>
          <w:highlight w:val="white"/>
        </w:rPr>
        <w:t>11</w:t>
      </w:r>
      <w:r w:rsidRPr="002433EB">
        <w:rPr>
          <w:rFonts w:ascii="Times New Roman" w:eastAsia="Times New Roman" w:hAnsi="Times New Roman" w:cs="Times New Roman"/>
          <w:sz w:val="24"/>
          <w:szCs w:val="24"/>
          <w:highlight w:val="white"/>
        </w:rPr>
        <w:t>(1).</w:t>
      </w:r>
    </w:p>
    <w:p w14:paraId="1865C3D5" w14:textId="77777777" w:rsidR="002433EB" w:rsidRPr="002433EB" w:rsidRDefault="002433EB" w:rsidP="002433EB">
      <w:pPr>
        <w:spacing w:before="240" w:after="240" w:line="360" w:lineRule="auto"/>
        <w:jc w:val="both"/>
        <w:rPr>
          <w:rFonts w:ascii="Times New Roman" w:eastAsia="Times New Roman" w:hAnsi="Times New Roman" w:cs="Times New Roman"/>
          <w:sz w:val="24"/>
          <w:szCs w:val="24"/>
          <w:highlight w:val="white"/>
        </w:rPr>
      </w:pPr>
      <w:r w:rsidRPr="002433EB">
        <w:rPr>
          <w:rFonts w:ascii="Times New Roman" w:eastAsia="Times New Roman" w:hAnsi="Times New Roman" w:cs="Times New Roman"/>
          <w:sz w:val="24"/>
          <w:szCs w:val="24"/>
          <w:highlight w:val="white"/>
        </w:rPr>
        <w:t xml:space="preserve">Mullins, L. (2023) </w:t>
      </w:r>
      <w:r w:rsidRPr="002433EB">
        <w:rPr>
          <w:rFonts w:ascii="Times New Roman" w:eastAsia="Times New Roman" w:hAnsi="Times New Roman" w:cs="Times New Roman"/>
          <w:i/>
          <w:sz w:val="24"/>
          <w:szCs w:val="24"/>
          <w:highlight w:val="white"/>
        </w:rPr>
        <w:t xml:space="preserve">Management and Organisational Behaviour </w:t>
      </w:r>
      <w:r w:rsidRPr="002433EB">
        <w:rPr>
          <w:rFonts w:ascii="Times New Roman" w:eastAsia="Times New Roman" w:hAnsi="Times New Roman" w:cs="Times New Roman"/>
          <w:sz w:val="24"/>
          <w:szCs w:val="24"/>
          <w:highlight w:val="white"/>
        </w:rPr>
        <w:t>(13th edition) Harlow: Pearson</w:t>
      </w:r>
    </w:p>
    <w:p w14:paraId="13168478" w14:textId="77777777" w:rsidR="002433EB" w:rsidRPr="002433EB" w:rsidRDefault="002433EB" w:rsidP="002433EB">
      <w:pPr>
        <w:spacing w:before="240" w:after="240" w:line="360" w:lineRule="auto"/>
        <w:jc w:val="both"/>
        <w:rPr>
          <w:rFonts w:ascii="Times New Roman" w:eastAsia="Times New Roman" w:hAnsi="Times New Roman" w:cs="Times New Roman"/>
          <w:sz w:val="24"/>
          <w:szCs w:val="24"/>
          <w:highlight w:val="white"/>
        </w:rPr>
      </w:pPr>
      <w:r w:rsidRPr="002433EB">
        <w:rPr>
          <w:rFonts w:ascii="Times New Roman" w:eastAsia="Times New Roman" w:hAnsi="Times New Roman" w:cs="Times New Roman"/>
          <w:sz w:val="24"/>
          <w:szCs w:val="24"/>
          <w:highlight w:val="white"/>
        </w:rPr>
        <w:t xml:space="preserve">Phillips, J. and Klein, J.D., (2023). Change management: From theory to practice. </w:t>
      </w:r>
      <w:proofErr w:type="spellStart"/>
      <w:r w:rsidRPr="002433EB">
        <w:rPr>
          <w:rFonts w:ascii="Times New Roman" w:eastAsia="Times New Roman" w:hAnsi="Times New Roman" w:cs="Times New Roman"/>
          <w:i/>
          <w:sz w:val="24"/>
          <w:szCs w:val="24"/>
          <w:highlight w:val="white"/>
        </w:rPr>
        <w:t>TechTrends</w:t>
      </w:r>
      <w:proofErr w:type="spellEnd"/>
      <w:r w:rsidRPr="002433EB">
        <w:rPr>
          <w:rFonts w:ascii="Times New Roman" w:eastAsia="Times New Roman" w:hAnsi="Times New Roman" w:cs="Times New Roman"/>
          <w:sz w:val="24"/>
          <w:szCs w:val="24"/>
          <w:highlight w:val="white"/>
        </w:rPr>
        <w:t xml:space="preserve">, </w:t>
      </w:r>
      <w:r w:rsidRPr="002433EB">
        <w:rPr>
          <w:rFonts w:ascii="Times New Roman" w:eastAsia="Times New Roman" w:hAnsi="Times New Roman" w:cs="Times New Roman"/>
          <w:i/>
          <w:sz w:val="24"/>
          <w:szCs w:val="24"/>
          <w:highlight w:val="white"/>
        </w:rPr>
        <w:t>67</w:t>
      </w:r>
      <w:r w:rsidRPr="002433EB">
        <w:rPr>
          <w:rFonts w:ascii="Times New Roman" w:eastAsia="Times New Roman" w:hAnsi="Times New Roman" w:cs="Times New Roman"/>
          <w:sz w:val="24"/>
          <w:szCs w:val="24"/>
          <w:highlight w:val="white"/>
        </w:rPr>
        <w:t>(1), pp.189-197.</w:t>
      </w:r>
    </w:p>
    <w:p w14:paraId="61E4AB03" w14:textId="77777777" w:rsidR="002433EB" w:rsidRPr="002433EB" w:rsidRDefault="002433EB" w:rsidP="002433EB">
      <w:pPr>
        <w:spacing w:before="240" w:after="240" w:line="360" w:lineRule="auto"/>
        <w:jc w:val="both"/>
        <w:rPr>
          <w:rFonts w:ascii="Times New Roman" w:eastAsia="Times New Roman" w:hAnsi="Times New Roman" w:cs="Times New Roman"/>
          <w:sz w:val="24"/>
          <w:szCs w:val="24"/>
          <w:highlight w:val="white"/>
        </w:rPr>
      </w:pPr>
      <w:proofErr w:type="spellStart"/>
      <w:r w:rsidRPr="002433EB">
        <w:rPr>
          <w:rFonts w:ascii="Times New Roman" w:eastAsia="Times New Roman" w:hAnsi="Times New Roman" w:cs="Times New Roman"/>
          <w:sz w:val="24"/>
          <w:szCs w:val="24"/>
          <w:highlight w:val="white"/>
        </w:rPr>
        <w:t>TheOrg</w:t>
      </w:r>
      <w:proofErr w:type="spellEnd"/>
      <w:r w:rsidRPr="002433EB">
        <w:rPr>
          <w:rFonts w:ascii="Times New Roman" w:eastAsia="Times New Roman" w:hAnsi="Times New Roman" w:cs="Times New Roman"/>
          <w:sz w:val="24"/>
          <w:szCs w:val="24"/>
          <w:highlight w:val="white"/>
        </w:rPr>
        <w:t xml:space="preserve"> (2025). Hilton, Available at: </w:t>
      </w:r>
      <w:hyperlink r:id="rId25" w:history="1">
        <w:r w:rsidRPr="002433EB">
          <w:rPr>
            <w:rStyle w:val="Hyperlink"/>
            <w:rFonts w:ascii="Times New Roman" w:eastAsia="Times New Roman" w:hAnsi="Times New Roman" w:cs="Times New Roman"/>
            <w:color w:val="auto"/>
            <w:sz w:val="24"/>
            <w:szCs w:val="24"/>
            <w:highlight w:val="white"/>
          </w:rPr>
          <w:t>https://theorg.com/org/hilton</w:t>
        </w:r>
      </w:hyperlink>
      <w:r w:rsidRPr="002433EB">
        <w:rPr>
          <w:rFonts w:ascii="Times New Roman" w:eastAsia="Times New Roman" w:hAnsi="Times New Roman" w:cs="Times New Roman"/>
          <w:sz w:val="24"/>
          <w:szCs w:val="24"/>
          <w:highlight w:val="white"/>
        </w:rPr>
        <w:t xml:space="preserve"> [Accessed on: 4th March 2025]</w:t>
      </w:r>
    </w:p>
    <w:p w14:paraId="1C816D81" w14:textId="77777777" w:rsidR="002433EB" w:rsidRPr="002433EB" w:rsidRDefault="002433EB" w:rsidP="002433EB">
      <w:pPr>
        <w:spacing w:before="240" w:after="240" w:line="360" w:lineRule="auto"/>
        <w:jc w:val="both"/>
        <w:rPr>
          <w:rFonts w:ascii="Times New Roman" w:eastAsia="Times New Roman" w:hAnsi="Times New Roman" w:cs="Times New Roman"/>
          <w:sz w:val="24"/>
          <w:szCs w:val="24"/>
          <w:highlight w:val="white"/>
        </w:rPr>
      </w:pPr>
      <w:r w:rsidRPr="002433EB">
        <w:rPr>
          <w:rFonts w:ascii="Times New Roman" w:eastAsia="Times New Roman" w:hAnsi="Times New Roman" w:cs="Times New Roman"/>
          <w:sz w:val="24"/>
          <w:szCs w:val="24"/>
          <w:highlight w:val="white"/>
        </w:rPr>
        <w:t xml:space="preserve">The sustainable restaurant action (2024). </w:t>
      </w:r>
      <w:r w:rsidRPr="002433EB">
        <w:rPr>
          <w:rFonts w:ascii="Times New Roman" w:eastAsia="Times New Roman" w:hAnsi="Times New Roman" w:cs="Times New Roman"/>
          <w:i/>
          <w:sz w:val="24"/>
          <w:szCs w:val="24"/>
          <w:highlight w:val="white"/>
        </w:rPr>
        <w:t>How Hilton Sparked Its 'Paradigm Shift' On Food Waste,</w:t>
      </w:r>
      <w:r w:rsidRPr="002433EB">
        <w:rPr>
          <w:rFonts w:ascii="Times New Roman" w:eastAsia="Times New Roman" w:hAnsi="Times New Roman" w:cs="Times New Roman"/>
          <w:sz w:val="24"/>
          <w:szCs w:val="24"/>
          <w:highlight w:val="white"/>
        </w:rPr>
        <w:t xml:space="preserve"> Available at: </w:t>
      </w:r>
      <w:hyperlink r:id="rId26" w:anchor=":~:text=The%20campaign%20%E2%80%93%20which%20served%2027%2C000,14%20tonnes%20of%20CO2%20emissions" w:history="1">
        <w:r w:rsidRPr="002433EB">
          <w:rPr>
            <w:rStyle w:val="Hyperlink"/>
            <w:rFonts w:ascii="Times New Roman" w:eastAsia="Times New Roman" w:hAnsi="Times New Roman" w:cs="Times New Roman"/>
            <w:color w:val="auto"/>
            <w:sz w:val="24"/>
            <w:szCs w:val="24"/>
            <w:highlight w:val="white"/>
          </w:rPr>
          <w:t>https://thesra.org/news-insights/stories/how-hilton-sparked-its-paradigm-shift-on-food-waste/#:~:text=The%20campaign%20%E2%80%93%20which%20served%2027%2C000,14%20tonnes%20of%20CO2%20emissions</w:t>
        </w:r>
      </w:hyperlink>
      <w:r w:rsidRPr="002433EB">
        <w:rPr>
          <w:rFonts w:ascii="Times New Roman" w:eastAsia="Times New Roman" w:hAnsi="Times New Roman" w:cs="Times New Roman"/>
          <w:sz w:val="24"/>
          <w:szCs w:val="24"/>
          <w:highlight w:val="white"/>
        </w:rPr>
        <w:t xml:space="preserve">. </w:t>
      </w:r>
      <w:r w:rsidRPr="002433EB">
        <w:rPr>
          <w:rFonts w:ascii="Times New Roman" w:eastAsia="Times New Roman" w:hAnsi="Times New Roman" w:cs="Times New Roman"/>
          <w:sz w:val="24"/>
          <w:szCs w:val="24"/>
        </w:rPr>
        <w:t>[Accessed on: 23rd February 2025]</w:t>
      </w:r>
    </w:p>
    <w:p w14:paraId="2C52B86B" w14:textId="77777777" w:rsidR="002433EB" w:rsidRPr="002433EB" w:rsidRDefault="002433EB" w:rsidP="002433EB">
      <w:pPr>
        <w:spacing w:before="240" w:after="240" w:line="360" w:lineRule="auto"/>
        <w:jc w:val="both"/>
        <w:rPr>
          <w:rFonts w:ascii="Times New Roman" w:eastAsia="Times New Roman" w:hAnsi="Times New Roman" w:cs="Times New Roman"/>
          <w:sz w:val="24"/>
          <w:szCs w:val="24"/>
          <w:highlight w:val="white"/>
        </w:rPr>
      </w:pPr>
      <w:r w:rsidRPr="002433EB">
        <w:rPr>
          <w:rFonts w:ascii="Times New Roman" w:eastAsia="Times New Roman" w:hAnsi="Times New Roman" w:cs="Times New Roman"/>
          <w:sz w:val="24"/>
          <w:szCs w:val="24"/>
          <w:highlight w:val="white"/>
        </w:rPr>
        <w:t xml:space="preserve">Wang, Y., Farag, H. and Ahmad, W., (2021). Corporate culture and innovation: A tale from an emerging market. </w:t>
      </w:r>
      <w:r w:rsidRPr="002433EB">
        <w:rPr>
          <w:rFonts w:ascii="Times New Roman" w:eastAsia="Times New Roman" w:hAnsi="Times New Roman" w:cs="Times New Roman"/>
          <w:i/>
          <w:sz w:val="24"/>
          <w:szCs w:val="24"/>
          <w:highlight w:val="white"/>
        </w:rPr>
        <w:t>British Journal of Management</w:t>
      </w:r>
      <w:r w:rsidRPr="002433EB">
        <w:rPr>
          <w:rFonts w:ascii="Times New Roman" w:eastAsia="Times New Roman" w:hAnsi="Times New Roman" w:cs="Times New Roman"/>
          <w:sz w:val="24"/>
          <w:szCs w:val="24"/>
          <w:highlight w:val="white"/>
        </w:rPr>
        <w:t xml:space="preserve">, </w:t>
      </w:r>
      <w:r w:rsidRPr="002433EB">
        <w:rPr>
          <w:rFonts w:ascii="Times New Roman" w:eastAsia="Times New Roman" w:hAnsi="Times New Roman" w:cs="Times New Roman"/>
          <w:i/>
          <w:sz w:val="24"/>
          <w:szCs w:val="24"/>
          <w:highlight w:val="white"/>
        </w:rPr>
        <w:t>32</w:t>
      </w:r>
      <w:r w:rsidRPr="002433EB">
        <w:rPr>
          <w:rFonts w:ascii="Times New Roman" w:eastAsia="Times New Roman" w:hAnsi="Times New Roman" w:cs="Times New Roman"/>
          <w:sz w:val="24"/>
          <w:szCs w:val="24"/>
          <w:highlight w:val="white"/>
        </w:rPr>
        <w:t>(4), pp.1121-1140.</w:t>
      </w:r>
    </w:p>
    <w:p w14:paraId="7C79B071" w14:textId="77777777" w:rsidR="002433EB" w:rsidRPr="002433EB" w:rsidRDefault="002433EB" w:rsidP="002433EB">
      <w:pPr>
        <w:spacing w:before="240" w:after="240" w:line="360" w:lineRule="auto"/>
        <w:jc w:val="both"/>
        <w:rPr>
          <w:rFonts w:ascii="Times New Roman" w:eastAsia="Times New Roman" w:hAnsi="Times New Roman" w:cs="Times New Roman"/>
        </w:rPr>
      </w:pPr>
      <w:proofErr w:type="spellStart"/>
      <w:r w:rsidRPr="002433EB">
        <w:rPr>
          <w:rFonts w:ascii="Times New Roman" w:eastAsia="Times New Roman" w:hAnsi="Times New Roman" w:cs="Times New Roman"/>
          <w:sz w:val="24"/>
          <w:szCs w:val="24"/>
          <w:highlight w:val="white"/>
        </w:rPr>
        <w:t>Żemojtel</w:t>
      </w:r>
      <w:proofErr w:type="spellEnd"/>
      <w:r w:rsidRPr="002433EB">
        <w:rPr>
          <w:rFonts w:ascii="Times New Roman" w:eastAsia="Times New Roman" w:hAnsi="Times New Roman" w:cs="Times New Roman"/>
          <w:sz w:val="24"/>
          <w:szCs w:val="24"/>
          <w:highlight w:val="white"/>
        </w:rPr>
        <w:t xml:space="preserve">-Piotrowska, M. and Piotrowski, J., (2023). Hofstede’s cultural dimensions theory. In </w:t>
      </w:r>
      <w:proofErr w:type="spellStart"/>
      <w:r w:rsidRPr="002433EB">
        <w:rPr>
          <w:rFonts w:ascii="Times New Roman" w:eastAsia="Times New Roman" w:hAnsi="Times New Roman" w:cs="Times New Roman"/>
          <w:i/>
          <w:sz w:val="24"/>
          <w:szCs w:val="24"/>
          <w:highlight w:val="white"/>
        </w:rPr>
        <w:t>Encyclopedia</w:t>
      </w:r>
      <w:proofErr w:type="spellEnd"/>
      <w:r w:rsidRPr="002433EB">
        <w:rPr>
          <w:rFonts w:ascii="Times New Roman" w:eastAsia="Times New Roman" w:hAnsi="Times New Roman" w:cs="Times New Roman"/>
          <w:i/>
          <w:sz w:val="24"/>
          <w:szCs w:val="24"/>
          <w:highlight w:val="white"/>
        </w:rPr>
        <w:t xml:space="preserve"> of sexual psychology and </w:t>
      </w:r>
      <w:proofErr w:type="spellStart"/>
      <w:r w:rsidRPr="002433EB">
        <w:rPr>
          <w:rFonts w:ascii="Times New Roman" w:eastAsia="Times New Roman" w:hAnsi="Times New Roman" w:cs="Times New Roman"/>
          <w:i/>
          <w:sz w:val="24"/>
          <w:szCs w:val="24"/>
          <w:highlight w:val="white"/>
        </w:rPr>
        <w:t>behavior</w:t>
      </w:r>
      <w:proofErr w:type="spellEnd"/>
      <w:r w:rsidRPr="002433EB">
        <w:rPr>
          <w:rFonts w:ascii="Times New Roman" w:eastAsia="Times New Roman" w:hAnsi="Times New Roman" w:cs="Times New Roman"/>
          <w:sz w:val="24"/>
          <w:szCs w:val="24"/>
          <w:highlight w:val="white"/>
        </w:rPr>
        <w:t xml:space="preserve"> (pp. 1-4). Cham: Springer International Publishing.</w:t>
      </w:r>
    </w:p>
    <w:p w14:paraId="2AA68690" w14:textId="77777777" w:rsidR="0092000F" w:rsidRDefault="0092000F" w:rsidP="0092000F">
      <w:pPr>
        <w:pBdr>
          <w:top w:val="nil"/>
          <w:left w:val="nil"/>
          <w:bottom w:val="nil"/>
          <w:right w:val="nil"/>
          <w:between w:val="nil"/>
        </w:pBdr>
        <w:spacing w:before="240" w:after="240" w:line="360" w:lineRule="auto"/>
        <w:jc w:val="center"/>
        <w:rPr>
          <w:rFonts w:ascii="Times New Roman" w:eastAsia="Times New Roman" w:hAnsi="Times New Roman" w:cs="Times New Roman"/>
          <w:b/>
          <w:color w:val="000000"/>
          <w:sz w:val="28"/>
          <w:szCs w:val="28"/>
        </w:rPr>
      </w:pPr>
    </w:p>
    <w:p w14:paraId="7A67D7E8" w14:textId="77777777" w:rsidR="0092000F" w:rsidRDefault="0092000F" w:rsidP="0092000F">
      <w:pPr>
        <w:pBdr>
          <w:top w:val="nil"/>
          <w:left w:val="nil"/>
          <w:bottom w:val="nil"/>
          <w:right w:val="nil"/>
          <w:between w:val="nil"/>
        </w:pBdr>
        <w:spacing w:before="240" w:after="240" w:line="360" w:lineRule="auto"/>
        <w:jc w:val="center"/>
        <w:rPr>
          <w:rFonts w:ascii="Times New Roman" w:eastAsia="Times New Roman" w:hAnsi="Times New Roman" w:cs="Times New Roman"/>
          <w:b/>
          <w:color w:val="000000"/>
          <w:sz w:val="28"/>
          <w:szCs w:val="28"/>
        </w:rPr>
      </w:pPr>
    </w:p>
    <w:p w14:paraId="3F253D31" w14:textId="77777777" w:rsidR="0092000F" w:rsidRDefault="0092000F" w:rsidP="0092000F">
      <w:pPr>
        <w:pBdr>
          <w:top w:val="nil"/>
          <w:left w:val="nil"/>
          <w:bottom w:val="nil"/>
          <w:right w:val="nil"/>
          <w:between w:val="nil"/>
        </w:pBdr>
        <w:spacing w:before="240" w:after="240" w:line="360" w:lineRule="auto"/>
        <w:jc w:val="center"/>
        <w:rPr>
          <w:rFonts w:ascii="Times New Roman" w:eastAsia="Times New Roman" w:hAnsi="Times New Roman" w:cs="Times New Roman"/>
          <w:b/>
          <w:color w:val="000000"/>
          <w:sz w:val="28"/>
          <w:szCs w:val="28"/>
        </w:rPr>
      </w:pPr>
    </w:p>
    <w:p w14:paraId="07AAC45F" w14:textId="77777777" w:rsidR="0092000F" w:rsidRDefault="0092000F" w:rsidP="0092000F">
      <w:pPr>
        <w:pBdr>
          <w:top w:val="nil"/>
          <w:left w:val="nil"/>
          <w:bottom w:val="nil"/>
          <w:right w:val="nil"/>
          <w:between w:val="nil"/>
        </w:pBdr>
        <w:spacing w:before="240" w:after="240" w:line="360" w:lineRule="auto"/>
        <w:jc w:val="center"/>
        <w:rPr>
          <w:rFonts w:ascii="Times New Roman" w:eastAsia="Times New Roman" w:hAnsi="Times New Roman" w:cs="Times New Roman"/>
          <w:b/>
          <w:color w:val="000000"/>
          <w:sz w:val="28"/>
          <w:szCs w:val="28"/>
        </w:rPr>
      </w:pPr>
    </w:p>
    <w:p w14:paraId="48FDDE68" w14:textId="77777777" w:rsidR="0092000F" w:rsidRDefault="0092000F" w:rsidP="0092000F">
      <w:pPr>
        <w:pBdr>
          <w:top w:val="nil"/>
          <w:left w:val="nil"/>
          <w:bottom w:val="nil"/>
          <w:right w:val="nil"/>
          <w:between w:val="nil"/>
        </w:pBdr>
        <w:spacing w:before="240" w:after="240" w:line="360" w:lineRule="auto"/>
        <w:jc w:val="center"/>
        <w:rPr>
          <w:rFonts w:ascii="Times New Roman" w:eastAsia="Times New Roman" w:hAnsi="Times New Roman" w:cs="Times New Roman"/>
          <w:b/>
          <w:color w:val="000000"/>
          <w:sz w:val="28"/>
          <w:szCs w:val="28"/>
        </w:rPr>
      </w:pPr>
    </w:p>
    <w:p w14:paraId="0C7F772D" w14:textId="77777777" w:rsidR="0092000F" w:rsidRDefault="0092000F" w:rsidP="0092000F">
      <w:pPr>
        <w:pBdr>
          <w:top w:val="nil"/>
          <w:left w:val="nil"/>
          <w:bottom w:val="nil"/>
          <w:right w:val="nil"/>
          <w:between w:val="nil"/>
        </w:pBdr>
        <w:spacing w:before="240" w:after="240" w:line="360" w:lineRule="auto"/>
        <w:jc w:val="center"/>
        <w:rPr>
          <w:rFonts w:ascii="Times New Roman" w:eastAsia="Times New Roman" w:hAnsi="Times New Roman" w:cs="Times New Roman"/>
          <w:b/>
          <w:color w:val="000000"/>
          <w:sz w:val="28"/>
          <w:szCs w:val="28"/>
        </w:rPr>
      </w:pPr>
    </w:p>
    <w:p w14:paraId="09BDD7A3" w14:textId="77777777" w:rsidR="0092000F" w:rsidRDefault="0092000F" w:rsidP="0092000F">
      <w:pPr>
        <w:pBdr>
          <w:top w:val="nil"/>
          <w:left w:val="nil"/>
          <w:bottom w:val="nil"/>
          <w:right w:val="nil"/>
          <w:between w:val="nil"/>
        </w:pBdr>
        <w:spacing w:before="240" w:after="240" w:line="360" w:lineRule="auto"/>
        <w:jc w:val="center"/>
        <w:rPr>
          <w:rFonts w:ascii="Times New Roman" w:eastAsia="Times New Roman" w:hAnsi="Times New Roman" w:cs="Times New Roman"/>
          <w:b/>
          <w:color w:val="000000"/>
          <w:sz w:val="28"/>
          <w:szCs w:val="28"/>
        </w:rPr>
      </w:pPr>
    </w:p>
    <w:p w14:paraId="3007942A" w14:textId="77777777" w:rsidR="0092000F" w:rsidRDefault="0092000F" w:rsidP="0092000F">
      <w:pPr>
        <w:pBdr>
          <w:top w:val="nil"/>
          <w:left w:val="nil"/>
          <w:bottom w:val="nil"/>
          <w:right w:val="nil"/>
          <w:between w:val="nil"/>
        </w:pBdr>
        <w:spacing w:before="240" w:after="240" w:line="360" w:lineRule="auto"/>
        <w:jc w:val="center"/>
        <w:rPr>
          <w:rFonts w:ascii="Times New Roman" w:eastAsia="Times New Roman" w:hAnsi="Times New Roman" w:cs="Times New Roman"/>
          <w:b/>
          <w:color w:val="000000"/>
          <w:sz w:val="28"/>
          <w:szCs w:val="28"/>
        </w:rPr>
      </w:pPr>
    </w:p>
    <w:p w14:paraId="0269B961" w14:textId="77777777" w:rsidR="0092000F" w:rsidRDefault="0092000F" w:rsidP="0092000F">
      <w:pPr>
        <w:pBdr>
          <w:top w:val="nil"/>
          <w:left w:val="nil"/>
          <w:bottom w:val="nil"/>
          <w:right w:val="nil"/>
          <w:between w:val="nil"/>
        </w:pBdr>
        <w:spacing w:before="240" w:after="240" w:line="360" w:lineRule="auto"/>
        <w:jc w:val="center"/>
        <w:rPr>
          <w:rFonts w:ascii="Times New Roman" w:eastAsia="Times New Roman" w:hAnsi="Times New Roman" w:cs="Times New Roman"/>
          <w:b/>
          <w:color w:val="000000"/>
          <w:sz w:val="28"/>
          <w:szCs w:val="28"/>
        </w:rPr>
      </w:pPr>
    </w:p>
    <w:p w14:paraId="78868B69" w14:textId="77777777" w:rsidR="0092000F" w:rsidRDefault="0092000F" w:rsidP="0092000F">
      <w:pPr>
        <w:pBdr>
          <w:top w:val="nil"/>
          <w:left w:val="nil"/>
          <w:bottom w:val="nil"/>
          <w:right w:val="nil"/>
          <w:between w:val="nil"/>
        </w:pBdr>
        <w:spacing w:before="240" w:after="240" w:line="360" w:lineRule="auto"/>
        <w:jc w:val="center"/>
        <w:rPr>
          <w:rFonts w:ascii="Times New Roman" w:eastAsia="Times New Roman" w:hAnsi="Times New Roman" w:cs="Times New Roman"/>
          <w:b/>
          <w:color w:val="000000"/>
          <w:sz w:val="28"/>
          <w:szCs w:val="28"/>
        </w:rPr>
      </w:pPr>
    </w:p>
    <w:p w14:paraId="62924437" w14:textId="77777777" w:rsidR="0092000F" w:rsidRDefault="0092000F" w:rsidP="0092000F">
      <w:pPr>
        <w:pBdr>
          <w:top w:val="nil"/>
          <w:left w:val="nil"/>
          <w:bottom w:val="nil"/>
          <w:right w:val="nil"/>
          <w:between w:val="nil"/>
        </w:pBdr>
        <w:spacing w:before="240" w:after="240" w:line="360" w:lineRule="auto"/>
        <w:jc w:val="center"/>
        <w:rPr>
          <w:rFonts w:ascii="Times New Roman" w:eastAsia="Times New Roman" w:hAnsi="Times New Roman" w:cs="Times New Roman"/>
          <w:b/>
          <w:color w:val="000000"/>
          <w:sz w:val="28"/>
          <w:szCs w:val="28"/>
        </w:rPr>
      </w:pPr>
    </w:p>
    <w:p w14:paraId="31731BA4" w14:textId="77777777" w:rsidR="0092000F" w:rsidRDefault="0092000F" w:rsidP="0092000F">
      <w:pPr>
        <w:pBdr>
          <w:top w:val="nil"/>
          <w:left w:val="nil"/>
          <w:bottom w:val="nil"/>
          <w:right w:val="nil"/>
          <w:between w:val="nil"/>
        </w:pBdr>
        <w:spacing w:before="240" w:after="240" w:line="360" w:lineRule="auto"/>
        <w:jc w:val="center"/>
        <w:rPr>
          <w:rFonts w:ascii="Times New Roman" w:eastAsia="Times New Roman" w:hAnsi="Times New Roman" w:cs="Times New Roman"/>
          <w:b/>
          <w:color w:val="000000"/>
          <w:sz w:val="28"/>
          <w:szCs w:val="28"/>
        </w:rPr>
      </w:pPr>
    </w:p>
    <w:p w14:paraId="68724830" w14:textId="77777777" w:rsidR="000C13A8" w:rsidRDefault="000C13A8"/>
    <w:sectPr w:rsidR="000C13A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8CF6F29"/>
    <w:multiLevelType w:val="multilevel"/>
    <w:tmpl w:val="776AAB0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5C6A0D1C"/>
    <w:multiLevelType w:val="multilevel"/>
    <w:tmpl w:val="272AC778"/>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num w:numId="1" w16cid:durableId="1989286706">
    <w:abstractNumId w:val="0"/>
  </w:num>
  <w:num w:numId="2" w16cid:durableId="88440841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000F"/>
    <w:rsid w:val="000C13A8"/>
    <w:rsid w:val="002433EB"/>
    <w:rsid w:val="004D7B5E"/>
    <w:rsid w:val="007843DB"/>
    <w:rsid w:val="0092000F"/>
    <w:rsid w:val="009E691A"/>
    <w:rsid w:val="00BC68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9873EB"/>
  <w15:chartTrackingRefBased/>
  <w15:docId w15:val="{DE4B0534-35CF-4A8C-996C-D55E979ABA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2000F"/>
    <w:pPr>
      <w:spacing w:after="0" w:line="276" w:lineRule="auto"/>
    </w:pPr>
    <w:rPr>
      <w:rFonts w:ascii="Arial" w:eastAsia="Arial" w:hAnsi="Arial" w:cs="Arial"/>
      <w:lang w:eastAsia="en-GB"/>
    </w:rPr>
  </w:style>
  <w:style w:type="paragraph" w:styleId="Heading1">
    <w:name w:val="heading 1"/>
    <w:basedOn w:val="Normal"/>
    <w:next w:val="Normal"/>
    <w:link w:val="Heading1Char"/>
    <w:uiPriority w:val="9"/>
    <w:qFormat/>
    <w:rsid w:val="0092000F"/>
    <w:pPr>
      <w:keepNext/>
      <w:keepLines/>
      <w:spacing w:before="400" w:after="120"/>
      <w:outlineLvl w:val="0"/>
    </w:pPr>
    <w:rPr>
      <w:rFonts w:ascii="Times New Roman" w:hAnsi="Times New Roman"/>
      <w:b/>
      <w:sz w:val="28"/>
      <w:szCs w:val="40"/>
    </w:rPr>
  </w:style>
  <w:style w:type="paragraph" w:styleId="Heading2">
    <w:name w:val="heading 2"/>
    <w:basedOn w:val="Normal"/>
    <w:next w:val="Normal"/>
    <w:link w:val="Heading2Char"/>
    <w:uiPriority w:val="9"/>
    <w:unhideWhenUsed/>
    <w:qFormat/>
    <w:rsid w:val="0092000F"/>
    <w:pPr>
      <w:keepNext/>
      <w:keepLines/>
      <w:spacing w:before="360" w:after="120"/>
      <w:outlineLvl w:val="1"/>
    </w:pPr>
    <w:rPr>
      <w:rFonts w:ascii="Times New Roman" w:hAnsi="Times New Roman"/>
      <w:b/>
      <w:sz w:val="24"/>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2000F"/>
    <w:rPr>
      <w:rFonts w:ascii="Times New Roman" w:eastAsia="Arial" w:hAnsi="Times New Roman" w:cs="Arial"/>
      <w:b/>
      <w:sz w:val="28"/>
      <w:szCs w:val="40"/>
      <w:lang w:eastAsia="en-GB"/>
    </w:rPr>
  </w:style>
  <w:style w:type="character" w:customStyle="1" w:styleId="Heading2Char">
    <w:name w:val="Heading 2 Char"/>
    <w:basedOn w:val="DefaultParagraphFont"/>
    <w:link w:val="Heading2"/>
    <w:uiPriority w:val="9"/>
    <w:rsid w:val="0092000F"/>
    <w:rPr>
      <w:rFonts w:ascii="Times New Roman" w:eastAsia="Arial" w:hAnsi="Times New Roman" w:cs="Arial"/>
      <w:b/>
      <w:sz w:val="24"/>
      <w:szCs w:val="32"/>
      <w:lang w:eastAsia="en-GB"/>
    </w:rPr>
  </w:style>
  <w:style w:type="character" w:styleId="Hyperlink">
    <w:name w:val="Hyperlink"/>
    <w:basedOn w:val="DefaultParagraphFont"/>
    <w:uiPriority w:val="99"/>
    <w:semiHidden/>
    <w:unhideWhenUsed/>
    <w:rsid w:val="002433EB"/>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467417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Flavia%20Nanu\Desktop\Falvia%20Management%20and%20Organisational%20Behaviour.docx" TargetMode="External"/><Relationship Id="rId13" Type="http://schemas.openxmlformats.org/officeDocument/2006/relationships/image" Target="media/image1.png"/><Relationship Id="rId18" Type="http://schemas.openxmlformats.org/officeDocument/2006/relationships/hyperlink" Target="https://stories.hilton.com/emea/releases/hiltons-green-ramadan-initiative-reduces-food-waste-by-a-further-21" TargetMode="External"/><Relationship Id="rId26" Type="http://schemas.openxmlformats.org/officeDocument/2006/relationships/hyperlink" Target="https://thesra.org/news-insights/stories/how-hilton-sparked-its-paradigm-shift-on-food-waste/" TargetMode="External"/><Relationship Id="rId3" Type="http://schemas.openxmlformats.org/officeDocument/2006/relationships/settings" Target="settings.xml"/><Relationship Id="rId21" Type="http://schemas.openxmlformats.org/officeDocument/2006/relationships/hyperlink" Target="https://www.hilton.com/en/corporate/" TargetMode="External"/><Relationship Id="rId7" Type="http://schemas.openxmlformats.org/officeDocument/2006/relationships/hyperlink" Target="file:///C:\Users\Flavia%20Nanu\Desktop\Falvia%20Management%20and%20Organisational%20Behaviour.docx" TargetMode="External"/><Relationship Id="rId12" Type="http://schemas.openxmlformats.org/officeDocument/2006/relationships/hyperlink" Target="file:///C:\Users\Flavia%20Nanu\Desktop\Falvia%20Management%20and%20Organisational%20Behaviour.docx" TargetMode="External"/><Relationship Id="rId17" Type="http://schemas.openxmlformats.org/officeDocument/2006/relationships/hyperlink" Target="https://esg.hilton.com/wp-content/uploads/sites/4/2024/07/2023-Travel-with-Purpose-Report-final.pdf" TargetMode="External"/><Relationship Id="rId25" Type="http://schemas.openxmlformats.org/officeDocument/2006/relationships/hyperlink" Target="https://theorg.com/org/hilton" TargetMode="External"/><Relationship Id="rId2" Type="http://schemas.openxmlformats.org/officeDocument/2006/relationships/styles" Target="styles.xml"/><Relationship Id="rId16" Type="http://schemas.openxmlformats.org/officeDocument/2006/relationships/image" Target="media/image4.png"/><Relationship Id="rId20" Type="http://schemas.openxmlformats.org/officeDocument/2006/relationships/hyperlink" Target="https://stories.hilton.com/history" TargetMode="External"/><Relationship Id="rId1" Type="http://schemas.openxmlformats.org/officeDocument/2006/relationships/numbering" Target="numbering.xml"/><Relationship Id="rId6" Type="http://schemas.openxmlformats.org/officeDocument/2006/relationships/hyperlink" Target="file:///C:\Users\Flavia%20Nanu\Desktop\Falvia%20Management%20and%20Organisational%20Behaviour.docx" TargetMode="External"/><Relationship Id="rId11" Type="http://schemas.openxmlformats.org/officeDocument/2006/relationships/hyperlink" Target="file:///C:\Users\Flavia%20Nanu\Desktop\Falvia%20Management%20and%20Organisational%20Behaviour.docx" TargetMode="External"/><Relationship Id="rId24" Type="http://schemas.openxmlformats.org/officeDocument/2006/relationships/hyperlink" Target="https://www.hospitalitynet.org/news/4122365.html" TargetMode="External"/><Relationship Id="rId5" Type="http://schemas.openxmlformats.org/officeDocument/2006/relationships/hyperlink" Target="file:///C:\Users\Flavia%20Nanu\Desktop\Falvia%20Management%20and%20Organisational%20Behaviour.docx" TargetMode="External"/><Relationship Id="rId15" Type="http://schemas.openxmlformats.org/officeDocument/2006/relationships/image" Target="media/image3.png"/><Relationship Id="rId23" Type="http://schemas.openxmlformats.org/officeDocument/2006/relationships/hyperlink" Target="https://stories.hilton.com/brands" TargetMode="External"/><Relationship Id="rId28" Type="http://schemas.openxmlformats.org/officeDocument/2006/relationships/theme" Target="theme/theme1.xml"/><Relationship Id="rId10" Type="http://schemas.openxmlformats.org/officeDocument/2006/relationships/hyperlink" Target="file:///C:\Users\Flavia%20Nanu\Desktop\Falvia%20Management%20and%20Organisational%20Behaviour.docx" TargetMode="External"/><Relationship Id="rId19" Type="http://schemas.openxmlformats.org/officeDocument/2006/relationships/hyperlink" Target="https://www.hilton.com/en/brands/hilton-hotels/" TargetMode="External"/><Relationship Id="rId4" Type="http://schemas.openxmlformats.org/officeDocument/2006/relationships/webSettings" Target="webSettings.xml"/><Relationship Id="rId9" Type="http://schemas.openxmlformats.org/officeDocument/2006/relationships/hyperlink" Target="file:///C:\Users\Flavia%20Nanu\Desktop\Falvia%20Management%20and%20Organisational%20Behaviour.docx" TargetMode="External"/><Relationship Id="rId14" Type="http://schemas.openxmlformats.org/officeDocument/2006/relationships/image" Target="media/image2.png"/><Relationship Id="rId22" Type="http://schemas.openxmlformats.org/officeDocument/2006/relationships/hyperlink" Target="https://jobs.hilton.com/us/en/culture"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14</Pages>
  <Words>3145</Words>
  <Characters>17928</Characters>
  <Application>Microsoft Office Word</Application>
  <DocSecurity>0</DocSecurity>
  <Lines>149</Lines>
  <Paragraphs>42</Paragraphs>
  <ScaleCrop>false</ScaleCrop>
  <Company/>
  <LinksUpToDate>false</LinksUpToDate>
  <CharactersWithSpaces>21031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Flavia Nanu</dc:creator>
  <cp:keywords/>
  <dc:description/>
  <cp:lastModifiedBy>Flavia Nanu</cp:lastModifiedBy>
  <cp:revision>4</cp:revision>
  <dcterms:created xsi:type="dcterms:W3CDTF">2025-02-26T09:04:00Z</dcterms:created>
  <dcterms:modified xsi:type="dcterms:W3CDTF">2025-03-06T12:12:00Z</dcterms:modified>
</cp:coreProperties>
</file>