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fontTable.xml.rels" ContentType="application/vnd.openxmlformats-package.relationships+xml"/>
  <Override PartName="/word/_rels/header3.xml.rels" ContentType="application/vnd.openxmlformats-package.relationships+xml"/>
  <Override PartName="/word/_rels/document.xml.rels" ContentType="application/vnd.openxmlformats-package.relationships+xml"/>
  <Override PartName="/word/styles.xml" ContentType="application/vnd.openxmlformats-officedocument.wordprocessingml.styles+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header1.xml" ContentType="application/vnd.openxmlformats-officedocument.wordprocessingml.header+xml"/>
  <Override PartName="/word/document.xml" ContentType="application/vnd.openxmlformats-officedocument.wordprocessingml.document.main+xml"/>
  <Override PartName="/word/settings.xml" ContentType="application/vnd.openxmlformats-officedocument.wordprocessingml.settings+xml"/>
  <Override PartName="/word/numbering.xml" ContentType="application/vnd.openxmlformats-officedocument.wordprocessingml.numbering+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er3.xml" ContentType="application/vnd.openxmlformats-officedocument.wordprocessingml.footer+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1"/>
        <w:shd w:val="clear" w:color="auto" w:fill="FFFFFF"/>
        <w:spacing w:lineRule="auto" w:line="360"/>
        <w:jc w:val="center"/>
        <w:rPr>
          <w:b/>
          <w:bCs/>
          <w:sz w:val="32"/>
          <w:szCs w:val="32"/>
          <w:lang w:val="en-GB"/>
        </w:rPr>
      </w:pPr>
      <w:r>
        <w:rPr>
          <w:b/>
          <w:bCs/>
          <w:sz w:val="32"/>
          <w:szCs w:val="32"/>
          <w:lang w:val="en-GB"/>
        </w:rPr>
      </w:r>
    </w:p>
    <w:p>
      <w:pPr>
        <w:pStyle w:val="Normal1"/>
        <w:shd w:val="clear" w:color="auto" w:fill="FFFFFF"/>
        <w:spacing w:lineRule="auto" w:line="360"/>
        <w:jc w:val="center"/>
        <w:rPr>
          <w:b/>
          <w:bCs/>
          <w:sz w:val="32"/>
          <w:szCs w:val="32"/>
          <w:lang w:val="en-GB"/>
        </w:rPr>
      </w:pPr>
      <w:r>
        <w:rPr>
          <w:b/>
          <w:bCs/>
          <w:sz w:val="32"/>
          <w:szCs w:val="32"/>
          <w:lang w:val="en-GB"/>
        </w:rPr>
      </w:r>
    </w:p>
    <w:p>
      <w:pPr>
        <w:pStyle w:val="Normal1"/>
        <w:shd w:val="clear" w:color="auto" w:fill="FFFFFF"/>
        <w:spacing w:lineRule="auto" w:line="360"/>
        <w:jc w:val="center"/>
        <w:rPr>
          <w:b/>
          <w:bCs/>
          <w:sz w:val="32"/>
          <w:szCs w:val="32"/>
          <w:lang w:val="en-GB"/>
        </w:rPr>
      </w:pPr>
      <w:r>
        <w:rPr>
          <w:b/>
          <w:bCs/>
          <w:sz w:val="32"/>
          <w:szCs w:val="32"/>
          <w:lang w:val="en-GB"/>
        </w:rPr>
      </w:r>
    </w:p>
    <w:p>
      <w:pPr>
        <w:pStyle w:val="Normal1"/>
        <w:shd w:val="clear" w:color="auto" w:fill="FFFFFF"/>
        <w:spacing w:lineRule="auto" w:line="360"/>
        <w:jc w:val="center"/>
        <w:rPr>
          <w:b/>
          <w:bCs/>
          <w:sz w:val="32"/>
          <w:szCs w:val="32"/>
          <w:lang w:val="en-GB"/>
        </w:rPr>
      </w:pPr>
      <w:r>
        <w:rPr>
          <w:b/>
          <w:bCs/>
          <w:sz w:val="32"/>
          <w:szCs w:val="32"/>
          <w:lang w:val="en-GB"/>
        </w:rPr>
      </w:r>
    </w:p>
    <w:p>
      <w:pPr>
        <w:pStyle w:val="Normal1"/>
        <w:shd w:val="clear" w:color="auto" w:fill="FFFFFF"/>
        <w:spacing w:lineRule="auto" w:line="360"/>
        <w:jc w:val="center"/>
        <w:rPr>
          <w:b/>
          <w:bCs/>
          <w:sz w:val="32"/>
          <w:szCs w:val="32"/>
          <w:lang w:val="en-GB"/>
        </w:rPr>
      </w:pPr>
      <w:r>
        <w:rPr>
          <w:b/>
          <w:bCs/>
          <w:sz w:val="32"/>
          <w:szCs w:val="32"/>
          <w:lang w:val="en-GB"/>
        </w:rPr>
      </w:r>
    </w:p>
    <w:p>
      <w:pPr>
        <w:pStyle w:val="Normal1"/>
        <w:shd w:val="clear" w:color="auto" w:fill="FFFFFF"/>
        <w:spacing w:lineRule="auto" w:line="360"/>
        <w:jc w:val="center"/>
        <w:rPr>
          <w:b/>
          <w:bCs/>
          <w:sz w:val="32"/>
          <w:szCs w:val="32"/>
          <w:lang w:val="en-GB"/>
        </w:rPr>
      </w:pPr>
      <w:r>
        <w:rPr>
          <w:b/>
          <w:bCs/>
          <w:sz w:val="32"/>
          <w:szCs w:val="32"/>
          <w:lang w:val="en-GB"/>
        </w:rPr>
      </w:r>
    </w:p>
    <w:p>
      <w:pPr>
        <w:pStyle w:val="Normal1"/>
        <w:shd w:val="clear" w:color="auto" w:fill="FFFFFF"/>
        <w:spacing w:lineRule="auto" w:line="360"/>
        <w:jc w:val="center"/>
        <w:rPr>
          <w:b/>
          <w:bCs/>
          <w:sz w:val="32"/>
          <w:szCs w:val="32"/>
          <w:lang w:val="en-GB"/>
        </w:rPr>
      </w:pPr>
      <w:r>
        <w:rPr>
          <w:b/>
          <w:bCs/>
          <w:sz w:val="32"/>
          <w:szCs w:val="32"/>
          <w:lang w:val="en-GB"/>
        </w:rPr>
      </w:r>
    </w:p>
    <w:p>
      <w:pPr>
        <w:pStyle w:val="Normal1"/>
        <w:shd w:val="clear" w:color="auto" w:fill="FFFFFF"/>
        <w:spacing w:lineRule="auto" w:line="360"/>
        <w:jc w:val="center"/>
        <w:rPr>
          <w:b/>
          <w:bCs/>
          <w:sz w:val="32"/>
          <w:szCs w:val="32"/>
          <w:lang w:val="en-GB"/>
        </w:rPr>
      </w:pPr>
      <w:r>
        <w:rPr>
          <w:b/>
          <w:bCs/>
          <w:sz w:val="32"/>
          <w:szCs w:val="32"/>
          <w:lang w:val="en-GB"/>
        </w:rPr>
        <w:t>ASSIGNMENT TITLE: ASSESSMENT COMPONENT 1:</w:t>
      </w:r>
    </w:p>
    <w:p>
      <w:pPr>
        <w:pStyle w:val="Normal1"/>
        <w:shd w:val="clear" w:color="auto" w:fill="FFFFFF"/>
        <w:spacing w:lineRule="auto" w:line="360"/>
        <w:jc w:val="center"/>
        <w:rPr>
          <w:b/>
          <w:bCs/>
          <w:sz w:val="32"/>
          <w:szCs w:val="32"/>
          <w:lang w:val="en-GB"/>
        </w:rPr>
      </w:pPr>
      <w:r>
        <w:rPr>
          <w:b/>
          <w:bCs/>
          <w:sz w:val="32"/>
          <w:szCs w:val="32"/>
          <w:lang w:val="en-GB"/>
        </w:rPr>
        <w:t>MARKETING ENVIRONMENT</w:t>
      </w:r>
    </w:p>
    <w:p>
      <w:pPr>
        <w:pStyle w:val="Normal1"/>
        <w:shd w:val="clear" w:color="auto" w:fill="FFFFFF"/>
        <w:spacing w:lineRule="auto" w:line="360"/>
        <w:jc w:val="center"/>
        <w:rPr>
          <w:b/>
          <w:bCs/>
          <w:sz w:val="32"/>
          <w:szCs w:val="32"/>
          <w:lang w:val="en-GB"/>
        </w:rPr>
      </w:pPr>
      <w:r>
        <w:rPr>
          <w:b/>
          <w:bCs/>
          <w:sz w:val="32"/>
          <w:szCs w:val="32"/>
          <w:lang w:val="en-GB"/>
        </w:rPr>
        <w:t>ANALYSIS</w:t>
      </w:r>
    </w:p>
    <w:p>
      <w:pPr>
        <w:pStyle w:val="Normal1"/>
        <w:shd w:val="clear" w:color="auto" w:fill="FFFFFF"/>
        <w:spacing w:lineRule="auto" w:line="360"/>
        <w:jc w:val="center"/>
        <w:rPr>
          <w:b/>
          <w:bCs/>
          <w:sz w:val="32"/>
          <w:szCs w:val="32"/>
          <w:lang w:val="en-GB"/>
        </w:rPr>
      </w:pPr>
      <w:r>
        <w:rPr>
          <w:b/>
          <w:bCs/>
          <w:sz w:val="32"/>
          <w:szCs w:val="32"/>
          <w:highlight w:val="white"/>
          <w:lang w:val="en-GB"/>
        </w:rPr>
        <w:t>PROGRAMME: MASTER OF BUSINESS ADMINISTRATION</w:t>
      </w:r>
    </w:p>
    <w:p>
      <w:pPr>
        <w:pStyle w:val="Normal1"/>
        <w:shd w:val="clear" w:color="auto" w:fill="FFFFFF"/>
        <w:spacing w:lineRule="auto" w:line="360"/>
        <w:jc w:val="center"/>
        <w:rPr>
          <w:b/>
          <w:bCs/>
          <w:sz w:val="32"/>
          <w:szCs w:val="32"/>
          <w:lang w:val="en-GB"/>
        </w:rPr>
      </w:pPr>
      <w:r>
        <w:rPr>
          <w:b/>
          <w:bCs/>
          <w:sz w:val="32"/>
          <w:szCs w:val="32"/>
          <w:lang w:val="en-GB"/>
        </w:rPr>
        <w:t>MODULE: MARKETING MANAGEMENT</w:t>
      </w:r>
    </w:p>
    <w:p>
      <w:pPr>
        <w:pStyle w:val="Normal1"/>
        <w:shd w:val="clear" w:color="auto" w:fill="FFFFFF"/>
        <w:spacing w:lineRule="auto" w:line="360"/>
        <w:jc w:val="center"/>
        <w:rPr>
          <w:b/>
          <w:bCs/>
          <w:sz w:val="32"/>
          <w:szCs w:val="32"/>
          <w:lang w:val="en-GB"/>
        </w:rPr>
      </w:pPr>
      <w:r>
        <w:rPr>
          <w:b/>
          <w:bCs/>
          <w:sz w:val="32"/>
          <w:szCs w:val="32"/>
          <w:lang w:val="en-GB"/>
        </w:rPr>
        <w:t>MODULE CODE: LCMB7024</w:t>
      </w:r>
    </w:p>
    <w:p>
      <w:pPr>
        <w:pStyle w:val="Normal1"/>
        <w:shd w:val="clear" w:color="auto" w:fill="FFFFFF"/>
        <w:spacing w:lineRule="auto" w:line="360"/>
        <w:jc w:val="center"/>
        <w:rPr>
          <w:b/>
          <w:bCs/>
          <w:sz w:val="32"/>
          <w:szCs w:val="32"/>
          <w:lang w:val="en-GB"/>
        </w:rPr>
      </w:pPr>
      <w:r>
        <w:rPr>
          <w:b/>
          <w:bCs/>
          <w:sz w:val="32"/>
          <w:szCs w:val="32"/>
          <w:lang w:val="en-GB"/>
        </w:rPr>
        <w:t>LECTURER’S NAME:</w:t>
      </w:r>
      <w:r>
        <w:rPr>
          <w:b/>
          <w:bCs/>
          <w:sz w:val="32"/>
          <w:szCs w:val="32"/>
          <w:lang w:val="en-GB"/>
        </w:rPr>
        <w:t xml:space="preserve"> </w:t>
      </w:r>
      <w:r>
        <w:rPr>
          <w:b/>
          <w:bCs/>
          <w:sz w:val="32"/>
          <w:szCs w:val="32"/>
          <w:lang w:val="en-GB"/>
        </w:rPr>
        <w:t>Tola odugbsesan</w:t>
      </w:r>
    </w:p>
    <w:p>
      <w:pPr>
        <w:pStyle w:val="Normal1"/>
        <w:shd w:val="clear" w:color="auto" w:fill="FFFFFF"/>
        <w:spacing w:lineRule="auto" w:line="360"/>
        <w:jc w:val="center"/>
        <w:rPr>
          <w:b/>
          <w:bCs/>
          <w:sz w:val="32"/>
          <w:szCs w:val="32"/>
          <w:lang w:val="en-GB"/>
        </w:rPr>
      </w:pPr>
      <w:r>
        <w:rPr>
          <w:b/>
          <w:bCs/>
          <w:sz w:val="32"/>
          <w:szCs w:val="32"/>
          <w:lang w:val="en-GB"/>
        </w:rPr>
        <w:t xml:space="preserve">STUDENT ID: </w:t>
      </w:r>
      <w:r>
        <w:rPr>
          <w:b/>
          <w:bCs/>
          <w:sz w:val="32"/>
          <w:szCs w:val="32"/>
          <w:lang w:val="en-GB"/>
        </w:rPr>
        <w:t>2530966</w:t>
      </w:r>
    </w:p>
    <w:p>
      <w:pPr>
        <w:pStyle w:val="Normal1"/>
        <w:shd w:val="clear" w:color="auto" w:fill="FFFFFF"/>
        <w:spacing w:lineRule="auto" w:line="360"/>
        <w:jc w:val="center"/>
        <w:rPr>
          <w:b/>
          <w:bCs/>
          <w:sz w:val="32"/>
          <w:szCs w:val="32"/>
          <w:lang w:val="en-GB"/>
        </w:rPr>
      </w:pPr>
      <w:r>
        <w:rPr>
          <w:b/>
          <w:bCs/>
          <w:sz w:val="32"/>
          <w:szCs w:val="32"/>
          <w:lang w:val="en-GB"/>
        </w:rPr>
        <w:t xml:space="preserve">WORDCOUNT: </w:t>
      </w:r>
    </w:p>
    <w:p>
      <w:pPr>
        <w:pStyle w:val="Normal1"/>
        <w:shd w:val="clear" w:color="auto" w:fill="FFFFFF"/>
        <w:spacing w:lineRule="auto" w:line="360"/>
        <w:jc w:val="both"/>
        <w:rPr>
          <w:b/>
          <w:bCs/>
          <w:sz w:val="24"/>
          <w:szCs w:val="24"/>
          <w:lang w:val="en-GB"/>
        </w:rPr>
      </w:pPr>
      <w:r>
        <w:rPr>
          <w:b/>
          <w:bCs/>
          <w:sz w:val="24"/>
          <w:szCs w:val="24"/>
          <w:lang w:val="en-GB"/>
        </w:rPr>
      </w:r>
    </w:p>
    <w:p>
      <w:pPr>
        <w:pStyle w:val="Normal"/>
        <w:rPr>
          <w:b/>
          <w:bCs/>
          <w:sz w:val="24"/>
          <w:szCs w:val="24"/>
          <w:lang w:val="en-GB"/>
        </w:rPr>
      </w:pPr>
      <w:r>
        <w:rPr>
          <w:b/>
          <w:bCs/>
          <w:sz w:val="24"/>
          <w:szCs w:val="24"/>
          <w:lang w:val="en-GB"/>
        </w:rPr>
      </w:r>
    </w:p>
    <w:sdt>
      <w:sdtPr>
        <w:docPartObj>
          <w:docPartGallery w:val="Table of Contents"/>
          <w:docPartUnique w:val="true"/>
        </w:docPartObj>
      </w:sdtPr>
      <w:sdtContent>
        <w:p>
          <w:pPr>
            <w:pStyle w:val="TOCHeading"/>
            <w:spacing w:lineRule="auto" w:line="360" w:before="0" w:after="0"/>
            <w:jc w:val="center"/>
            <w:rPr>
              <w:color w:val="auto"/>
            </w:rPr>
          </w:pPr>
          <w:r>
            <w:br w:type="page"/>
          </w:r>
          <w:r>
            <w:rPr>
              <w:rFonts w:cs="Arial" w:ascii="Arial" w:hAnsi="Arial"/>
              <w:color w:val="auto"/>
              <w:sz w:val="24"/>
              <w:szCs w:val="24"/>
            </w:rPr>
            <w:t>Table of Contents</w:t>
          </w:r>
        </w:p>
        <w:p>
          <w:pPr>
            <w:pStyle w:val="TOC1"/>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r>
            <w:fldChar w:fldCharType="begin"/>
          </w:r>
          <w:r>
            <w:rPr>
              <w:webHidden/>
              <w:rStyle w:val="IndexLink"/>
              <w:sz w:val="24"/>
              <w:szCs w:val="24"/>
              <w:lang w:val="en-GB"/>
            </w:rPr>
            <w:instrText xml:space="preserve"> TOC \z \o "1-3" \u \h</w:instrText>
          </w:r>
          <w:r>
            <w:rPr>
              <w:webHidden/>
              <w:rStyle w:val="IndexLink"/>
              <w:sz w:val="24"/>
              <w:szCs w:val="24"/>
              <w:lang w:val="en-GB"/>
            </w:rPr>
            <w:fldChar w:fldCharType="separate"/>
          </w:r>
          <w:hyperlink w:anchor="_Toc224396498">
            <w:r>
              <w:rPr>
                <w:webHidden/>
                <w:rStyle w:val="IndexLink"/>
                <w:sz w:val="24"/>
                <w:szCs w:val="24"/>
                <w:lang w:val="en-GB"/>
              </w:rPr>
              <w:t>Marketing Environment Analysis for Pioneers and Followers:</w:t>
            </w:r>
            <w:r>
              <w:rPr>
                <w:webHidden/>
              </w:rPr>
              <w:fldChar w:fldCharType="begin"/>
            </w:r>
            <w:r>
              <w:rPr>
                <w:webHidden/>
              </w:rPr>
              <w:instrText xml:space="preserve">PAGEREF _Toc224396498 \h</w:instrText>
            </w:r>
            <w:r>
              <w:rPr>
                <w:webHidden/>
              </w:rPr>
              <w:fldChar w:fldCharType="separate"/>
            </w:r>
            <w:r>
              <w:rPr>
                <w:rStyle w:val="IndexLink"/>
                <w:vanish w:val="false"/>
                <w:sz w:val="24"/>
                <w:szCs w:val="24"/>
              </w:rPr>
              <w:tab/>
              <w:t>2</w:t>
            </w:r>
            <w:r>
              <w:rPr>
                <w:webHidden/>
              </w:rPr>
              <w:fldChar w:fldCharType="end"/>
            </w:r>
          </w:hyperlink>
        </w:p>
        <w:p>
          <w:pPr>
            <w:pStyle w:val="TOC1"/>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499">
            <w:r>
              <w:rPr>
                <w:webHidden/>
                <w:rStyle w:val="IndexLink"/>
                <w:sz w:val="24"/>
                <w:szCs w:val="24"/>
                <w:lang w:val="en-GB"/>
              </w:rPr>
              <w:t>Introduction</w:t>
            </w:r>
            <w:r>
              <w:rPr>
                <w:webHidden/>
              </w:rPr>
              <w:fldChar w:fldCharType="begin"/>
            </w:r>
            <w:r>
              <w:rPr>
                <w:webHidden/>
              </w:rPr>
              <w:instrText xml:space="preserve">PAGEREF _Toc224396499 \h</w:instrText>
            </w:r>
            <w:r>
              <w:rPr>
                <w:webHidden/>
              </w:rPr>
              <w:fldChar w:fldCharType="separate"/>
            </w:r>
            <w:r>
              <w:rPr>
                <w:rStyle w:val="IndexLink"/>
                <w:vanish w:val="false"/>
                <w:sz w:val="24"/>
                <w:szCs w:val="24"/>
              </w:rPr>
              <w:tab/>
              <w:t>2</w:t>
            </w:r>
            <w:r>
              <w:rPr>
                <w:webHidden/>
              </w:rPr>
              <w:fldChar w:fldCharType="end"/>
            </w:r>
          </w:hyperlink>
        </w:p>
        <w:p>
          <w:pPr>
            <w:pStyle w:val="TOC1"/>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00">
            <w:r>
              <w:rPr>
                <w:webHidden/>
                <w:rStyle w:val="IndexLink"/>
                <w:sz w:val="24"/>
                <w:szCs w:val="24"/>
                <w:lang w:val="en-GB"/>
              </w:rPr>
              <w:t>Task 1: Macro Marketing Environment Analysis</w:t>
            </w:r>
            <w:r>
              <w:rPr>
                <w:webHidden/>
              </w:rPr>
              <w:fldChar w:fldCharType="begin"/>
            </w:r>
            <w:r>
              <w:rPr>
                <w:webHidden/>
              </w:rPr>
              <w:instrText xml:space="preserve">PAGEREF _Toc224396500 \h</w:instrText>
            </w:r>
            <w:r>
              <w:rPr>
                <w:webHidden/>
              </w:rPr>
              <w:fldChar w:fldCharType="separate"/>
            </w:r>
            <w:r>
              <w:rPr>
                <w:rStyle w:val="IndexLink"/>
                <w:vanish w:val="false"/>
                <w:sz w:val="24"/>
                <w:szCs w:val="24"/>
              </w:rPr>
              <w:tab/>
              <w:t>2</w:t>
            </w:r>
            <w:r>
              <w:rPr>
                <w:webHidden/>
              </w:rPr>
              <w:fldChar w:fldCharType="end"/>
            </w:r>
          </w:hyperlink>
        </w:p>
        <w:p>
          <w:pPr>
            <w:pStyle w:val="TOC2"/>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01">
            <w:r>
              <w:rPr>
                <w:webHidden/>
                <w:rStyle w:val="IndexLink"/>
                <w:sz w:val="24"/>
                <w:szCs w:val="24"/>
                <w:lang w:val="en-GB"/>
              </w:rPr>
              <w:t>Overview of the Macro-environment (PESTLE)</w:t>
            </w:r>
            <w:r>
              <w:rPr>
                <w:webHidden/>
              </w:rPr>
              <w:fldChar w:fldCharType="begin"/>
            </w:r>
            <w:r>
              <w:rPr>
                <w:webHidden/>
              </w:rPr>
              <w:instrText xml:space="preserve">PAGEREF _Toc224396501 \h</w:instrText>
            </w:r>
            <w:r>
              <w:rPr>
                <w:webHidden/>
              </w:rPr>
              <w:fldChar w:fldCharType="separate"/>
            </w:r>
            <w:r>
              <w:rPr>
                <w:rStyle w:val="IndexLink"/>
                <w:vanish w:val="false"/>
                <w:sz w:val="24"/>
                <w:szCs w:val="24"/>
              </w:rPr>
              <w:tab/>
              <w:t>2</w:t>
            </w:r>
            <w:r>
              <w:rPr>
                <w:webHidden/>
              </w:rPr>
              <w:fldChar w:fldCharType="end"/>
            </w:r>
          </w:hyperlink>
        </w:p>
        <w:p>
          <w:pPr>
            <w:pStyle w:val="TOC2"/>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02">
            <w:r>
              <w:rPr>
                <w:webHidden/>
                <w:rStyle w:val="IndexLink"/>
                <w:sz w:val="24"/>
                <w:szCs w:val="24"/>
                <w:lang w:val="en-GB"/>
              </w:rPr>
              <w:t>Economic Opportunities and Threats</w:t>
            </w:r>
            <w:r>
              <w:rPr>
                <w:webHidden/>
              </w:rPr>
              <w:fldChar w:fldCharType="begin"/>
            </w:r>
            <w:r>
              <w:rPr>
                <w:webHidden/>
              </w:rPr>
              <w:instrText xml:space="preserve">PAGEREF _Toc224396502 \h</w:instrText>
            </w:r>
            <w:r>
              <w:rPr>
                <w:webHidden/>
              </w:rPr>
              <w:fldChar w:fldCharType="separate"/>
            </w:r>
            <w:r>
              <w:rPr>
                <w:rStyle w:val="IndexLink"/>
                <w:vanish w:val="false"/>
                <w:sz w:val="24"/>
                <w:szCs w:val="24"/>
              </w:rPr>
              <w:tab/>
              <w:t>6</w:t>
            </w:r>
            <w:r>
              <w:rPr>
                <w:webHidden/>
              </w:rPr>
              <w:fldChar w:fldCharType="end"/>
            </w:r>
          </w:hyperlink>
        </w:p>
        <w:p>
          <w:pPr>
            <w:pStyle w:val="TOC2"/>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03">
            <w:r>
              <w:rPr>
                <w:webHidden/>
                <w:rStyle w:val="IndexLink"/>
                <w:sz w:val="24"/>
                <w:szCs w:val="24"/>
                <w:lang w:val="en-GB"/>
              </w:rPr>
              <w:t>Technological Opportunities and Threats</w:t>
            </w:r>
            <w:r>
              <w:rPr>
                <w:webHidden/>
              </w:rPr>
              <w:fldChar w:fldCharType="begin"/>
            </w:r>
            <w:r>
              <w:rPr>
                <w:webHidden/>
              </w:rPr>
              <w:instrText xml:space="preserve">PAGEREF _Toc224396503 \h</w:instrText>
            </w:r>
            <w:r>
              <w:rPr>
                <w:webHidden/>
              </w:rPr>
              <w:fldChar w:fldCharType="separate"/>
            </w:r>
            <w:r>
              <w:rPr>
                <w:rStyle w:val="IndexLink"/>
                <w:vanish w:val="false"/>
                <w:sz w:val="24"/>
                <w:szCs w:val="24"/>
              </w:rPr>
              <w:tab/>
              <w:t>7</w:t>
            </w:r>
            <w:r>
              <w:rPr>
                <w:webHidden/>
              </w:rPr>
              <w:fldChar w:fldCharType="end"/>
            </w:r>
          </w:hyperlink>
        </w:p>
        <w:p>
          <w:pPr>
            <w:pStyle w:val="TOC1"/>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04">
            <w:r>
              <w:rPr>
                <w:webHidden/>
                <w:rStyle w:val="IndexLink"/>
                <w:sz w:val="24"/>
                <w:szCs w:val="24"/>
                <w:lang w:val="en-GB"/>
              </w:rPr>
              <w:t>Task 2: Strategic Responses and Marketing Framework Integration</w:t>
            </w:r>
            <w:r>
              <w:rPr>
                <w:webHidden/>
              </w:rPr>
              <w:fldChar w:fldCharType="begin"/>
            </w:r>
            <w:r>
              <w:rPr>
                <w:webHidden/>
              </w:rPr>
              <w:instrText xml:space="preserve">PAGEREF _Toc224396504 \h</w:instrText>
            </w:r>
            <w:r>
              <w:rPr>
                <w:webHidden/>
              </w:rPr>
              <w:fldChar w:fldCharType="separate"/>
            </w:r>
            <w:r>
              <w:rPr>
                <w:rStyle w:val="IndexLink"/>
                <w:vanish w:val="false"/>
                <w:sz w:val="24"/>
                <w:szCs w:val="24"/>
              </w:rPr>
              <w:tab/>
              <w:t>8</w:t>
            </w:r>
            <w:r>
              <w:rPr>
                <w:webHidden/>
              </w:rPr>
              <w:fldChar w:fldCharType="end"/>
            </w:r>
          </w:hyperlink>
        </w:p>
        <w:p>
          <w:pPr>
            <w:pStyle w:val="TOC2"/>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05">
            <w:r>
              <w:rPr>
                <w:webHidden/>
                <w:rStyle w:val="IndexLink"/>
                <w:sz w:val="24"/>
                <w:szCs w:val="24"/>
                <w:lang w:val="en-GB"/>
              </w:rPr>
              <w:t>Strategic Response of Burberry</w:t>
            </w:r>
            <w:r>
              <w:rPr>
                <w:webHidden/>
              </w:rPr>
              <w:fldChar w:fldCharType="begin"/>
            </w:r>
            <w:r>
              <w:rPr>
                <w:webHidden/>
              </w:rPr>
              <w:instrText xml:space="preserve">PAGEREF _Toc224396505 \h</w:instrText>
            </w:r>
            <w:r>
              <w:rPr>
                <w:webHidden/>
              </w:rPr>
              <w:fldChar w:fldCharType="separate"/>
            </w:r>
            <w:r>
              <w:rPr>
                <w:rStyle w:val="IndexLink"/>
                <w:vanish w:val="false"/>
                <w:sz w:val="24"/>
                <w:szCs w:val="24"/>
              </w:rPr>
              <w:tab/>
              <w:t>8</w:t>
            </w:r>
            <w:r>
              <w:rPr>
                <w:webHidden/>
              </w:rPr>
              <w:fldChar w:fldCharType="end"/>
            </w:r>
          </w:hyperlink>
        </w:p>
        <w:p>
          <w:pPr>
            <w:pStyle w:val="TOC2"/>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06">
            <w:r>
              <w:rPr>
                <w:webHidden/>
                <w:rStyle w:val="IndexLink"/>
                <w:sz w:val="24"/>
                <w:szCs w:val="24"/>
                <w:lang w:val="en-GB"/>
              </w:rPr>
              <w:t>Strategic Response of Mulberry</w:t>
            </w:r>
            <w:r>
              <w:rPr>
                <w:webHidden/>
              </w:rPr>
              <w:fldChar w:fldCharType="begin"/>
            </w:r>
            <w:r>
              <w:rPr>
                <w:webHidden/>
              </w:rPr>
              <w:instrText xml:space="preserve">PAGEREF _Toc224396506 \h</w:instrText>
            </w:r>
            <w:r>
              <w:rPr>
                <w:webHidden/>
              </w:rPr>
              <w:fldChar w:fldCharType="separate"/>
            </w:r>
            <w:r>
              <w:rPr>
                <w:rStyle w:val="IndexLink"/>
                <w:vanish w:val="false"/>
                <w:sz w:val="24"/>
                <w:szCs w:val="24"/>
              </w:rPr>
              <w:tab/>
              <w:t>9</w:t>
            </w:r>
            <w:r>
              <w:rPr>
                <w:webHidden/>
              </w:rPr>
              <w:fldChar w:fldCharType="end"/>
            </w:r>
          </w:hyperlink>
        </w:p>
        <w:p>
          <w:pPr>
            <w:pStyle w:val="TOC2"/>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07">
            <w:r>
              <w:rPr>
                <w:webHidden/>
                <w:rStyle w:val="IndexLink"/>
                <w:sz w:val="24"/>
                <w:szCs w:val="24"/>
                <w:lang w:val="en-GB"/>
              </w:rPr>
              <w:t>Comparison of Strategic Responses</w:t>
            </w:r>
            <w:r>
              <w:rPr>
                <w:webHidden/>
              </w:rPr>
              <w:fldChar w:fldCharType="begin"/>
            </w:r>
            <w:r>
              <w:rPr>
                <w:webHidden/>
              </w:rPr>
              <w:instrText xml:space="preserve">PAGEREF _Toc224396507 \h</w:instrText>
            </w:r>
            <w:r>
              <w:rPr>
                <w:webHidden/>
              </w:rPr>
              <w:fldChar w:fldCharType="separate"/>
            </w:r>
            <w:r>
              <w:rPr>
                <w:rStyle w:val="IndexLink"/>
                <w:vanish w:val="false"/>
                <w:sz w:val="24"/>
                <w:szCs w:val="24"/>
              </w:rPr>
              <w:tab/>
              <w:t>11</w:t>
            </w:r>
            <w:r>
              <w:rPr>
                <w:webHidden/>
              </w:rPr>
              <w:fldChar w:fldCharType="end"/>
            </w:r>
          </w:hyperlink>
        </w:p>
        <w:p>
          <w:pPr>
            <w:pStyle w:val="TOC1"/>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08">
            <w:r>
              <w:rPr>
                <w:webHidden/>
                <w:rStyle w:val="IndexLink"/>
                <w:sz w:val="24"/>
                <w:szCs w:val="24"/>
                <w:lang w:val="en-GB"/>
              </w:rPr>
              <w:t>Conclusion</w:t>
            </w:r>
            <w:r>
              <w:rPr>
                <w:webHidden/>
              </w:rPr>
              <w:fldChar w:fldCharType="begin"/>
            </w:r>
            <w:r>
              <w:rPr>
                <w:webHidden/>
              </w:rPr>
              <w:instrText xml:space="preserve">PAGEREF _Toc224396508 \h</w:instrText>
            </w:r>
            <w:r>
              <w:rPr>
                <w:webHidden/>
              </w:rPr>
              <w:fldChar w:fldCharType="separate"/>
            </w:r>
            <w:r>
              <w:rPr>
                <w:rStyle w:val="IndexLink"/>
                <w:vanish w:val="false"/>
                <w:sz w:val="24"/>
                <w:szCs w:val="24"/>
              </w:rPr>
              <w:tab/>
              <w:t>11</w:t>
            </w:r>
            <w:r>
              <w:rPr>
                <w:webHidden/>
              </w:rPr>
              <w:fldChar w:fldCharType="end"/>
            </w:r>
          </w:hyperlink>
        </w:p>
        <w:p>
          <w:pPr>
            <w:pStyle w:val="TOC1"/>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09">
            <w:r>
              <w:rPr>
                <w:webHidden/>
                <w:rStyle w:val="IndexLink"/>
                <w:sz w:val="24"/>
                <w:szCs w:val="24"/>
                <w:lang w:val="en-GB"/>
              </w:rPr>
              <w:t>References</w:t>
            </w:r>
            <w:r>
              <w:rPr>
                <w:webHidden/>
              </w:rPr>
              <w:fldChar w:fldCharType="begin"/>
            </w:r>
            <w:r>
              <w:rPr>
                <w:webHidden/>
              </w:rPr>
              <w:instrText xml:space="preserve">PAGEREF _Toc224396509 \h</w:instrText>
            </w:r>
            <w:r>
              <w:rPr>
                <w:webHidden/>
              </w:rPr>
              <w:fldChar w:fldCharType="separate"/>
            </w:r>
            <w:r>
              <w:rPr>
                <w:rStyle w:val="IndexLink"/>
                <w:vanish w:val="false"/>
                <w:sz w:val="24"/>
                <w:szCs w:val="24"/>
              </w:rPr>
              <w:tab/>
              <w:t>13</w:t>
            </w:r>
            <w:r>
              <w:rPr>
                <w:webHidden/>
              </w:rPr>
              <w:fldChar w:fldCharType="end"/>
            </w:r>
          </w:hyperlink>
        </w:p>
        <w:p>
          <w:pPr>
            <w:pStyle w:val="TOC1"/>
            <w:tabs>
              <w:tab w:val="clear" w:pos="720"/>
              <w:tab w:val="right" w:pos="9350" w:leader="dot"/>
            </w:tabs>
            <w:spacing w:lineRule="auto" w:line="360"/>
            <w:jc w:val="both"/>
            <w:rPr>
              <w:rFonts w:ascii="Cambria" w:hAnsi="Cambria" w:eastAsia="Liberation Sans" w:cs="Arial" w:asciiTheme="minorHAnsi" w:cstheme="minorBidi" w:hAnsiTheme="minorHAnsi"/>
              <w:sz w:val="24"/>
              <w:szCs w:val="24"/>
              <w:lang w:val="en-IN" w:eastAsia="en-IN"/>
            </w:rPr>
          </w:pPr>
          <w:hyperlink w:anchor="_Toc224396510">
            <w:r>
              <w:rPr>
                <w:webHidden/>
                <w:rStyle w:val="IndexLink"/>
                <w:sz w:val="24"/>
                <w:szCs w:val="24"/>
                <w:highlight w:val="white"/>
                <w:lang w:val="en-GB"/>
              </w:rPr>
              <w:t>Appendix</w:t>
            </w:r>
            <w:r>
              <w:rPr>
                <w:webHidden/>
              </w:rPr>
              <w:fldChar w:fldCharType="begin"/>
            </w:r>
            <w:r>
              <w:rPr>
                <w:webHidden/>
              </w:rPr>
              <w:instrText xml:space="preserve">PAGEREF _Toc224396510 \h</w:instrText>
            </w:r>
            <w:r>
              <w:rPr>
                <w:webHidden/>
              </w:rPr>
              <w:fldChar w:fldCharType="separate"/>
            </w:r>
            <w:r>
              <w:rPr>
                <w:rStyle w:val="IndexLink"/>
                <w:vanish w:val="false"/>
                <w:sz w:val="24"/>
                <w:szCs w:val="24"/>
              </w:rPr>
              <w:tab/>
              <w:t>16</w:t>
            </w:r>
            <w:r>
              <w:rPr>
                <w:webHidden/>
              </w:rPr>
              <w:fldChar w:fldCharType="end"/>
            </w:r>
          </w:hyperlink>
        </w:p>
        <w:p>
          <w:pPr>
            <w:pStyle w:val="Normal"/>
            <w:rPr/>
          </w:pPr>
          <w:r>
            <w:rPr/>
          </w:r>
          <w:r>
            <w:rPr/>
            <w:fldChar w:fldCharType="end"/>
          </w:r>
        </w:p>
      </w:sdtContent>
    </w:sdt>
    <w:p>
      <w:pPr>
        <w:pStyle w:val="Normal"/>
        <w:rPr>
          <w:b/>
          <w:bCs/>
          <w:sz w:val="24"/>
          <w:szCs w:val="24"/>
          <w:lang w:val="en-GB"/>
        </w:rPr>
      </w:pPr>
      <w:r>
        <w:rPr>
          <w:b/>
          <w:bCs/>
          <w:sz w:val="24"/>
          <w:szCs w:val="24"/>
          <w:lang w:val="en-GB"/>
        </w:rPr>
      </w:r>
      <w:bookmarkStart w:id="0" w:name="_GoBack"/>
      <w:bookmarkStart w:id="1" w:name="_GoBack"/>
      <w:bookmarkEnd w:id="1"/>
      <w:r>
        <w:br w:type="page"/>
      </w:r>
    </w:p>
    <w:p>
      <w:pPr>
        <w:pStyle w:val="Heading1"/>
        <w:spacing w:before="0" w:after="240"/>
        <w:rPr>
          <w:lang w:val="en-GB"/>
        </w:rPr>
      </w:pPr>
      <w:bookmarkStart w:id="2" w:name="_Toc224396498"/>
      <w:r>
        <w:rPr>
          <w:lang w:val="en-GB"/>
        </w:rPr>
        <w:t>Marketing Environment Analysis for Pioneers and Followers:</w:t>
      </w:r>
      <w:bookmarkEnd w:id="2"/>
    </w:p>
    <w:p>
      <w:pPr>
        <w:pStyle w:val="Heading1"/>
        <w:rPr>
          <w:highlight w:val="green"/>
          <w:lang w:val="en-GB"/>
        </w:rPr>
      </w:pPr>
      <w:bookmarkStart w:id="3" w:name="_Toc224396499"/>
      <w:r>
        <w:rPr>
          <w:lang w:val="en-GB"/>
        </w:rPr>
        <w:t>Introduction</w:t>
      </w:r>
      <w:bookmarkEnd w:id="3"/>
      <w:r>
        <w:rPr>
          <w:lang w:val="en-GB"/>
        </w:rPr>
        <w:t xml:space="preserve"> </w:t>
      </w:r>
    </w:p>
    <w:p>
      <w:pPr>
        <w:pStyle w:val="Normal1"/>
        <w:shd w:val="clear" w:color="auto" w:fill="FFFFFF"/>
        <w:spacing w:lineRule="auto" w:line="360"/>
        <w:jc w:val="both"/>
        <w:rPr>
          <w:b/>
          <w:bCs/>
          <w:sz w:val="21"/>
          <w:szCs w:val="21"/>
          <w:highlight w:val="white"/>
          <w:lang w:val="en-GB"/>
        </w:rPr>
      </w:pPr>
      <w:r>
        <w:rPr>
          <w:sz w:val="24"/>
          <w:szCs w:val="24"/>
          <w:lang w:val="en-GB"/>
        </w:rPr>
        <w:t>The British luxury fashion industry is highly resilient, and it is renowned for blending traditional craftsmanship and modern innovation in fashion, premium experiences, and accessories. In the UK, in 2020, the fashion industry had approximately 8,00,000 employees and contributed to national revenue collection exceeding 100 billion pounds (</w:t>
      </w:r>
      <w:r>
        <w:rPr>
          <w:sz w:val="24"/>
          <w:szCs w:val="24"/>
          <w:highlight w:val="white"/>
          <w:lang w:val="en-GB"/>
        </w:rPr>
        <w:t xml:space="preserve">Abdelmeguid </w:t>
      </w:r>
      <w:r>
        <w:rPr>
          <w:i/>
          <w:iCs/>
          <w:sz w:val="24"/>
          <w:szCs w:val="24"/>
          <w:highlight w:val="white"/>
          <w:lang w:val="en-GB"/>
        </w:rPr>
        <w:t>et al.,</w:t>
      </w:r>
      <w:r>
        <w:rPr>
          <w:sz w:val="24"/>
          <w:szCs w:val="24"/>
          <w:highlight w:val="white"/>
          <w:lang w:val="en-GB"/>
        </w:rPr>
        <w:t xml:space="preserve"> 2024</w:t>
      </w:r>
      <w:r>
        <w:rPr>
          <w:sz w:val="24"/>
          <w:szCs w:val="24"/>
          <w:lang w:val="en-GB"/>
        </w:rPr>
        <w:t xml:space="preserve">). Burberry is a UK-based premium luxury company, and total revenue collection is £2,461 million, while approximately 273,000 </w:t>
      </w:r>
      <w:r>
        <w:rPr>
          <w:sz w:val="24"/>
          <w:szCs w:val="24"/>
          <w:highlight w:val="white"/>
          <w:lang w:val="en-GB"/>
        </w:rPr>
        <w:t>people were positively impacted in FY 2024/25 based on community programmes supported by the company (</w:t>
      </w:r>
      <w:r>
        <w:rPr>
          <w:sz w:val="24"/>
          <w:szCs w:val="24"/>
          <w:lang w:val="en-GB"/>
        </w:rPr>
        <w:t>Burberry, 2026</w:t>
      </w:r>
      <w:r>
        <w:rPr>
          <w:sz w:val="24"/>
          <w:szCs w:val="24"/>
          <w:highlight w:val="white"/>
          <w:lang w:val="en-GB"/>
        </w:rPr>
        <w:t>). Furthermore, Mulberry UK is a follow-up brand of the pioneer Burberry, and revenue collection is 120.4 GBP Million in 2025 (</w:t>
      </w:r>
      <w:r>
        <w:rPr>
          <w:sz w:val="24"/>
          <w:szCs w:val="24"/>
          <w:lang w:val="en-GB"/>
        </w:rPr>
        <w:t>Mulberry, 2026</w:t>
      </w:r>
      <w:r>
        <w:rPr>
          <w:sz w:val="24"/>
          <w:szCs w:val="24"/>
          <w:highlight w:val="white"/>
          <w:lang w:val="en-GB"/>
        </w:rPr>
        <w:t>). In the business, evaluation of macro-environmental analysis is highly required based on different factors such as political, economic, social and other dimensions in improving the strategic marketing. The identification of two factors, especially economic and technological factors, supports getting information regarding contemporary scenarios which impact the UK fashion industry. The report will contrast deploying the PESTLE framework, which helps in evaluating the macro-business environment, strategic responses to deal with financial and technological factors, and integration of the marketing framework for both Burberry and Mulberry.</w:t>
      </w:r>
    </w:p>
    <w:p>
      <w:pPr>
        <w:pStyle w:val="Heading1"/>
        <w:rPr>
          <w:lang w:val="en-GB"/>
        </w:rPr>
      </w:pPr>
      <w:bookmarkStart w:id="4" w:name="_Toc224396500"/>
      <w:r>
        <w:rPr>
          <w:lang w:val="en-GB"/>
        </w:rPr>
        <w:t>Task 1: Macro Marketing Environment Analysis</w:t>
      </w:r>
      <w:bookmarkEnd w:id="4"/>
      <w:r>
        <w:rPr>
          <w:lang w:val="en-GB"/>
        </w:rPr>
        <w:t xml:space="preserve"> </w:t>
      </w:r>
    </w:p>
    <w:p>
      <w:pPr>
        <w:pStyle w:val="Heading2"/>
        <w:rPr>
          <w:lang w:val="en-GB"/>
        </w:rPr>
      </w:pPr>
      <w:bookmarkStart w:id="5" w:name="_Toc224396501"/>
      <w:r>
        <w:rPr>
          <w:lang w:val="en-GB"/>
        </w:rPr>
        <w:t>Overview of the Macro-environment (PESTLE)</w:t>
      </w:r>
      <w:bookmarkEnd w:id="5"/>
      <w:r>
        <w:rPr>
          <w:lang w:val="en-GB"/>
        </w:rPr>
        <w:t xml:space="preserve"> </w:t>
      </w:r>
    </w:p>
    <w:tbl>
      <w:tblPr>
        <w:tblStyle w:val="a"/>
        <w:tblW w:w="9560" w:type="dxa"/>
        <w:jc w:val="center"/>
        <w:tblInd w:w="0" w:type="dxa"/>
        <w:tblLayout w:type="fixed"/>
        <w:tblCellMar>
          <w:top w:w="100" w:type="dxa"/>
          <w:left w:w="100" w:type="dxa"/>
          <w:bottom w:w="100" w:type="dxa"/>
          <w:right w:w="100" w:type="dxa"/>
        </w:tblCellMar>
        <w:tblLook w:val="0600" w:noVBand="1" w:noHBand="1" w:lastColumn="0" w:firstColumn="0" w:lastRow="0" w:firstRow="0"/>
      </w:tblPr>
      <w:tblGrid>
        <w:gridCol w:w="1931"/>
        <w:gridCol w:w="7628"/>
      </w:tblGrid>
      <w:tr>
        <w:trPr>
          <w:tblHeader w:val="true"/>
          <w:cantSplit w:val="true"/>
        </w:trPr>
        <w:tc>
          <w:tcPr>
            <w:tcW w:w="1931"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before="0" w:after="0"/>
              <w:jc w:val="center"/>
              <w:rPr>
                <w:b/>
                <w:bCs/>
                <w:sz w:val="24"/>
                <w:szCs w:val="24"/>
                <w:lang w:val="en-GB"/>
              </w:rPr>
            </w:pPr>
            <w:r>
              <w:rPr>
                <w:rFonts w:eastAsia="Arial" w:cs="Arial"/>
                <w:b/>
                <w:bCs/>
                <w:kern w:val="0"/>
                <w:sz w:val="24"/>
                <w:szCs w:val="24"/>
                <w:lang w:val="en-GB" w:eastAsia="en-US" w:bidi="ar-SA"/>
              </w:rPr>
              <w:t>Different dimensions</w:t>
            </w:r>
          </w:p>
        </w:tc>
        <w:tc>
          <w:tcPr>
            <w:tcW w:w="7628"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before="0" w:after="0"/>
              <w:jc w:val="center"/>
              <w:rPr>
                <w:b/>
                <w:bCs/>
                <w:sz w:val="24"/>
                <w:szCs w:val="24"/>
                <w:lang w:val="en-GB"/>
              </w:rPr>
            </w:pPr>
            <w:r>
              <w:rPr>
                <w:rFonts w:eastAsia="Arial" w:cs="Arial"/>
                <w:b/>
                <w:bCs/>
                <w:kern w:val="0"/>
                <w:sz w:val="24"/>
                <w:szCs w:val="24"/>
                <w:lang w:val="en-GB" w:eastAsia="en-US" w:bidi="ar-SA"/>
              </w:rPr>
              <w:t>Condition and Impact</w:t>
            </w:r>
          </w:p>
        </w:tc>
      </w:tr>
      <w:tr>
        <w:trPr>
          <w:tblHeader w:val="true"/>
          <w:cantSplit w:val="true"/>
        </w:trPr>
        <w:tc>
          <w:tcPr>
            <w:tcW w:w="1931"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before="0" w:after="0"/>
              <w:jc w:val="center"/>
              <w:rPr>
                <w:b/>
                <w:bCs/>
                <w:i/>
                <w:i/>
                <w:iCs/>
                <w:sz w:val="24"/>
                <w:szCs w:val="24"/>
                <w:lang w:val="en-GB"/>
              </w:rPr>
            </w:pPr>
            <w:r>
              <w:rPr>
                <w:rFonts w:eastAsia="Arial" w:cs="Arial"/>
                <w:b/>
                <w:bCs/>
                <w:i/>
                <w:iCs/>
                <w:kern w:val="0"/>
                <w:sz w:val="24"/>
                <w:szCs w:val="24"/>
                <w:lang w:val="en-GB" w:eastAsia="en-US" w:bidi="ar-SA"/>
              </w:rPr>
              <w:t>Political</w:t>
            </w:r>
          </w:p>
        </w:tc>
        <w:tc>
          <w:tcPr>
            <w:tcW w:w="7628"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numPr>
                <w:ilvl w:val="0"/>
                <w:numId w:val="2"/>
              </w:numPr>
              <w:pBdr/>
              <w:spacing w:lineRule="auto" w:line="360" w:before="0" w:after="0"/>
              <w:jc w:val="both"/>
              <w:rPr>
                <w:sz w:val="24"/>
                <w:szCs w:val="24"/>
                <w:highlight w:val="white"/>
                <w:lang w:val="en-GB"/>
              </w:rPr>
            </w:pPr>
            <w:r>
              <w:rPr>
                <w:rFonts w:eastAsia="Arial" w:cs="Arial"/>
                <w:kern w:val="0"/>
                <w:sz w:val="24"/>
                <w:szCs w:val="24"/>
                <w:highlight w:val="white"/>
                <w:lang w:val="en-GB" w:eastAsia="en-US" w:bidi="ar-SA"/>
              </w:rPr>
              <w:t>The UK is a stable parliamentary constitutional monarchy, and it helps in governing the country by deploying good foreign policies to improve business, which is an opportunity</w:t>
            </w:r>
          </w:p>
          <w:p>
            <w:pPr>
              <w:pStyle w:val="Normal1"/>
              <w:widowControl w:val="false"/>
              <w:numPr>
                <w:ilvl w:val="0"/>
                <w:numId w:val="2"/>
              </w:numPr>
              <w:pBdr/>
              <w:spacing w:lineRule="auto" w:line="360" w:before="0" w:after="0"/>
              <w:jc w:val="both"/>
              <w:rPr>
                <w:sz w:val="24"/>
                <w:szCs w:val="24"/>
                <w:highlight w:val="white"/>
                <w:lang w:val="en-GB"/>
              </w:rPr>
            </w:pPr>
            <w:r>
              <w:rPr>
                <w:rFonts w:eastAsia="Arial" w:cs="Arial"/>
                <w:kern w:val="0"/>
                <w:sz w:val="24"/>
                <w:szCs w:val="24"/>
                <w:highlight w:val="white"/>
                <w:lang w:val="en-GB" w:eastAsia="en-US" w:bidi="ar-SA"/>
              </w:rPr>
              <w:t>In 2024, political stability in the UK was 0.26, while the average is -0.07 (Theglobaleconomy, 2026), which assures stable business in the fashion industry based on increasing interest of foreign investors</w:t>
            </w:r>
          </w:p>
          <w:p>
            <w:pPr>
              <w:pStyle w:val="Normal1"/>
              <w:widowControl w:val="false"/>
              <w:pBdr/>
              <w:spacing w:lineRule="auto" w:line="360" w:before="0" w:after="0"/>
              <w:ind w:left="720"/>
              <w:jc w:val="center"/>
              <w:rPr>
                <w:sz w:val="24"/>
                <w:szCs w:val="24"/>
                <w:highlight w:val="white"/>
                <w:lang w:val="en-GB"/>
              </w:rPr>
            </w:pPr>
            <w:r>
              <w:rPr>
                <w:rFonts w:eastAsia="Arial" w:cs="Arial"/>
                <w:kern w:val="0"/>
                <w:lang w:eastAsia="en-US" w:bidi="ar-SA"/>
              </w:rPr>
              <mc:AlternateContent>
                <mc:Choice Requires="wps">
                  <w:drawing>
                    <wp:inline distT="0" distB="0" distL="0" distR="0" wp14:anchorId="313CC713">
                      <wp:extent cx="3167380" cy="1191895"/>
                      <wp:effectExtent l="0" t="0" r="0" b="0"/>
                      <wp:docPr id="1" name="image4.png"/>
                      <a:graphic xmlns:a="http://schemas.openxmlformats.org/drawingml/2006/main">
                        <a:graphicData uri="http://schemas.openxmlformats.org/drawingml/2006/picture">
                          <pic:pic xmlns:pic="http://schemas.openxmlformats.org/drawingml/2006/picture">
                            <pic:nvPicPr>
                              <pic:cNvPr id="2" name="image4.png" descr=""/>
                              <pic:cNvPicPr/>
                            </pic:nvPicPr>
                            <pic:blipFill>
                              <a:blip r:embed="rId2"/>
                              <a:stretch/>
                            </pic:blipFill>
                            <pic:spPr>
                              <a:xfrm>
                                <a:off x="0" y="0"/>
                                <a:ext cx="3167280" cy="1191960"/>
                              </a:xfrm>
                              <a:prstGeom prst="rect">
                                <a:avLst/>
                              </a:prstGeom>
                              <a:noFill/>
                              <a:ln w="0">
                                <a:noFill/>
                              </a:ln>
                            </pic:spPr>
                          </pic:pic>
                        </a:graphicData>
                      </a:graphic>
                    </wp:inline>
                  </w:drawing>
                </mc:Choice>
              </mc:AlternateContent>
            </w:r>
          </w:p>
          <w:p>
            <w:pPr>
              <w:pStyle w:val="Normal1"/>
              <w:widowControl w:val="false"/>
              <w:pBdr/>
              <w:spacing w:lineRule="auto" w:line="360" w:before="0" w:after="0"/>
              <w:ind w:left="720"/>
              <w:jc w:val="center"/>
              <w:rPr>
                <w:b/>
                <w:bCs/>
                <w:sz w:val="24"/>
                <w:szCs w:val="24"/>
                <w:highlight w:val="white"/>
                <w:lang w:val="en-GB"/>
              </w:rPr>
            </w:pPr>
            <w:r>
              <w:rPr>
                <w:rFonts w:eastAsia="Arial" w:cs="Arial"/>
                <w:b/>
                <w:bCs/>
                <w:kern w:val="0"/>
                <w:sz w:val="24"/>
                <w:szCs w:val="24"/>
                <w:highlight w:val="white"/>
                <w:lang w:val="en-GB" w:eastAsia="en-US" w:bidi="ar-SA"/>
              </w:rPr>
              <w:t>Figure 1: Political Stability in the UK</w:t>
            </w:r>
          </w:p>
          <w:p>
            <w:pPr>
              <w:pStyle w:val="Normal1"/>
              <w:widowControl w:val="false"/>
              <w:pBdr/>
              <w:spacing w:lineRule="auto" w:line="360" w:before="0" w:after="0"/>
              <w:ind w:left="720"/>
              <w:jc w:val="center"/>
              <w:rPr>
                <w:sz w:val="24"/>
                <w:szCs w:val="24"/>
                <w:highlight w:val="white"/>
                <w:lang w:val="en-GB"/>
              </w:rPr>
            </w:pPr>
            <w:r>
              <w:rPr>
                <w:rFonts w:eastAsia="Arial" w:cs="Arial"/>
                <w:kern w:val="0"/>
                <w:sz w:val="24"/>
                <w:szCs w:val="24"/>
                <w:highlight w:val="white"/>
                <w:lang w:val="en-GB" w:eastAsia="en-US" w:bidi="ar-SA"/>
              </w:rPr>
              <w:t>(Source: Theglobaleconomy, 2026)</w:t>
            </w:r>
          </w:p>
        </w:tc>
      </w:tr>
      <w:tr>
        <w:trPr>
          <w:tblHeader w:val="true"/>
          <w:cantSplit w:val="true"/>
        </w:trPr>
        <w:tc>
          <w:tcPr>
            <w:tcW w:w="1931"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before="0" w:after="0"/>
              <w:jc w:val="center"/>
              <w:rPr>
                <w:b/>
                <w:bCs/>
                <w:i/>
                <w:i/>
                <w:iCs/>
                <w:sz w:val="24"/>
                <w:szCs w:val="24"/>
                <w:lang w:val="en-GB"/>
              </w:rPr>
            </w:pPr>
            <w:r>
              <w:rPr>
                <w:rFonts w:eastAsia="Arial" w:cs="Arial"/>
                <w:b/>
                <w:bCs/>
                <w:i/>
                <w:iCs/>
                <w:kern w:val="0"/>
                <w:sz w:val="24"/>
                <w:szCs w:val="24"/>
                <w:lang w:val="en-GB" w:eastAsia="en-US" w:bidi="ar-SA"/>
              </w:rPr>
              <w:t>Economical</w:t>
            </w:r>
          </w:p>
        </w:tc>
        <w:tc>
          <w:tcPr>
            <w:tcW w:w="7628"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numPr>
                <w:ilvl w:val="0"/>
                <w:numId w:val="1"/>
              </w:numPr>
              <w:pBdr/>
              <w:spacing w:lineRule="auto" w:line="360" w:before="0" w:after="0"/>
              <w:jc w:val="both"/>
              <w:rPr>
                <w:sz w:val="24"/>
                <w:szCs w:val="24"/>
                <w:lang w:val="en-GB"/>
              </w:rPr>
            </w:pPr>
            <w:r>
              <w:rPr>
                <w:rFonts w:eastAsia="Arial" w:cs="Arial"/>
                <w:kern w:val="0"/>
                <w:sz w:val="24"/>
                <w:szCs w:val="24"/>
                <w:lang w:val="en-GB" w:eastAsia="en-US" w:bidi="ar-SA"/>
              </w:rPr>
              <w:t>Stable financial condition creates an opportunity for expansion in the luxury fashion business, as the Gross Domestic Product (GDP) was 3.69 trillion in 2024 (</w:t>
            </w:r>
            <w:r>
              <w:rPr>
                <w:rFonts w:eastAsia="Arial" w:cs="Arial"/>
                <w:kern w:val="0"/>
                <w:sz w:val="24"/>
                <w:szCs w:val="24"/>
                <w:highlight w:val="white"/>
                <w:lang w:val="en-GB" w:eastAsia="en-US" w:bidi="ar-SA"/>
              </w:rPr>
              <w:t>World Bank, 2026</w:t>
            </w:r>
            <w:r>
              <w:rPr>
                <w:rFonts w:eastAsia="Arial" w:cs="Arial"/>
                <w:kern w:val="0"/>
                <w:sz w:val="24"/>
                <w:szCs w:val="24"/>
                <w:lang w:val="en-GB" w:eastAsia="en-US" w:bidi="ar-SA"/>
              </w:rPr>
              <w:t>)</w:t>
            </w:r>
          </w:p>
          <w:p>
            <w:pPr>
              <w:pStyle w:val="Normal1"/>
              <w:widowControl w:val="false"/>
              <w:pBdr/>
              <w:spacing w:lineRule="auto" w:line="360" w:before="0" w:after="0"/>
              <w:ind w:left="720"/>
              <w:jc w:val="center"/>
              <w:rPr>
                <w:sz w:val="24"/>
                <w:szCs w:val="24"/>
                <w:lang w:val="en-GB"/>
              </w:rPr>
            </w:pPr>
            <w:r>
              <w:rPr>
                <w:rFonts w:eastAsia="Arial" w:cs="Arial"/>
                <w:kern w:val="0"/>
                <w:lang w:eastAsia="en-US" w:bidi="ar-SA"/>
              </w:rPr>
              <mc:AlternateContent>
                <mc:Choice Requires="wps">
                  <w:drawing>
                    <wp:inline distT="0" distB="0" distL="0" distR="0" wp14:anchorId="4212148B">
                      <wp:extent cx="2254250" cy="1728470"/>
                      <wp:effectExtent l="0" t="0" r="0" b="0"/>
                      <wp:docPr id="3" name="image2.png"/>
                      <a:graphic xmlns:a="http://schemas.openxmlformats.org/drawingml/2006/main">
                        <a:graphicData uri="http://schemas.openxmlformats.org/drawingml/2006/picture">
                          <pic:pic xmlns:pic="http://schemas.openxmlformats.org/drawingml/2006/picture">
                            <pic:nvPicPr>
                              <pic:cNvPr id="4" name="image2.png" descr=""/>
                              <pic:cNvPicPr/>
                            </pic:nvPicPr>
                            <pic:blipFill>
                              <a:blip r:embed="rId3"/>
                              <a:stretch/>
                            </pic:blipFill>
                            <pic:spPr>
                              <a:xfrm>
                                <a:off x="0" y="0"/>
                                <a:ext cx="2254320" cy="1728360"/>
                              </a:xfrm>
                              <a:prstGeom prst="rect">
                                <a:avLst/>
                              </a:prstGeom>
                              <a:noFill/>
                              <a:ln w="0">
                                <a:noFill/>
                              </a:ln>
                            </pic:spPr>
                          </pic:pic>
                        </a:graphicData>
                      </a:graphic>
                    </wp:inline>
                  </w:drawing>
                </mc:Choice>
              </mc:AlternateContent>
            </w:r>
          </w:p>
          <w:p>
            <w:pPr>
              <w:pStyle w:val="Normal1"/>
              <w:widowControl w:val="false"/>
              <w:pBdr/>
              <w:spacing w:lineRule="auto" w:line="360" w:before="0" w:after="0"/>
              <w:ind w:left="720"/>
              <w:jc w:val="center"/>
              <w:rPr>
                <w:sz w:val="24"/>
                <w:szCs w:val="24"/>
                <w:lang w:val="en-GB"/>
              </w:rPr>
            </w:pPr>
            <w:r>
              <w:rPr>
                <w:rFonts w:eastAsia="Arial" w:cs="Arial"/>
                <w:b/>
                <w:bCs/>
                <w:kern w:val="0"/>
                <w:sz w:val="24"/>
                <w:szCs w:val="24"/>
                <w:lang w:val="en-GB" w:eastAsia="en-US" w:bidi="ar-SA"/>
              </w:rPr>
              <w:t>Figure 2: Increasing the UK’s GDP</w:t>
            </w:r>
          </w:p>
          <w:p>
            <w:pPr>
              <w:pStyle w:val="Normal1"/>
              <w:widowControl w:val="false"/>
              <w:pBdr/>
              <w:spacing w:lineRule="auto" w:line="360" w:before="0" w:after="0"/>
              <w:ind w:left="720"/>
              <w:jc w:val="center"/>
              <w:rPr>
                <w:sz w:val="24"/>
                <w:szCs w:val="24"/>
                <w:lang w:val="en-GB"/>
              </w:rPr>
            </w:pPr>
            <w:r>
              <w:rPr>
                <w:rFonts w:eastAsia="Arial" w:cs="Arial"/>
                <w:kern w:val="0"/>
                <w:sz w:val="24"/>
                <w:szCs w:val="24"/>
                <w:lang w:val="en-GB" w:eastAsia="en-US" w:bidi="ar-SA"/>
              </w:rPr>
              <w:t xml:space="preserve">(Source: </w:t>
            </w:r>
            <w:r>
              <w:rPr>
                <w:rFonts w:eastAsia="Arial" w:cs="Arial"/>
                <w:kern w:val="0"/>
                <w:sz w:val="24"/>
                <w:szCs w:val="24"/>
                <w:highlight w:val="white"/>
                <w:lang w:val="en-GB" w:eastAsia="en-US" w:bidi="ar-SA"/>
              </w:rPr>
              <w:t>World Bank, 2026</w:t>
            </w:r>
            <w:r>
              <w:rPr>
                <w:rFonts w:eastAsia="Arial" w:cs="Arial"/>
                <w:kern w:val="0"/>
                <w:sz w:val="24"/>
                <w:szCs w:val="24"/>
                <w:lang w:val="en-GB" w:eastAsia="en-US" w:bidi="ar-SA"/>
              </w:rPr>
              <w:t>)</w:t>
            </w:r>
          </w:p>
          <w:p>
            <w:pPr>
              <w:pStyle w:val="Normal1"/>
              <w:widowControl w:val="false"/>
              <w:numPr>
                <w:ilvl w:val="0"/>
                <w:numId w:val="3"/>
              </w:numPr>
              <w:pBdr/>
              <w:spacing w:lineRule="auto" w:line="360" w:before="0" w:after="0"/>
              <w:jc w:val="both"/>
              <w:rPr>
                <w:sz w:val="24"/>
                <w:szCs w:val="24"/>
                <w:lang w:val="en-GB"/>
              </w:rPr>
            </w:pPr>
            <w:r>
              <w:rPr>
                <w:rFonts w:eastAsia="Arial" w:cs="Arial"/>
                <w:kern w:val="0"/>
                <w:sz w:val="24"/>
                <w:szCs w:val="24"/>
                <w:lang w:val="en-GB" w:eastAsia="en-US" w:bidi="ar-SA"/>
              </w:rPr>
              <w:t>The inflation rate in the UK fell to 3.2%, which causes lower clothing prices (</w:t>
            </w:r>
            <w:r>
              <w:rPr>
                <w:rFonts w:eastAsia="Arial" w:cs="Arial"/>
                <w:kern w:val="0"/>
                <w:sz w:val="24"/>
                <w:szCs w:val="24"/>
                <w:highlight w:val="white"/>
                <w:lang w:val="en-GB" w:eastAsia="en-US" w:bidi="ar-SA"/>
              </w:rPr>
              <w:t>BBC, 2026</w:t>
            </w:r>
            <w:r>
              <w:rPr>
                <w:rFonts w:eastAsia="Arial" w:cs="Arial"/>
                <w:kern w:val="0"/>
                <w:sz w:val="24"/>
                <w:szCs w:val="24"/>
                <w:lang w:val="en-GB" w:eastAsia="en-US" w:bidi="ar-SA"/>
              </w:rPr>
              <w:t>), which contributes to the national revenue collection, and it causes a higher consumer ability to purchase fashion products</w:t>
            </w:r>
          </w:p>
          <w:p>
            <w:pPr>
              <w:pStyle w:val="Normal1"/>
              <w:widowControl w:val="false"/>
              <w:pBdr/>
              <w:spacing w:lineRule="auto" w:line="360" w:before="0" w:after="0"/>
              <w:ind w:left="720"/>
              <w:jc w:val="center"/>
              <w:rPr>
                <w:sz w:val="24"/>
                <w:szCs w:val="24"/>
                <w:lang w:val="en-GB"/>
              </w:rPr>
            </w:pPr>
            <w:r>
              <w:rPr>
                <w:rFonts w:eastAsia="Arial" w:cs="Arial"/>
                <w:kern w:val="0"/>
                <w:lang w:eastAsia="en-US" w:bidi="ar-SA"/>
              </w:rPr>
              <mc:AlternateContent>
                <mc:Choice Requires="wps">
                  <w:drawing>
                    <wp:inline distT="0" distB="0" distL="0" distR="0" wp14:anchorId="1CB20CD0">
                      <wp:extent cx="2747645" cy="2628900"/>
                      <wp:effectExtent l="0" t="0" r="0" b="0"/>
                      <wp:docPr id="5" name="image3.png"/>
                      <a:graphic xmlns:a="http://schemas.openxmlformats.org/drawingml/2006/main">
                        <a:graphicData uri="http://schemas.openxmlformats.org/drawingml/2006/picture">
                          <pic:pic xmlns:pic="http://schemas.openxmlformats.org/drawingml/2006/picture">
                            <pic:nvPicPr>
                              <pic:cNvPr id="6" name="image3.png" descr=""/>
                              <pic:cNvPicPr/>
                            </pic:nvPicPr>
                            <pic:blipFill>
                              <a:blip r:embed="rId4"/>
                              <a:stretch/>
                            </pic:blipFill>
                            <pic:spPr>
                              <a:xfrm>
                                <a:off x="0" y="0"/>
                                <a:ext cx="2747520" cy="2629080"/>
                              </a:xfrm>
                              <a:prstGeom prst="rect">
                                <a:avLst/>
                              </a:prstGeom>
                              <a:noFill/>
                              <a:ln w="0">
                                <a:noFill/>
                              </a:ln>
                            </pic:spPr>
                          </pic:pic>
                        </a:graphicData>
                      </a:graphic>
                    </wp:inline>
                  </w:drawing>
                </mc:Choice>
              </mc:AlternateContent>
            </w:r>
          </w:p>
          <w:p>
            <w:pPr>
              <w:pStyle w:val="Normal1"/>
              <w:widowControl w:val="false"/>
              <w:pBdr/>
              <w:spacing w:lineRule="auto" w:line="360" w:before="0" w:after="0"/>
              <w:ind w:left="720"/>
              <w:jc w:val="center"/>
              <w:rPr>
                <w:b/>
                <w:bCs/>
                <w:sz w:val="24"/>
                <w:szCs w:val="24"/>
                <w:lang w:val="en-GB"/>
              </w:rPr>
            </w:pPr>
            <w:r>
              <w:rPr>
                <w:rFonts w:eastAsia="Arial" w:cs="Arial"/>
                <w:b/>
                <w:bCs/>
                <w:kern w:val="0"/>
                <w:sz w:val="24"/>
                <w:szCs w:val="24"/>
                <w:lang w:val="en-GB" w:eastAsia="en-US" w:bidi="ar-SA"/>
              </w:rPr>
              <w:t>Figure 3: Declining UK inflation rate</w:t>
            </w:r>
          </w:p>
          <w:p>
            <w:pPr>
              <w:pStyle w:val="Normal1"/>
              <w:widowControl w:val="false"/>
              <w:pBdr/>
              <w:spacing w:lineRule="auto" w:line="360" w:before="0" w:after="0"/>
              <w:ind w:left="720"/>
              <w:jc w:val="center"/>
              <w:rPr>
                <w:sz w:val="24"/>
                <w:szCs w:val="24"/>
                <w:lang w:val="en-GB"/>
              </w:rPr>
            </w:pPr>
            <w:r>
              <w:rPr>
                <w:rFonts w:eastAsia="Arial" w:cs="Arial"/>
                <w:kern w:val="0"/>
                <w:sz w:val="24"/>
                <w:szCs w:val="24"/>
                <w:lang w:val="en-GB" w:eastAsia="en-US" w:bidi="ar-SA"/>
              </w:rPr>
              <w:t xml:space="preserve">(Source: </w:t>
            </w:r>
            <w:r>
              <w:rPr>
                <w:rFonts w:eastAsia="Arial" w:cs="Arial"/>
                <w:kern w:val="0"/>
                <w:sz w:val="24"/>
                <w:szCs w:val="24"/>
                <w:highlight w:val="white"/>
                <w:lang w:val="en-GB" w:eastAsia="en-US" w:bidi="ar-SA"/>
              </w:rPr>
              <w:t>BBC, 2026</w:t>
            </w:r>
            <w:r>
              <w:rPr>
                <w:rFonts w:eastAsia="Arial" w:cs="Arial"/>
                <w:kern w:val="0"/>
                <w:sz w:val="24"/>
                <w:szCs w:val="24"/>
                <w:lang w:val="en-GB" w:eastAsia="en-US" w:bidi="ar-SA"/>
              </w:rPr>
              <w:t>)</w:t>
            </w:r>
          </w:p>
        </w:tc>
      </w:tr>
      <w:tr>
        <w:trPr>
          <w:tblHeader w:val="true"/>
          <w:cantSplit w:val="true"/>
        </w:trPr>
        <w:tc>
          <w:tcPr>
            <w:tcW w:w="1931"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before="0" w:after="0"/>
              <w:jc w:val="center"/>
              <w:rPr>
                <w:b/>
                <w:bCs/>
                <w:i/>
                <w:i/>
                <w:iCs/>
                <w:sz w:val="24"/>
                <w:szCs w:val="24"/>
                <w:lang w:val="en-GB"/>
              </w:rPr>
            </w:pPr>
            <w:r>
              <w:rPr>
                <w:rFonts w:eastAsia="Arial" w:cs="Arial"/>
                <w:b/>
                <w:bCs/>
                <w:i/>
                <w:iCs/>
                <w:kern w:val="0"/>
                <w:sz w:val="24"/>
                <w:szCs w:val="24"/>
                <w:lang w:val="en-GB" w:eastAsia="en-US" w:bidi="ar-SA"/>
              </w:rPr>
              <w:t>Social</w:t>
            </w:r>
          </w:p>
        </w:tc>
        <w:tc>
          <w:tcPr>
            <w:tcW w:w="7628"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numPr>
                <w:ilvl w:val="0"/>
                <w:numId w:val="4"/>
              </w:numPr>
              <w:pBdr/>
              <w:spacing w:lineRule="auto" w:line="360" w:before="0" w:after="0"/>
              <w:jc w:val="both"/>
              <w:rPr>
                <w:sz w:val="24"/>
                <w:szCs w:val="24"/>
                <w:lang w:val="en-GB"/>
              </w:rPr>
            </w:pPr>
            <w:r>
              <w:rPr>
                <w:rFonts w:eastAsia="Arial" w:cs="Arial"/>
                <w:kern w:val="0"/>
                <w:sz w:val="24"/>
                <w:szCs w:val="24"/>
                <w:lang w:val="en-GB" w:eastAsia="en-US" w:bidi="ar-SA"/>
              </w:rPr>
              <w:t>The increasing demand for fashion products among consumers offers an opportunity for both Burberry and Mulberry</w:t>
            </w:r>
          </w:p>
          <w:p>
            <w:pPr>
              <w:pStyle w:val="Normal1"/>
              <w:widowControl w:val="false"/>
              <w:numPr>
                <w:ilvl w:val="0"/>
                <w:numId w:val="4"/>
              </w:numPr>
              <w:pBdr/>
              <w:spacing w:lineRule="auto" w:line="360" w:before="0" w:after="0"/>
              <w:jc w:val="both"/>
              <w:rPr>
                <w:sz w:val="24"/>
                <w:szCs w:val="24"/>
                <w:lang w:val="en-GB"/>
              </w:rPr>
            </w:pPr>
            <w:r>
              <w:rPr>
                <w:rFonts w:eastAsia="Arial" w:cs="Arial"/>
                <w:kern w:val="0"/>
                <w:sz w:val="24"/>
                <w:szCs w:val="24"/>
                <w:lang w:val="en-GB" w:eastAsia="en-US" w:bidi="ar-SA"/>
              </w:rPr>
              <w:t>In the UK, the luxury goods market is expected to grow to $33.71 billion by 2031 (</w:t>
            </w:r>
            <w:r>
              <w:rPr>
                <w:rFonts w:eastAsia="Arial" w:cs="Arial"/>
                <w:kern w:val="0"/>
                <w:sz w:val="24"/>
                <w:szCs w:val="24"/>
                <w:highlight w:val="white"/>
                <w:lang w:val="en-GB" w:eastAsia="en-US" w:bidi="ar-SA"/>
              </w:rPr>
              <w:t>Mordorintelligence, 2026</w:t>
            </w:r>
            <w:r>
              <w:rPr>
                <w:rFonts w:eastAsia="Arial" w:cs="Arial"/>
                <w:kern w:val="0"/>
                <w:sz w:val="24"/>
                <w:szCs w:val="24"/>
                <w:lang w:val="en-GB" w:eastAsia="en-US" w:bidi="ar-SA"/>
              </w:rPr>
              <w:t>)</w:t>
            </w:r>
          </w:p>
        </w:tc>
      </w:tr>
      <w:tr>
        <w:trPr>
          <w:tblHeader w:val="true"/>
          <w:cantSplit w:val="true"/>
        </w:trPr>
        <w:tc>
          <w:tcPr>
            <w:tcW w:w="1931"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before="0" w:after="0"/>
              <w:jc w:val="center"/>
              <w:rPr>
                <w:b/>
                <w:bCs/>
                <w:i/>
                <w:i/>
                <w:iCs/>
                <w:sz w:val="24"/>
                <w:szCs w:val="24"/>
                <w:lang w:val="en-GB"/>
              </w:rPr>
            </w:pPr>
            <w:r>
              <w:rPr>
                <w:rFonts w:eastAsia="Arial" w:cs="Arial"/>
                <w:b/>
                <w:bCs/>
                <w:i/>
                <w:iCs/>
                <w:kern w:val="0"/>
                <w:sz w:val="24"/>
                <w:szCs w:val="24"/>
                <w:lang w:val="en-GB" w:eastAsia="en-US" w:bidi="ar-SA"/>
              </w:rPr>
              <w:t>Technological</w:t>
            </w:r>
          </w:p>
        </w:tc>
        <w:tc>
          <w:tcPr>
            <w:tcW w:w="7628"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numPr>
                <w:ilvl w:val="0"/>
                <w:numId w:val="5"/>
              </w:numPr>
              <w:pBdr/>
              <w:spacing w:lineRule="auto" w:line="360" w:before="0" w:after="0"/>
              <w:jc w:val="both"/>
              <w:rPr>
                <w:sz w:val="24"/>
                <w:szCs w:val="24"/>
                <w:lang w:val="en-GB"/>
              </w:rPr>
            </w:pPr>
            <w:r>
              <w:rPr>
                <w:rFonts w:eastAsia="Arial" w:cs="Arial"/>
                <w:kern w:val="0"/>
                <w:sz w:val="24"/>
                <w:szCs w:val="24"/>
                <w:lang w:val="en-GB" w:eastAsia="en-US" w:bidi="ar-SA"/>
              </w:rPr>
              <w:t>The UK ranks 6th among 139 economies in the Global Innovation Index (GII) (</w:t>
            </w:r>
            <w:r>
              <w:rPr>
                <w:rFonts w:eastAsia="Arial" w:cs="Arial"/>
                <w:kern w:val="0"/>
                <w:sz w:val="24"/>
                <w:szCs w:val="24"/>
                <w:highlight w:val="white"/>
                <w:lang w:val="en-GB" w:eastAsia="en-US" w:bidi="ar-SA"/>
              </w:rPr>
              <w:t>WIPO, 2026</w:t>
            </w:r>
            <w:r>
              <w:rPr>
                <w:rFonts w:eastAsia="Arial" w:cs="Arial"/>
                <w:kern w:val="0"/>
                <w:sz w:val="24"/>
                <w:szCs w:val="24"/>
                <w:lang w:val="en-GB" w:eastAsia="en-US" w:bidi="ar-SA"/>
              </w:rPr>
              <w:t>), which reflects technological advancements in the UK, offering opportunities to the fashion industry</w:t>
            </w:r>
          </w:p>
          <w:p>
            <w:pPr>
              <w:pStyle w:val="Normal1"/>
              <w:widowControl w:val="false"/>
              <w:pBdr/>
              <w:spacing w:lineRule="auto" w:line="360" w:before="0" w:after="0"/>
              <w:ind w:left="720"/>
              <w:jc w:val="center"/>
              <w:rPr>
                <w:b/>
                <w:bCs/>
                <w:sz w:val="24"/>
                <w:szCs w:val="24"/>
                <w:lang w:val="en-GB"/>
              </w:rPr>
            </w:pPr>
            <w:r>
              <w:rPr>
                <w:rFonts w:eastAsia="Arial" w:cs="Arial"/>
                <w:kern w:val="0"/>
                <w:lang w:eastAsia="en-US" w:bidi="ar-SA"/>
              </w:rPr>
              <mc:AlternateContent>
                <mc:Choice Requires="wps">
                  <w:drawing>
                    <wp:inline distT="0" distB="0" distL="0" distR="0" wp14:anchorId="6B7503AA">
                      <wp:extent cx="3262630" cy="1757680"/>
                      <wp:effectExtent l="0" t="0" r="0" b="0"/>
                      <wp:docPr id="7" name="image1.png"/>
                      <a:graphic xmlns:a="http://schemas.openxmlformats.org/drawingml/2006/main">
                        <a:graphicData uri="http://schemas.openxmlformats.org/drawingml/2006/picture">
                          <pic:pic xmlns:pic="http://schemas.openxmlformats.org/drawingml/2006/picture">
                            <pic:nvPicPr>
                              <pic:cNvPr id="8" name="image1.png" descr=""/>
                              <pic:cNvPicPr/>
                            </pic:nvPicPr>
                            <pic:blipFill>
                              <a:blip r:embed="rId5"/>
                              <a:stretch/>
                            </pic:blipFill>
                            <pic:spPr>
                              <a:xfrm>
                                <a:off x="0" y="0"/>
                                <a:ext cx="3262680" cy="1757520"/>
                              </a:xfrm>
                              <a:prstGeom prst="rect">
                                <a:avLst/>
                              </a:prstGeom>
                              <a:noFill/>
                              <a:ln w="0">
                                <a:noFill/>
                              </a:ln>
                            </pic:spPr>
                          </pic:pic>
                        </a:graphicData>
                      </a:graphic>
                    </wp:inline>
                  </w:drawing>
                </mc:Choice>
              </mc:AlternateContent>
            </w:r>
          </w:p>
          <w:p>
            <w:pPr>
              <w:pStyle w:val="Normal1"/>
              <w:widowControl w:val="false"/>
              <w:pBdr/>
              <w:spacing w:lineRule="auto" w:line="360" w:before="0" w:after="0"/>
              <w:ind w:left="720"/>
              <w:jc w:val="center"/>
              <w:rPr>
                <w:b/>
                <w:bCs/>
                <w:sz w:val="24"/>
                <w:szCs w:val="24"/>
                <w:lang w:val="en-GB"/>
              </w:rPr>
            </w:pPr>
            <w:r>
              <w:rPr>
                <w:rFonts w:eastAsia="Arial" w:cs="Arial"/>
                <w:b/>
                <w:bCs/>
                <w:kern w:val="0"/>
                <w:sz w:val="24"/>
                <w:szCs w:val="24"/>
                <w:lang w:val="en-GB" w:eastAsia="en-US" w:bidi="ar-SA"/>
              </w:rPr>
              <w:t>Figure 4: UK’s rank in GII</w:t>
            </w:r>
          </w:p>
          <w:p>
            <w:pPr>
              <w:pStyle w:val="Normal1"/>
              <w:widowControl w:val="false"/>
              <w:pBdr/>
              <w:spacing w:lineRule="auto" w:line="360" w:before="0" w:after="0"/>
              <w:ind w:left="720"/>
              <w:jc w:val="center"/>
              <w:rPr>
                <w:sz w:val="24"/>
                <w:szCs w:val="24"/>
                <w:lang w:val="en-GB"/>
              </w:rPr>
            </w:pPr>
            <w:r>
              <w:rPr>
                <w:rFonts w:eastAsia="Arial" w:cs="Arial"/>
                <w:kern w:val="0"/>
                <w:sz w:val="24"/>
                <w:szCs w:val="24"/>
                <w:lang w:val="en-GB" w:eastAsia="en-US" w:bidi="ar-SA"/>
              </w:rPr>
              <w:t xml:space="preserve">(Source: </w:t>
            </w:r>
            <w:r>
              <w:rPr>
                <w:rFonts w:eastAsia="Arial" w:cs="Arial"/>
                <w:kern w:val="0"/>
                <w:sz w:val="24"/>
                <w:szCs w:val="24"/>
                <w:highlight w:val="white"/>
                <w:lang w:val="en-GB" w:eastAsia="en-US" w:bidi="ar-SA"/>
              </w:rPr>
              <w:t>WIPO, 2026</w:t>
            </w:r>
            <w:r>
              <w:rPr>
                <w:rFonts w:eastAsia="Arial" w:cs="Arial"/>
                <w:kern w:val="0"/>
                <w:sz w:val="24"/>
                <w:szCs w:val="24"/>
                <w:lang w:val="en-GB" w:eastAsia="en-US" w:bidi="ar-SA"/>
              </w:rPr>
              <w:t>)</w:t>
            </w:r>
          </w:p>
          <w:p>
            <w:pPr>
              <w:pStyle w:val="Normal1"/>
              <w:widowControl w:val="false"/>
              <w:numPr>
                <w:ilvl w:val="0"/>
                <w:numId w:val="7"/>
              </w:numPr>
              <w:pBdr/>
              <w:spacing w:lineRule="auto" w:line="360" w:before="0" w:after="0"/>
              <w:jc w:val="both"/>
              <w:rPr>
                <w:sz w:val="24"/>
                <w:szCs w:val="24"/>
                <w:lang w:val="en-GB"/>
              </w:rPr>
            </w:pPr>
            <w:r>
              <w:rPr>
                <w:rFonts w:eastAsia="Arial" w:cs="Arial"/>
                <w:kern w:val="0"/>
                <w:sz w:val="24"/>
                <w:szCs w:val="24"/>
                <w:lang w:val="en-GB" w:eastAsia="en-US" w:bidi="ar-SA"/>
              </w:rPr>
              <w:t>Digital technological ecosystem helps the UK in ranking third in the world (</w:t>
            </w:r>
            <w:hyperlink r:id="rId6">
              <w:r>
                <w:rPr>
                  <w:rStyle w:val="Style3"/>
                  <w:rFonts w:eastAsia="Arial" w:cs="Arial"/>
                  <w:kern w:val="0"/>
                  <w:sz w:val="24"/>
                  <w:szCs w:val="24"/>
                  <w:highlight w:val="white"/>
                  <w:lang w:val="en-GB" w:eastAsia="en-US" w:bidi="ar-SA"/>
                </w:rPr>
                <w:t>Business.gov.uk</w:t>
              </w:r>
            </w:hyperlink>
            <w:r>
              <w:rPr>
                <w:rFonts w:eastAsia="Arial" w:cs="Arial"/>
                <w:kern w:val="0"/>
                <w:sz w:val="24"/>
                <w:szCs w:val="24"/>
                <w:highlight w:val="white"/>
                <w:lang w:val="en-GB" w:eastAsia="en-US" w:bidi="ar-SA"/>
              </w:rPr>
              <w:t>, 2026</w:t>
            </w:r>
            <w:r>
              <w:rPr>
                <w:rFonts w:eastAsia="Arial" w:cs="Arial"/>
                <w:kern w:val="0"/>
                <w:sz w:val="24"/>
                <w:szCs w:val="24"/>
                <w:lang w:val="en-GB" w:eastAsia="en-US" w:bidi="ar-SA"/>
              </w:rPr>
              <w:t>); therefore, it offers an opportunity to sell fashion products through e-commerce</w:t>
            </w:r>
          </w:p>
        </w:tc>
      </w:tr>
      <w:tr>
        <w:trPr>
          <w:tblHeader w:val="true"/>
          <w:cantSplit w:val="true"/>
        </w:trPr>
        <w:tc>
          <w:tcPr>
            <w:tcW w:w="1931"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before="0" w:after="0"/>
              <w:jc w:val="center"/>
              <w:rPr>
                <w:b/>
                <w:bCs/>
                <w:i/>
                <w:i/>
                <w:iCs/>
                <w:sz w:val="24"/>
                <w:szCs w:val="24"/>
                <w:lang w:val="en-GB"/>
              </w:rPr>
            </w:pPr>
            <w:r>
              <w:rPr>
                <w:rFonts w:eastAsia="Arial" w:cs="Arial"/>
                <w:b/>
                <w:bCs/>
                <w:i/>
                <w:iCs/>
                <w:kern w:val="0"/>
                <w:sz w:val="24"/>
                <w:szCs w:val="24"/>
                <w:lang w:val="en-GB" w:eastAsia="en-US" w:bidi="ar-SA"/>
              </w:rPr>
              <w:t>Legal</w:t>
            </w:r>
          </w:p>
        </w:tc>
        <w:tc>
          <w:tcPr>
            <w:tcW w:w="7628"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numPr>
                <w:ilvl w:val="0"/>
                <w:numId w:val="8"/>
              </w:numPr>
              <w:pBdr/>
              <w:spacing w:lineRule="auto" w:line="360" w:before="0" w:after="0"/>
              <w:jc w:val="both"/>
              <w:rPr>
                <w:sz w:val="24"/>
                <w:szCs w:val="24"/>
                <w:lang w:val="en-GB"/>
              </w:rPr>
            </w:pPr>
            <w:r>
              <w:rPr>
                <w:rFonts w:eastAsia="Arial" w:cs="Arial"/>
                <w:kern w:val="0"/>
                <w:sz w:val="24"/>
                <w:szCs w:val="24"/>
                <w:lang w:val="en-GB" w:eastAsia="en-US" w:bidi="ar-SA"/>
              </w:rPr>
              <w:t>Following the Trade Act, 2021, which offers international trade agreements (</w:t>
            </w:r>
            <w:hyperlink r:id="rId7">
              <w:r>
                <w:rPr>
                  <w:rStyle w:val="Style3"/>
                  <w:rFonts w:eastAsia="Arial" w:cs="Arial"/>
                  <w:kern w:val="0"/>
                  <w:sz w:val="24"/>
                  <w:szCs w:val="24"/>
                  <w:highlight w:val="white"/>
                  <w:lang w:val="en-GB" w:eastAsia="en-US" w:bidi="ar-SA"/>
                </w:rPr>
                <w:t>Legislation.gov.uk</w:t>
              </w:r>
            </w:hyperlink>
            <w:r>
              <w:rPr>
                <w:rFonts w:eastAsia="Arial" w:cs="Arial"/>
                <w:kern w:val="0"/>
                <w:sz w:val="24"/>
                <w:szCs w:val="24"/>
                <w:highlight w:val="white"/>
                <w:lang w:val="en-GB" w:eastAsia="en-US" w:bidi="ar-SA"/>
              </w:rPr>
              <w:t>, 2026</w:t>
            </w:r>
            <w:r>
              <w:rPr>
                <w:rFonts w:eastAsia="Arial" w:cs="Arial"/>
                <w:kern w:val="0"/>
                <w:sz w:val="24"/>
                <w:szCs w:val="24"/>
                <w:lang w:val="en-GB" w:eastAsia="en-US" w:bidi="ar-SA"/>
              </w:rPr>
              <w:t>), which facilitate fashion companies</w:t>
            </w:r>
          </w:p>
          <w:p>
            <w:pPr>
              <w:pStyle w:val="Normal1"/>
              <w:widowControl w:val="false"/>
              <w:numPr>
                <w:ilvl w:val="0"/>
                <w:numId w:val="8"/>
              </w:numPr>
              <w:pBdr/>
              <w:spacing w:lineRule="auto" w:line="360" w:before="0" w:after="0"/>
              <w:jc w:val="both"/>
              <w:rPr>
                <w:sz w:val="24"/>
                <w:szCs w:val="24"/>
                <w:lang w:val="en-GB"/>
              </w:rPr>
            </w:pPr>
            <w:r>
              <w:rPr>
                <w:rFonts w:eastAsia="Arial" w:cs="Arial"/>
                <w:kern w:val="0"/>
                <w:sz w:val="24"/>
                <w:szCs w:val="24"/>
                <w:lang w:val="en-GB" w:eastAsia="en-US" w:bidi="ar-SA"/>
              </w:rPr>
              <w:t>The UK government deployed stringent regulations of product labelling (</w:t>
            </w:r>
            <w:hyperlink r:id="rId8">
              <w:r>
                <w:rPr>
                  <w:rStyle w:val="Style3"/>
                  <w:rFonts w:eastAsia="Arial" w:cs="Arial"/>
                  <w:kern w:val="0"/>
                  <w:sz w:val="24"/>
                  <w:szCs w:val="24"/>
                  <w:highlight w:val="white"/>
                  <w:lang w:val="en-GB" w:eastAsia="en-US" w:bidi="ar-SA"/>
                </w:rPr>
                <w:t>Business.gov.uk</w:t>
              </w:r>
            </w:hyperlink>
            <w:r>
              <w:rPr>
                <w:rFonts w:eastAsia="Arial" w:cs="Arial"/>
                <w:kern w:val="0"/>
                <w:sz w:val="24"/>
                <w:szCs w:val="24"/>
                <w:highlight w:val="white"/>
                <w:lang w:val="en-GB" w:eastAsia="en-US" w:bidi="ar-SA"/>
              </w:rPr>
              <w:t>, 2026</w:t>
            </w:r>
            <w:r>
              <w:rPr>
                <w:rFonts w:eastAsia="Arial" w:cs="Arial"/>
                <w:kern w:val="0"/>
                <w:sz w:val="24"/>
                <w:szCs w:val="24"/>
                <w:lang w:val="en-GB" w:eastAsia="en-US" w:bidi="ar-SA"/>
              </w:rPr>
              <w:t>), and the following regulations provide regulatory protection</w:t>
            </w:r>
          </w:p>
        </w:tc>
      </w:tr>
      <w:tr>
        <w:trPr>
          <w:tblHeader w:val="true"/>
          <w:cantSplit w:val="true"/>
        </w:trPr>
        <w:tc>
          <w:tcPr>
            <w:tcW w:w="1931"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before="0" w:after="0"/>
              <w:jc w:val="center"/>
              <w:rPr>
                <w:b/>
                <w:bCs/>
                <w:i/>
                <w:i/>
                <w:iCs/>
                <w:sz w:val="24"/>
                <w:szCs w:val="24"/>
                <w:lang w:val="en-GB"/>
              </w:rPr>
            </w:pPr>
            <w:r>
              <w:rPr>
                <w:rFonts w:eastAsia="Arial" w:cs="Arial"/>
                <w:b/>
                <w:bCs/>
                <w:i/>
                <w:iCs/>
                <w:kern w:val="0"/>
                <w:sz w:val="24"/>
                <w:szCs w:val="24"/>
                <w:lang w:val="en-GB" w:eastAsia="en-US" w:bidi="ar-SA"/>
              </w:rPr>
              <w:t>Environmental</w:t>
            </w:r>
          </w:p>
        </w:tc>
        <w:tc>
          <w:tcPr>
            <w:tcW w:w="7628"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numPr>
                <w:ilvl w:val="0"/>
                <w:numId w:val="6"/>
              </w:numPr>
              <w:pBdr/>
              <w:spacing w:lineRule="auto" w:line="360" w:before="0" w:after="0"/>
              <w:jc w:val="both"/>
              <w:rPr>
                <w:sz w:val="24"/>
                <w:szCs w:val="24"/>
                <w:lang w:val="en-GB"/>
              </w:rPr>
            </w:pPr>
            <w:r>
              <w:rPr>
                <w:rFonts w:eastAsia="Arial" w:cs="Arial"/>
                <w:kern w:val="0"/>
                <w:sz w:val="24"/>
                <w:szCs w:val="24"/>
                <w:lang w:val="en-GB" w:eastAsia="en-US" w:bidi="ar-SA"/>
              </w:rPr>
              <w:t>Sustainability is a real concern in the UK fashion industry due to increasing emissions</w:t>
            </w:r>
          </w:p>
          <w:p>
            <w:pPr>
              <w:pStyle w:val="Normal1"/>
              <w:widowControl w:val="false"/>
              <w:numPr>
                <w:ilvl w:val="0"/>
                <w:numId w:val="6"/>
              </w:numPr>
              <w:pBdr/>
              <w:spacing w:lineRule="auto" w:line="360" w:before="0" w:after="0"/>
              <w:jc w:val="both"/>
              <w:rPr>
                <w:sz w:val="24"/>
                <w:szCs w:val="24"/>
                <w:lang w:val="en-GB"/>
              </w:rPr>
            </w:pPr>
            <w:r>
              <w:rPr>
                <w:rFonts w:eastAsia="Arial" w:cs="Arial"/>
                <w:kern w:val="0"/>
                <w:sz w:val="24"/>
                <w:szCs w:val="24"/>
                <w:highlight w:val="white"/>
                <w:lang w:val="en-GB" w:eastAsia="en-US" w:bidi="ar-SA"/>
              </w:rPr>
              <w:t>The Environment Act 2021 (</w:t>
            </w:r>
            <w:hyperlink r:id="rId9">
              <w:r>
                <w:rPr>
                  <w:rStyle w:val="Style3"/>
                  <w:rFonts w:eastAsia="Arial" w:cs="Arial"/>
                  <w:kern w:val="0"/>
                  <w:sz w:val="24"/>
                  <w:szCs w:val="24"/>
                  <w:highlight w:val="white"/>
                  <w:lang w:val="en-GB" w:eastAsia="en-US" w:bidi="ar-SA"/>
                </w:rPr>
                <w:t>Legislation.gov.uk</w:t>
              </w:r>
            </w:hyperlink>
            <w:r>
              <w:rPr>
                <w:rFonts w:eastAsia="Arial" w:cs="Arial"/>
                <w:kern w:val="0"/>
                <w:sz w:val="24"/>
                <w:szCs w:val="24"/>
                <w:highlight w:val="white"/>
                <w:lang w:val="en-GB" w:eastAsia="en-US" w:bidi="ar-SA"/>
              </w:rPr>
              <w:t>, 2026) needs to be followed to get an opportunity from fashion companies</w:t>
            </w:r>
          </w:p>
        </w:tc>
      </w:tr>
    </w:tbl>
    <w:p>
      <w:pPr>
        <w:pStyle w:val="Normal1"/>
        <w:shd w:val="clear" w:color="auto" w:fill="FFFFFF"/>
        <w:spacing w:lineRule="auto" w:line="360"/>
        <w:jc w:val="center"/>
        <w:rPr>
          <w:b/>
          <w:bCs/>
          <w:sz w:val="24"/>
          <w:szCs w:val="24"/>
          <w:lang w:val="en-GB"/>
        </w:rPr>
      </w:pPr>
      <w:r>
        <w:rPr>
          <w:b/>
          <w:bCs/>
          <w:sz w:val="24"/>
          <w:szCs w:val="24"/>
          <w:lang w:val="en-GB"/>
        </w:rPr>
        <w:t>Table 1: Macro-environment analysis</w:t>
      </w:r>
    </w:p>
    <w:p>
      <w:pPr>
        <w:pStyle w:val="Normal1"/>
        <w:shd w:val="clear" w:color="auto" w:fill="FFFFFF"/>
        <w:spacing w:lineRule="auto" w:line="360"/>
        <w:jc w:val="center"/>
        <w:rPr>
          <w:sz w:val="24"/>
          <w:szCs w:val="24"/>
          <w:lang w:val="en-GB"/>
        </w:rPr>
      </w:pPr>
      <w:r>
        <w:rPr>
          <w:sz w:val="24"/>
          <w:szCs w:val="24"/>
          <w:lang w:val="en-GB"/>
        </w:rPr>
        <w:t>(Source: Self-examined)</w:t>
      </w:r>
    </w:p>
    <w:p>
      <w:pPr>
        <w:pStyle w:val="Heading2"/>
        <w:rPr>
          <w:lang w:val="en-GB"/>
        </w:rPr>
      </w:pPr>
      <w:bookmarkStart w:id="6" w:name="_Toc224396502"/>
      <w:r>
        <w:rPr>
          <w:lang w:val="en-GB"/>
        </w:rPr>
        <w:t>Economic Opportunities and Threats</w:t>
      </w:r>
      <w:bookmarkEnd w:id="6"/>
    </w:p>
    <w:p>
      <w:pPr>
        <w:pStyle w:val="Normal1"/>
        <w:shd w:val="clear" w:color="auto" w:fill="FFFFFF"/>
        <w:spacing w:lineRule="auto" w:line="360"/>
        <w:jc w:val="both"/>
        <w:rPr>
          <w:sz w:val="24"/>
          <w:szCs w:val="24"/>
          <w:lang w:val="en-GB"/>
        </w:rPr>
      </w:pPr>
      <w:r>
        <w:rPr>
          <w:sz w:val="24"/>
          <w:szCs w:val="24"/>
          <w:lang w:val="en-GB"/>
        </w:rPr>
        <w:t>The UK's external economic market has highlighted significant growth opportunities for businesses to consider investing in digital transformation and innovation. In terms of GDP, service output rose by 1.0%, and overall productivity increased by 0.7% from 2025 (Commonslibrary.parliament.uk, 2026). In a stable economy, employment levels and income indicate consistency, contributing to increased customer purchasing power, increasing willingness to spend on services and goods. Given the higher consumer purchasing power, the pioneer organisation Burberry is able to promote brand value, innovation and premium service offerings rather than focusing on investing in low-cost marketing strategies. On the other hand, the economic factors contribute to investing in digital tools to engage in live streaming and digital tools for product and service promotion, while ensuring customers’ acquisition and operations improve organisational ability in acquiring customers at low cost (</w:t>
      </w:r>
      <w:r>
        <w:rPr>
          <w:sz w:val="24"/>
          <w:szCs w:val="24"/>
          <w:highlight w:val="white"/>
          <w:lang w:val="en-GB"/>
        </w:rPr>
        <w:t>Long, 2025</w:t>
      </w:r>
      <w:r>
        <w:rPr>
          <w:sz w:val="24"/>
          <w:szCs w:val="24"/>
          <w:lang w:val="en-GB"/>
        </w:rPr>
        <w:t xml:space="preserve">). </w:t>
      </w:r>
    </w:p>
    <w:p>
      <w:pPr>
        <w:pStyle w:val="Normal1"/>
        <w:shd w:val="clear" w:color="auto" w:fill="FFFFFF"/>
        <w:spacing w:lineRule="auto" w:line="360"/>
        <w:jc w:val="both"/>
        <w:rPr>
          <w:sz w:val="24"/>
          <w:szCs w:val="24"/>
          <w:lang w:val="en-GB"/>
        </w:rPr>
      </w:pPr>
      <w:r>
        <w:rPr>
          <w:sz w:val="24"/>
          <w:szCs w:val="24"/>
          <w:lang w:val="en-GB"/>
        </w:rPr>
        <w:t>Additionally, the impact of stable economic factors of the UK provides long-term marketing planning for the follower organisation, Mulberry, investing in branding and building customer relationships. Product and service development is considered one of the significant marketing strategies, which, through strategic investment decisions, benefits in building a strong brand image. Continuing in the development of products and services in meeting unique customers' needs, companies are able to strengthen brand image, thus increasing brand loyalty (</w:t>
      </w:r>
      <w:r>
        <w:rPr>
          <w:sz w:val="24"/>
          <w:szCs w:val="24"/>
          <w:highlight w:val="white"/>
          <w:lang w:val="en-GB"/>
        </w:rPr>
        <w:t>Zulfikar, 2022</w:t>
      </w:r>
      <w:r>
        <w:rPr>
          <w:sz w:val="24"/>
          <w:szCs w:val="24"/>
          <w:lang w:val="en-GB"/>
        </w:rPr>
        <w:t xml:space="preserve">). Given the external market environment in the UK, offering high customer purchasing power, investing in a digital marketing strategy contributes to increasing brand differentiation and customer experience to retain customers and increase sales. </w:t>
      </w:r>
    </w:p>
    <w:p>
      <w:pPr>
        <w:pStyle w:val="Normal1"/>
        <w:shd w:val="clear" w:color="auto" w:fill="FFFFFF"/>
        <w:spacing w:lineRule="auto" w:line="360"/>
        <w:jc w:val="both"/>
        <w:rPr>
          <w:b/>
          <w:bCs/>
          <w:sz w:val="24"/>
          <w:szCs w:val="24"/>
          <w:lang w:val="en-GB"/>
        </w:rPr>
      </w:pPr>
      <w:r>
        <w:rPr>
          <w:sz w:val="24"/>
          <w:szCs w:val="24"/>
          <w:lang w:val="en-GB"/>
        </w:rPr>
        <w:t>On the other hand, the economic external market factor also contributes to UK businesses facing potential threats in operations and marketing activities developed for targeted customers. The volatility of the UK economy has impacted Burberry, the pioneer organisation, to face immense pressure to keep up with the operating costs. Based on a report, due to the lack of sales in the luxury fashion market, the organisation has sought to cut jobs from head offices globally and job role cuts in the UK based on the highest staff concentration (BBC, 2026). In addition, the moderate fall in the inflation rate in the economy has presented marketers with the threat of reduced ROI and pressure to cut advertising budgets. Burberry and the following fashion business, Mulberry, involved in the luxury fashion industry in the UK, are faced with the threat of shrinking customer demand and the customer behaviour diverting from discretionary spending. Despite the adverse economic conditions, many luxury brands have sought to raise prices instead of considering lowering prices as a tactic to lure customers to hold on to market share (</w:t>
      </w:r>
      <w:r>
        <w:rPr>
          <w:sz w:val="24"/>
          <w:szCs w:val="24"/>
          <w:highlight w:val="white"/>
          <w:lang w:val="en-GB"/>
        </w:rPr>
        <w:t>Xu, 2025</w:t>
      </w:r>
      <w:r>
        <w:rPr>
          <w:sz w:val="24"/>
          <w:szCs w:val="24"/>
          <w:lang w:val="en-GB"/>
        </w:rPr>
        <w:t xml:space="preserve">). </w:t>
      </w:r>
    </w:p>
    <w:p>
      <w:pPr>
        <w:pStyle w:val="Heading2"/>
        <w:rPr>
          <w:lang w:val="en-GB"/>
        </w:rPr>
      </w:pPr>
      <w:bookmarkStart w:id="7" w:name="_Toc224396503"/>
      <w:r>
        <w:rPr>
          <w:lang w:val="en-GB"/>
        </w:rPr>
        <w:t>Technological Opportunities and Threats</w:t>
      </w:r>
      <w:bookmarkEnd w:id="7"/>
      <w:r>
        <w:rPr>
          <w:lang w:val="en-GB"/>
        </w:rPr>
        <w:t xml:space="preserve"> </w:t>
      </w:r>
    </w:p>
    <w:p>
      <w:pPr>
        <w:pStyle w:val="Normal1"/>
        <w:shd w:val="clear" w:color="auto" w:fill="FFFFFF"/>
        <w:spacing w:lineRule="auto" w:line="360"/>
        <w:jc w:val="both"/>
        <w:rPr>
          <w:sz w:val="24"/>
          <w:szCs w:val="24"/>
          <w:lang w:val="en-GB"/>
        </w:rPr>
      </w:pPr>
      <w:r>
        <w:rPr>
          <w:sz w:val="24"/>
          <w:szCs w:val="24"/>
          <w:lang w:val="en-GB"/>
        </w:rPr>
        <w:t>Another external market factor in the UK is determined to be the technological aspect, which has significantly impacted the marketing activities and strategies adopted by the luxury fashion brands. The UK in the global market has established a market position as a global leader in digital and technology, due to the offering of an exceptional pipeline of investment opportunities (Business.gov.uk, 2026). Furthermore, the investments considered by the UK government to foster businesses to adapt to modern digital technologies and advances have led businesses to consider a digital-first approach in marketing. In the face of market competition presented by the increased opportunities to increase brand perception and image through digital marketing, Burberry has repositioned the brand by adapting to innovative digital marketing strategies (</w:t>
      </w:r>
      <w:r>
        <w:rPr>
          <w:sz w:val="24"/>
          <w:szCs w:val="24"/>
          <w:highlight w:val="white"/>
          <w:lang w:val="en-GB"/>
        </w:rPr>
        <w:t>Zhang, 2024</w:t>
      </w:r>
      <w:r>
        <w:rPr>
          <w:sz w:val="24"/>
          <w:szCs w:val="24"/>
          <w:lang w:val="en-GB"/>
        </w:rPr>
        <w:t>). The integration of digital activities along with the scope to increase in research &amp; development to offer target luxury fashion customers with personalisation in marketing channels, emerging businesses have sought to consider digital marketing strategies. Mulberry, a luxury business, has considered an omni-channel marketing strategy through a strong international digital network and partnering and owning about 120 stores across 25 countries (</w:t>
      </w:r>
      <w:r>
        <w:rPr>
          <w:sz w:val="24"/>
          <w:szCs w:val="24"/>
          <w:highlight w:val="white"/>
          <w:lang w:val="en-GB"/>
        </w:rPr>
        <w:t>Mulberry, 2026</w:t>
      </w:r>
      <w:r>
        <w:rPr>
          <w:sz w:val="24"/>
          <w:szCs w:val="24"/>
          <w:lang w:val="en-GB"/>
        </w:rPr>
        <w:t xml:space="preserve">). Strong technological infrastructure offered by the external market of the UK has enabled both businesses in the luxury fashion industry to collect and analyse vast volumes of customer data for personalised digital advertisements. </w:t>
      </w:r>
    </w:p>
    <w:p>
      <w:pPr>
        <w:pStyle w:val="Normal1"/>
        <w:shd w:val="clear" w:color="auto" w:fill="FFFFFF"/>
        <w:spacing w:lineRule="auto" w:line="360"/>
        <w:jc w:val="both"/>
        <w:rPr>
          <w:b/>
          <w:bCs/>
          <w:sz w:val="24"/>
          <w:szCs w:val="24"/>
          <w:lang w:val="en-GB"/>
        </w:rPr>
      </w:pPr>
      <w:r>
        <w:rPr>
          <w:sz w:val="24"/>
          <w:szCs w:val="24"/>
          <w:lang w:val="en-GB"/>
        </w:rPr>
        <w:t>In contrast to the opportunities presented by the technological infrastructure of the UK, the technological adoption behaviour encouraged by the external market has contributed to increasing threats to businesses' operations. The rapid technological changes result in businesses considering shift changes in the marketing tools and platforms, leading to increased investment in new software and training of employees. Increasing operational cost is the key threat presented by the technological adoption in the industry; businesses are required to prioritise investments to enable automation, scalability and personalisation in developing internal capabilities to execute digital marketing strategies effectively (</w:t>
      </w:r>
      <w:r>
        <w:rPr>
          <w:sz w:val="24"/>
          <w:szCs w:val="24"/>
          <w:highlight w:val="white"/>
          <w:lang w:val="en-GB"/>
        </w:rPr>
        <w:t>Yong, 2024</w:t>
      </w:r>
      <w:r>
        <w:rPr>
          <w:sz w:val="24"/>
          <w:szCs w:val="24"/>
          <w:lang w:val="en-GB"/>
        </w:rPr>
        <w:t>). Additionally, the technological adoption behaviour in the external market environment presents the threat of increased competition in the luxury fashion industry. Burberry is faced with increasing pressure from emerging businesses such as Mulberry, utilising digital marketing strategies to attract customers, increasing sales and revenue to re-invest in R&amp;D. Personalised content is becoming a cornerstone of the effectiveness of digital marketing strategies (</w:t>
      </w:r>
      <w:r>
        <w:rPr>
          <w:sz w:val="24"/>
          <w:szCs w:val="24"/>
          <w:highlight w:val="white"/>
          <w:lang w:val="en-GB"/>
        </w:rPr>
        <w:t xml:space="preserve">Emma </w:t>
      </w:r>
      <w:r>
        <w:rPr>
          <w:i/>
          <w:iCs/>
          <w:sz w:val="24"/>
          <w:szCs w:val="24"/>
          <w:highlight w:val="white"/>
          <w:lang w:val="en-GB"/>
        </w:rPr>
        <w:t xml:space="preserve">et al., </w:t>
      </w:r>
      <w:r>
        <w:rPr>
          <w:sz w:val="24"/>
          <w:szCs w:val="24"/>
          <w:highlight w:val="white"/>
          <w:lang w:val="en-GB"/>
        </w:rPr>
        <w:t>2023</w:t>
      </w:r>
      <w:r>
        <w:rPr>
          <w:sz w:val="24"/>
          <w:szCs w:val="24"/>
          <w:lang w:val="en-GB"/>
        </w:rPr>
        <w:t xml:space="preserve">). Emerging businesses such as Mulberry, adopting digital marketing strategies and using personalised content for customer attraction, highlight the threat of being exposed to increasing dependency on digital customer data and the risk of privacy breaches. </w:t>
      </w:r>
    </w:p>
    <w:p>
      <w:pPr>
        <w:pStyle w:val="Heading1"/>
        <w:rPr>
          <w:lang w:val="en-GB"/>
        </w:rPr>
      </w:pPr>
      <w:bookmarkStart w:id="8" w:name="_Toc224396504"/>
      <w:r>
        <w:rPr>
          <w:lang w:val="en-GB"/>
        </w:rPr>
        <w:t>Task 2: Strategic Responses and Marketing Framework Integration</w:t>
      </w:r>
      <w:bookmarkEnd w:id="8"/>
      <w:r>
        <w:rPr>
          <w:lang w:val="en-GB"/>
        </w:rPr>
        <w:t xml:space="preserve"> </w:t>
      </w:r>
    </w:p>
    <w:p>
      <w:pPr>
        <w:pStyle w:val="Heading2"/>
        <w:rPr>
          <w:lang w:val="en-GB"/>
        </w:rPr>
      </w:pPr>
      <w:bookmarkStart w:id="9" w:name="_Toc224396505"/>
      <w:r>
        <w:rPr>
          <w:lang w:val="en-GB"/>
        </w:rPr>
        <w:t>Strategic Response of Burberry</w:t>
      </w:r>
      <w:bookmarkEnd w:id="9"/>
      <w:r>
        <w:rPr>
          <w:lang w:val="en-GB"/>
        </w:rPr>
        <w:t xml:space="preserve"> </w:t>
      </w:r>
    </w:p>
    <w:p>
      <w:pPr>
        <w:pStyle w:val="Normal1"/>
        <w:shd w:val="clear" w:color="auto" w:fill="FFFFFF"/>
        <w:spacing w:lineRule="auto" w:line="360"/>
        <w:jc w:val="both"/>
        <w:rPr>
          <w:sz w:val="24"/>
          <w:szCs w:val="24"/>
          <w:lang w:val="en-GB"/>
        </w:rPr>
      </w:pPr>
      <w:r>
        <w:rPr>
          <w:sz w:val="24"/>
          <w:szCs w:val="24"/>
          <w:lang w:val="en-GB"/>
        </w:rPr>
        <w:t>The influence of the economic market factor has contributed to the leading or pioneering business Burberry in the UK luxury fashion industry, prompting a strategic response to maintain the competitive edge in the industry. Based on the external market environment, the stability and inflation rates have provided both opportunities and threats in terms of operations and strategic marketing activities for the business. The increasing investment aspect of competitors in the industry has led Burberry to consider the strategic option of a focus strategy based on Porter’s Generic framework to target a specific niche market of luxury customers rather than the entire fashion market in the UK. Focus strategy concentrates on increasing market share by operating in a specified market while neglecting larger rivals (</w:t>
      </w:r>
      <w:r>
        <w:rPr>
          <w:sz w:val="24"/>
          <w:szCs w:val="24"/>
          <w:highlight w:val="white"/>
          <w:lang w:val="en-GB"/>
        </w:rPr>
        <w:t>IG, 2026</w:t>
      </w:r>
      <w:r>
        <w:rPr>
          <w:sz w:val="24"/>
          <w:szCs w:val="24"/>
          <w:lang w:val="en-GB"/>
        </w:rPr>
        <w:t>). Through the use of the strategy, Burberry’s market share has increased by 30% in 2025, highlighting the strategic focus given by leadership towards core products. The focus strategy has further influenced the marketing strategy at Burberry, which has led to adopting an innovative approach through the integration of digital technologies into designing and the marketing processes. The trend adopted by the business has led to leveraging technology to connect with target customers and offering a unique and immersive experience, bridging the gap between traditional fashion and modern innovation (</w:t>
      </w:r>
      <w:r>
        <w:rPr>
          <w:sz w:val="24"/>
          <w:szCs w:val="24"/>
          <w:highlight w:val="white"/>
          <w:lang w:val="en-GB"/>
        </w:rPr>
        <w:t>Ibrahim, 2024</w:t>
      </w:r>
      <w:r>
        <w:rPr>
          <w:sz w:val="24"/>
          <w:szCs w:val="24"/>
          <w:lang w:val="en-GB"/>
        </w:rPr>
        <w:t xml:space="preserve">). </w:t>
      </w:r>
    </w:p>
    <w:p>
      <w:pPr>
        <w:pStyle w:val="Normal1"/>
        <w:shd w:val="clear" w:color="auto" w:fill="FFFFFF"/>
        <w:spacing w:lineRule="auto" w:line="360"/>
        <w:jc w:val="both"/>
        <w:rPr>
          <w:b/>
          <w:bCs/>
          <w:sz w:val="24"/>
          <w:szCs w:val="24"/>
          <w:lang w:val="en-GB"/>
        </w:rPr>
      </w:pPr>
      <w:r>
        <w:rPr>
          <w:sz w:val="24"/>
          <w:szCs w:val="24"/>
          <w:lang w:val="en-GB"/>
        </w:rPr>
        <w:t>In addition, based on the economic factor, based on the Ansoff matrix, Burberry has considered a market penetration strategy to increase marketing activities and loyalty programs as part of its growth strategy. The market penetration based on the Ansoff Matrix entails conducting social campaigns and sharing of content, which are both educational, informative and relevant to the target audience (</w:t>
      </w:r>
      <w:r>
        <w:rPr>
          <w:sz w:val="24"/>
          <w:szCs w:val="24"/>
          <w:highlight w:val="white"/>
          <w:lang w:val="en-GB"/>
        </w:rPr>
        <w:t xml:space="preserve">Suzianti </w:t>
      </w:r>
      <w:r>
        <w:rPr>
          <w:i/>
          <w:iCs/>
          <w:sz w:val="24"/>
          <w:szCs w:val="24"/>
          <w:highlight w:val="white"/>
          <w:lang w:val="en-GB"/>
        </w:rPr>
        <w:t xml:space="preserve">et al., </w:t>
      </w:r>
      <w:r>
        <w:rPr>
          <w:sz w:val="24"/>
          <w:szCs w:val="24"/>
          <w:highlight w:val="white"/>
          <w:lang w:val="en-GB"/>
        </w:rPr>
        <w:t>2024</w:t>
      </w:r>
      <w:r>
        <w:rPr>
          <w:sz w:val="24"/>
          <w:szCs w:val="24"/>
          <w:lang w:val="en-GB"/>
        </w:rPr>
        <w:t>). Burberry has collaborated with social media platforms, which has led to the establishment of a gamified approach, while using social currency rewards in transforming product exploration for customers into a captivating experience (</w:t>
      </w:r>
      <w:r>
        <w:rPr>
          <w:sz w:val="24"/>
          <w:szCs w:val="24"/>
          <w:highlight w:val="white"/>
          <w:lang w:val="en-GB"/>
        </w:rPr>
        <w:t>Wang, 2024</w:t>
      </w:r>
      <w:r>
        <w:rPr>
          <w:sz w:val="24"/>
          <w:szCs w:val="24"/>
          <w:lang w:val="en-GB"/>
        </w:rPr>
        <w:t xml:space="preserve">). The influence of both focus and market penetration strategy has benefited the pioneering business Burberry in maintaining a competitive position despite the technological and economic barriers presented by the market factors in the UK luxury fashion industry. </w:t>
      </w:r>
    </w:p>
    <w:p>
      <w:pPr>
        <w:pStyle w:val="Heading2"/>
        <w:rPr>
          <w:lang w:val="en-GB"/>
        </w:rPr>
      </w:pPr>
      <w:bookmarkStart w:id="10" w:name="_Toc224396506"/>
      <w:r>
        <w:rPr>
          <w:lang w:val="en-GB"/>
        </w:rPr>
        <w:t>Strategic Response of Mulberry</w:t>
      </w:r>
      <w:bookmarkEnd w:id="10"/>
      <w:r>
        <w:rPr>
          <w:lang w:val="en-GB"/>
        </w:rPr>
        <w:t xml:space="preserve"> </w:t>
      </w:r>
    </w:p>
    <w:p>
      <w:pPr>
        <w:pStyle w:val="Normal1"/>
        <w:shd w:val="clear" w:color="auto" w:fill="FFFFFF"/>
        <w:spacing w:lineRule="auto" w:line="360"/>
        <w:jc w:val="both"/>
        <w:rPr>
          <w:sz w:val="24"/>
          <w:szCs w:val="24"/>
          <w:lang w:val="en-GB"/>
        </w:rPr>
      </w:pPr>
      <w:r>
        <w:rPr>
          <w:sz w:val="24"/>
          <w:szCs w:val="24"/>
          <w:lang w:val="en-GB"/>
        </w:rPr>
        <w:t>While operating in the UK luxury industry and competing against the pioneering businesses, such as Burberry, to obtain a strong competitive advantage in the UK industry, the follow-up business has sought an innovative strategy. Given the influence of the external market factors in technological adoption behaviour and economic volatility, Mulberry has considered a cost leadership strategy to position itself in the competitive luxury industry in the UK. Based on Porter’s Generic strategy model, the cost-leadership strategy denotes the means in production and delivery of services and products to customers at a lower cost than competitors in the market (</w:t>
      </w:r>
      <w:r>
        <w:rPr>
          <w:sz w:val="24"/>
          <w:szCs w:val="24"/>
          <w:highlight w:val="white"/>
          <w:lang w:val="en-GB"/>
        </w:rPr>
        <w:t>Acar, 2024</w:t>
      </w:r>
      <w:r>
        <w:rPr>
          <w:sz w:val="24"/>
          <w:szCs w:val="24"/>
          <w:lang w:val="en-GB"/>
        </w:rPr>
        <w:t xml:space="preserve">). In winning back the competitive position in the UK, Mulberry has utilised the cost-leadership strategy to revive the brand’s revenue and sales margin amidst the economic volatility impacting sales. Based on a media report, Mulberry, operating in the UK, has considered the “right product at the right price” strategy, which has led to obtaining positive reviews from customers (Refer to Appendix 1). </w:t>
      </w:r>
    </w:p>
    <w:p>
      <w:pPr>
        <w:pStyle w:val="Normal1"/>
        <w:shd w:val="clear" w:color="auto" w:fill="FFFFFF"/>
        <w:spacing w:lineRule="auto" w:line="360"/>
        <w:jc w:val="both"/>
        <w:rPr>
          <w:sz w:val="24"/>
          <w:szCs w:val="24"/>
          <w:lang w:val="en-GB"/>
        </w:rPr>
      </w:pPr>
      <w:r>
        <w:rPr>
          <w:sz w:val="24"/>
          <w:szCs w:val="24"/>
          <w:lang w:val="en-GB"/>
        </w:rPr>
        <w:t>In addition, given the digital technological influence of the market factor, it has impacted the digital marketing decisions considered by Mulberry. The follow-up business facing the loss as the pioneering business Burberry in the UK operations due to economic fluctuations, has led to considering the cost leadership approach and benefited from investing in digital marketing strategies. The integration of a digital marketing approach has led Murberry to decrease operating costs by 16%, accounting for 42.7 million from the previous year, a strategy considered to manage cost base and drive efficiency, while continuing investment in branding and marketing (</w:t>
      </w:r>
      <w:r>
        <w:rPr>
          <w:sz w:val="24"/>
          <w:szCs w:val="24"/>
          <w:highlight w:val="white"/>
          <w:lang w:val="en-GB"/>
        </w:rPr>
        <w:t>Ajbell.co.uk, 2026</w:t>
      </w:r>
      <w:r>
        <w:rPr>
          <w:sz w:val="24"/>
          <w:szCs w:val="24"/>
          <w:lang w:val="en-GB"/>
        </w:rPr>
        <w:t xml:space="preserve">). </w:t>
      </w:r>
    </w:p>
    <w:p>
      <w:pPr>
        <w:pStyle w:val="Normal1"/>
        <w:shd w:val="clear" w:color="auto" w:fill="FFFFFF"/>
        <w:spacing w:lineRule="auto" w:line="360"/>
        <w:jc w:val="both"/>
        <w:rPr>
          <w:sz w:val="24"/>
          <w:szCs w:val="24"/>
          <w:lang w:val="en-GB"/>
        </w:rPr>
      </w:pPr>
      <w:r>
        <w:rPr>
          <w:sz w:val="24"/>
          <w:szCs w:val="24"/>
          <w:lang w:val="en-GB"/>
        </w:rPr>
        <w:t>In addition, the external market factor of economic and technological factors of the UK market has led Mulberry to consider a product development strategy based on the Ansoff Matrix framework. The product development strategy directs the businesses to focus on the development of products and adapting the products and services to meet the target markets’ needs (</w:t>
      </w:r>
      <w:r>
        <w:rPr>
          <w:sz w:val="24"/>
          <w:szCs w:val="24"/>
          <w:highlight w:val="white"/>
          <w:lang w:val="en-GB"/>
        </w:rPr>
        <w:t>Aditiya and Kirana, 2025</w:t>
      </w:r>
      <w:r>
        <w:rPr>
          <w:sz w:val="24"/>
          <w:szCs w:val="24"/>
          <w:lang w:val="en-GB"/>
        </w:rPr>
        <w:t>). In 2021, Mulberry introduced the Made to Last manifesto on the effectiveness of the plastic bag movement in the fashion industry and to promote the organisational aim towards regenerative and circular supply chain operations (</w:t>
      </w:r>
      <w:r>
        <w:rPr>
          <w:sz w:val="24"/>
          <w:szCs w:val="24"/>
          <w:highlight w:val="white"/>
          <w:lang w:val="en-GB"/>
        </w:rPr>
        <w:t>Thewalepole.co.uk, 2026</w:t>
      </w:r>
      <w:r>
        <w:rPr>
          <w:sz w:val="24"/>
          <w:szCs w:val="24"/>
          <w:lang w:val="en-GB"/>
        </w:rPr>
        <w:t xml:space="preserve">). The integration of the organisational aim towards the circular economy and the promotion of organisational goals through omni-channel marketing is realised as a strategic act considered to enhance competitive edge in the industry. In addition, in meeting the product development strategy, and to adhere to the economic volatility in the industry, the cost-effectiveness of the product lifecycle is also maintained by Mulberry. The business has focused on a made-to-last philosophy as part of the marketing strategy, focusing on both in-store and online engagement with customers through the extension of repair and exchange services. </w:t>
      </w:r>
    </w:p>
    <w:p>
      <w:pPr>
        <w:pStyle w:val="Heading2"/>
        <w:rPr>
          <w:lang w:val="en-GB"/>
        </w:rPr>
      </w:pPr>
      <w:bookmarkStart w:id="11" w:name="_Toc224396507"/>
      <w:r>
        <w:rPr>
          <w:lang w:val="en-GB"/>
        </w:rPr>
        <w:t>Comparison of Strategic Responses</w:t>
      </w:r>
      <w:bookmarkEnd w:id="11"/>
      <w:r>
        <w:rPr>
          <w:lang w:val="en-GB"/>
        </w:rPr>
        <w:t xml:space="preserve"> </w:t>
      </w:r>
    </w:p>
    <w:p>
      <w:pPr>
        <w:pStyle w:val="Normal1"/>
        <w:shd w:val="clear" w:color="auto" w:fill="FFFFFF"/>
        <w:spacing w:lineRule="auto" w:line="360"/>
        <w:jc w:val="both"/>
        <w:rPr>
          <w:sz w:val="24"/>
          <w:szCs w:val="24"/>
          <w:lang w:val="en-GB"/>
        </w:rPr>
      </w:pPr>
      <w:r>
        <w:rPr>
          <w:sz w:val="24"/>
          <w:szCs w:val="24"/>
          <w:lang w:val="en-GB"/>
        </w:rPr>
        <w:t xml:space="preserve">The competitive analysis of the strategic responses of the pioneering and the follow-up businesses, Burberry and Mulberry, has led to identifying key differences to ensure a competitive edge is maintained and obtained in the UK luxury industry. In the context of Burberry, the business has sought to adapt to digital technologies in its marketing activities to ensure steady adaptation to the change in customer interests. Additionally, the adoption of digital marketing tactics and collaboration with social media platforms is considered by Burberry to expand market share in the UK through increased revenue generation capabilities and enhance customer loyalty through heritage, innovation and craftsmanship. On the other hand, the follow-up business Mulberry has considered a cost-led leadership strategy to enhance its competitive edge in the already concentrated luxury businesses in the UK. Mulberry, with the changing business market and to meet the need of personalisation among target customers, has considered the adoption of an omnichannel marketing strategy, focusing on utilising both offline stores and partnerships with digital networks to increase brand reach and sales margin. In contrast to the strategic response of Burberry, focusing on brand identity inclined towards heritage, Mulberry has considered innovation as a strategic response to meet the very changing demand of the target luxury customers in the UK. </w:t>
      </w:r>
    </w:p>
    <w:p>
      <w:pPr>
        <w:pStyle w:val="Heading1"/>
        <w:rPr>
          <w:lang w:val="en-GB"/>
        </w:rPr>
      </w:pPr>
      <w:bookmarkStart w:id="12" w:name="_Toc224396508"/>
      <w:r>
        <w:rPr>
          <w:lang w:val="en-GB"/>
        </w:rPr>
        <w:t>Conclusion</w:t>
      </w:r>
      <w:bookmarkEnd w:id="12"/>
    </w:p>
    <w:p>
      <w:pPr>
        <w:pStyle w:val="Normal1"/>
        <w:shd w:val="clear" w:color="auto" w:fill="FFFFFF"/>
        <w:spacing w:lineRule="auto" w:line="360"/>
        <w:jc w:val="both"/>
        <w:rPr>
          <w:sz w:val="24"/>
          <w:szCs w:val="24"/>
          <w:lang w:val="en-GB"/>
        </w:rPr>
      </w:pPr>
      <w:r>
        <w:rPr>
          <w:sz w:val="24"/>
          <w:szCs w:val="24"/>
          <w:lang w:val="en-GB"/>
        </w:rPr>
        <w:t xml:space="preserve">The concluding statement from this assessment points towards the influence of the market factors through the external market analysis conducted through PESTLE, technology and economy have significantly influenced the marketing strategies and decisions undertaken. The pioneering businesses, Burberry and the follow-up business, Mulberry, have considered the integration of digital marketing tactics in marketing channels to meet the changing market dynamics and customer behaviour in the UK luxury industry. There are identified differences, namely, the need to maintain and the need to enhance competitive positioning for both businesses while increasing scope towards revenue generation capability to compete against national and international competitors in the luxury fashion industry in the UK. </w:t>
      </w:r>
    </w:p>
    <w:p>
      <w:pPr>
        <w:pStyle w:val="Normal1"/>
        <w:shd w:val="clear" w:color="auto" w:fill="FFFFFF"/>
        <w:spacing w:lineRule="auto" w:line="360"/>
        <w:jc w:val="both"/>
        <w:rPr>
          <w:b/>
          <w:bCs/>
          <w:sz w:val="24"/>
          <w:szCs w:val="24"/>
          <w:lang w:val="en-GB"/>
        </w:rPr>
      </w:pPr>
      <w:r>
        <w:rPr>
          <w:b/>
          <w:bCs/>
          <w:sz w:val="24"/>
          <w:szCs w:val="24"/>
          <w:lang w:val="en-GB"/>
        </w:rPr>
      </w:r>
    </w:p>
    <w:p>
      <w:pPr>
        <w:pStyle w:val="Normal1"/>
        <w:shd w:val="clear" w:color="auto" w:fill="FFFFFF"/>
        <w:spacing w:lineRule="auto" w:line="360"/>
        <w:jc w:val="both"/>
        <w:rPr>
          <w:b/>
          <w:bCs/>
          <w:sz w:val="24"/>
          <w:szCs w:val="24"/>
          <w:lang w:val="en-GB"/>
        </w:rPr>
      </w:pPr>
      <w:r>
        <w:rPr>
          <w:b/>
          <w:bCs/>
          <w:sz w:val="24"/>
          <w:szCs w:val="24"/>
          <w:lang w:val="en-GB"/>
        </w:rPr>
      </w:r>
    </w:p>
    <w:p>
      <w:pPr>
        <w:pStyle w:val="Normal1"/>
        <w:shd w:val="clear" w:color="auto" w:fill="FFFFFF"/>
        <w:spacing w:lineRule="auto" w:line="360"/>
        <w:jc w:val="both"/>
        <w:rPr>
          <w:b/>
          <w:bCs/>
          <w:sz w:val="24"/>
          <w:szCs w:val="24"/>
          <w:lang w:val="en-GB"/>
        </w:rPr>
      </w:pPr>
      <w:r>
        <w:rPr>
          <w:b/>
          <w:bCs/>
          <w:sz w:val="24"/>
          <w:szCs w:val="24"/>
          <w:lang w:val="en-GB"/>
        </w:rPr>
      </w:r>
    </w:p>
    <w:p>
      <w:pPr>
        <w:pStyle w:val="Normal1"/>
        <w:shd w:val="clear" w:color="auto" w:fill="FFFFFF"/>
        <w:spacing w:lineRule="auto" w:line="360"/>
        <w:jc w:val="both"/>
        <w:rPr>
          <w:b/>
          <w:bCs/>
          <w:sz w:val="24"/>
          <w:szCs w:val="24"/>
          <w:lang w:val="en-GB"/>
        </w:rPr>
      </w:pPr>
      <w:r>
        <w:rPr>
          <w:b/>
          <w:bCs/>
          <w:sz w:val="24"/>
          <w:szCs w:val="24"/>
          <w:lang w:val="en-GB"/>
        </w:rPr>
      </w:r>
      <w:r>
        <w:br w:type="page"/>
      </w:r>
    </w:p>
    <w:p>
      <w:pPr>
        <w:pStyle w:val="Heading1"/>
        <w:spacing w:before="0" w:after="240"/>
        <w:rPr>
          <w:lang w:val="en-GB"/>
        </w:rPr>
      </w:pPr>
      <w:bookmarkStart w:id="13" w:name="_Toc224396509"/>
      <w:r>
        <w:rPr>
          <w:lang w:val="en-GB"/>
        </w:rPr>
        <w:t>References</w:t>
      </w:r>
      <w:bookmarkEnd w:id="13"/>
      <w:r>
        <w:rPr>
          <w:lang w:val="en-GB"/>
        </w:rPr>
        <w:t xml:space="preserve"> </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Abdelmeguid, A., Tsironis, G., Afy-Shararah, M., Tsagarakis, K.P. and Salonitis, K., 2024. Insights into sustainability and circular economy trends in luxury fashion: A LinkedIn topic modelling study. </w:t>
      </w:r>
      <w:r>
        <w:rPr>
          <w:i/>
          <w:iCs/>
          <w:sz w:val="24"/>
          <w:szCs w:val="24"/>
          <w:highlight w:val="white"/>
          <w:lang w:val="en-GB"/>
        </w:rPr>
        <w:t>Cleaner and Responsible Consumption</w:t>
      </w:r>
      <w:r>
        <w:rPr>
          <w:sz w:val="24"/>
          <w:szCs w:val="24"/>
          <w:highlight w:val="white"/>
          <w:lang w:val="en-GB"/>
        </w:rPr>
        <w:t xml:space="preserve">, </w:t>
      </w:r>
      <w:r>
        <w:rPr>
          <w:i/>
          <w:iCs/>
          <w:sz w:val="24"/>
          <w:szCs w:val="24"/>
          <w:highlight w:val="white"/>
          <w:lang w:val="en-GB"/>
        </w:rPr>
        <w:t>15</w:t>
      </w:r>
      <w:r>
        <w:rPr>
          <w:sz w:val="24"/>
          <w:szCs w:val="24"/>
          <w:highlight w:val="white"/>
          <w:lang w:val="en-GB"/>
        </w:rPr>
        <w:t>, p.100228.</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Acar, S., 2024. A review of Porter’s generic strategies: Strategy examples in international firms. </w:t>
      </w:r>
      <w:r>
        <w:rPr>
          <w:i/>
          <w:iCs/>
          <w:sz w:val="24"/>
          <w:szCs w:val="24"/>
          <w:highlight w:val="white"/>
          <w:lang w:val="en-GB"/>
        </w:rPr>
        <w:t>International Social Sciences Studies Journal</w:t>
      </w:r>
      <w:r>
        <w:rPr>
          <w:sz w:val="24"/>
          <w:szCs w:val="24"/>
          <w:highlight w:val="white"/>
          <w:lang w:val="en-GB"/>
        </w:rPr>
        <w:t xml:space="preserve">, </w:t>
      </w:r>
      <w:r>
        <w:rPr>
          <w:i/>
          <w:iCs/>
          <w:sz w:val="24"/>
          <w:szCs w:val="24"/>
          <w:highlight w:val="white"/>
          <w:lang w:val="en-GB"/>
        </w:rPr>
        <w:t>10</w:t>
      </w:r>
      <w:r>
        <w:rPr>
          <w:sz w:val="24"/>
          <w:szCs w:val="24"/>
          <w:highlight w:val="white"/>
          <w:lang w:val="en-GB"/>
        </w:rPr>
        <w:t>(11), pp.1902-1918.</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Aditiya, S. and Kirana, D.H.K., 2025. Smarteye. id’s Business Expansion Strategy for Global Market Penetration through the Ansoff Matrix. </w:t>
      </w:r>
      <w:r>
        <w:rPr>
          <w:i/>
          <w:iCs/>
          <w:sz w:val="24"/>
          <w:szCs w:val="24"/>
          <w:highlight w:val="white"/>
          <w:lang w:val="en-GB"/>
        </w:rPr>
        <w:t>International Journal of Management and Business Economics</w:t>
      </w:r>
      <w:r>
        <w:rPr>
          <w:sz w:val="24"/>
          <w:szCs w:val="24"/>
          <w:highlight w:val="white"/>
          <w:lang w:val="en-GB"/>
        </w:rPr>
        <w:t xml:space="preserve">, </w:t>
      </w:r>
      <w:r>
        <w:rPr>
          <w:i/>
          <w:iCs/>
          <w:sz w:val="24"/>
          <w:szCs w:val="24"/>
          <w:highlight w:val="white"/>
          <w:lang w:val="en-GB"/>
        </w:rPr>
        <w:t>3</w:t>
      </w:r>
      <w:r>
        <w:rPr>
          <w:sz w:val="24"/>
          <w:szCs w:val="24"/>
          <w:highlight w:val="white"/>
          <w:lang w:val="en-GB"/>
        </w:rPr>
        <w:t>(2), pp.60-65.</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Ajbell.co.uk. (2026). </w:t>
      </w:r>
      <w:r>
        <w:rPr>
          <w:i/>
          <w:iCs/>
          <w:sz w:val="24"/>
          <w:szCs w:val="24"/>
          <w:highlight w:val="white"/>
          <w:lang w:val="en-GB"/>
        </w:rPr>
        <w:t>EARNINGS: Mulberry’s encouraging first half; Zoo Digital loss narrows | AJ Bell</w:t>
      </w:r>
      <w:r>
        <w:rPr>
          <w:sz w:val="24"/>
          <w:szCs w:val="24"/>
          <w:highlight w:val="white"/>
          <w:lang w:val="en-GB"/>
        </w:rPr>
        <w:t>. [online] Available at: https://www.ajbell.co.uk/news/articles/earnings-mulberrys-encouraging-first-half-zoo-digital-loss-narrows [Accessed 14 Mar. 2026].</w:t>
      </w:r>
    </w:p>
    <w:p>
      <w:pPr>
        <w:pStyle w:val="Normal1"/>
        <w:shd w:val="clear" w:color="auto" w:fill="FFFFFF"/>
        <w:spacing w:lineRule="auto" w:line="360"/>
        <w:jc w:val="both"/>
        <w:rPr>
          <w:sz w:val="24"/>
          <w:szCs w:val="24"/>
          <w:lang w:val="en-GB"/>
        </w:rPr>
      </w:pPr>
      <w:r>
        <w:rPr>
          <w:sz w:val="24"/>
          <w:szCs w:val="24"/>
          <w:lang w:val="en-GB"/>
        </w:rPr>
        <w:t xml:space="preserve">BBC (2026). Burberry to cut 1,700 jobs as designer suffers heavy losses. </w:t>
      </w:r>
      <w:r>
        <w:rPr>
          <w:i/>
          <w:iCs/>
          <w:sz w:val="24"/>
          <w:szCs w:val="24"/>
          <w:lang w:val="en-GB"/>
        </w:rPr>
        <w:t>BBC</w:t>
      </w:r>
      <w:r>
        <w:rPr>
          <w:sz w:val="24"/>
          <w:szCs w:val="24"/>
          <w:lang w:val="en-GB"/>
        </w:rPr>
        <w:t>. [online] 14 Mar. Available at: https://www.bbc.com/news/articles/c071gjd311xo [Accessed 14 Mar. 2026].</w:t>
      </w:r>
    </w:p>
    <w:p>
      <w:pPr>
        <w:pStyle w:val="Normal1"/>
        <w:shd w:val="clear" w:color="auto" w:fill="FFFFFF"/>
        <w:spacing w:lineRule="auto" w:line="360"/>
        <w:jc w:val="both"/>
        <w:rPr>
          <w:sz w:val="24"/>
          <w:szCs w:val="24"/>
          <w:highlight w:val="white"/>
          <w:lang w:val="en-GB"/>
        </w:rPr>
      </w:pPr>
      <w:r>
        <w:rPr>
          <w:sz w:val="24"/>
          <w:szCs w:val="24"/>
          <w:highlight w:val="white"/>
          <w:lang w:val="en-GB"/>
        </w:rPr>
        <w:t>BBC, 2026. McNamee, M.S. (2025). Lower clothing prices help inflation fall by more than expected. [online] 17 Dec. Available at: https://www.bbc.com/news/articles/cy7vjz3ngy7o [Accessed 14 Mar. 2026].</w:t>
      </w:r>
    </w:p>
    <w:p>
      <w:pPr>
        <w:pStyle w:val="Normal1"/>
        <w:shd w:val="clear" w:color="auto" w:fill="FFFFFF"/>
        <w:spacing w:lineRule="auto" w:line="360"/>
        <w:jc w:val="both"/>
        <w:rPr>
          <w:sz w:val="24"/>
          <w:szCs w:val="24"/>
          <w:lang w:val="en-GB"/>
        </w:rPr>
      </w:pPr>
      <w:r>
        <w:rPr>
          <w:sz w:val="24"/>
          <w:szCs w:val="24"/>
          <w:lang w:val="en-GB"/>
        </w:rPr>
        <w:t xml:space="preserve">Burberry, 2026.  (2024). </w:t>
      </w:r>
      <w:r>
        <w:rPr>
          <w:i/>
          <w:iCs/>
          <w:sz w:val="24"/>
          <w:szCs w:val="24"/>
          <w:lang w:val="en-GB"/>
        </w:rPr>
        <w:t>Annual Report 24/25</w:t>
      </w:r>
      <w:r>
        <w:rPr>
          <w:sz w:val="24"/>
          <w:szCs w:val="24"/>
          <w:lang w:val="en-GB"/>
        </w:rPr>
        <w:t>. [online] Burberry Plc Corporate. Available at: https://www.burberryplc.com/investors/annual-report-24-25 [Accessed 14 Mar. 2026].</w:t>
      </w:r>
    </w:p>
    <w:p>
      <w:pPr>
        <w:pStyle w:val="Normal1"/>
        <w:shd w:val="clear" w:color="auto" w:fill="FFFFFF"/>
        <w:spacing w:lineRule="auto" w:line="360"/>
        <w:jc w:val="both"/>
        <w:rPr>
          <w:sz w:val="24"/>
          <w:szCs w:val="24"/>
          <w:lang w:val="en-GB"/>
        </w:rPr>
      </w:pPr>
      <w:r>
        <w:rPr>
          <w:sz w:val="24"/>
          <w:szCs w:val="24"/>
          <w:lang w:val="en-GB"/>
        </w:rPr>
        <w:t xml:space="preserve">Business.gov.uk (2026). </w:t>
      </w:r>
      <w:r>
        <w:rPr>
          <w:i/>
          <w:iCs/>
          <w:sz w:val="24"/>
          <w:szCs w:val="24"/>
          <w:lang w:val="en-GB"/>
        </w:rPr>
        <w:t>Technology article great.gov.uk international</w:t>
      </w:r>
      <w:r>
        <w:rPr>
          <w:sz w:val="24"/>
          <w:szCs w:val="24"/>
          <w:lang w:val="en-GB"/>
        </w:rPr>
        <w:t>. [online] Business.gov.uk. Available at: https://www.business.gov.uk/invest-in-uk/investment/sectors/technology/ [Accessed 14 Mar. 2026].</w:t>
      </w:r>
    </w:p>
    <w:p>
      <w:pPr>
        <w:pStyle w:val="Normal1"/>
        <w:shd w:val="clear" w:color="auto" w:fill="FFFFFF"/>
        <w:spacing w:lineRule="auto" w:line="360"/>
        <w:jc w:val="both"/>
        <w:rPr>
          <w:sz w:val="24"/>
          <w:szCs w:val="24"/>
          <w:highlight w:val="white"/>
          <w:lang w:val="en-GB"/>
        </w:rPr>
      </w:pPr>
      <w:hyperlink r:id="rId10">
        <w:r>
          <w:rPr>
            <w:rStyle w:val="Style3"/>
            <w:sz w:val="24"/>
            <w:szCs w:val="24"/>
            <w:highlight w:val="white"/>
            <w:lang w:val="en-GB"/>
          </w:rPr>
          <w:t>B</w:t>
        </w:r>
      </w:hyperlink>
      <w:hyperlink r:id="rId11">
        <w:r>
          <w:rPr>
            <w:rStyle w:val="Style3"/>
            <w:sz w:val="24"/>
            <w:szCs w:val="24"/>
            <w:highlight w:val="white"/>
            <w:lang w:val="en-GB"/>
          </w:rPr>
          <w:t>usiness.gov.uk</w:t>
        </w:r>
      </w:hyperlink>
      <w:r>
        <w:rPr>
          <w:sz w:val="24"/>
          <w:szCs w:val="24"/>
          <w:highlight w:val="white"/>
          <w:lang w:val="en-GB"/>
        </w:rPr>
        <w:t xml:space="preserve">, 2026. (2022). </w:t>
      </w:r>
      <w:r>
        <w:rPr>
          <w:i/>
          <w:iCs/>
          <w:sz w:val="24"/>
          <w:szCs w:val="24"/>
          <w:highlight w:val="white"/>
          <w:lang w:val="en-GB"/>
        </w:rPr>
        <w:t>Technology article great.gov.uk international</w:t>
      </w:r>
      <w:r>
        <w:rPr>
          <w:sz w:val="24"/>
          <w:szCs w:val="24"/>
          <w:highlight w:val="white"/>
          <w:lang w:val="en-GB"/>
        </w:rPr>
        <w:t>. [online] Available at: https://www.business.gov.uk/invest-in-uk/investment/sectors/technology/ [Accessed 14 Mar. 2026].</w:t>
      </w:r>
    </w:p>
    <w:p>
      <w:pPr>
        <w:pStyle w:val="Normal1"/>
        <w:shd w:val="clear" w:color="auto" w:fill="FFFFFF"/>
        <w:spacing w:lineRule="auto" w:line="360"/>
        <w:jc w:val="both"/>
        <w:rPr>
          <w:sz w:val="24"/>
          <w:szCs w:val="24"/>
          <w:highlight w:val="white"/>
          <w:lang w:val="en-GB"/>
        </w:rPr>
      </w:pPr>
      <w:hyperlink r:id="rId12">
        <w:r>
          <w:rPr>
            <w:rStyle w:val="Style3"/>
            <w:sz w:val="24"/>
            <w:szCs w:val="24"/>
            <w:highlight w:val="white"/>
            <w:lang w:val="en-GB"/>
          </w:rPr>
          <w:t>Business.gov.uk</w:t>
        </w:r>
      </w:hyperlink>
      <w:r>
        <w:rPr>
          <w:sz w:val="24"/>
          <w:szCs w:val="24"/>
          <w:highlight w:val="white"/>
          <w:lang w:val="en-GB"/>
        </w:rPr>
        <w:t xml:space="preserve">, 2026. Business.gov.uk. (2025). </w:t>
      </w:r>
      <w:r>
        <w:rPr>
          <w:i/>
          <w:iCs/>
          <w:sz w:val="24"/>
          <w:szCs w:val="24"/>
          <w:highlight w:val="white"/>
          <w:lang w:val="en-GB"/>
        </w:rPr>
        <w:t>Product labelling</w:t>
      </w:r>
      <w:r>
        <w:rPr>
          <w:sz w:val="24"/>
          <w:szCs w:val="24"/>
          <w:highlight w:val="white"/>
          <w:lang w:val="en-GB"/>
        </w:rPr>
        <w:t>. [online] Available at: https://www.business.gov.uk/export-from-uk/support-topics/trade-restrictions-regulations-and-licensing/product-labelling/ [Accessed 14 Mar. 2026].</w:t>
      </w:r>
    </w:p>
    <w:p>
      <w:pPr>
        <w:pStyle w:val="Normal1"/>
        <w:shd w:val="clear" w:color="auto" w:fill="FFFFFF"/>
        <w:spacing w:lineRule="auto" w:line="360"/>
        <w:jc w:val="both"/>
        <w:rPr>
          <w:sz w:val="24"/>
          <w:szCs w:val="24"/>
          <w:lang w:val="en-GB"/>
        </w:rPr>
      </w:pPr>
      <w:r>
        <w:rPr>
          <w:sz w:val="24"/>
          <w:szCs w:val="24"/>
          <w:lang w:val="en-GB"/>
        </w:rPr>
        <w:t xml:space="preserve">Commonslibrary.parliament.uk (2026). Economic Indicators. </w:t>
      </w:r>
      <w:r>
        <w:rPr>
          <w:i/>
          <w:iCs/>
          <w:sz w:val="24"/>
          <w:szCs w:val="24"/>
          <w:lang w:val="en-GB"/>
        </w:rPr>
        <w:t>commonslibrary.parliament.uk</w:t>
      </w:r>
      <w:r>
        <w:rPr>
          <w:sz w:val="24"/>
          <w:szCs w:val="24"/>
          <w:lang w:val="en-GB"/>
        </w:rPr>
        <w:t>. [online] Available at: https://commonslibrary.parliament.uk/research-briefings/cbp-9040/ [Accessed 14 Mar. 2026].</w:t>
      </w:r>
    </w:p>
    <w:p>
      <w:pPr>
        <w:pStyle w:val="Normal1"/>
        <w:shd w:val="clear" w:color="auto" w:fill="FFFFFF"/>
        <w:spacing w:lineRule="auto" w:line="360"/>
        <w:jc w:val="both"/>
        <w:rPr>
          <w:sz w:val="24"/>
          <w:szCs w:val="24"/>
          <w:highlight w:val="white"/>
          <w:lang w:val="en-GB"/>
        </w:rPr>
      </w:pPr>
      <w:r>
        <w:rPr>
          <w:sz w:val="24"/>
          <w:szCs w:val="24"/>
          <w:highlight w:val="white"/>
          <w:lang w:val="en-GB"/>
        </w:rPr>
        <w:t>Emma, O., Maddog, M. and Templer, S., 2023. Automated personalized marketing: Build a platform that uses customer data for targeted marketing campaign automation.</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Ibrahim, S., 2024. Effect of traditional textile techniques on modern fashion design in Nigeria. </w:t>
      </w:r>
      <w:r>
        <w:rPr>
          <w:i/>
          <w:iCs/>
          <w:sz w:val="24"/>
          <w:szCs w:val="24"/>
          <w:highlight w:val="white"/>
          <w:lang w:val="en-GB"/>
        </w:rPr>
        <w:t>International Journal of Fashion and Design</w:t>
      </w:r>
      <w:r>
        <w:rPr>
          <w:sz w:val="24"/>
          <w:szCs w:val="24"/>
          <w:highlight w:val="white"/>
          <w:lang w:val="en-GB"/>
        </w:rPr>
        <w:t xml:space="preserve">, </w:t>
      </w:r>
      <w:r>
        <w:rPr>
          <w:i/>
          <w:iCs/>
          <w:sz w:val="24"/>
          <w:szCs w:val="24"/>
          <w:highlight w:val="white"/>
          <w:lang w:val="en-GB"/>
        </w:rPr>
        <w:t>3</w:t>
      </w:r>
      <w:r>
        <w:rPr>
          <w:sz w:val="24"/>
          <w:szCs w:val="24"/>
          <w:highlight w:val="white"/>
          <w:lang w:val="en-GB"/>
        </w:rPr>
        <w:t>(4), pp.40-52.</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IG (2026). </w:t>
      </w:r>
      <w:r>
        <w:rPr>
          <w:i/>
          <w:iCs/>
          <w:sz w:val="24"/>
          <w:szCs w:val="24"/>
          <w:highlight w:val="white"/>
          <w:lang w:val="en-GB"/>
        </w:rPr>
        <w:t>Burberry leads luxury rebound as FTSE 100 lags</w:t>
      </w:r>
      <w:r>
        <w:rPr>
          <w:sz w:val="24"/>
          <w:szCs w:val="24"/>
          <w:highlight w:val="white"/>
          <w:lang w:val="en-GB"/>
        </w:rPr>
        <w:t>. [online] IG. Available at: https://www.ig.com/uk/news-and-trade-ideas/burberry-leads-luxury-rebound-as-ftse-100-lags-251113 [Accessed 14 Mar. 2026].</w:t>
      </w:r>
    </w:p>
    <w:p>
      <w:pPr>
        <w:pStyle w:val="Normal1"/>
        <w:shd w:val="clear" w:color="auto" w:fill="FFFFFF"/>
        <w:spacing w:lineRule="auto" w:line="360"/>
        <w:jc w:val="both"/>
        <w:rPr>
          <w:sz w:val="24"/>
          <w:szCs w:val="24"/>
          <w:highlight w:val="white"/>
          <w:lang w:val="en-GB"/>
        </w:rPr>
      </w:pPr>
      <w:hyperlink r:id="rId13">
        <w:r>
          <w:rPr>
            <w:rStyle w:val="Style3"/>
            <w:sz w:val="24"/>
            <w:szCs w:val="24"/>
            <w:highlight w:val="white"/>
            <w:lang w:val="en-GB"/>
          </w:rPr>
          <w:t>Legislation.gov.uk</w:t>
        </w:r>
      </w:hyperlink>
      <w:r>
        <w:rPr>
          <w:sz w:val="24"/>
          <w:szCs w:val="24"/>
          <w:highlight w:val="white"/>
          <w:lang w:val="en-GB"/>
        </w:rPr>
        <w:t xml:space="preserve">, 2026. (2021). </w:t>
      </w:r>
      <w:r>
        <w:rPr>
          <w:i/>
          <w:iCs/>
          <w:sz w:val="24"/>
          <w:szCs w:val="24"/>
          <w:highlight w:val="white"/>
          <w:lang w:val="en-GB"/>
        </w:rPr>
        <w:t>Trade Act 2021</w:t>
      </w:r>
      <w:r>
        <w:rPr>
          <w:sz w:val="24"/>
          <w:szCs w:val="24"/>
          <w:highlight w:val="white"/>
          <w:lang w:val="en-GB"/>
        </w:rPr>
        <w:t>. [online] Available at: https://www.legislation.gov.uk/ukpga/2021/10 [Accessed 14 Mar. 2026].</w:t>
      </w:r>
    </w:p>
    <w:p>
      <w:pPr>
        <w:pStyle w:val="Normal1"/>
        <w:shd w:val="clear" w:color="auto" w:fill="FFFFFF"/>
        <w:spacing w:lineRule="auto" w:line="360"/>
        <w:jc w:val="both"/>
        <w:rPr>
          <w:sz w:val="24"/>
          <w:szCs w:val="24"/>
          <w:highlight w:val="white"/>
          <w:lang w:val="en-GB"/>
        </w:rPr>
      </w:pPr>
      <w:hyperlink r:id="rId14">
        <w:r>
          <w:rPr>
            <w:rStyle w:val="Style3"/>
            <w:sz w:val="24"/>
            <w:szCs w:val="24"/>
            <w:highlight w:val="white"/>
            <w:lang w:val="en-GB"/>
          </w:rPr>
          <w:t>Legislation.gov.uk</w:t>
        </w:r>
      </w:hyperlink>
      <w:r>
        <w:rPr>
          <w:sz w:val="24"/>
          <w:szCs w:val="24"/>
          <w:highlight w:val="white"/>
          <w:lang w:val="en-GB"/>
        </w:rPr>
        <w:t xml:space="preserve">, 2026. UK Government (2021). </w:t>
      </w:r>
      <w:r>
        <w:rPr>
          <w:i/>
          <w:iCs/>
          <w:sz w:val="24"/>
          <w:szCs w:val="24"/>
          <w:highlight w:val="white"/>
          <w:lang w:val="en-GB"/>
        </w:rPr>
        <w:t>Environment Act 2021</w:t>
      </w:r>
      <w:r>
        <w:rPr>
          <w:sz w:val="24"/>
          <w:szCs w:val="24"/>
          <w:highlight w:val="white"/>
          <w:lang w:val="en-GB"/>
        </w:rPr>
        <w:t>. [online] Legislation.gov.uk. Available at: https://www.legislation.gov.uk/ukpga/2021/30/contents [Accessed 14 Mar. 2026].</w:t>
      </w:r>
    </w:p>
    <w:p>
      <w:pPr>
        <w:pStyle w:val="Normal1"/>
        <w:shd w:val="clear" w:color="auto" w:fill="FFFFFF"/>
        <w:spacing w:lineRule="auto" w:line="360"/>
        <w:jc w:val="both"/>
        <w:rPr>
          <w:sz w:val="24"/>
          <w:szCs w:val="24"/>
          <w:highlight w:val="white"/>
          <w:lang w:val="en-GB"/>
        </w:rPr>
      </w:pPr>
      <w:r>
        <w:rPr>
          <w:sz w:val="24"/>
          <w:szCs w:val="24"/>
          <w:highlight w:val="white"/>
          <w:lang w:val="en-GB"/>
        </w:rPr>
        <w:t>Long, X., 2025. Localization Marketing and Brand Building: A Comparative Study on Real Estate Marketing Strategies Between Vanke and Capitaland Group.</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Mordorintelligence, 2026. Mordor Intelligence (2024). </w:t>
      </w:r>
      <w:r>
        <w:rPr>
          <w:i/>
          <w:iCs/>
          <w:sz w:val="24"/>
          <w:szCs w:val="24"/>
          <w:highlight w:val="white"/>
          <w:lang w:val="en-GB"/>
        </w:rPr>
        <w:t>United Kingdom Luxury Goods Market Share, Growth | 2022 - 27</w:t>
      </w:r>
      <w:r>
        <w:rPr>
          <w:sz w:val="24"/>
          <w:szCs w:val="24"/>
          <w:highlight w:val="white"/>
          <w:lang w:val="en-GB"/>
        </w:rPr>
        <w:t>. [online] www.mordorintelligence.com. Available at: https://www.mordorintelligence.com/industry-reports/united-kingdom-luxury-goods-market [Accessed 14 Mar. 2026].</w:t>
      </w:r>
    </w:p>
    <w:p>
      <w:pPr>
        <w:pStyle w:val="Normal1"/>
        <w:shd w:val="clear" w:color="auto" w:fill="FFFFFF"/>
        <w:spacing w:lineRule="auto" w:line="360"/>
        <w:jc w:val="both"/>
        <w:rPr>
          <w:sz w:val="24"/>
          <w:szCs w:val="24"/>
          <w:lang w:val="en-GB"/>
        </w:rPr>
      </w:pPr>
      <w:r>
        <w:rPr>
          <w:sz w:val="24"/>
          <w:szCs w:val="24"/>
          <w:lang w:val="en-GB"/>
        </w:rPr>
        <w:t xml:space="preserve">Mulberry, 2026. www.mulberry.com. (n.d.). </w:t>
      </w:r>
      <w:r>
        <w:rPr>
          <w:i/>
          <w:iCs/>
          <w:sz w:val="24"/>
          <w:szCs w:val="24"/>
          <w:lang w:val="en-GB"/>
        </w:rPr>
        <w:t>Investor Relations | Reports &amp; Results | Mulberry</w:t>
      </w:r>
      <w:r>
        <w:rPr>
          <w:sz w:val="24"/>
          <w:szCs w:val="24"/>
          <w:lang w:val="en-GB"/>
        </w:rPr>
        <w:t>. [online] Available at: https://www.mulberry.com/eu/investor-relations/reports [Accessed 14 Mar. 2026].</w:t>
      </w:r>
    </w:p>
    <w:p>
      <w:pPr>
        <w:pStyle w:val="Normal1"/>
        <w:shd w:val="clear" w:color="auto" w:fill="FFFFFF"/>
        <w:spacing w:lineRule="auto" w:line="360"/>
        <w:jc w:val="both"/>
        <w:rPr>
          <w:sz w:val="24"/>
          <w:szCs w:val="24"/>
          <w:highlight w:val="white"/>
          <w:lang w:val="en-GB"/>
        </w:rPr>
      </w:pPr>
      <w:r>
        <w:rPr>
          <w:sz w:val="24"/>
          <w:szCs w:val="24"/>
          <w:highlight w:val="white"/>
          <w:lang w:val="en-GB"/>
        </w:rPr>
        <w:t>Suzianti, A., Peranginangin, S.M. and Fathia, S.N., 2024. Strategic design to increase consumer purchase intentions for sustainable fashion products using theory of planned behavior.</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Theglobaleconomy, 2026. The Global Economy (2025). </w:t>
      </w:r>
      <w:r>
        <w:rPr>
          <w:i/>
          <w:iCs/>
          <w:sz w:val="24"/>
          <w:szCs w:val="24"/>
          <w:highlight w:val="white"/>
          <w:lang w:val="en-GB"/>
        </w:rPr>
        <w:t>United Kingdom Political stability - data, chart | TheGlobalEconomy.com</w:t>
      </w:r>
      <w:r>
        <w:rPr>
          <w:sz w:val="24"/>
          <w:szCs w:val="24"/>
          <w:highlight w:val="white"/>
          <w:lang w:val="en-GB"/>
        </w:rPr>
        <w:t>. [online] TheGlobalEconomy.com. Available at: https://www.theglobaleconomy.com/United-Kingdom/wb_political_stability/ [Accessed 14 Mar. 2026].</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Thewalepole.co.uk (2026). </w:t>
      </w:r>
      <w:r>
        <w:rPr>
          <w:i/>
          <w:iCs/>
          <w:sz w:val="24"/>
          <w:szCs w:val="24"/>
          <w:highlight w:val="white"/>
          <w:lang w:val="en-GB"/>
        </w:rPr>
        <w:t>Mulberry: the farm-to-wardrobe accessories brand with a 2035 net zero ambition</w:t>
      </w:r>
      <w:r>
        <w:rPr>
          <w:sz w:val="24"/>
          <w:szCs w:val="24"/>
          <w:highlight w:val="white"/>
          <w:lang w:val="en-GB"/>
        </w:rPr>
        <w:t>. [online] Site Name. Available at: https://www.thewalpole.co.uk/news/sustainability-mulberry-the-farm-to-wardrobe-accessories-brand-with-a-2035-net-zero-ambition [Accessed 14 Mar. 2026].</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Wang, M., 2024. </w:t>
      </w:r>
      <w:r>
        <w:rPr>
          <w:i/>
          <w:iCs/>
          <w:sz w:val="24"/>
          <w:szCs w:val="24"/>
          <w:highlight w:val="white"/>
          <w:lang w:val="en-GB"/>
        </w:rPr>
        <w:t>The role of interactive technologies in the physical retail fashion store</w:t>
      </w:r>
      <w:r>
        <w:rPr>
          <w:sz w:val="24"/>
          <w:szCs w:val="24"/>
          <w:highlight w:val="white"/>
          <w:lang w:val="en-GB"/>
        </w:rPr>
        <w:t xml:space="preserve"> (Doctoral dissertation, University of Leeds).</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WIPO, 2026.  (2024). </w:t>
      </w:r>
      <w:r>
        <w:rPr>
          <w:i/>
          <w:iCs/>
          <w:sz w:val="24"/>
          <w:szCs w:val="24"/>
          <w:highlight w:val="white"/>
          <w:lang w:val="en-GB"/>
        </w:rPr>
        <w:t>WIPO - GII 2023</w:t>
      </w:r>
      <w:r>
        <w:rPr>
          <w:sz w:val="24"/>
          <w:szCs w:val="24"/>
          <w:highlight w:val="white"/>
          <w:lang w:val="en-GB"/>
        </w:rPr>
        <w:t>. [online] www.wipo.int. Available at: https://www.wipo.int/gii-ranking/en/united-kingdom [Accessed 14 Mar. 2026].</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World Bank, 2026.  (2024). </w:t>
      </w:r>
      <w:r>
        <w:rPr>
          <w:i/>
          <w:iCs/>
          <w:sz w:val="24"/>
          <w:szCs w:val="24"/>
          <w:highlight w:val="white"/>
          <w:lang w:val="en-GB"/>
        </w:rPr>
        <w:t>GDP (current US$) - United Kingdom | Data</w:t>
      </w:r>
      <w:r>
        <w:rPr>
          <w:sz w:val="24"/>
          <w:szCs w:val="24"/>
          <w:highlight w:val="white"/>
          <w:lang w:val="en-GB"/>
        </w:rPr>
        <w:t>. [online] data.worldbank.org. Available at: https://data.worldbank.org/indicator/NY.GDP.MKTP.CD?locations=GB [Accessed 14 Mar. 2026].</w:t>
      </w:r>
    </w:p>
    <w:p>
      <w:pPr>
        <w:pStyle w:val="Normal1"/>
        <w:shd w:val="clear" w:color="auto" w:fill="FFFFFF"/>
        <w:spacing w:lineRule="auto" w:line="360"/>
        <w:jc w:val="both"/>
        <w:rPr>
          <w:sz w:val="24"/>
          <w:szCs w:val="24"/>
          <w:highlight w:val="white"/>
          <w:lang w:val="en-GB"/>
        </w:rPr>
      </w:pPr>
      <w:r>
        <w:rPr>
          <w:sz w:val="24"/>
          <w:szCs w:val="24"/>
          <w:highlight w:val="white"/>
          <w:lang w:val="en-GB"/>
        </w:rPr>
        <w:t>Xu, J., 2025. The Paradox of Prestige: Why Luxury Brands Raise Prices During Economic Downturns.</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Yong, Z., 2024. Digital Marketing Transformation Strategies of Traditional B2B for Training and Consulting Enterprise. </w:t>
      </w:r>
      <w:r>
        <w:rPr>
          <w:i/>
          <w:iCs/>
          <w:sz w:val="24"/>
          <w:szCs w:val="24"/>
          <w:highlight w:val="white"/>
          <w:lang w:val="en-GB"/>
        </w:rPr>
        <w:t>Science, Technology, and Social Sciences Procedia</w:t>
      </w:r>
      <w:r>
        <w:rPr>
          <w:sz w:val="24"/>
          <w:szCs w:val="24"/>
          <w:highlight w:val="white"/>
          <w:lang w:val="en-GB"/>
        </w:rPr>
        <w:t xml:space="preserve">, </w:t>
      </w:r>
      <w:r>
        <w:rPr>
          <w:i/>
          <w:iCs/>
          <w:sz w:val="24"/>
          <w:szCs w:val="24"/>
          <w:highlight w:val="white"/>
          <w:lang w:val="en-GB"/>
        </w:rPr>
        <w:t>2024</w:t>
      </w:r>
      <w:r>
        <w:rPr>
          <w:sz w:val="24"/>
          <w:szCs w:val="24"/>
          <w:highlight w:val="white"/>
          <w:lang w:val="en-GB"/>
        </w:rPr>
        <w:t>(5), pp.CiM19-CiM19.</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Zhang, W., 2024. Research on the Construction of Fashion Brand Image and Market Strategy under the Background of Digital Transformation. </w:t>
      </w:r>
      <w:r>
        <w:rPr>
          <w:i/>
          <w:iCs/>
          <w:sz w:val="24"/>
          <w:szCs w:val="24"/>
          <w:highlight w:val="white"/>
          <w:lang w:val="en-GB"/>
        </w:rPr>
        <w:t>Academic Journal of Business &amp; Management</w:t>
      </w:r>
      <w:r>
        <w:rPr>
          <w:sz w:val="24"/>
          <w:szCs w:val="24"/>
          <w:highlight w:val="white"/>
          <w:lang w:val="en-GB"/>
        </w:rPr>
        <w:t xml:space="preserve">, </w:t>
      </w:r>
      <w:r>
        <w:rPr>
          <w:i/>
          <w:iCs/>
          <w:sz w:val="24"/>
          <w:szCs w:val="24"/>
          <w:highlight w:val="white"/>
          <w:lang w:val="en-GB"/>
        </w:rPr>
        <w:t>6</w:t>
      </w:r>
      <w:r>
        <w:rPr>
          <w:sz w:val="24"/>
          <w:szCs w:val="24"/>
          <w:highlight w:val="white"/>
          <w:lang w:val="en-GB"/>
        </w:rPr>
        <w:t>(10), pp.65-70.</w:t>
      </w:r>
    </w:p>
    <w:p>
      <w:pPr>
        <w:pStyle w:val="Normal1"/>
        <w:shd w:val="clear" w:color="auto" w:fill="FFFFFF"/>
        <w:spacing w:lineRule="auto" w:line="360"/>
        <w:jc w:val="both"/>
        <w:rPr>
          <w:sz w:val="24"/>
          <w:szCs w:val="24"/>
          <w:highlight w:val="white"/>
          <w:lang w:val="en-GB"/>
        </w:rPr>
      </w:pPr>
      <w:r>
        <w:rPr>
          <w:sz w:val="24"/>
          <w:szCs w:val="24"/>
          <w:highlight w:val="white"/>
          <w:lang w:val="en-GB"/>
        </w:rPr>
        <w:t xml:space="preserve">Zulfikar, I., 2022. Building a strong brand: Marketing strategy to increase brand awareness and consumer loyalty. </w:t>
      </w:r>
      <w:r>
        <w:rPr>
          <w:i/>
          <w:iCs/>
          <w:sz w:val="24"/>
          <w:szCs w:val="24"/>
          <w:highlight w:val="white"/>
          <w:lang w:val="en-GB"/>
        </w:rPr>
        <w:t>Neo Journal of economy and social humanities</w:t>
      </w:r>
      <w:r>
        <w:rPr>
          <w:sz w:val="24"/>
          <w:szCs w:val="24"/>
          <w:highlight w:val="white"/>
          <w:lang w:val="en-GB"/>
        </w:rPr>
        <w:t xml:space="preserve">, </w:t>
      </w:r>
      <w:r>
        <w:rPr>
          <w:i/>
          <w:iCs/>
          <w:sz w:val="24"/>
          <w:szCs w:val="24"/>
          <w:highlight w:val="white"/>
          <w:lang w:val="en-GB"/>
        </w:rPr>
        <w:t>1</w:t>
      </w:r>
      <w:r>
        <w:rPr>
          <w:sz w:val="24"/>
          <w:szCs w:val="24"/>
          <w:highlight w:val="white"/>
          <w:lang w:val="en-GB"/>
        </w:rPr>
        <w:t>(4), pp.280-284.</w:t>
      </w:r>
    </w:p>
    <w:p>
      <w:pPr>
        <w:pStyle w:val="Normal1"/>
        <w:shd w:val="clear" w:color="auto" w:fill="FFFFFF"/>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r>
        <w:br w:type="page"/>
      </w:r>
    </w:p>
    <w:p>
      <w:pPr>
        <w:pStyle w:val="Heading1"/>
        <w:spacing w:before="0" w:after="240"/>
        <w:rPr>
          <w:highlight w:val="white"/>
          <w:lang w:val="en-GB"/>
        </w:rPr>
      </w:pPr>
      <w:bookmarkStart w:id="14" w:name="_Toc224396510"/>
      <w:r>
        <w:rPr>
          <w:highlight w:val="white"/>
          <w:lang w:val="en-GB"/>
        </w:rPr>
        <w:t>Appendix</w:t>
      </w:r>
      <w:bookmarkEnd w:id="14"/>
      <w:r>
        <w:rPr>
          <w:highlight w:val="white"/>
          <w:lang w:val="en-GB"/>
        </w:rPr>
        <w:t xml:space="preserve"> </w:t>
      </w:r>
    </w:p>
    <w:p>
      <w:pPr>
        <w:pStyle w:val="Normal1"/>
        <w:shd w:val="clear" w:color="auto" w:fill="FFFFFF"/>
        <w:spacing w:lineRule="auto" w:line="360"/>
        <w:jc w:val="center"/>
        <w:rPr>
          <w:b/>
          <w:bCs/>
          <w:sz w:val="24"/>
          <w:szCs w:val="24"/>
          <w:highlight w:val="white"/>
          <w:lang w:val="en-GB"/>
        </w:rPr>
      </w:pPr>
      <w:r>
        <w:rPr>
          <w:b/>
          <w:bCs/>
          <w:sz w:val="24"/>
          <w:szCs w:val="24"/>
          <w:highlight w:val="white"/>
          <w:lang w:val="en-GB"/>
        </w:rPr>
        <w:t>Appendix 1</w:t>
      </w:r>
    </w:p>
    <w:p>
      <w:pPr>
        <w:pStyle w:val="Normal1"/>
        <w:shd w:val="clear" w:color="auto" w:fill="FFFFFF"/>
        <w:spacing w:lineRule="auto" w:line="360"/>
        <w:jc w:val="center"/>
        <w:rPr>
          <w:b/>
          <w:bCs/>
          <w:sz w:val="24"/>
          <w:szCs w:val="24"/>
          <w:highlight w:val="white"/>
          <w:lang w:val="en-GB"/>
        </w:rPr>
      </w:pPr>
      <w:r>
        <w:rPr/>
        <mc:AlternateContent>
          <mc:Choice Requires="wps">
            <w:drawing>
              <wp:inline distT="0" distB="0" distL="0" distR="0" wp14:anchorId="2BF60D9A">
                <wp:extent cx="5943600" cy="3822700"/>
                <wp:effectExtent l="0" t="0" r="0" b="0"/>
                <wp:docPr id="9" name="image5.png"/>
                <a:graphic xmlns:a="http://schemas.openxmlformats.org/drawingml/2006/main">
                  <a:graphicData uri="http://schemas.openxmlformats.org/drawingml/2006/picture">
                    <pic:pic xmlns:pic="http://schemas.openxmlformats.org/drawingml/2006/picture">
                      <pic:nvPicPr>
                        <pic:cNvPr id="10" name="image5.png" descr=""/>
                        <pic:cNvPicPr/>
                      </pic:nvPicPr>
                      <pic:blipFill>
                        <a:blip r:embed="rId15"/>
                        <a:stretch/>
                      </pic:blipFill>
                      <pic:spPr>
                        <a:xfrm>
                          <a:off x="0" y="0"/>
                          <a:ext cx="5943600" cy="3822840"/>
                        </a:xfrm>
                        <a:prstGeom prst="rect">
                          <a:avLst/>
                        </a:prstGeom>
                        <a:noFill/>
                        <a:ln w="0">
                          <a:noFill/>
                        </a:ln>
                      </pic:spPr>
                    </pic:pic>
                  </a:graphicData>
                </a:graphic>
              </wp:inline>
            </w:drawing>
          </mc:Choice>
        </mc:AlternateContent>
      </w:r>
    </w:p>
    <w:p>
      <w:pPr>
        <w:pStyle w:val="Normal1"/>
        <w:shd w:val="clear" w:color="auto" w:fill="FFFFFF"/>
        <w:spacing w:lineRule="auto" w:line="360"/>
        <w:jc w:val="center"/>
        <w:rPr>
          <w:b/>
          <w:bCs/>
          <w:sz w:val="24"/>
          <w:szCs w:val="24"/>
          <w:highlight w:val="white"/>
          <w:lang w:val="en-GB"/>
        </w:rPr>
      </w:pPr>
      <w:hyperlink r:id="rId16">
        <w:r>
          <w:rPr>
            <w:rStyle w:val="Style3"/>
            <w:b/>
            <w:bCs/>
            <w:sz w:val="24"/>
            <w:szCs w:val="24"/>
            <w:highlight w:val="white"/>
            <w:u w:val="single"/>
            <w:lang w:val="en-GB"/>
          </w:rPr>
          <w:t>https://uk.fashionnetwork.com/news/Mulberry-hails-q3-strength-shows-turnaround-plan-is-working,1797482.html</w:t>
        </w:r>
      </w:hyperlink>
    </w:p>
    <w:p>
      <w:pPr>
        <w:pStyle w:val="Normal1"/>
        <w:shd w:val="clear" w:color="auto" w:fill="FFFFFF"/>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hd w:val="clear" w:color="auto" w:fill="FFFFFF"/>
        <w:spacing w:lineRule="auto" w:line="360"/>
        <w:jc w:val="center"/>
        <w:rPr>
          <w:b/>
          <w:bCs/>
          <w:sz w:val="32"/>
          <w:szCs w:val="32"/>
          <w:lang w:val="en-GB"/>
        </w:rPr>
      </w:pPr>
      <w:r>
        <w:rPr>
          <w:b/>
          <w:bCs/>
          <w:sz w:val="32"/>
          <w:szCs w:val="32"/>
          <w:lang w:val="en-GB"/>
        </w:rPr>
      </w:r>
    </w:p>
    <w:p>
      <w:pPr>
        <w:pStyle w:val="Normal1"/>
        <w:shd w:val="clear" w:color="auto" w:fill="FFFFFF"/>
        <w:spacing w:lineRule="auto" w:line="360"/>
        <w:jc w:val="both"/>
        <w:rPr>
          <w:b/>
          <w:bCs/>
          <w:sz w:val="24"/>
          <w:szCs w:val="24"/>
          <w:lang w:val="en-GB"/>
        </w:rPr>
      </w:pPr>
      <w:r>
        <w:rPr>
          <w:b/>
          <w:bCs/>
          <w:sz w:val="24"/>
          <w:szCs w:val="24"/>
          <w:lang w:val="en-GB"/>
        </w:rPr>
      </w:r>
    </w:p>
    <w:p>
      <w:pPr>
        <w:pStyle w:val="Normal1"/>
        <w:rPr>
          <w:lang w:val="en-GB"/>
        </w:rPr>
      </w:pPr>
      <w:r>
        <w:rPr>
          <w:lang w:val="en-GB"/>
        </w:rPr>
      </w:r>
    </w:p>
    <w:sectPr>
      <w:headerReference w:type="even" r:id="rId17"/>
      <w:headerReference w:type="default" r:id="rId18"/>
      <w:headerReference w:type="first" r:id="rId19"/>
      <w:footerReference w:type="even" r:id="rId20"/>
      <w:footerReference w:type="default" r:id="rId21"/>
      <w:footerReference w:type="first" r:id="rId22"/>
      <w:type w:val="nextPage"/>
      <w:pgSz w:w="12240" w:h="15840"/>
      <w:pgMar w:left="1440" w:right="1440" w:gutter="0" w:header="720" w:top="1440" w:footer="720" w:bottom="1440"/>
      <w:pgBorders w:display="allPages" w:offsetFrom="page">
        <w:top w:val="single" w:sz="4" w:space="24" w:color="000000"/>
        <w:left w:val="single" w:sz="4" w:space="24" w:color="000000"/>
        <w:bottom w:val="single" w:sz="4" w:space="24" w:color="000000"/>
        <w:right w:val="single" w:sz="4" w:space="24" w:color="000000"/>
      </w:pgBorders>
      <w:pgNumType w:start="0" w:fmt="decimal"/>
      <w:formProt w:val="false"/>
      <w:titlePg/>
      <w:docGrid w:type="default" w:linePitch="299"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1"/>
    <w:family w:val="roman"/>
    <w:pitch w:val="variable"/>
    <w:embedRegular r:id="rId1" w:fontKey="{01014A78-CABC-4EF0-12AC-5CD89AEFDE01}"/>
    <w:embedBold r:id="rId2" w:fontKey="{02014A78-CABC-4EF0-12AC-5CD89AEFDE02}"/>
  </w:font>
  <w:font w:name="Arial">
    <w:charset w:val="01"/>
    <w:family w:val="swiss"/>
    <w:pitch w:val="variable"/>
  </w:font>
  <w:font w:name="Tahoma">
    <w:charset w:val="01"/>
    <w:family w:val="swiss"/>
    <w:pitch w:val="variable"/>
  </w:font>
  <w:font w:name="Liberation Sans">
    <w:altName w:val="Arial"/>
    <w:charset w:val="01"/>
    <w:family w:val="swiss"/>
    <w:pitch w:val="variable"/>
    <w:embedRegular r:id="rId3" w:fontKey="{03014A78-CABC-4EF0-12AC-5CD89AEFDE03}"/>
  </w:font>
  <w:font w:name="Calibri">
    <w:charset w:val="01"/>
    <w:family w:val="swiss"/>
    <w:pitch w:val="variable"/>
  </w:font>
  <w:font w:name="Cambria">
    <w:charset w:val="01"/>
    <w:family w:val="swiss"/>
    <w:pitch w:val="variable"/>
  </w:font>
  <w:font w:name="Times New Roman">
    <w:charset w:val="01"/>
    <w:family w:val="roman"/>
    <w:pitch w:val="variable"/>
  </w:font>
  <w:font w:name="Wingdings">
    <w:charset w:val="02"/>
    <w:family w:val="auto"/>
    <w:pitch w:val="default"/>
    <w:embedRegular r:id="rId4" w:fontKey="{04014A78-CABC-4EF0-12AC-5CD89AEFDE04}"/>
    <w:embedBold r:id="rId5" w:fontKey="{05014A78-CABC-4EF0-12AC-5CD89AEFDE05}"/>
  </w:font>
  <w:font w:name="Wingdings 2">
    <w:charset w:val="02"/>
    <w:family w:val="auto"/>
    <w:pitch w:val="default"/>
    <w:embedRegular r:id="rId6" w:fontKey="{06014A78-CABC-4EF0-12AC-5CD89AEFDE06}"/>
    <w:embedBold r:id="rId7" w:fontKey="{07014A78-CABC-4EF0-12AC-5CD89AEFDE07}"/>
  </w:font>
  <w:font w:name="OpenSymbol">
    <w:altName w:val="Arial Unicode MS"/>
    <w:charset w:val="01"/>
    <w:family w:val="auto"/>
    <w:pitch w:val="default"/>
    <w:embedRegular r:id="rId8" w:fontKey="{08014A78-CABC-4EF0-12AC-5CD89AEFDE08}"/>
    <w:embedBold r:id="rId9" w:fontKey="{09014A78-CABC-4EF0-12AC-5CD89AEFDE09}"/>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Gallery w:val="Page Numbers (Top of Page)"/>
        <w:docPartUnique w:val="true"/>
      </w:docPartObj>
      <w:id w:val="565050523"/>
    </w:sdtPr>
    <w:sdtContent>
      <w:p>
        <w:pPr>
          <w:pStyle w:val="Footer"/>
          <w:spacing w:lineRule="auto" w:line="360"/>
          <w:jc w:val="right"/>
          <w:rPr/>
        </w:pPr>
        <w:r>
          <w:rPr/>
          <w:t xml:space="preserve">Page </w:t>
        </w:r>
        <w:r>
          <w:rPr/>
          <w:fldChar w:fldCharType="begin"/>
        </w:r>
        <w:r>
          <w:rPr/>
          <w:instrText xml:space="preserve"> PAGE </w:instrText>
        </w:r>
        <w:r>
          <w:rPr/>
          <w:fldChar w:fldCharType="separate"/>
        </w:r>
        <w:r>
          <w:rPr/>
          <w:t>15</w:t>
        </w:r>
        <w:r>
          <w:rPr/>
          <w:fldChar w:fldCharType="end"/>
        </w:r>
        <w:r>
          <w:rPr/>
          <w:t xml:space="preserve"> of </w:t>
        </w:r>
        <w:r>
          <w:rPr/>
          <w:fldChar w:fldCharType="begin"/>
        </w:r>
        <w:r>
          <w:rPr/>
          <w:instrText xml:space="preserve"> NUMPAGES </w:instrText>
        </w:r>
        <w:r>
          <w:rPr/>
          <w:fldChar w:fldCharType="separate"/>
        </w:r>
        <w:r>
          <w:rPr/>
          <w:t>16</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Gallery w:val="Page Numbers (Top of Page)"/>
        <w:docPartUnique w:val="true"/>
      </w:docPartObj>
      <w:id w:val="565050523"/>
    </w:sdtPr>
    <w:sdtContent>
      <w:p>
        <w:pPr>
          <w:pStyle w:val="Footer"/>
          <w:spacing w:lineRule="auto" w:line="360"/>
          <w:jc w:val="right"/>
          <w:rPr/>
        </w:pPr>
        <w:r>
          <w:rPr/>
          <w:t xml:space="preserve">Page </w:t>
        </w:r>
        <w:r>
          <w:rPr/>
          <w:fldChar w:fldCharType="begin"/>
        </w:r>
        <w:r>
          <w:rPr/>
          <w:instrText xml:space="preserve"> PAGE </w:instrText>
        </w:r>
        <w:r>
          <w:rPr/>
          <w:fldChar w:fldCharType="separate"/>
        </w:r>
        <w:r>
          <w:rPr/>
          <w:t>0</w:t>
        </w:r>
        <w:r>
          <w:rPr/>
          <w:fldChar w:fldCharType="end"/>
        </w:r>
        <w:r>
          <w:rPr/>
          <w:t xml:space="preserve"> of </w:t>
        </w:r>
        <w:r>
          <w:rPr/>
          <w:fldChar w:fldCharType="begin"/>
        </w:r>
        <w:r>
          <w:rPr/>
          <w:instrText xml:space="preserve"> NUMPAGES </w:instrText>
        </w:r>
        <w:r>
          <w:rPr/>
          <w:fldChar w:fldCharType="separate"/>
        </w:r>
        <w:r>
          <w:rPr/>
          <w:t>16</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mc:AlternateContent>
        <mc:Choice Requires="wps">
          <w:drawing>
            <wp:inline distT="0" distB="0" distL="0" distR="0" wp14:anchorId="6501A4EA">
              <wp:extent cx="1816735" cy="600075"/>
              <wp:effectExtent l="0" t="0" r="0" b="0"/>
              <wp:docPr id="11" name="Image 2" descr="Discover University of Wales Trinity Saint David"/>
              <a:graphic xmlns:a="http://schemas.openxmlformats.org/drawingml/2006/main">
                <a:graphicData uri="http://schemas.openxmlformats.org/drawingml/2006/picture">
                  <pic:pic xmlns:pic="http://schemas.openxmlformats.org/drawingml/2006/picture">
                    <pic:nvPicPr>
                      <pic:cNvPr id="12" name="Image 2" descr="Discover University of Wales Trinity Saint David"/>
                      <pic:cNvPicPr/>
                    </pic:nvPicPr>
                    <pic:blipFill>
                      <a:blip r:embed="rId1"/>
                      <a:stretch/>
                    </pic:blipFill>
                    <pic:spPr>
                      <a:xfrm>
                        <a:off x="0" y="0"/>
                        <a:ext cx="1816560" cy="600120"/>
                      </a:xfrm>
                      <a:prstGeom prst="rect">
                        <a:avLst/>
                      </a:prstGeom>
                      <a:noFill/>
                      <a:ln w="0">
                        <a:noFill/>
                      </a:ln>
                    </pic:spPr>
                  </pic:pic>
                </a:graphicData>
              </a:graphic>
            </wp:inline>
          </w:drawing>
        </mc:Choice>
      </mc:AlternateConten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2">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3">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4">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5">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6">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7">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8">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9">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w="http://schemas.openxmlformats.org/wordprocessingml/2006/main">
  <w:zoom w:percent="100"/>
  <w:embedTrueTypeFonts/>
  <w:defaultTabStop w:val="720"/>
  <w:autoHyphenation w:val="true"/>
  <w:hyphenationZone w:val="0"/>
  <w:compat>
    <w:compatSetting w:name="compatibilityMode" w:uri="http://schemas.microsoft.com/office/word" w:val="12"/>
    <w:compatSetting w:name="useWord2013TrackBottomHyphenation" w:uri="http://schemas.microsoft.com/office/word" w:val="1"/>
  </w:compat>
  <w:themeFontLang w:val="en-US"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en-US" w:bidi="ar-SA"/>
      </w:rPr>
    </w:rPrDefault>
    <w:pPrDefault>
      <w:pPr>
        <w:suppressAutoHyphens w:val="true"/>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pPr>
      <w:widowControl/>
      <w:bidi w:val="0"/>
      <w:spacing w:lineRule="auto" w:line="276" w:before="0" w:after="0"/>
      <w:jc w:val="left"/>
    </w:pPr>
    <w:rPr>
      <w:rFonts w:ascii="Arial" w:hAnsi="Arial" w:eastAsia="Arial" w:cs="Arial"/>
      <w:color w:val="auto"/>
      <w:kern w:val="0"/>
      <w:sz w:val="22"/>
      <w:szCs w:val="22"/>
      <w:lang w:val="en-US" w:eastAsia="en-US" w:bidi="ar-SA"/>
    </w:rPr>
  </w:style>
  <w:style w:type="paragraph" w:styleId="Heading1">
    <w:name w:val="heading 1"/>
    <w:basedOn w:val="Normal1"/>
    <w:next w:val="Normal1"/>
    <w:qFormat/>
    <w:rsid w:val="002c580d"/>
    <w:pPr>
      <w:keepNext w:val="true"/>
      <w:keepLines/>
      <w:spacing w:lineRule="auto" w:line="360" w:before="520" w:after="240"/>
      <w:jc w:val="both"/>
      <w:outlineLvl w:val="0"/>
    </w:pPr>
    <w:rPr>
      <w:b/>
      <w:sz w:val="28"/>
      <w:szCs w:val="40"/>
    </w:rPr>
  </w:style>
  <w:style w:type="paragraph" w:styleId="Heading2">
    <w:name w:val="heading 2"/>
    <w:basedOn w:val="Normal1"/>
    <w:next w:val="Normal1"/>
    <w:qFormat/>
    <w:rsid w:val="002c580d"/>
    <w:pPr>
      <w:keepNext w:val="true"/>
      <w:keepLines/>
      <w:spacing w:lineRule="auto" w:line="360" w:before="480" w:after="240"/>
      <w:jc w:val="both"/>
      <w:outlineLvl w:val="1"/>
    </w:pPr>
    <w:rPr>
      <w:b/>
      <w:sz w:val="28"/>
      <w:szCs w:val="32"/>
    </w:rPr>
  </w:style>
  <w:style w:type="paragraph" w:styleId="Heading3">
    <w:name w:val="heading 3"/>
    <w:basedOn w:val="Normal1"/>
    <w:next w:val="Normal1"/>
    <w:qFormat/>
    <w:rsid w:val="00ba51c2"/>
    <w:pPr>
      <w:keepNext w:val="true"/>
      <w:keepLines/>
      <w:spacing w:before="320" w:after="80"/>
      <w:outlineLvl w:val="2"/>
    </w:pPr>
    <w:rPr>
      <w:color w:val="434343"/>
      <w:sz w:val="28"/>
      <w:szCs w:val="28"/>
    </w:rPr>
  </w:style>
  <w:style w:type="paragraph" w:styleId="Heading4">
    <w:name w:val="heading 4"/>
    <w:basedOn w:val="Normal1"/>
    <w:next w:val="Normal1"/>
    <w:qFormat/>
    <w:rsid w:val="00ba51c2"/>
    <w:pPr>
      <w:keepNext w:val="true"/>
      <w:keepLines/>
      <w:spacing w:before="280" w:after="80"/>
      <w:outlineLvl w:val="3"/>
    </w:pPr>
    <w:rPr>
      <w:color w:val="666666"/>
      <w:sz w:val="24"/>
      <w:szCs w:val="24"/>
    </w:rPr>
  </w:style>
  <w:style w:type="paragraph" w:styleId="Heading5">
    <w:name w:val="heading 5"/>
    <w:basedOn w:val="Normal1"/>
    <w:next w:val="Normal1"/>
    <w:qFormat/>
    <w:rsid w:val="00ba51c2"/>
    <w:pPr>
      <w:keepNext w:val="true"/>
      <w:keepLines/>
      <w:spacing w:before="240" w:after="80"/>
      <w:outlineLvl w:val="4"/>
    </w:pPr>
    <w:rPr>
      <w:color w:val="666666"/>
    </w:rPr>
  </w:style>
  <w:style w:type="paragraph" w:styleId="Heading6">
    <w:name w:val="heading 6"/>
    <w:basedOn w:val="Normal1"/>
    <w:next w:val="Normal1"/>
    <w:qFormat/>
    <w:rsid w:val="00ba51c2"/>
    <w:pPr>
      <w:keepNext w:val="true"/>
      <w:keepLines/>
      <w:spacing w:before="240" w:after="80"/>
      <w:outlineLvl w:val="5"/>
    </w:pPr>
    <w:rPr>
      <w:i/>
      <w:iCs/>
      <w:color w:val="666666"/>
    </w:rPr>
  </w:style>
  <w:style w:type="character" w:styleId="DefaultParagraphFont" w:default="1">
    <w:name w:val="Default Paragraph Font"/>
    <w:uiPriority w:val="1"/>
    <w:semiHidden/>
    <w:unhideWhenUsed/>
    <w:qFormat/>
    <w:rPr/>
  </w:style>
  <w:style w:type="character" w:styleId="CommentTextChar" w:customStyle="1">
    <w:name w:val="Comment Text Char"/>
    <w:basedOn w:val="DefaultParagraphFont"/>
    <w:link w:val="CommentText"/>
    <w:uiPriority w:val="99"/>
    <w:semiHidden/>
    <w:qFormat/>
    <w:rsid w:val="00ba51c2"/>
    <w:rPr>
      <w:sz w:val="20"/>
      <w:szCs w:val="20"/>
    </w:rPr>
  </w:style>
  <w:style w:type="character" w:styleId="CommentReference">
    <w:name w:val="annotation reference"/>
    <w:basedOn w:val="DefaultParagraphFont"/>
    <w:uiPriority w:val="99"/>
    <w:semiHidden/>
    <w:unhideWhenUsed/>
    <w:qFormat/>
    <w:rsid w:val="00ba51c2"/>
    <w:rPr>
      <w:sz w:val="16"/>
      <w:szCs w:val="16"/>
    </w:rPr>
  </w:style>
  <w:style w:type="character" w:styleId="BalloonTextChar" w:customStyle="1">
    <w:name w:val="Balloon Text Char"/>
    <w:basedOn w:val="DefaultParagraphFont"/>
    <w:link w:val="BalloonText"/>
    <w:uiPriority w:val="99"/>
    <w:semiHidden/>
    <w:qFormat/>
    <w:rsid w:val="00c07581"/>
    <w:rPr>
      <w:rFonts w:ascii="Tahoma" w:hAnsi="Tahoma" w:cs="Tahoma"/>
      <w:sz w:val="16"/>
      <w:szCs w:val="16"/>
    </w:rPr>
  </w:style>
  <w:style w:type="character" w:styleId="HeaderChar" w:customStyle="1">
    <w:name w:val="Header Char"/>
    <w:basedOn w:val="DefaultParagraphFont"/>
    <w:link w:val="Header"/>
    <w:uiPriority w:val="99"/>
    <w:semiHidden/>
    <w:qFormat/>
    <w:rsid w:val="00c07581"/>
    <w:rPr/>
  </w:style>
  <w:style w:type="character" w:styleId="FooterChar" w:customStyle="1">
    <w:name w:val="Footer Char"/>
    <w:basedOn w:val="DefaultParagraphFont"/>
    <w:link w:val="Footer"/>
    <w:uiPriority w:val="99"/>
    <w:qFormat/>
    <w:rsid w:val="00c07581"/>
    <w:rPr/>
  </w:style>
  <w:style w:type="character" w:styleId="Hyperlink">
    <w:name w:val="Hyperlink"/>
    <w:basedOn w:val="DefaultParagraphFont"/>
    <w:uiPriority w:val="99"/>
    <w:unhideWhenUsed/>
    <w:rsid w:val="00dd00fe"/>
    <w:rPr>
      <w:color w:themeColor="hyperlink" w:val="0000FF"/>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Liberation Sans" w:cs="Liberation Sans"/>
      <w:sz w:val="28"/>
      <w:szCs w:val="28"/>
    </w:rPr>
  </w:style>
  <w:style w:type="paragraph" w:styleId="BodyText">
    <w:name w:val="Body Text"/>
    <w:basedOn w:val="Normal"/>
    <w:pPr>
      <w:spacing w:lineRule="auto" w:line="276" w:before="0" w:after="140"/>
    </w:pPr>
    <w:rPr/>
  </w:style>
  <w:style w:type="paragraph" w:styleId="List">
    <w:name w:val="List"/>
    <w:basedOn w:val="BodyText"/>
    <w:pPr/>
    <w:rPr/>
  </w:style>
  <w:style w:type="paragraph" w:styleId="Caption">
    <w:name w:val="caption"/>
    <w:basedOn w:val="Normal"/>
    <w:qFormat/>
    <w:pPr>
      <w:suppressLineNumbers/>
      <w:spacing w:before="120" w:after="120"/>
    </w:pPr>
    <w:rPr>
      <w:i/>
      <w:iCs/>
      <w:sz w:val="24"/>
      <w:szCs w:val="24"/>
    </w:rPr>
  </w:style>
  <w:style w:type="paragraph" w:styleId="Index">
    <w:name w:val="Index"/>
    <w:basedOn w:val="Normal"/>
    <w:qFormat/>
    <w:pPr>
      <w:suppressLineNumbers/>
    </w:pPr>
    <w:rPr/>
  </w:style>
  <w:style w:type="paragraph" w:styleId="Normal1" w:customStyle="1">
    <w:name w:val="Normal1"/>
    <w:qFormat/>
    <w:rsid w:val="00ba51c2"/>
    <w:pPr>
      <w:widowControl/>
      <w:bidi w:val="0"/>
      <w:spacing w:lineRule="auto" w:line="276" w:before="0" w:after="0"/>
      <w:jc w:val="left"/>
    </w:pPr>
    <w:rPr>
      <w:rFonts w:ascii="Arial" w:hAnsi="Arial" w:eastAsia="Arial" w:cs="Arial"/>
      <w:color w:val="auto"/>
      <w:kern w:val="0"/>
      <w:sz w:val="22"/>
      <w:szCs w:val="22"/>
      <w:lang w:val="en-US" w:eastAsia="en-US" w:bidi="ar-SA"/>
    </w:rPr>
  </w:style>
  <w:style w:type="paragraph" w:styleId="Title">
    <w:name w:val="Title"/>
    <w:basedOn w:val="Normal1"/>
    <w:next w:val="Normal1"/>
    <w:qFormat/>
    <w:rsid w:val="00ba51c2"/>
    <w:pPr>
      <w:keepNext w:val="true"/>
      <w:keepLines/>
      <w:spacing w:before="0" w:after="60"/>
    </w:pPr>
    <w:rPr>
      <w:sz w:val="52"/>
      <w:szCs w:val="52"/>
    </w:rPr>
  </w:style>
  <w:style w:type="paragraph" w:styleId="Subtitle">
    <w:name w:val="Subtitle"/>
    <w:basedOn w:val="Normal1"/>
    <w:next w:val="Normal1"/>
    <w:qFormat/>
    <w:rsid w:val="00ba51c2"/>
    <w:pPr>
      <w:keepNext w:val="true"/>
      <w:keepLines/>
      <w:spacing w:before="0" w:after="320"/>
    </w:pPr>
    <w:rPr>
      <w:color w:val="666666"/>
      <w:sz w:val="30"/>
      <w:szCs w:val="30"/>
    </w:rPr>
  </w:style>
  <w:style w:type="paragraph" w:styleId="CommentText">
    <w:name w:val="annotation text"/>
    <w:basedOn w:val="Normal"/>
    <w:link w:val="CommentTextChar"/>
    <w:uiPriority w:val="99"/>
    <w:semiHidden/>
    <w:unhideWhenUsed/>
    <w:rsid w:val="00ba51c2"/>
    <w:pPr>
      <w:spacing w:lineRule="auto" w:line="240"/>
    </w:pPr>
    <w:rPr>
      <w:sz w:val="20"/>
      <w:szCs w:val="20"/>
    </w:rPr>
  </w:style>
  <w:style w:type="paragraph" w:styleId="BalloonText">
    <w:name w:val="Balloon Text"/>
    <w:basedOn w:val="Normal"/>
    <w:link w:val="BalloonTextChar"/>
    <w:uiPriority w:val="99"/>
    <w:semiHidden/>
    <w:unhideWhenUsed/>
    <w:qFormat/>
    <w:rsid w:val="00c07581"/>
    <w:pPr>
      <w:spacing w:lineRule="auto" w:line="240"/>
    </w:pPr>
    <w:rPr>
      <w:rFonts w:ascii="Tahoma" w:hAnsi="Tahoma" w:cs="Tahoma"/>
      <w:sz w:val="16"/>
      <w:szCs w:val="16"/>
    </w:rPr>
  </w:style>
  <w:style w:type="paragraph" w:styleId="HeaderandFooter">
    <w:name w:val="Header and Footer"/>
    <w:basedOn w:val="Normal"/>
    <w:qFormat/>
    <w:pPr/>
    <w:rPr/>
  </w:style>
  <w:style w:type="paragraph" w:styleId="Header">
    <w:name w:val="header"/>
    <w:basedOn w:val="Normal"/>
    <w:link w:val="HeaderChar"/>
    <w:uiPriority w:val="99"/>
    <w:semiHidden/>
    <w:unhideWhenUsed/>
    <w:rsid w:val="00c07581"/>
    <w:pPr>
      <w:tabs>
        <w:tab w:val="clear" w:pos="720"/>
        <w:tab w:val="center" w:pos="4680" w:leader="none"/>
        <w:tab w:val="right" w:pos="9360" w:leader="none"/>
      </w:tabs>
      <w:spacing w:lineRule="auto" w:line="240"/>
    </w:pPr>
    <w:rPr/>
  </w:style>
  <w:style w:type="paragraph" w:styleId="Footer">
    <w:name w:val="footer"/>
    <w:basedOn w:val="Normal"/>
    <w:link w:val="FooterChar"/>
    <w:uiPriority w:val="99"/>
    <w:unhideWhenUsed/>
    <w:rsid w:val="00c07581"/>
    <w:pPr>
      <w:tabs>
        <w:tab w:val="clear" w:pos="720"/>
        <w:tab w:val="center" w:pos="4680" w:leader="none"/>
        <w:tab w:val="right" w:pos="9360" w:leader="none"/>
      </w:tabs>
      <w:spacing w:lineRule="auto" w:line="240"/>
    </w:pPr>
    <w:rPr/>
  </w:style>
  <w:style w:type="paragraph" w:styleId="IndexHeading">
    <w:name w:val="index heading"/>
    <w:basedOn w:val="Heading"/>
    <w:pPr/>
    <w:rPr/>
  </w:style>
  <w:style w:type="paragraph" w:styleId="TOCHeading">
    <w:name w:val="TOC Heading"/>
    <w:basedOn w:val="Heading1"/>
    <w:next w:val="Normal"/>
    <w:uiPriority w:val="39"/>
    <w:semiHidden/>
    <w:unhideWhenUsed/>
    <w:qFormat/>
    <w:rsid w:val="00dd00fe"/>
    <w:pPr>
      <w:spacing w:lineRule="auto" w:line="276" w:before="480" w:after="0"/>
      <w:outlineLvl w:val="9"/>
    </w:pPr>
    <w:rPr>
      <w:rFonts w:ascii="Calibri" w:hAnsi="Calibri" w:eastAsia="Liberation Sans" w:cs="Times New Roman" w:asciiTheme="majorHAnsi" w:cstheme="majorBidi" w:hAnsiTheme="majorHAnsi"/>
      <w:bCs/>
      <w:color w:themeColor="accent1" w:themeShade="bf" w:val="365F91"/>
      <w:szCs w:val="28"/>
    </w:rPr>
  </w:style>
  <w:style w:type="paragraph" w:styleId="TOC1">
    <w:name w:val="toc 1"/>
    <w:basedOn w:val="Normal"/>
    <w:next w:val="Normal"/>
    <w:autoRedefine/>
    <w:uiPriority w:val="39"/>
    <w:unhideWhenUsed/>
    <w:rsid w:val="00dd00fe"/>
    <w:pPr>
      <w:spacing w:before="0" w:after="100"/>
    </w:pPr>
    <w:rPr/>
  </w:style>
  <w:style w:type="paragraph" w:styleId="TOC2">
    <w:name w:val="toc 2"/>
    <w:basedOn w:val="Normal"/>
    <w:next w:val="Normal"/>
    <w:autoRedefine/>
    <w:uiPriority w:val="39"/>
    <w:unhideWhenUsed/>
    <w:rsid w:val="00dd00fe"/>
    <w:pPr>
      <w:spacing w:before="0" w:after="100"/>
      <w:ind w:left="22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customStyle="1" w:styleId="TableNormal0">
    <w:name w:val="TableNormal"/>
    <w:rsid w:val="00ba51c2"/>
    <w:tblPr>
      <w:tblCellMar>
        <w:top w:w="100" w:type="dxa"/>
        <w:left w:w="100" w:type="dxa"/>
        <w:bottom w:w="100" w:type="dxa"/>
        <w:right w:w="100" w:type="dxa"/>
      </w:tblCellMar>
    </w:tblPr>
  </w:style>
  <w:style w:type="table" w:customStyle="1" w:styleId="a">
    <w:name w:val="a"/>
    <w:basedOn w:val="TableNormal0"/>
    <w:rsid w:val="00ba51c2"/>
    <w:tblPr>
      <w:tblStyleRowBandSize w:val="1"/>
      <w:tblStyleColBandSize w:val="1"/>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hyperlink" Target="http://business.gov.uk/" TargetMode="External"/><Relationship Id="rId7" Type="http://schemas.openxmlformats.org/officeDocument/2006/relationships/hyperlink" Target="http://legislation.gov.uk/" TargetMode="External"/><Relationship Id="rId8" Type="http://schemas.openxmlformats.org/officeDocument/2006/relationships/hyperlink" Target="http://business.gov.uk/" TargetMode="External"/><Relationship Id="rId9" Type="http://schemas.openxmlformats.org/officeDocument/2006/relationships/hyperlink" Target="http://legislation.gov.uk/" TargetMode="External"/><Relationship Id="rId10" Type="http://schemas.openxmlformats.org/officeDocument/2006/relationships/hyperlink" Target="http://business.gov.uk/" TargetMode="External"/><Relationship Id="rId11" Type="http://schemas.openxmlformats.org/officeDocument/2006/relationships/hyperlink" Target="http://business.gov.uk/" TargetMode="External"/><Relationship Id="rId12" Type="http://schemas.openxmlformats.org/officeDocument/2006/relationships/hyperlink" Target="http://business.gov.uk/" TargetMode="External"/><Relationship Id="rId13" Type="http://schemas.openxmlformats.org/officeDocument/2006/relationships/hyperlink" Target="http://legislation.gov.uk/" TargetMode="External"/><Relationship Id="rId14" Type="http://schemas.openxmlformats.org/officeDocument/2006/relationships/hyperlink" Target="http://legislation.gov.uk/" TargetMode="External"/><Relationship Id="rId15" Type="http://schemas.openxmlformats.org/officeDocument/2006/relationships/image" Target="media/image5.png"/><Relationship Id="rId16" Type="http://schemas.openxmlformats.org/officeDocument/2006/relationships/hyperlink" Target="https://uk.fashionnetwork.com/news/Mulberry-hails-q3-strength-shows-turnaround-plan-is-working,1797482.html" TargetMode="External"/><Relationship Id="rId17" Type="http://schemas.openxmlformats.org/officeDocument/2006/relationships/header" Target="header1.xml"/><Relationship Id="rId18" Type="http://schemas.openxmlformats.org/officeDocument/2006/relationships/header" Target="header2.xml"/><Relationship Id="rId19" Type="http://schemas.openxmlformats.org/officeDocument/2006/relationships/header" Target="header3.xml"/><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oter" Target="footer3.xml"/><Relationship Id="rId23" Type="http://schemas.openxmlformats.org/officeDocument/2006/relationships/numbering" Target="numbering.xml"/><Relationship Id="rId24" Type="http://schemas.openxmlformats.org/officeDocument/2006/relationships/fontTable" Target="fontTable.xml"/><Relationship Id="rId25" Type="http://schemas.openxmlformats.org/officeDocument/2006/relationships/settings" Target="settings.xml"/><Relationship Id="rId26" Type="http://schemas.openxmlformats.org/officeDocument/2006/relationships/theme" Target="theme/theme1.xml"/><Relationship Id="rId27" Type="http://schemas.openxmlformats.org/officeDocument/2006/relationships/customXml" Target="../customXml/item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Relationship Id="rId5" Type="http://schemas.openxmlformats.org/officeDocument/2006/relationships/font" Target="fonts/font5.odttf"/><Relationship Id="rId6" Type="http://schemas.openxmlformats.org/officeDocument/2006/relationships/font" Target="fonts/font6.odttf"/><Relationship Id="rId7" Type="http://schemas.openxmlformats.org/officeDocument/2006/relationships/font" Target="fonts/font7.odttf"/><Relationship Id="rId8" Type="http://schemas.openxmlformats.org/officeDocument/2006/relationships/font" Target="fonts/font8.odttf"/><Relationship Id="rId9" Type="http://schemas.openxmlformats.org/officeDocument/2006/relationships/font" Target="fonts/font9.odttf"/>
</Relationships>
</file>

<file path=word/_rels/header3.xml.rels><?xml version="1.0" encoding="UTF-8"?>
<Relationships xmlns="http://schemas.openxmlformats.org/package/2006/relationships"><Relationship Id="rId1" Type="http://schemas.openxmlformats.org/officeDocument/2006/relationships/image" Target="media/image6.pn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773CFD-0B47-478C-9DFC-445AE0490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Application>LibreOfficeDev/24.8.7.2.0$Android_AARCH64 LibreOffice_project/</Application>
  <AppVersion>15.0000</AppVersion>
  <Pages>16</Pages>
  <Words>3250</Words>
  <Characters>20977</Characters>
  <CharactersWithSpaces>24129</CharactersWithSpaces>
  <Paragraphs>118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2026-03-14T09:59:00Z</dcterms:created>
  <dc:creator/>
  <dc:description/>
  <dc:language>en-US</dc:language>
  <cp:lastModifiedBy/>
  <dcterms:modified xsi:type="dcterms:W3CDTF">2026-03-26T15:34:48Z</dcterms:modified>
  <cp:revision>1</cp:revision>
  <dc:subject/>
  <dc:title/>
</cp:coreProperties>
</file>

<file path=docProps/custom.xml><?xml version="1.0" encoding="utf-8"?>
<Properties xmlns="http://schemas.openxmlformats.org/officeDocument/2006/custom-properties" xmlns:vt="http://schemas.openxmlformats.org/officeDocument/2006/docPropsVTypes"/>
</file>