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1BEAB7" w14:textId="77777777" w:rsidR="00AB33CC" w:rsidRDefault="00AB33CC" w:rsidP="00E803BC">
      <w:pPr>
        <w:spacing w:line="360" w:lineRule="auto"/>
        <w:jc w:val="both"/>
        <w:rPr>
          <w:rFonts w:cs="Times New Roman"/>
          <w:b/>
          <w:bCs/>
          <w:sz w:val="36"/>
          <w:szCs w:val="36"/>
          <w:lang w:eastAsia="en-IN"/>
        </w:rPr>
      </w:pPr>
    </w:p>
    <w:p w14:paraId="0CFC4CC7" w14:textId="77777777" w:rsidR="00AB33CC" w:rsidRDefault="00AB33CC" w:rsidP="00E803BC">
      <w:pPr>
        <w:spacing w:line="360" w:lineRule="auto"/>
        <w:jc w:val="both"/>
        <w:rPr>
          <w:rFonts w:cs="Times New Roman"/>
          <w:b/>
          <w:bCs/>
          <w:sz w:val="36"/>
          <w:szCs w:val="36"/>
          <w:lang w:eastAsia="en-IN"/>
        </w:rPr>
      </w:pPr>
    </w:p>
    <w:p w14:paraId="71F6269A" w14:textId="77777777" w:rsidR="00AB33CC" w:rsidRDefault="00AB33CC" w:rsidP="00E803BC">
      <w:pPr>
        <w:spacing w:line="360" w:lineRule="auto"/>
        <w:jc w:val="both"/>
        <w:rPr>
          <w:rFonts w:cs="Times New Roman"/>
          <w:b/>
          <w:bCs/>
          <w:sz w:val="36"/>
          <w:szCs w:val="36"/>
          <w:lang w:eastAsia="en-IN"/>
        </w:rPr>
      </w:pPr>
    </w:p>
    <w:p w14:paraId="5C1C4FBA" w14:textId="77777777" w:rsidR="00AB33CC" w:rsidRDefault="00AB33CC" w:rsidP="00E803BC">
      <w:pPr>
        <w:spacing w:line="360" w:lineRule="auto"/>
        <w:jc w:val="both"/>
        <w:rPr>
          <w:rFonts w:cs="Times New Roman"/>
          <w:b/>
          <w:bCs/>
          <w:sz w:val="36"/>
          <w:szCs w:val="36"/>
          <w:lang w:eastAsia="en-IN"/>
        </w:rPr>
      </w:pPr>
    </w:p>
    <w:p w14:paraId="32CD3190" w14:textId="77777777" w:rsidR="00AB33CC" w:rsidRDefault="00AB33CC" w:rsidP="00E803BC">
      <w:pPr>
        <w:spacing w:line="360" w:lineRule="auto"/>
        <w:jc w:val="both"/>
        <w:rPr>
          <w:rFonts w:cs="Times New Roman"/>
          <w:b/>
          <w:bCs/>
          <w:sz w:val="36"/>
          <w:szCs w:val="36"/>
          <w:lang w:eastAsia="en-IN"/>
        </w:rPr>
      </w:pPr>
    </w:p>
    <w:p w14:paraId="7DEFA9DA" w14:textId="77777777" w:rsidR="00AB33CC" w:rsidRDefault="00AB33CC" w:rsidP="00E803BC">
      <w:pPr>
        <w:spacing w:line="360" w:lineRule="auto"/>
        <w:jc w:val="both"/>
        <w:rPr>
          <w:rFonts w:cs="Times New Roman"/>
          <w:b/>
          <w:bCs/>
          <w:sz w:val="36"/>
          <w:szCs w:val="36"/>
          <w:lang w:eastAsia="en-IN"/>
        </w:rPr>
      </w:pPr>
    </w:p>
    <w:p w14:paraId="284E1EAA" w14:textId="77777777" w:rsidR="00AB33CC" w:rsidRDefault="00AB33CC" w:rsidP="00E803BC">
      <w:pPr>
        <w:spacing w:line="360" w:lineRule="auto"/>
        <w:jc w:val="both"/>
        <w:rPr>
          <w:rFonts w:cs="Times New Roman"/>
          <w:b/>
          <w:bCs/>
          <w:sz w:val="36"/>
          <w:szCs w:val="36"/>
          <w:lang w:eastAsia="en-IN"/>
        </w:rPr>
      </w:pPr>
    </w:p>
    <w:p w14:paraId="5AA70238" w14:textId="77777777" w:rsidR="00AB33CC" w:rsidRDefault="00AB33CC" w:rsidP="00E803BC">
      <w:pPr>
        <w:spacing w:line="360" w:lineRule="auto"/>
        <w:jc w:val="both"/>
        <w:rPr>
          <w:rFonts w:cs="Times New Roman"/>
          <w:b/>
          <w:bCs/>
          <w:sz w:val="36"/>
          <w:szCs w:val="36"/>
          <w:lang w:eastAsia="en-IN"/>
        </w:rPr>
      </w:pPr>
    </w:p>
    <w:p w14:paraId="13FE0DB1" w14:textId="77777777" w:rsidR="00AB33CC" w:rsidRDefault="00AB33CC" w:rsidP="00E803BC">
      <w:pPr>
        <w:spacing w:line="360" w:lineRule="auto"/>
        <w:jc w:val="both"/>
        <w:rPr>
          <w:rFonts w:cs="Times New Roman"/>
          <w:b/>
          <w:bCs/>
          <w:sz w:val="36"/>
          <w:szCs w:val="36"/>
          <w:lang w:eastAsia="en-IN"/>
        </w:rPr>
      </w:pPr>
    </w:p>
    <w:p w14:paraId="68290D56" w14:textId="146007C2" w:rsidR="00AB33CC" w:rsidRDefault="00AB33CC" w:rsidP="002B72D6">
      <w:pPr>
        <w:spacing w:line="360" w:lineRule="auto"/>
        <w:jc w:val="center"/>
        <w:rPr>
          <w:rFonts w:cs="Times New Roman"/>
          <w:b/>
          <w:bCs/>
          <w:sz w:val="36"/>
          <w:szCs w:val="36"/>
          <w:lang w:eastAsia="en-IN"/>
        </w:rPr>
      </w:pPr>
      <w:r w:rsidRPr="00AB33CC">
        <w:rPr>
          <w:rFonts w:cs="Times New Roman"/>
          <w:b/>
          <w:bCs/>
          <w:sz w:val="36"/>
          <w:szCs w:val="36"/>
          <w:lang w:eastAsia="en-IN"/>
        </w:rPr>
        <w:t>International Market Entry Report: Costco Wholesale Corporation's Proposed Entry into the United Arab Emirates</w:t>
      </w:r>
    </w:p>
    <w:p w14:paraId="431669C1" w14:textId="4DE3E781" w:rsidR="00AB33CC" w:rsidRDefault="00AB33CC" w:rsidP="00E803BC">
      <w:pPr>
        <w:spacing w:line="360" w:lineRule="auto"/>
        <w:jc w:val="both"/>
        <w:rPr>
          <w:rFonts w:cs="Times New Roman"/>
          <w:b/>
          <w:bCs/>
          <w:sz w:val="36"/>
          <w:szCs w:val="36"/>
          <w:lang w:eastAsia="en-IN"/>
        </w:rPr>
      </w:pPr>
      <w:r>
        <w:rPr>
          <w:rFonts w:cs="Times New Roman"/>
          <w:b/>
          <w:bCs/>
          <w:sz w:val="36"/>
          <w:szCs w:val="36"/>
          <w:lang w:eastAsia="en-IN"/>
        </w:rPr>
        <w:br w:type="page"/>
      </w:r>
    </w:p>
    <w:p w14:paraId="3B352A43" w14:textId="1F8409D7" w:rsidR="00AB33CC" w:rsidRDefault="00AB33CC" w:rsidP="00E803BC">
      <w:pPr>
        <w:spacing w:line="360" w:lineRule="auto"/>
        <w:jc w:val="both"/>
        <w:rPr>
          <w:b/>
          <w:bCs/>
        </w:rPr>
      </w:pPr>
      <w:r w:rsidRPr="00AB33CC">
        <w:rPr>
          <w:b/>
          <w:bCs/>
        </w:rPr>
        <w:t>Executive Summary</w:t>
      </w:r>
    </w:p>
    <w:p w14:paraId="3E4C5878" w14:textId="6F942FDF" w:rsidR="00AB33CC" w:rsidRPr="00AB33CC" w:rsidRDefault="00AB33CC" w:rsidP="00E803BC">
      <w:pPr>
        <w:spacing w:line="360" w:lineRule="auto"/>
        <w:jc w:val="both"/>
        <w:rPr>
          <w:lang w:eastAsia="en-IN"/>
        </w:rPr>
      </w:pPr>
      <w:r w:rsidRPr="00AB33CC">
        <w:rPr>
          <w:lang w:eastAsia="en-IN"/>
        </w:rPr>
        <w:t xml:space="preserve">This report will discuss the potential entry of Costco Wholesale Corporation to the United Arab Emirates (UAE) and their business activities as well as critically </w:t>
      </w:r>
      <w:proofErr w:type="spellStart"/>
      <w:r w:rsidRPr="00AB33CC">
        <w:rPr>
          <w:lang w:eastAsia="en-IN"/>
        </w:rPr>
        <w:t>analyze</w:t>
      </w:r>
      <w:proofErr w:type="spellEnd"/>
      <w:r w:rsidRPr="00AB33CC">
        <w:rPr>
          <w:lang w:eastAsia="en-IN"/>
        </w:rPr>
        <w:t xml:space="preserve"> the same. Costco is chosen because it is a mature multinational retailer and whose gang model of membership-based warehouses has been successfully adapted to various overseas markets of which the UAE is not yet a member. As of May 2026, Costco operates 928 warehouses in the U.S., Canada, Mexico, Japan, the U.K., South Korea, Australia, Taiwan, China, Spain, France, Sweden, and Iceland and New Zealand (Costco Wholesale Corporation, 2026). Hence, UAE is a suitable potential market.</w:t>
      </w:r>
    </w:p>
    <w:p w14:paraId="75CCC488" w14:textId="22FD82F0" w:rsidR="00AB33CC" w:rsidRPr="00AB33CC" w:rsidRDefault="00AB33CC" w:rsidP="00E803BC">
      <w:pPr>
        <w:spacing w:line="360" w:lineRule="auto"/>
        <w:jc w:val="both"/>
        <w:rPr>
          <w:lang w:eastAsia="en-IN"/>
        </w:rPr>
      </w:pPr>
      <w:r w:rsidRPr="00AB33CC">
        <w:rPr>
          <w:lang w:eastAsia="en-IN"/>
        </w:rPr>
        <w:t>Based on Bartlett and Ghoshal's (1989) integration-responsiveness framework, Costco is primarily engaged in a global strategy with elements that are bounded by local responsiveness making it somewhat of a transnational. Competitive advantage is achieved from purchasing economies of scale, SKUs, Kirkland Signature Private Label products, membership income, fast moving of inventory and low operating expenses. However, it needs to be done with adaptation in merchandise, halal compliance, language, digital services, pack sizes and cultural-seasonal merchandising in order to get these benefits to the UAE.</w:t>
      </w:r>
    </w:p>
    <w:p w14:paraId="4E7DF1F0" w14:textId="7294EDA7" w:rsidR="00AB33CC" w:rsidRPr="00AB33CC" w:rsidRDefault="00AB33CC" w:rsidP="00E803BC">
      <w:pPr>
        <w:spacing w:line="360" w:lineRule="auto"/>
        <w:jc w:val="both"/>
        <w:rPr>
          <w:lang w:eastAsia="en-IN"/>
        </w:rPr>
      </w:pPr>
      <w:r w:rsidRPr="00AB33CC">
        <w:rPr>
          <w:lang w:eastAsia="en-IN"/>
        </w:rPr>
        <w:t>The UAE possesses significant location benefits such as high purchasing power, urban concentration, modern infrastructure and logistics connectivity, low levels of taxation, high expatriate population and liberal foreign ownership. By contrast, Costco would be competing with robust incumbent retailers, high-quality commercial real estate prices in this country, a comparatively small national market and high-end e-commerce rivals as well as unknown uptake of bulk sales and paid membership among households.</w:t>
      </w:r>
    </w:p>
    <w:p w14:paraId="277A4B7B" w14:textId="566E0FE9" w:rsidR="00AB33CC" w:rsidRDefault="00AB33CC" w:rsidP="00E803BC">
      <w:pPr>
        <w:spacing w:line="360" w:lineRule="auto"/>
        <w:jc w:val="both"/>
        <w:rPr>
          <w:lang w:eastAsia="en-IN"/>
        </w:rPr>
      </w:pPr>
      <w:r w:rsidRPr="00AB33CC">
        <w:rPr>
          <w:lang w:eastAsia="en-IN"/>
        </w:rPr>
        <w:t>Some understanding of Costco's ownership advantage can be derived from the OLI model, which suggests that there are significant location advantages in the UAE. Internalisation is also a preferred approach, as the best resources that Costco has within its realm rely on a close knit approach to procurement, merchandising, membership and standards of operation. This means that establishing a greenfield subsidiary with 100% investment is recommended. Initially, Costco should set one warehouse, sophisticatedly situated within the economic corridor of Dubai-Abu Dhabi, with UAE-specific e-commerce and contractual relationships for logistics and the execution of regulations. Growth should only be implemented at the base of proven evidence of membership renewal, sales density, basket size and profit.</w:t>
      </w:r>
    </w:p>
    <w:p w14:paraId="57653B61" w14:textId="61A3DAFE" w:rsidR="00AB33CC" w:rsidRDefault="00AB33CC" w:rsidP="00E803BC">
      <w:pPr>
        <w:spacing w:line="360" w:lineRule="auto"/>
        <w:jc w:val="both"/>
        <w:rPr>
          <w:lang w:eastAsia="en-IN"/>
        </w:rPr>
      </w:pPr>
      <w:r>
        <w:rPr>
          <w:lang w:eastAsia="en-IN"/>
        </w:rPr>
        <w:br w:type="page"/>
      </w:r>
    </w:p>
    <w:sdt>
      <w:sdtPr>
        <w:rPr>
          <w:rFonts w:ascii="Times New Roman" w:eastAsiaTheme="minorHAnsi" w:hAnsi="Times New Roman" w:cstheme="minorBidi"/>
          <w:b/>
          <w:bCs/>
          <w:color w:val="auto"/>
          <w:kern w:val="2"/>
          <w:sz w:val="24"/>
          <w:szCs w:val="24"/>
          <w:lang w:val="en-IN"/>
          <w14:ligatures w14:val="standardContextual"/>
        </w:rPr>
        <w:id w:val="-1649674033"/>
        <w:docPartObj>
          <w:docPartGallery w:val="Table of Contents"/>
          <w:docPartUnique/>
        </w:docPartObj>
      </w:sdtPr>
      <w:sdtEndPr>
        <w:rPr>
          <w:noProof/>
        </w:rPr>
      </w:sdtEndPr>
      <w:sdtContent>
        <w:p w14:paraId="62EE0BFE" w14:textId="527E3576" w:rsidR="00721889" w:rsidRPr="00721889" w:rsidRDefault="00721889" w:rsidP="00721889">
          <w:pPr>
            <w:pStyle w:val="TOCHeading"/>
            <w:spacing w:line="360" w:lineRule="auto"/>
            <w:jc w:val="center"/>
            <w:rPr>
              <w:b/>
              <w:bCs/>
              <w:color w:val="auto"/>
              <w:sz w:val="24"/>
              <w:szCs w:val="24"/>
            </w:rPr>
          </w:pPr>
          <w:r w:rsidRPr="00721889">
            <w:rPr>
              <w:b/>
              <w:bCs/>
              <w:color w:val="auto"/>
              <w:sz w:val="24"/>
              <w:szCs w:val="24"/>
            </w:rPr>
            <w:t>Table of Contents</w:t>
          </w:r>
        </w:p>
        <w:p w14:paraId="57E11F2B" w14:textId="451FCD5C" w:rsidR="00721889" w:rsidRDefault="00721889" w:rsidP="00721889">
          <w:pPr>
            <w:pStyle w:val="TOC1"/>
            <w:tabs>
              <w:tab w:val="right" w:leader="dot" w:pos="9016"/>
            </w:tabs>
            <w:spacing w:line="360" w:lineRule="auto"/>
            <w:rPr>
              <w:noProof/>
            </w:rPr>
          </w:pPr>
          <w:r>
            <w:fldChar w:fldCharType="begin"/>
          </w:r>
          <w:r>
            <w:instrText xml:space="preserve"> TOC \o "1-3" \h \z \u </w:instrText>
          </w:r>
          <w:r>
            <w:fldChar w:fldCharType="separate"/>
          </w:r>
          <w:hyperlink w:anchor="_Toc236434400" w:history="1">
            <w:r w:rsidRPr="004F365C">
              <w:rPr>
                <w:rStyle w:val="Hyperlink"/>
                <w:noProof/>
              </w:rPr>
              <w:t>1. Introduction</w:t>
            </w:r>
            <w:r>
              <w:rPr>
                <w:noProof/>
                <w:webHidden/>
              </w:rPr>
              <w:tab/>
            </w:r>
            <w:r>
              <w:rPr>
                <w:noProof/>
                <w:webHidden/>
              </w:rPr>
              <w:fldChar w:fldCharType="begin"/>
            </w:r>
            <w:r>
              <w:rPr>
                <w:noProof/>
                <w:webHidden/>
              </w:rPr>
              <w:instrText xml:space="preserve"> PAGEREF _Toc236434400 \h </w:instrText>
            </w:r>
            <w:r>
              <w:rPr>
                <w:noProof/>
                <w:webHidden/>
              </w:rPr>
            </w:r>
            <w:r>
              <w:rPr>
                <w:noProof/>
                <w:webHidden/>
              </w:rPr>
              <w:fldChar w:fldCharType="separate"/>
            </w:r>
            <w:r w:rsidR="00A84F52">
              <w:rPr>
                <w:noProof/>
                <w:webHidden/>
              </w:rPr>
              <w:t>3</w:t>
            </w:r>
            <w:r>
              <w:rPr>
                <w:noProof/>
                <w:webHidden/>
              </w:rPr>
              <w:fldChar w:fldCharType="end"/>
            </w:r>
          </w:hyperlink>
        </w:p>
        <w:p w14:paraId="72759C65" w14:textId="1E0FE7F1" w:rsidR="00721889" w:rsidRDefault="00721889" w:rsidP="00721889">
          <w:pPr>
            <w:pStyle w:val="TOC1"/>
            <w:tabs>
              <w:tab w:val="right" w:leader="dot" w:pos="9016"/>
            </w:tabs>
            <w:spacing w:line="360" w:lineRule="auto"/>
            <w:rPr>
              <w:noProof/>
            </w:rPr>
          </w:pPr>
          <w:hyperlink w:anchor="_Toc236434401" w:history="1">
            <w:r w:rsidRPr="004F365C">
              <w:rPr>
                <w:rStyle w:val="Hyperlink"/>
                <w:noProof/>
              </w:rPr>
              <w:t>2. Organisational Classification and Global Strategy</w:t>
            </w:r>
            <w:r>
              <w:rPr>
                <w:noProof/>
                <w:webHidden/>
              </w:rPr>
              <w:tab/>
            </w:r>
            <w:r>
              <w:rPr>
                <w:noProof/>
                <w:webHidden/>
              </w:rPr>
              <w:fldChar w:fldCharType="begin"/>
            </w:r>
            <w:r>
              <w:rPr>
                <w:noProof/>
                <w:webHidden/>
              </w:rPr>
              <w:instrText xml:space="preserve"> PAGEREF _Toc236434401 \h </w:instrText>
            </w:r>
            <w:r>
              <w:rPr>
                <w:noProof/>
                <w:webHidden/>
              </w:rPr>
            </w:r>
            <w:r>
              <w:rPr>
                <w:noProof/>
                <w:webHidden/>
              </w:rPr>
              <w:fldChar w:fldCharType="separate"/>
            </w:r>
            <w:r w:rsidR="00A84F52">
              <w:rPr>
                <w:noProof/>
                <w:webHidden/>
              </w:rPr>
              <w:t>3</w:t>
            </w:r>
            <w:r>
              <w:rPr>
                <w:noProof/>
                <w:webHidden/>
              </w:rPr>
              <w:fldChar w:fldCharType="end"/>
            </w:r>
          </w:hyperlink>
        </w:p>
        <w:p w14:paraId="24FDBE7D" w14:textId="6DDC92EF" w:rsidR="00721889" w:rsidRDefault="00721889" w:rsidP="00721889">
          <w:pPr>
            <w:pStyle w:val="TOC1"/>
            <w:tabs>
              <w:tab w:val="right" w:leader="dot" w:pos="9016"/>
            </w:tabs>
            <w:spacing w:line="360" w:lineRule="auto"/>
            <w:rPr>
              <w:noProof/>
            </w:rPr>
          </w:pPr>
          <w:hyperlink w:anchor="_Toc236434402" w:history="1">
            <w:r w:rsidRPr="004F365C">
              <w:rPr>
                <w:rStyle w:val="Hyperlink"/>
                <w:noProof/>
              </w:rPr>
              <w:t>3. Macro-Environmental Appraisal and Market Attractiveness</w:t>
            </w:r>
            <w:r>
              <w:rPr>
                <w:noProof/>
                <w:webHidden/>
              </w:rPr>
              <w:tab/>
            </w:r>
            <w:r>
              <w:rPr>
                <w:noProof/>
                <w:webHidden/>
              </w:rPr>
              <w:fldChar w:fldCharType="begin"/>
            </w:r>
            <w:r>
              <w:rPr>
                <w:noProof/>
                <w:webHidden/>
              </w:rPr>
              <w:instrText xml:space="preserve"> PAGEREF _Toc236434402 \h </w:instrText>
            </w:r>
            <w:r>
              <w:rPr>
                <w:noProof/>
                <w:webHidden/>
              </w:rPr>
            </w:r>
            <w:r>
              <w:rPr>
                <w:noProof/>
                <w:webHidden/>
              </w:rPr>
              <w:fldChar w:fldCharType="separate"/>
            </w:r>
            <w:r w:rsidR="00A84F52">
              <w:rPr>
                <w:noProof/>
                <w:webHidden/>
              </w:rPr>
              <w:t>5</w:t>
            </w:r>
            <w:r>
              <w:rPr>
                <w:noProof/>
                <w:webHidden/>
              </w:rPr>
              <w:fldChar w:fldCharType="end"/>
            </w:r>
          </w:hyperlink>
        </w:p>
        <w:p w14:paraId="35817530" w14:textId="40C8C44F" w:rsidR="00721889" w:rsidRDefault="00721889" w:rsidP="00721889">
          <w:pPr>
            <w:pStyle w:val="TOC2"/>
            <w:tabs>
              <w:tab w:val="right" w:leader="dot" w:pos="9016"/>
            </w:tabs>
            <w:spacing w:line="360" w:lineRule="auto"/>
            <w:rPr>
              <w:noProof/>
            </w:rPr>
          </w:pPr>
          <w:hyperlink w:anchor="_Toc236434403" w:history="1">
            <w:r w:rsidRPr="004F365C">
              <w:rPr>
                <w:rStyle w:val="Hyperlink"/>
                <w:noProof/>
              </w:rPr>
              <w:t>3.1 Political and Institutional Environment</w:t>
            </w:r>
            <w:r>
              <w:rPr>
                <w:noProof/>
                <w:webHidden/>
              </w:rPr>
              <w:tab/>
            </w:r>
            <w:r>
              <w:rPr>
                <w:noProof/>
                <w:webHidden/>
              </w:rPr>
              <w:fldChar w:fldCharType="begin"/>
            </w:r>
            <w:r>
              <w:rPr>
                <w:noProof/>
                <w:webHidden/>
              </w:rPr>
              <w:instrText xml:space="preserve"> PAGEREF _Toc236434403 \h </w:instrText>
            </w:r>
            <w:r>
              <w:rPr>
                <w:noProof/>
                <w:webHidden/>
              </w:rPr>
            </w:r>
            <w:r>
              <w:rPr>
                <w:noProof/>
                <w:webHidden/>
              </w:rPr>
              <w:fldChar w:fldCharType="separate"/>
            </w:r>
            <w:r w:rsidR="00A84F52">
              <w:rPr>
                <w:noProof/>
                <w:webHidden/>
              </w:rPr>
              <w:t>5</w:t>
            </w:r>
            <w:r>
              <w:rPr>
                <w:noProof/>
                <w:webHidden/>
              </w:rPr>
              <w:fldChar w:fldCharType="end"/>
            </w:r>
          </w:hyperlink>
        </w:p>
        <w:p w14:paraId="4279799F" w14:textId="713BA088" w:rsidR="00721889" w:rsidRDefault="00721889" w:rsidP="00721889">
          <w:pPr>
            <w:pStyle w:val="TOC2"/>
            <w:tabs>
              <w:tab w:val="right" w:leader="dot" w:pos="9016"/>
            </w:tabs>
            <w:spacing w:line="360" w:lineRule="auto"/>
            <w:rPr>
              <w:noProof/>
            </w:rPr>
          </w:pPr>
          <w:hyperlink w:anchor="_Toc236434404" w:history="1">
            <w:r w:rsidRPr="004F365C">
              <w:rPr>
                <w:rStyle w:val="Hyperlink"/>
                <w:noProof/>
              </w:rPr>
              <w:t>3.2 Economic Environment and Market Attractiveness</w:t>
            </w:r>
            <w:r>
              <w:rPr>
                <w:noProof/>
                <w:webHidden/>
              </w:rPr>
              <w:tab/>
            </w:r>
            <w:r>
              <w:rPr>
                <w:noProof/>
                <w:webHidden/>
              </w:rPr>
              <w:fldChar w:fldCharType="begin"/>
            </w:r>
            <w:r>
              <w:rPr>
                <w:noProof/>
                <w:webHidden/>
              </w:rPr>
              <w:instrText xml:space="preserve"> PAGEREF _Toc236434404 \h </w:instrText>
            </w:r>
            <w:r>
              <w:rPr>
                <w:noProof/>
                <w:webHidden/>
              </w:rPr>
            </w:r>
            <w:r>
              <w:rPr>
                <w:noProof/>
                <w:webHidden/>
              </w:rPr>
              <w:fldChar w:fldCharType="separate"/>
            </w:r>
            <w:r w:rsidR="00A84F52">
              <w:rPr>
                <w:noProof/>
                <w:webHidden/>
              </w:rPr>
              <w:t>6</w:t>
            </w:r>
            <w:r>
              <w:rPr>
                <w:noProof/>
                <w:webHidden/>
              </w:rPr>
              <w:fldChar w:fldCharType="end"/>
            </w:r>
          </w:hyperlink>
        </w:p>
        <w:p w14:paraId="493B91AB" w14:textId="37841074" w:rsidR="00721889" w:rsidRDefault="00721889" w:rsidP="00721889">
          <w:pPr>
            <w:pStyle w:val="TOC2"/>
            <w:tabs>
              <w:tab w:val="right" w:leader="dot" w:pos="9016"/>
            </w:tabs>
            <w:spacing w:line="360" w:lineRule="auto"/>
            <w:rPr>
              <w:noProof/>
            </w:rPr>
          </w:pPr>
          <w:hyperlink w:anchor="_Toc236434405" w:history="1">
            <w:r w:rsidRPr="004F365C">
              <w:rPr>
                <w:rStyle w:val="Hyperlink"/>
                <w:noProof/>
              </w:rPr>
              <w:t>3.3 Legal and Regulatory Environment</w:t>
            </w:r>
            <w:r>
              <w:rPr>
                <w:noProof/>
                <w:webHidden/>
              </w:rPr>
              <w:tab/>
            </w:r>
            <w:r>
              <w:rPr>
                <w:noProof/>
                <w:webHidden/>
              </w:rPr>
              <w:fldChar w:fldCharType="begin"/>
            </w:r>
            <w:r>
              <w:rPr>
                <w:noProof/>
                <w:webHidden/>
              </w:rPr>
              <w:instrText xml:space="preserve"> PAGEREF _Toc236434405 \h </w:instrText>
            </w:r>
            <w:r>
              <w:rPr>
                <w:noProof/>
                <w:webHidden/>
              </w:rPr>
            </w:r>
            <w:r>
              <w:rPr>
                <w:noProof/>
                <w:webHidden/>
              </w:rPr>
              <w:fldChar w:fldCharType="separate"/>
            </w:r>
            <w:r w:rsidR="00A84F52">
              <w:rPr>
                <w:noProof/>
                <w:webHidden/>
              </w:rPr>
              <w:t>8</w:t>
            </w:r>
            <w:r>
              <w:rPr>
                <w:noProof/>
                <w:webHidden/>
              </w:rPr>
              <w:fldChar w:fldCharType="end"/>
            </w:r>
          </w:hyperlink>
        </w:p>
        <w:p w14:paraId="0D501CD9" w14:textId="789B8BEA" w:rsidR="00721889" w:rsidRDefault="00721889" w:rsidP="00721889">
          <w:pPr>
            <w:pStyle w:val="TOC2"/>
            <w:tabs>
              <w:tab w:val="right" w:leader="dot" w:pos="9016"/>
            </w:tabs>
            <w:spacing w:line="360" w:lineRule="auto"/>
            <w:rPr>
              <w:noProof/>
            </w:rPr>
          </w:pPr>
          <w:hyperlink w:anchor="_Toc236434406" w:history="1">
            <w:r w:rsidRPr="004F365C">
              <w:rPr>
                <w:rStyle w:val="Hyperlink"/>
                <w:noProof/>
              </w:rPr>
              <w:t>3.4 Cultural and Consumer Environment</w:t>
            </w:r>
            <w:r>
              <w:rPr>
                <w:noProof/>
                <w:webHidden/>
              </w:rPr>
              <w:tab/>
            </w:r>
            <w:r>
              <w:rPr>
                <w:noProof/>
                <w:webHidden/>
              </w:rPr>
              <w:fldChar w:fldCharType="begin"/>
            </w:r>
            <w:r>
              <w:rPr>
                <w:noProof/>
                <w:webHidden/>
              </w:rPr>
              <w:instrText xml:space="preserve"> PAGEREF _Toc236434406 \h </w:instrText>
            </w:r>
            <w:r>
              <w:rPr>
                <w:noProof/>
                <w:webHidden/>
              </w:rPr>
            </w:r>
            <w:r>
              <w:rPr>
                <w:noProof/>
                <w:webHidden/>
              </w:rPr>
              <w:fldChar w:fldCharType="separate"/>
            </w:r>
            <w:r w:rsidR="00A84F52">
              <w:rPr>
                <w:noProof/>
                <w:webHidden/>
              </w:rPr>
              <w:t>9</w:t>
            </w:r>
            <w:r>
              <w:rPr>
                <w:noProof/>
                <w:webHidden/>
              </w:rPr>
              <w:fldChar w:fldCharType="end"/>
            </w:r>
          </w:hyperlink>
        </w:p>
        <w:p w14:paraId="556F6E7F" w14:textId="573B428B" w:rsidR="00721889" w:rsidRDefault="00721889" w:rsidP="00721889">
          <w:pPr>
            <w:pStyle w:val="TOC1"/>
            <w:tabs>
              <w:tab w:val="right" w:leader="dot" w:pos="9016"/>
            </w:tabs>
            <w:spacing w:line="360" w:lineRule="auto"/>
            <w:rPr>
              <w:noProof/>
            </w:rPr>
          </w:pPr>
          <w:hyperlink w:anchor="_Toc236434407" w:history="1">
            <w:r w:rsidRPr="004F365C">
              <w:rPr>
                <w:rStyle w:val="Hyperlink"/>
                <w:noProof/>
              </w:rPr>
              <w:t>4. Market Entry Synthesis based on Dunning's OLI Framework</w:t>
            </w:r>
            <w:r>
              <w:rPr>
                <w:noProof/>
                <w:webHidden/>
              </w:rPr>
              <w:tab/>
            </w:r>
            <w:r>
              <w:rPr>
                <w:noProof/>
                <w:webHidden/>
              </w:rPr>
              <w:fldChar w:fldCharType="begin"/>
            </w:r>
            <w:r>
              <w:rPr>
                <w:noProof/>
                <w:webHidden/>
              </w:rPr>
              <w:instrText xml:space="preserve"> PAGEREF _Toc236434407 \h </w:instrText>
            </w:r>
            <w:r>
              <w:rPr>
                <w:noProof/>
                <w:webHidden/>
              </w:rPr>
            </w:r>
            <w:r>
              <w:rPr>
                <w:noProof/>
                <w:webHidden/>
              </w:rPr>
              <w:fldChar w:fldCharType="separate"/>
            </w:r>
            <w:r w:rsidR="00A84F52">
              <w:rPr>
                <w:noProof/>
                <w:webHidden/>
              </w:rPr>
              <w:t>10</w:t>
            </w:r>
            <w:r>
              <w:rPr>
                <w:noProof/>
                <w:webHidden/>
              </w:rPr>
              <w:fldChar w:fldCharType="end"/>
            </w:r>
          </w:hyperlink>
        </w:p>
        <w:p w14:paraId="2EEEEAC9" w14:textId="72E362F9" w:rsidR="00721889" w:rsidRDefault="00721889" w:rsidP="00721889">
          <w:pPr>
            <w:pStyle w:val="TOC1"/>
            <w:tabs>
              <w:tab w:val="right" w:leader="dot" w:pos="9016"/>
            </w:tabs>
            <w:spacing w:line="360" w:lineRule="auto"/>
            <w:rPr>
              <w:noProof/>
            </w:rPr>
          </w:pPr>
          <w:hyperlink w:anchor="_Toc236434408" w:history="1">
            <w:r w:rsidRPr="004F365C">
              <w:rPr>
                <w:rStyle w:val="Hyperlink"/>
                <w:noProof/>
              </w:rPr>
              <w:t>5. Entry Mode Strategy and Strategic Synthesis</w:t>
            </w:r>
            <w:r>
              <w:rPr>
                <w:noProof/>
                <w:webHidden/>
              </w:rPr>
              <w:tab/>
            </w:r>
            <w:r>
              <w:rPr>
                <w:noProof/>
                <w:webHidden/>
              </w:rPr>
              <w:fldChar w:fldCharType="begin"/>
            </w:r>
            <w:r>
              <w:rPr>
                <w:noProof/>
                <w:webHidden/>
              </w:rPr>
              <w:instrText xml:space="preserve"> PAGEREF _Toc236434408 \h </w:instrText>
            </w:r>
            <w:r>
              <w:rPr>
                <w:noProof/>
                <w:webHidden/>
              </w:rPr>
            </w:r>
            <w:r>
              <w:rPr>
                <w:noProof/>
                <w:webHidden/>
              </w:rPr>
              <w:fldChar w:fldCharType="separate"/>
            </w:r>
            <w:r w:rsidR="00A84F52">
              <w:rPr>
                <w:noProof/>
                <w:webHidden/>
              </w:rPr>
              <w:t>12</w:t>
            </w:r>
            <w:r>
              <w:rPr>
                <w:noProof/>
                <w:webHidden/>
              </w:rPr>
              <w:fldChar w:fldCharType="end"/>
            </w:r>
          </w:hyperlink>
        </w:p>
        <w:p w14:paraId="1EB1E309" w14:textId="2457BC5A" w:rsidR="00721889" w:rsidRDefault="00721889" w:rsidP="00721889">
          <w:pPr>
            <w:pStyle w:val="TOC2"/>
            <w:tabs>
              <w:tab w:val="right" w:leader="dot" w:pos="9016"/>
            </w:tabs>
            <w:spacing w:line="360" w:lineRule="auto"/>
            <w:rPr>
              <w:noProof/>
            </w:rPr>
          </w:pPr>
          <w:hyperlink w:anchor="_Toc236434409" w:history="1">
            <w:r w:rsidRPr="004F365C">
              <w:rPr>
                <w:rStyle w:val="Hyperlink"/>
                <w:noProof/>
              </w:rPr>
              <w:t>5.1 Historical Pattern of International Entry</w:t>
            </w:r>
            <w:r>
              <w:rPr>
                <w:noProof/>
                <w:webHidden/>
              </w:rPr>
              <w:tab/>
            </w:r>
            <w:r>
              <w:rPr>
                <w:noProof/>
                <w:webHidden/>
              </w:rPr>
              <w:fldChar w:fldCharType="begin"/>
            </w:r>
            <w:r>
              <w:rPr>
                <w:noProof/>
                <w:webHidden/>
              </w:rPr>
              <w:instrText xml:space="preserve"> PAGEREF _Toc236434409 \h </w:instrText>
            </w:r>
            <w:r>
              <w:rPr>
                <w:noProof/>
                <w:webHidden/>
              </w:rPr>
            </w:r>
            <w:r>
              <w:rPr>
                <w:noProof/>
                <w:webHidden/>
              </w:rPr>
              <w:fldChar w:fldCharType="separate"/>
            </w:r>
            <w:r w:rsidR="00A84F52">
              <w:rPr>
                <w:noProof/>
                <w:webHidden/>
              </w:rPr>
              <w:t>12</w:t>
            </w:r>
            <w:r>
              <w:rPr>
                <w:noProof/>
                <w:webHidden/>
              </w:rPr>
              <w:fldChar w:fldCharType="end"/>
            </w:r>
          </w:hyperlink>
        </w:p>
        <w:p w14:paraId="295F84B9" w14:textId="6DEBE189" w:rsidR="00721889" w:rsidRDefault="00721889" w:rsidP="00721889">
          <w:pPr>
            <w:pStyle w:val="TOC2"/>
            <w:tabs>
              <w:tab w:val="right" w:leader="dot" w:pos="9016"/>
            </w:tabs>
            <w:spacing w:line="360" w:lineRule="auto"/>
            <w:rPr>
              <w:noProof/>
            </w:rPr>
          </w:pPr>
          <w:hyperlink w:anchor="_Toc236434410" w:history="1">
            <w:r w:rsidRPr="004F365C">
              <w:rPr>
                <w:rStyle w:val="Hyperlink"/>
                <w:noProof/>
              </w:rPr>
              <w:t>5.2 Suitability of a Wholly Owned Greenfield Entry</w:t>
            </w:r>
            <w:r>
              <w:rPr>
                <w:noProof/>
                <w:webHidden/>
              </w:rPr>
              <w:tab/>
            </w:r>
            <w:r>
              <w:rPr>
                <w:noProof/>
                <w:webHidden/>
              </w:rPr>
              <w:fldChar w:fldCharType="begin"/>
            </w:r>
            <w:r>
              <w:rPr>
                <w:noProof/>
                <w:webHidden/>
              </w:rPr>
              <w:instrText xml:space="preserve"> PAGEREF _Toc236434410 \h </w:instrText>
            </w:r>
            <w:r>
              <w:rPr>
                <w:noProof/>
                <w:webHidden/>
              </w:rPr>
            </w:r>
            <w:r>
              <w:rPr>
                <w:noProof/>
                <w:webHidden/>
              </w:rPr>
              <w:fldChar w:fldCharType="separate"/>
            </w:r>
            <w:r w:rsidR="00A84F52">
              <w:rPr>
                <w:noProof/>
                <w:webHidden/>
              </w:rPr>
              <w:t>13</w:t>
            </w:r>
            <w:r>
              <w:rPr>
                <w:noProof/>
                <w:webHidden/>
              </w:rPr>
              <w:fldChar w:fldCharType="end"/>
            </w:r>
          </w:hyperlink>
        </w:p>
        <w:p w14:paraId="50736660" w14:textId="40FD4A2D" w:rsidR="00721889" w:rsidRDefault="00721889" w:rsidP="00721889">
          <w:pPr>
            <w:pStyle w:val="TOC2"/>
            <w:tabs>
              <w:tab w:val="right" w:leader="dot" w:pos="9016"/>
            </w:tabs>
            <w:spacing w:line="360" w:lineRule="auto"/>
            <w:rPr>
              <w:noProof/>
            </w:rPr>
          </w:pPr>
          <w:hyperlink w:anchor="_Toc236434411" w:history="1">
            <w:r w:rsidRPr="004F365C">
              <w:rPr>
                <w:rStyle w:val="Hyperlink"/>
                <w:noProof/>
              </w:rPr>
              <w:t>5.3 Final Strategic Recommendations</w:t>
            </w:r>
            <w:r>
              <w:rPr>
                <w:noProof/>
                <w:webHidden/>
              </w:rPr>
              <w:tab/>
            </w:r>
            <w:r>
              <w:rPr>
                <w:noProof/>
                <w:webHidden/>
              </w:rPr>
              <w:fldChar w:fldCharType="begin"/>
            </w:r>
            <w:r>
              <w:rPr>
                <w:noProof/>
                <w:webHidden/>
              </w:rPr>
              <w:instrText xml:space="preserve"> PAGEREF _Toc236434411 \h </w:instrText>
            </w:r>
            <w:r>
              <w:rPr>
                <w:noProof/>
                <w:webHidden/>
              </w:rPr>
            </w:r>
            <w:r>
              <w:rPr>
                <w:noProof/>
                <w:webHidden/>
              </w:rPr>
              <w:fldChar w:fldCharType="separate"/>
            </w:r>
            <w:r w:rsidR="00A84F52">
              <w:rPr>
                <w:noProof/>
                <w:webHidden/>
              </w:rPr>
              <w:t>13</w:t>
            </w:r>
            <w:r>
              <w:rPr>
                <w:noProof/>
                <w:webHidden/>
              </w:rPr>
              <w:fldChar w:fldCharType="end"/>
            </w:r>
          </w:hyperlink>
        </w:p>
        <w:p w14:paraId="762B616A" w14:textId="142F8D0A" w:rsidR="00721889" w:rsidRDefault="00721889" w:rsidP="00721889">
          <w:pPr>
            <w:pStyle w:val="TOC1"/>
            <w:tabs>
              <w:tab w:val="right" w:leader="dot" w:pos="9016"/>
            </w:tabs>
            <w:spacing w:line="360" w:lineRule="auto"/>
            <w:rPr>
              <w:noProof/>
            </w:rPr>
          </w:pPr>
          <w:hyperlink w:anchor="_Toc236434412" w:history="1">
            <w:r w:rsidRPr="004F365C">
              <w:rPr>
                <w:rStyle w:val="Hyperlink"/>
                <w:noProof/>
              </w:rPr>
              <w:t>6. Conclusion</w:t>
            </w:r>
            <w:r>
              <w:rPr>
                <w:noProof/>
                <w:webHidden/>
              </w:rPr>
              <w:tab/>
            </w:r>
            <w:r>
              <w:rPr>
                <w:noProof/>
                <w:webHidden/>
              </w:rPr>
              <w:fldChar w:fldCharType="begin"/>
            </w:r>
            <w:r>
              <w:rPr>
                <w:noProof/>
                <w:webHidden/>
              </w:rPr>
              <w:instrText xml:space="preserve"> PAGEREF _Toc236434412 \h </w:instrText>
            </w:r>
            <w:r>
              <w:rPr>
                <w:noProof/>
                <w:webHidden/>
              </w:rPr>
            </w:r>
            <w:r>
              <w:rPr>
                <w:noProof/>
                <w:webHidden/>
              </w:rPr>
              <w:fldChar w:fldCharType="separate"/>
            </w:r>
            <w:r w:rsidR="00A84F52">
              <w:rPr>
                <w:noProof/>
                <w:webHidden/>
              </w:rPr>
              <w:t>14</w:t>
            </w:r>
            <w:r>
              <w:rPr>
                <w:noProof/>
                <w:webHidden/>
              </w:rPr>
              <w:fldChar w:fldCharType="end"/>
            </w:r>
          </w:hyperlink>
        </w:p>
        <w:p w14:paraId="794518F7" w14:textId="316E2907" w:rsidR="00721889" w:rsidRDefault="00721889" w:rsidP="00721889">
          <w:pPr>
            <w:pStyle w:val="TOC1"/>
            <w:tabs>
              <w:tab w:val="right" w:leader="dot" w:pos="9016"/>
            </w:tabs>
            <w:spacing w:line="360" w:lineRule="auto"/>
            <w:rPr>
              <w:noProof/>
            </w:rPr>
          </w:pPr>
          <w:hyperlink w:anchor="_Toc236434413" w:history="1">
            <w:r w:rsidRPr="004F365C">
              <w:rPr>
                <w:rStyle w:val="Hyperlink"/>
                <w:noProof/>
              </w:rPr>
              <w:t>7. Reflective Account Using Gibbs' Reflective Cycle</w:t>
            </w:r>
            <w:r>
              <w:rPr>
                <w:noProof/>
                <w:webHidden/>
              </w:rPr>
              <w:tab/>
            </w:r>
            <w:r>
              <w:rPr>
                <w:noProof/>
                <w:webHidden/>
              </w:rPr>
              <w:fldChar w:fldCharType="begin"/>
            </w:r>
            <w:r>
              <w:rPr>
                <w:noProof/>
                <w:webHidden/>
              </w:rPr>
              <w:instrText xml:space="preserve"> PAGEREF _Toc236434413 \h </w:instrText>
            </w:r>
            <w:r>
              <w:rPr>
                <w:noProof/>
                <w:webHidden/>
              </w:rPr>
            </w:r>
            <w:r>
              <w:rPr>
                <w:noProof/>
                <w:webHidden/>
              </w:rPr>
              <w:fldChar w:fldCharType="separate"/>
            </w:r>
            <w:r w:rsidR="00A84F52">
              <w:rPr>
                <w:noProof/>
                <w:webHidden/>
              </w:rPr>
              <w:t>14</w:t>
            </w:r>
            <w:r>
              <w:rPr>
                <w:noProof/>
                <w:webHidden/>
              </w:rPr>
              <w:fldChar w:fldCharType="end"/>
            </w:r>
          </w:hyperlink>
        </w:p>
        <w:p w14:paraId="6ADBA680" w14:textId="37DBD99F" w:rsidR="00721889" w:rsidRDefault="00721889" w:rsidP="00721889">
          <w:pPr>
            <w:pStyle w:val="TOC2"/>
            <w:tabs>
              <w:tab w:val="right" w:leader="dot" w:pos="9016"/>
            </w:tabs>
            <w:spacing w:line="360" w:lineRule="auto"/>
            <w:rPr>
              <w:noProof/>
            </w:rPr>
          </w:pPr>
          <w:hyperlink w:anchor="_Toc236434414" w:history="1">
            <w:r w:rsidRPr="004F365C">
              <w:rPr>
                <w:rStyle w:val="Hyperlink"/>
                <w:noProof/>
              </w:rPr>
              <w:t>Description</w:t>
            </w:r>
            <w:r>
              <w:rPr>
                <w:noProof/>
                <w:webHidden/>
              </w:rPr>
              <w:tab/>
            </w:r>
            <w:r>
              <w:rPr>
                <w:noProof/>
                <w:webHidden/>
              </w:rPr>
              <w:fldChar w:fldCharType="begin"/>
            </w:r>
            <w:r>
              <w:rPr>
                <w:noProof/>
                <w:webHidden/>
              </w:rPr>
              <w:instrText xml:space="preserve"> PAGEREF _Toc236434414 \h </w:instrText>
            </w:r>
            <w:r>
              <w:rPr>
                <w:noProof/>
                <w:webHidden/>
              </w:rPr>
            </w:r>
            <w:r>
              <w:rPr>
                <w:noProof/>
                <w:webHidden/>
              </w:rPr>
              <w:fldChar w:fldCharType="separate"/>
            </w:r>
            <w:r w:rsidR="00A84F52">
              <w:rPr>
                <w:noProof/>
                <w:webHidden/>
              </w:rPr>
              <w:t>15</w:t>
            </w:r>
            <w:r>
              <w:rPr>
                <w:noProof/>
                <w:webHidden/>
              </w:rPr>
              <w:fldChar w:fldCharType="end"/>
            </w:r>
          </w:hyperlink>
        </w:p>
        <w:p w14:paraId="078F7690" w14:textId="7B365CC5" w:rsidR="00721889" w:rsidRDefault="00721889" w:rsidP="00721889">
          <w:pPr>
            <w:pStyle w:val="TOC2"/>
            <w:tabs>
              <w:tab w:val="right" w:leader="dot" w:pos="9016"/>
            </w:tabs>
            <w:spacing w:line="360" w:lineRule="auto"/>
            <w:rPr>
              <w:noProof/>
            </w:rPr>
          </w:pPr>
          <w:hyperlink w:anchor="_Toc236434415" w:history="1">
            <w:r w:rsidRPr="004F365C">
              <w:rPr>
                <w:rStyle w:val="Hyperlink"/>
                <w:noProof/>
              </w:rPr>
              <w:t>Feelings</w:t>
            </w:r>
            <w:r>
              <w:rPr>
                <w:noProof/>
                <w:webHidden/>
              </w:rPr>
              <w:tab/>
            </w:r>
            <w:r>
              <w:rPr>
                <w:noProof/>
                <w:webHidden/>
              </w:rPr>
              <w:fldChar w:fldCharType="begin"/>
            </w:r>
            <w:r>
              <w:rPr>
                <w:noProof/>
                <w:webHidden/>
              </w:rPr>
              <w:instrText xml:space="preserve"> PAGEREF _Toc236434415 \h </w:instrText>
            </w:r>
            <w:r>
              <w:rPr>
                <w:noProof/>
                <w:webHidden/>
              </w:rPr>
            </w:r>
            <w:r>
              <w:rPr>
                <w:noProof/>
                <w:webHidden/>
              </w:rPr>
              <w:fldChar w:fldCharType="separate"/>
            </w:r>
            <w:r w:rsidR="00A84F52">
              <w:rPr>
                <w:noProof/>
                <w:webHidden/>
              </w:rPr>
              <w:t>15</w:t>
            </w:r>
            <w:r>
              <w:rPr>
                <w:noProof/>
                <w:webHidden/>
              </w:rPr>
              <w:fldChar w:fldCharType="end"/>
            </w:r>
          </w:hyperlink>
        </w:p>
        <w:p w14:paraId="25C421BE" w14:textId="4ACCFD25" w:rsidR="00721889" w:rsidRDefault="00721889" w:rsidP="00721889">
          <w:pPr>
            <w:pStyle w:val="TOC2"/>
            <w:tabs>
              <w:tab w:val="right" w:leader="dot" w:pos="9016"/>
            </w:tabs>
            <w:spacing w:line="360" w:lineRule="auto"/>
            <w:rPr>
              <w:noProof/>
            </w:rPr>
          </w:pPr>
          <w:hyperlink w:anchor="_Toc236434416" w:history="1">
            <w:r w:rsidRPr="004F365C">
              <w:rPr>
                <w:rStyle w:val="Hyperlink"/>
                <w:noProof/>
              </w:rPr>
              <w:t>Evaluation</w:t>
            </w:r>
            <w:r>
              <w:rPr>
                <w:noProof/>
                <w:webHidden/>
              </w:rPr>
              <w:tab/>
            </w:r>
            <w:r>
              <w:rPr>
                <w:noProof/>
                <w:webHidden/>
              </w:rPr>
              <w:fldChar w:fldCharType="begin"/>
            </w:r>
            <w:r>
              <w:rPr>
                <w:noProof/>
                <w:webHidden/>
              </w:rPr>
              <w:instrText xml:space="preserve"> PAGEREF _Toc236434416 \h </w:instrText>
            </w:r>
            <w:r>
              <w:rPr>
                <w:noProof/>
                <w:webHidden/>
              </w:rPr>
            </w:r>
            <w:r>
              <w:rPr>
                <w:noProof/>
                <w:webHidden/>
              </w:rPr>
              <w:fldChar w:fldCharType="separate"/>
            </w:r>
            <w:r w:rsidR="00A84F52">
              <w:rPr>
                <w:noProof/>
                <w:webHidden/>
              </w:rPr>
              <w:t>16</w:t>
            </w:r>
            <w:r>
              <w:rPr>
                <w:noProof/>
                <w:webHidden/>
              </w:rPr>
              <w:fldChar w:fldCharType="end"/>
            </w:r>
          </w:hyperlink>
        </w:p>
        <w:p w14:paraId="704F4F09" w14:textId="7F54FF46" w:rsidR="00721889" w:rsidRDefault="00721889" w:rsidP="00721889">
          <w:pPr>
            <w:pStyle w:val="TOC2"/>
            <w:tabs>
              <w:tab w:val="right" w:leader="dot" w:pos="9016"/>
            </w:tabs>
            <w:spacing w:line="360" w:lineRule="auto"/>
            <w:rPr>
              <w:noProof/>
            </w:rPr>
          </w:pPr>
          <w:hyperlink w:anchor="_Toc236434417" w:history="1">
            <w:r w:rsidRPr="004F365C">
              <w:rPr>
                <w:rStyle w:val="Hyperlink"/>
                <w:noProof/>
              </w:rPr>
              <w:t>Analysis</w:t>
            </w:r>
            <w:r>
              <w:rPr>
                <w:noProof/>
                <w:webHidden/>
              </w:rPr>
              <w:tab/>
            </w:r>
            <w:r>
              <w:rPr>
                <w:noProof/>
                <w:webHidden/>
              </w:rPr>
              <w:fldChar w:fldCharType="begin"/>
            </w:r>
            <w:r>
              <w:rPr>
                <w:noProof/>
                <w:webHidden/>
              </w:rPr>
              <w:instrText xml:space="preserve"> PAGEREF _Toc236434417 \h </w:instrText>
            </w:r>
            <w:r>
              <w:rPr>
                <w:noProof/>
                <w:webHidden/>
              </w:rPr>
            </w:r>
            <w:r>
              <w:rPr>
                <w:noProof/>
                <w:webHidden/>
              </w:rPr>
              <w:fldChar w:fldCharType="separate"/>
            </w:r>
            <w:r w:rsidR="00A84F52">
              <w:rPr>
                <w:noProof/>
                <w:webHidden/>
              </w:rPr>
              <w:t>17</w:t>
            </w:r>
            <w:r>
              <w:rPr>
                <w:noProof/>
                <w:webHidden/>
              </w:rPr>
              <w:fldChar w:fldCharType="end"/>
            </w:r>
          </w:hyperlink>
        </w:p>
        <w:p w14:paraId="2D980462" w14:textId="6B266DFE" w:rsidR="00721889" w:rsidRDefault="00721889" w:rsidP="00721889">
          <w:pPr>
            <w:pStyle w:val="TOC2"/>
            <w:tabs>
              <w:tab w:val="right" w:leader="dot" w:pos="9016"/>
            </w:tabs>
            <w:spacing w:line="360" w:lineRule="auto"/>
            <w:rPr>
              <w:noProof/>
            </w:rPr>
          </w:pPr>
          <w:hyperlink w:anchor="_Toc236434418" w:history="1">
            <w:r w:rsidRPr="004F365C">
              <w:rPr>
                <w:rStyle w:val="Hyperlink"/>
                <w:noProof/>
              </w:rPr>
              <w:t>Conclusion</w:t>
            </w:r>
            <w:r>
              <w:rPr>
                <w:noProof/>
                <w:webHidden/>
              </w:rPr>
              <w:tab/>
            </w:r>
            <w:r>
              <w:rPr>
                <w:noProof/>
                <w:webHidden/>
              </w:rPr>
              <w:fldChar w:fldCharType="begin"/>
            </w:r>
            <w:r>
              <w:rPr>
                <w:noProof/>
                <w:webHidden/>
              </w:rPr>
              <w:instrText xml:space="preserve"> PAGEREF _Toc236434418 \h </w:instrText>
            </w:r>
            <w:r>
              <w:rPr>
                <w:noProof/>
                <w:webHidden/>
              </w:rPr>
            </w:r>
            <w:r>
              <w:rPr>
                <w:noProof/>
                <w:webHidden/>
              </w:rPr>
              <w:fldChar w:fldCharType="separate"/>
            </w:r>
            <w:r w:rsidR="00A84F52">
              <w:rPr>
                <w:noProof/>
                <w:webHidden/>
              </w:rPr>
              <w:t>17</w:t>
            </w:r>
            <w:r>
              <w:rPr>
                <w:noProof/>
                <w:webHidden/>
              </w:rPr>
              <w:fldChar w:fldCharType="end"/>
            </w:r>
          </w:hyperlink>
        </w:p>
        <w:p w14:paraId="3BECDDAC" w14:textId="6007693A" w:rsidR="00721889" w:rsidRDefault="00721889" w:rsidP="00721889">
          <w:pPr>
            <w:pStyle w:val="TOC2"/>
            <w:tabs>
              <w:tab w:val="right" w:leader="dot" w:pos="9016"/>
            </w:tabs>
            <w:spacing w:line="360" w:lineRule="auto"/>
            <w:rPr>
              <w:noProof/>
            </w:rPr>
          </w:pPr>
          <w:hyperlink w:anchor="_Toc236434419" w:history="1">
            <w:r w:rsidRPr="004F365C">
              <w:rPr>
                <w:rStyle w:val="Hyperlink"/>
                <w:noProof/>
              </w:rPr>
              <w:t>Action Plan</w:t>
            </w:r>
            <w:r>
              <w:rPr>
                <w:noProof/>
                <w:webHidden/>
              </w:rPr>
              <w:tab/>
            </w:r>
            <w:r>
              <w:rPr>
                <w:noProof/>
                <w:webHidden/>
              </w:rPr>
              <w:fldChar w:fldCharType="begin"/>
            </w:r>
            <w:r>
              <w:rPr>
                <w:noProof/>
                <w:webHidden/>
              </w:rPr>
              <w:instrText xml:space="preserve"> PAGEREF _Toc236434419 \h </w:instrText>
            </w:r>
            <w:r>
              <w:rPr>
                <w:noProof/>
                <w:webHidden/>
              </w:rPr>
            </w:r>
            <w:r>
              <w:rPr>
                <w:noProof/>
                <w:webHidden/>
              </w:rPr>
              <w:fldChar w:fldCharType="separate"/>
            </w:r>
            <w:r w:rsidR="00A84F52">
              <w:rPr>
                <w:noProof/>
                <w:webHidden/>
              </w:rPr>
              <w:t>18</w:t>
            </w:r>
            <w:r>
              <w:rPr>
                <w:noProof/>
                <w:webHidden/>
              </w:rPr>
              <w:fldChar w:fldCharType="end"/>
            </w:r>
          </w:hyperlink>
        </w:p>
        <w:p w14:paraId="0900E08F" w14:textId="5AEC22C5" w:rsidR="00721889" w:rsidRDefault="00721889" w:rsidP="00721889">
          <w:pPr>
            <w:pStyle w:val="TOC1"/>
            <w:tabs>
              <w:tab w:val="right" w:leader="dot" w:pos="9016"/>
            </w:tabs>
            <w:spacing w:line="360" w:lineRule="auto"/>
            <w:rPr>
              <w:noProof/>
            </w:rPr>
          </w:pPr>
          <w:hyperlink w:anchor="_Toc236434420" w:history="1">
            <w:r w:rsidRPr="004F365C">
              <w:rPr>
                <w:rStyle w:val="Hyperlink"/>
                <w:noProof/>
              </w:rPr>
              <w:t>References</w:t>
            </w:r>
            <w:r>
              <w:rPr>
                <w:noProof/>
                <w:webHidden/>
              </w:rPr>
              <w:tab/>
            </w:r>
            <w:r>
              <w:rPr>
                <w:noProof/>
                <w:webHidden/>
              </w:rPr>
              <w:fldChar w:fldCharType="begin"/>
            </w:r>
            <w:r>
              <w:rPr>
                <w:noProof/>
                <w:webHidden/>
              </w:rPr>
              <w:instrText xml:space="preserve"> PAGEREF _Toc236434420 \h </w:instrText>
            </w:r>
            <w:r>
              <w:rPr>
                <w:noProof/>
                <w:webHidden/>
              </w:rPr>
            </w:r>
            <w:r>
              <w:rPr>
                <w:noProof/>
                <w:webHidden/>
              </w:rPr>
              <w:fldChar w:fldCharType="separate"/>
            </w:r>
            <w:r w:rsidR="00A84F52">
              <w:rPr>
                <w:noProof/>
                <w:webHidden/>
              </w:rPr>
              <w:t>19</w:t>
            </w:r>
            <w:r>
              <w:rPr>
                <w:noProof/>
                <w:webHidden/>
              </w:rPr>
              <w:fldChar w:fldCharType="end"/>
            </w:r>
          </w:hyperlink>
        </w:p>
        <w:p w14:paraId="614EF613" w14:textId="65BE598C" w:rsidR="00721889" w:rsidRDefault="00721889" w:rsidP="00721889">
          <w:pPr>
            <w:spacing w:line="360" w:lineRule="auto"/>
          </w:pPr>
          <w:r>
            <w:rPr>
              <w:b/>
              <w:bCs/>
              <w:noProof/>
            </w:rPr>
            <w:fldChar w:fldCharType="end"/>
          </w:r>
        </w:p>
      </w:sdtContent>
    </w:sdt>
    <w:p w14:paraId="7BA93022" w14:textId="77777777" w:rsidR="00721889" w:rsidRDefault="00721889">
      <w:pPr>
        <w:rPr>
          <w:b/>
          <w:bCs/>
          <w:lang w:eastAsia="en-IN"/>
        </w:rPr>
      </w:pPr>
      <w:r>
        <w:br w:type="page"/>
      </w:r>
    </w:p>
    <w:p w14:paraId="0FA6E0E0" w14:textId="7152418A" w:rsidR="00AB33CC" w:rsidRPr="00AB33CC" w:rsidRDefault="00AB33CC" w:rsidP="002B72D6">
      <w:pPr>
        <w:pStyle w:val="Heading1"/>
      </w:pPr>
      <w:bookmarkStart w:id="0" w:name="_Toc236434400"/>
      <w:r w:rsidRPr="00AB33CC">
        <w:t xml:space="preserve">1. </w:t>
      </w:r>
      <w:r w:rsidRPr="002B72D6">
        <w:t>Introduction</w:t>
      </w:r>
      <w:bookmarkEnd w:id="0"/>
    </w:p>
    <w:p w14:paraId="100D9F02" w14:textId="77777777" w:rsidR="00AB33CC" w:rsidRPr="00AB33CC" w:rsidRDefault="00AB33CC" w:rsidP="00E803BC">
      <w:pPr>
        <w:spacing w:line="360" w:lineRule="auto"/>
        <w:jc w:val="both"/>
        <w:rPr>
          <w:lang w:eastAsia="en-IN"/>
        </w:rPr>
      </w:pPr>
      <w:r w:rsidRPr="00AB33CC">
        <w:rPr>
          <w:lang w:eastAsia="en-IN"/>
        </w:rPr>
        <w:t>Foreign expansion involves a lot more than a profitable country. When considering the possibility of transferring a multinational enterprise's resources overseas, a consideration of whether host country institutions still help to support a firm's competitive advantage or harm it is necessary, also is it possible to find an appropriate entry mode to reconcile control, risk and resource commitment? Entry strategy thus questioning the fit of the firm's organisations in terms of ownership capabilities and the host's characteristics.</w:t>
      </w:r>
    </w:p>
    <w:p w14:paraId="2A71AA91" w14:textId="445A26D1" w:rsidR="00AB33CC" w:rsidRPr="00AB33CC" w:rsidRDefault="00AB33CC" w:rsidP="00E803BC">
      <w:pPr>
        <w:spacing w:line="360" w:lineRule="auto"/>
        <w:jc w:val="both"/>
        <w:rPr>
          <w:lang w:eastAsia="en-IN"/>
        </w:rPr>
      </w:pPr>
      <w:r w:rsidRPr="00AB33CC">
        <w:rPr>
          <w:lang w:eastAsia="en-IN"/>
        </w:rPr>
        <w:t xml:space="preserve">Costco Wholesale Corporation is used as a fitting illustration as its model is mediated in a very different form of retailing, that of supermarkets or hypermarkets. Users of the warehouse pay membership fees annually and have access to a fairly limited merchandise selection, which is typically both high-volume and bulk sales. Success at the </w:t>
      </w:r>
      <w:r w:rsidR="0036384F" w:rsidRPr="00AB33CC">
        <w:rPr>
          <w:lang w:eastAsia="en-IN"/>
        </w:rPr>
        <w:t>Costco</w:t>
      </w:r>
      <w:r w:rsidRPr="00AB33CC">
        <w:rPr>
          <w:lang w:eastAsia="en-IN"/>
        </w:rPr>
        <w:t xml:space="preserve"> is determined by a combination of substantial supplier leverage, quick turnover, slight mark-ups and operating efficiency, not by the size of the merchandise margins. It also supports customers to build brand loyalty and differentiation through the customer's own brand, Kirkland Signature.</w:t>
      </w:r>
    </w:p>
    <w:p w14:paraId="2C0CDBC4" w14:textId="77777777" w:rsidR="00AB33CC" w:rsidRPr="00AB33CC" w:rsidRDefault="00AB33CC" w:rsidP="00E803BC">
      <w:pPr>
        <w:spacing w:line="360" w:lineRule="auto"/>
        <w:jc w:val="both"/>
        <w:rPr>
          <w:lang w:eastAsia="en-IN"/>
        </w:rPr>
      </w:pPr>
      <w:r w:rsidRPr="00AB33CC">
        <w:rPr>
          <w:lang w:eastAsia="en-IN"/>
        </w:rPr>
        <w:t>The proposed host country is UAE. Although, Costco's 2026 filings mention the presence of foreign warehouses, the UAE is not provided, which shows that there is no significant formal operational presence on the required assessment date (Costco Wholesale Corporation, 2026). The UAE is appealing because of the wealth, globally connected urban economies of Dubai and Abu Dhabi, its infrastructure and large, diverse expatriate community. However, this path is more complex to start-up in the case of retailers or digital grocery services already established, as well as from the presence of high rents and requirements specific to the cultural norms.</w:t>
      </w:r>
    </w:p>
    <w:p w14:paraId="335505B1" w14:textId="61967940" w:rsidR="00AB33CC" w:rsidRPr="00AB33CC" w:rsidRDefault="00AB33CC" w:rsidP="00E803BC">
      <w:pPr>
        <w:spacing w:line="360" w:lineRule="auto"/>
        <w:jc w:val="both"/>
        <w:rPr>
          <w:lang w:eastAsia="en-IN"/>
        </w:rPr>
      </w:pPr>
      <w:r>
        <w:rPr>
          <w:lang w:eastAsia="en-IN"/>
        </w:rPr>
        <w:t>F</w:t>
      </w:r>
      <w:r w:rsidRPr="00AB33CC">
        <w:rPr>
          <w:lang w:eastAsia="en-IN"/>
        </w:rPr>
        <w:t xml:space="preserve">irst the report categorises the foreign strategies of Costco using Bartlett and Ghoshal's matrix and then discusses their geographic configuration. It then critically examines political, economic, legal and cultural impacts in the UAE and synthesises it synthetically using the Ownership-Location-Internalisation model. The pattern that Costco typically uses to enter stocks is then </w:t>
      </w:r>
      <w:proofErr w:type="spellStart"/>
      <w:r w:rsidRPr="00AB33CC">
        <w:rPr>
          <w:lang w:eastAsia="en-IN"/>
        </w:rPr>
        <w:t>analyzed</w:t>
      </w:r>
      <w:proofErr w:type="spellEnd"/>
      <w:r w:rsidRPr="00AB33CC">
        <w:rPr>
          <w:lang w:eastAsia="en-IN"/>
        </w:rPr>
        <w:t xml:space="preserve"> and a preferred mode of entry is offered.</w:t>
      </w:r>
    </w:p>
    <w:p w14:paraId="5FC820A7" w14:textId="27645C0D" w:rsidR="00AB33CC" w:rsidRPr="00AB33CC" w:rsidRDefault="00AB33CC" w:rsidP="002B72D6">
      <w:pPr>
        <w:pStyle w:val="Heading1"/>
      </w:pPr>
      <w:bookmarkStart w:id="1" w:name="_Toc236434401"/>
      <w:r w:rsidRPr="00AB33CC">
        <w:t>2. Organisational Classification and Global Strategy</w:t>
      </w:r>
      <w:bookmarkEnd w:id="1"/>
    </w:p>
    <w:p w14:paraId="769164B1" w14:textId="483883E0" w:rsidR="00AB33CC" w:rsidRPr="00AB33CC" w:rsidRDefault="00AB33CC" w:rsidP="00E803BC">
      <w:pPr>
        <w:spacing w:line="360" w:lineRule="auto"/>
        <w:jc w:val="both"/>
        <w:rPr>
          <w:lang w:eastAsia="en-IN"/>
        </w:rPr>
      </w:pPr>
      <w:r w:rsidRPr="00AB33CC">
        <w:rPr>
          <w:lang w:eastAsia="en-IN"/>
        </w:rPr>
        <w:t>The strategic orientations of companies in the international arena can be divided into four basic groups, according to Bartlett and Ghoshal, namely, international, multinational, global, and transnational. These vary primarily along the dimensions of pressures for global integration and pressures for local responsiveness. Costco may be as close as it gets to being a global strategy because it relies on consistency and scale in the economic logic for its business model.</w:t>
      </w:r>
    </w:p>
    <w:p w14:paraId="1FB396F0" w14:textId="77777777" w:rsidR="002D6957" w:rsidRDefault="00AB33CC" w:rsidP="002D6957">
      <w:pPr>
        <w:spacing w:line="360" w:lineRule="auto"/>
        <w:jc w:val="both"/>
        <w:rPr>
          <w:lang w:eastAsia="en-IN"/>
        </w:rPr>
      </w:pPr>
      <w:r w:rsidRPr="00AB33CC">
        <w:rPr>
          <w:lang w:eastAsia="en-IN"/>
        </w:rPr>
        <w:t xml:space="preserve">Membership is a core element to this model. While traditional stores rely heavily on profits based on the sales of their products or services, Costco generates continuous income from member dues despite lower-than-average margins on its merchandise sales, which help to cement the perception of value in customers' minds. The warehouses enjoy fairly basic layouts and the bulk presentation of merchandise and a much lower number of stock keeping units compared with a conventional supermarket. </w:t>
      </w:r>
      <w:r w:rsidR="002D6957">
        <w:rPr>
          <w:lang w:eastAsia="en-IN"/>
        </w:rPr>
        <w:t>The focus of the limited range is from less supplier, bulk purchase and negotiating power.</w:t>
      </w:r>
    </w:p>
    <w:p w14:paraId="47B244B0" w14:textId="77777777" w:rsidR="002D6957" w:rsidRDefault="002D6957" w:rsidP="002D6957">
      <w:pPr>
        <w:spacing w:line="360" w:lineRule="auto"/>
        <w:jc w:val="both"/>
        <w:rPr>
          <w:lang w:eastAsia="en-IN"/>
        </w:rPr>
      </w:pPr>
      <w:r>
        <w:rPr>
          <w:lang w:eastAsia="en-IN"/>
        </w:rPr>
        <w:t xml:space="preserve">In their comparison of purchase intentions with consumers' perception of value and their experience, Li, Huddleston and </w:t>
      </w:r>
      <w:proofErr w:type="spellStart"/>
      <w:r>
        <w:rPr>
          <w:lang w:eastAsia="en-IN"/>
        </w:rPr>
        <w:t>Minahan</w:t>
      </w:r>
      <w:proofErr w:type="spellEnd"/>
      <w:r>
        <w:rPr>
          <w:lang w:eastAsia="en-IN"/>
        </w:rPr>
        <w:t xml:space="preserve"> (2021) have found that the relationship varies across different national environments — Australia and the United States. This is evidence of the basic ware-house - club scene in an international setting. Therefore, the company will be able to grow a unique combination of purchasing power, member profitability and brand loyalty worldwide.</w:t>
      </w:r>
    </w:p>
    <w:p w14:paraId="5FB137E9" w14:textId="6C70AF75" w:rsidR="00AB33CC" w:rsidRPr="00AB33CC" w:rsidRDefault="002D6957" w:rsidP="002D6957">
      <w:pPr>
        <w:spacing w:line="360" w:lineRule="auto"/>
        <w:jc w:val="both"/>
        <w:rPr>
          <w:lang w:eastAsia="en-IN"/>
        </w:rPr>
      </w:pPr>
      <w:r>
        <w:rPr>
          <w:lang w:eastAsia="en-IN"/>
        </w:rPr>
        <w:t xml:space="preserve">The distinction is very important in terms of entry into the UAE. What Costco must avoid doing: Falling into an bidding war by filling the shelves with customers' frenzies of hot-selling items; being complacent about members and their cost; being complacent about margins; being complacent about simple, easy operations; being complacent about the success of their private label. </w:t>
      </w:r>
      <w:r w:rsidR="00AB33CC" w:rsidRPr="00AB33CC">
        <w:rPr>
          <w:lang w:eastAsia="en-IN"/>
        </w:rPr>
        <w:t xml:space="preserve"> But then there are customer facing activities like the food ranges, pack sizes, Arabic communication, the halal certificate, opening hours and promotions during Ramadhan which need localisation.</w:t>
      </w:r>
    </w:p>
    <w:p w14:paraId="13A875BD" w14:textId="77777777" w:rsidR="00AB33CC" w:rsidRPr="00AB33CC" w:rsidRDefault="00AB33CC" w:rsidP="00E803BC">
      <w:pPr>
        <w:spacing w:line="360" w:lineRule="auto"/>
        <w:jc w:val="both"/>
        <w:rPr>
          <w:lang w:eastAsia="en-IN"/>
        </w:rPr>
      </w:pPr>
      <w:r w:rsidRPr="00AB33CC">
        <w:rPr>
          <w:lang w:eastAsia="en-IN"/>
        </w:rPr>
        <w:t>Costco's geographical setup reflects its selective internationalisation as opposed to indiscriminate. This held true in May 2026, when it operated 928 warehouses, including 637 in the United States, 115 in Canada, 42 in Mexico, 37 in Japan, 29 in the United Kingdom, 20 in South Korea, 15 in Australia, 14 in Taiwan, and seven in China, as well as smaller networks in other countries (Costco Wholesale Corporation, 2026). This suggests that Costco is not looking to expand internationally for the sake of it. Rather, markets are established where market size (population, purchasing power, infrastructure and membership) satisfies the requirement for warehouse economics.</w:t>
      </w:r>
    </w:p>
    <w:p w14:paraId="2C143243" w14:textId="77777777" w:rsidR="00AB33CC" w:rsidRPr="00AB33CC" w:rsidRDefault="00AB33CC" w:rsidP="00E803BC">
      <w:pPr>
        <w:spacing w:line="360" w:lineRule="auto"/>
        <w:jc w:val="both"/>
        <w:rPr>
          <w:lang w:eastAsia="en-IN"/>
        </w:rPr>
      </w:pPr>
      <w:r w:rsidRPr="00AB33CC">
        <w:rPr>
          <w:lang w:eastAsia="en-IN"/>
        </w:rPr>
        <w:t>This is in line with earlier findings on multinationals' potential to generate both benefits and coordination costs (Pedersen and Tallman, 2023; Larsen et al., 2023). Thus, expansion creates scales of procurement, geographic diversification and organisational learning; which in the case of excessive geographic dispersion, endangers to create the institutional complexity and management costs.</w:t>
      </w:r>
    </w:p>
    <w:p w14:paraId="2A04D7C4" w14:textId="77777777" w:rsidR="00AB33CC" w:rsidRPr="00AB33CC" w:rsidRDefault="00AB33CC" w:rsidP="00E803BC">
      <w:pPr>
        <w:spacing w:line="360" w:lineRule="auto"/>
        <w:jc w:val="both"/>
        <w:rPr>
          <w:lang w:eastAsia="en-IN"/>
        </w:rPr>
      </w:pPr>
      <w:r w:rsidRPr="00AB33CC">
        <w:rPr>
          <w:lang w:eastAsia="en-IN"/>
        </w:rPr>
        <w:t xml:space="preserve">The UAE is a chance and a trial ground, then, of the strategy. While its size makes the city appear on the smaller side with regard to supporting warehouses, the city's stature as a global city, with the necessary connectivity, makes the investment very attractive. </w:t>
      </w:r>
      <w:proofErr w:type="spellStart"/>
      <w:r w:rsidRPr="00AB33CC">
        <w:rPr>
          <w:lang w:eastAsia="en-IN"/>
        </w:rPr>
        <w:t>Belderbos</w:t>
      </w:r>
      <w:proofErr w:type="spellEnd"/>
      <w:r w:rsidRPr="00AB33CC">
        <w:rPr>
          <w:lang w:eastAsia="en-IN"/>
        </w:rPr>
        <w:t xml:space="preserve"> et al. (2024) illustrates the location benefits of highly connected global cities for multinational investments. A UAE operation would therefore have the potential to generate both domestic revenue and learning in terms of procurement and logistics that can be applied to future expansion in the Gulf Cooperation Council (GCC).</w:t>
      </w:r>
    </w:p>
    <w:p w14:paraId="342CE0A8" w14:textId="77777777" w:rsidR="00AB33CC" w:rsidRPr="00AB33CC" w:rsidRDefault="00AB33CC" w:rsidP="00E803BC">
      <w:pPr>
        <w:spacing w:line="360" w:lineRule="auto"/>
        <w:jc w:val="both"/>
        <w:rPr>
          <w:lang w:eastAsia="en-IN"/>
        </w:rPr>
      </w:pPr>
      <w:r w:rsidRPr="00AB33CC">
        <w:rPr>
          <w:lang w:eastAsia="en-IN"/>
        </w:rPr>
        <w:t>As a concept, Costco thus falls within what has been proposed as a “globally integrated” retailer with “bounded local responsiveness”. It offers the right strategic bedrock for assessing UAE entry: security the abilities that lead to global effectiveness, and agility precisely where local institutions and consumers require it.</w:t>
      </w:r>
    </w:p>
    <w:p w14:paraId="30B5079E" w14:textId="77777777" w:rsidR="00AB33CC" w:rsidRPr="00AB33CC" w:rsidRDefault="00AB33CC" w:rsidP="002B72D6">
      <w:pPr>
        <w:pStyle w:val="Heading1"/>
      </w:pPr>
      <w:bookmarkStart w:id="2" w:name="_Toc236434402"/>
      <w:r w:rsidRPr="00AB33CC">
        <w:t xml:space="preserve">3. </w:t>
      </w:r>
      <w:r w:rsidRPr="002B72D6">
        <w:t>Macro</w:t>
      </w:r>
      <w:r w:rsidRPr="00AB33CC">
        <w:t>-Environmental Appraisal and Market Attractiveness</w:t>
      </w:r>
      <w:bookmarkEnd w:id="2"/>
    </w:p>
    <w:p w14:paraId="0B930B01" w14:textId="2BF20DF8" w:rsidR="00AB33CC" w:rsidRPr="00AB33CC" w:rsidRDefault="00AB33CC" w:rsidP="002B72D6">
      <w:pPr>
        <w:pStyle w:val="Heading2"/>
      </w:pPr>
      <w:bookmarkStart w:id="3" w:name="_Toc236434403"/>
      <w:r w:rsidRPr="00AB33CC">
        <w:t>3.1 Political and Institutional Environment</w:t>
      </w:r>
      <w:bookmarkEnd w:id="3"/>
    </w:p>
    <w:p w14:paraId="77928124" w14:textId="3B2813F9" w:rsidR="00AB33CC" w:rsidRPr="00AB33CC" w:rsidRDefault="00AB33CC" w:rsidP="00E803BC">
      <w:pPr>
        <w:spacing w:line="360" w:lineRule="auto"/>
        <w:jc w:val="both"/>
        <w:rPr>
          <w:lang w:eastAsia="en-IN"/>
        </w:rPr>
      </w:pPr>
      <w:r w:rsidRPr="00AB33CC">
        <w:rPr>
          <w:lang w:eastAsia="en-IN"/>
        </w:rPr>
        <w:t>Political and institutional influences play a key role for Costco: You're investing all these millions into a warehouse space, you've got properties tied up, you've got regulatory rulings to obtain and long-term supply deals to make—so it's very political and institutional. Politically, as well, the UAE is a fairly stable and investment friendly political climate, with long term economic diversification and big investment in infrastructure.</w:t>
      </w:r>
    </w:p>
    <w:p w14:paraId="76CC0D1B" w14:textId="77777777" w:rsidR="00AB33CC" w:rsidRPr="00AB33CC" w:rsidRDefault="00AB33CC" w:rsidP="00E803BC">
      <w:pPr>
        <w:spacing w:line="360" w:lineRule="auto"/>
        <w:jc w:val="both"/>
        <w:rPr>
          <w:lang w:eastAsia="en-IN"/>
        </w:rPr>
      </w:pPr>
      <w:r w:rsidRPr="00AB33CC">
        <w:rPr>
          <w:lang w:eastAsia="en-IN"/>
        </w:rPr>
        <w:t xml:space="preserve">New studies in the field of international business focus on institutional distances being affecting the costs and risks of foreign investments (Gaur, Malhotra and Zhu, 2022; Donnelly </w:t>
      </w:r>
      <w:r w:rsidRPr="00AB33CC">
        <w:rPr>
          <w:i/>
          <w:iCs/>
          <w:lang w:eastAsia="en-IN"/>
        </w:rPr>
        <w:t>et al</w:t>
      </w:r>
      <w:r w:rsidRPr="00AB33CC">
        <w:rPr>
          <w:lang w:eastAsia="en-IN"/>
        </w:rPr>
        <w:t>., 2024). Institutional difference should not by itself be regarded as institutional weakness, and in Dubai, the UAE is a place much different than Costco's original market. Despite diverging from Western markets, its regulatory regime, commercial infrastructure and foreign-investment policies can diminish uncertainty.</w:t>
      </w:r>
    </w:p>
    <w:p w14:paraId="160F7ED7" w14:textId="77777777" w:rsidR="00AB33CC" w:rsidRPr="00AB33CC" w:rsidRDefault="00AB33CC" w:rsidP="00E803BC">
      <w:pPr>
        <w:spacing w:line="360" w:lineRule="auto"/>
        <w:jc w:val="both"/>
        <w:rPr>
          <w:lang w:eastAsia="en-IN"/>
        </w:rPr>
      </w:pPr>
      <w:r w:rsidRPr="00AB33CC">
        <w:rPr>
          <w:lang w:eastAsia="en-IN"/>
        </w:rPr>
        <w:t>It is notable that the liberalisation of foreign ownership is one of the significant changes. Revisions to UAE commercial-company regulations allow foreign companies to have up to 100 percent of the shares in most commercial-company businesses on the mainland, eliminating the need for foreign companies to enter the UAE economy by forming majority locally owned joint ventures. This enhances Costco's capacity of strategic control and has an immediate influence of selection for entry-mode.</w:t>
      </w:r>
    </w:p>
    <w:p w14:paraId="682AA272" w14:textId="77777777" w:rsidR="00AB33CC" w:rsidRPr="00AB33CC" w:rsidRDefault="00AB33CC" w:rsidP="00E803BC">
      <w:pPr>
        <w:spacing w:line="360" w:lineRule="auto"/>
        <w:jc w:val="both"/>
        <w:rPr>
          <w:lang w:eastAsia="en-IN"/>
        </w:rPr>
      </w:pPr>
      <w:r w:rsidRPr="00AB33CC">
        <w:rPr>
          <w:lang w:eastAsia="en-IN"/>
        </w:rPr>
        <w:t>Retail investment benefits, too, from government’s efforts toward economic forays. Dubai and Abu Dhabi have established itself as global hubs for tourism, logistics, finance and commerce. These policies have made it attractive to ex-Pats and Multinationals, expanding the number of consumers Costco can reach.</w:t>
      </w:r>
    </w:p>
    <w:p w14:paraId="0D3212DA" w14:textId="77777777" w:rsidR="00AB33CC" w:rsidRPr="00AB33CC" w:rsidRDefault="00AB33CC" w:rsidP="00E803BC">
      <w:pPr>
        <w:spacing w:line="360" w:lineRule="auto"/>
        <w:jc w:val="both"/>
        <w:rPr>
          <w:lang w:eastAsia="en-IN"/>
        </w:rPr>
      </w:pPr>
      <w:r w:rsidRPr="00AB33CC">
        <w:rPr>
          <w:lang w:eastAsia="en-IN"/>
        </w:rPr>
        <w:t>However, geopolitical risks must be taken into account. The UAE is situated in a territory that is beset by political and security tensions periodically. This disruption of the shipping lanes passing through the Gulf will affect the cost of transport and may result in shortages for Costco because the company relies heavily on merchandise movement from overseas. This risk can, however, be minimised by diversifying sources, planning inventories, engaging in suitable insurance and providing alternative logistic channels. The answer is not not to invest, as investing in countries with good infrastructure and a prominent place in global trade is not proportionate.</w:t>
      </w:r>
    </w:p>
    <w:p w14:paraId="269DB0A5" w14:textId="26DE40EB" w:rsidR="00AB33CC" w:rsidRPr="00AB33CC" w:rsidRDefault="00AB33CC" w:rsidP="00E803BC">
      <w:pPr>
        <w:spacing w:line="360" w:lineRule="auto"/>
        <w:jc w:val="both"/>
        <w:rPr>
          <w:lang w:eastAsia="en-IN"/>
        </w:rPr>
      </w:pPr>
      <w:r w:rsidRPr="00AB33CC">
        <w:rPr>
          <w:lang w:eastAsia="en-IN"/>
        </w:rPr>
        <w:t>Overall, the political environment is favourable to investment. There are adaptation costs associated with the differences in institutions, while the following would provide support for a high-control entry strategy: government stability, commitment to infrastructure and liberalisation of foreign ownership.</w:t>
      </w:r>
    </w:p>
    <w:p w14:paraId="097D2D4A" w14:textId="36449590" w:rsidR="00BE75D3" w:rsidRDefault="00AB33CC" w:rsidP="002B72D6">
      <w:pPr>
        <w:pStyle w:val="Heading2"/>
      </w:pPr>
      <w:bookmarkStart w:id="4" w:name="_Toc236434404"/>
      <w:r w:rsidRPr="00AB33CC">
        <w:t>3.2 Economic Environment and Market Attractiveness</w:t>
      </w:r>
      <w:bookmarkEnd w:id="4"/>
    </w:p>
    <w:p w14:paraId="7F30B56F" w14:textId="639E249C" w:rsidR="00AB33CC" w:rsidRPr="00AB33CC" w:rsidRDefault="00AB33CC" w:rsidP="00E803BC">
      <w:pPr>
        <w:spacing w:line="360" w:lineRule="auto"/>
        <w:jc w:val="both"/>
      </w:pPr>
      <w:r w:rsidRPr="00AB33CC">
        <w:t>The UAE enjoys high purchasing power and good non-oil economic development. IMF analysis has postulated continuous growth on the back of investment, tourism, financial services, technology, construction and trade. Non-hydrocarbon growth is much more important for Costco than is petroleum production as it supported job growth, household consumption and the creation of businesses or expatriate demand.</w:t>
      </w:r>
    </w:p>
    <w:p w14:paraId="2890B0DB" w14:textId="77777777" w:rsidR="00AB33CC" w:rsidRPr="00AB33CC" w:rsidRDefault="00AB33CC" w:rsidP="00E803BC">
      <w:pPr>
        <w:spacing w:line="360" w:lineRule="auto"/>
        <w:jc w:val="both"/>
      </w:pPr>
      <w:r w:rsidRPr="00AB33CC">
        <w:t xml:space="preserve">But strategic fit does not come from high levels of national income alone. Costco's margins on merchandise are low and it relies on extremely high through volumes on the warehouses. </w:t>
      </w:r>
      <w:proofErr w:type="spellStart"/>
      <w:r w:rsidRPr="00AB33CC">
        <w:t>Cateringing</w:t>
      </w:r>
      <w:proofErr w:type="spellEnd"/>
      <w:r w:rsidRPr="00AB33CC">
        <w:t xml:space="preserve"> large numbers of imported products to comply with different standards, real-estate costs and logistics may significantly boost the cost-base. This would in turn reduction the likelihood of profitability in spite of macro-economic statistics, if the site's location and/or membership density is inadequate.</w:t>
      </w:r>
    </w:p>
    <w:p w14:paraId="385586A4" w14:textId="43DCF983" w:rsidR="00AB33CC" w:rsidRPr="00AB33CC" w:rsidRDefault="00AB33CC" w:rsidP="00E803BC">
      <w:pPr>
        <w:spacing w:line="360" w:lineRule="auto"/>
        <w:jc w:val="both"/>
      </w:pPr>
      <w:r w:rsidRPr="00AB33CC">
        <w:t xml:space="preserve">This is corroborated by a study on hypermarket consumers in the UAE. </w:t>
      </w:r>
      <w:proofErr w:type="spellStart"/>
      <w:r w:rsidRPr="00AB33CC">
        <w:t>Alnahhal</w:t>
      </w:r>
      <w:proofErr w:type="spellEnd"/>
      <w:r w:rsidRPr="00AB33CC">
        <w:t xml:space="preserve"> et al. (2024) conclude that pricing, product quality, payment convenience, and other retailing parameters affect the consumer buying behaviour. Part of the Costco DNA meshes beautifully into people's expectations on price and quality, while the membership-based system adds one more layer into the equation that the consumer has to irrationalize – how much do they think they are saving, does the price still make sense to them?</w:t>
      </w:r>
    </w:p>
    <w:p w14:paraId="36D2A180" w14:textId="77777777" w:rsidR="00AB33CC" w:rsidRPr="00AB33CC" w:rsidRDefault="00AB33CC" w:rsidP="00E803BC">
      <w:pPr>
        <w:spacing w:line="360" w:lineRule="auto"/>
        <w:jc w:val="both"/>
      </w:pPr>
      <w:r w:rsidRPr="00AB33CC">
        <w:t>Rather, the company's differentiation should include four propositions. One, fixed price per employee can be achieved through bulk purchases and collective bargaining with suppliers. Secondly, it is a superior offering for products that Kirkland Signature has that are not available in traditional food retailers. Thirdly, there is the possibility of generating experiential difference with the limited range and "treasure hunt" format. Fourth, that there is no restriction on the object of membership, either households or even small restaurants, cafes, offices or other businesses who wish to take advantage of bulk purchasing efficiency.</w:t>
      </w:r>
    </w:p>
    <w:p w14:paraId="633B3FFD" w14:textId="77777777" w:rsidR="00AB33CC" w:rsidRPr="00AB33CC" w:rsidRDefault="00AB33CC" w:rsidP="00E803BC">
      <w:pPr>
        <w:spacing w:line="360" w:lineRule="auto"/>
        <w:jc w:val="both"/>
      </w:pPr>
      <w:r w:rsidRPr="00AB33CC">
        <w:t>Digital capability is a big must. For a UAE Costco, the e-commerce segment should not be the last to pioneer the supermarket chain, but rather the first. Same day deliveries and click and collect would minimise inconveniences of destination warehouse shopping and ease access for apartment dwellers and people living in busy urban areas.</w:t>
      </w:r>
    </w:p>
    <w:p w14:paraId="32149190" w14:textId="77777777" w:rsidR="00AB33CC" w:rsidRPr="00AB33CC" w:rsidRDefault="00AB33CC" w:rsidP="00E803BC">
      <w:pPr>
        <w:spacing w:line="360" w:lineRule="auto"/>
        <w:jc w:val="both"/>
      </w:pPr>
      <w:r w:rsidRPr="00AB33CC">
        <w:t>Favorable tax regime. Overall, UAE corporate taxation is relatively low compared with other countries, and the UAE rates for VAT on most taxable goods and services are 5%. But these benefits are not to be hyperbole. How the membership numbers, property costs, labour productivity, logistics costs and sales density will affect the profitability of Costco is of greater significance.</w:t>
      </w:r>
    </w:p>
    <w:p w14:paraId="429CFE88" w14:textId="77777777" w:rsidR="00AB33CC" w:rsidRPr="00AB33CC" w:rsidRDefault="00AB33CC" w:rsidP="00E803BC">
      <w:pPr>
        <w:spacing w:line="360" w:lineRule="auto"/>
        <w:jc w:val="both"/>
      </w:pPr>
      <w:r w:rsidRPr="00AB33CC">
        <w:t>One problem has to do with pack size. The classic Costco selling strategy is that households are able to store bulk items. Apart from having a big number of villas, Dubai and even Abu Dhabi contain massive apartment estates. Costco should thus continue to sell in bulk in the durable goods category, and select their choice of grocery lines and perishables with more thoughtful amounts.</w:t>
      </w:r>
    </w:p>
    <w:p w14:paraId="1A107271" w14:textId="77777777" w:rsidR="00AB33CC" w:rsidRPr="00AB33CC" w:rsidRDefault="00AB33CC" w:rsidP="00E803BC">
      <w:pPr>
        <w:spacing w:line="360" w:lineRule="auto"/>
        <w:jc w:val="both"/>
      </w:pPr>
      <w:r w:rsidRPr="00AB33CC">
        <w:t>The economic environment is therefore alluring and qualified. Costco should be involved only if at the site level extensive studies determine it is capable of drawing enough members from the household and commercial market segments.</w:t>
      </w:r>
    </w:p>
    <w:p w14:paraId="61D6B7FD" w14:textId="77777777" w:rsidR="00AB33CC" w:rsidRPr="00AB33CC" w:rsidRDefault="00AB33CC" w:rsidP="00E803BC">
      <w:pPr>
        <w:spacing w:line="360" w:lineRule="auto"/>
        <w:jc w:val="both"/>
      </w:pPr>
      <w:r w:rsidRPr="00AB33CC">
        <w:t>Compliances might be heavy if Costco brings its products, especially food products, and there is a commercial regulatory framework in place in the UAE.</w:t>
      </w:r>
    </w:p>
    <w:p w14:paraId="658D99CC" w14:textId="77777777" w:rsidR="00AB33CC" w:rsidRPr="00AB33CC" w:rsidRDefault="00AB33CC" w:rsidP="00E803BC">
      <w:pPr>
        <w:spacing w:line="360" w:lineRule="auto"/>
        <w:jc w:val="both"/>
      </w:pPr>
      <w:r w:rsidRPr="00AB33CC">
        <w:t>In light of the fact that consumer-protection can be related with product quality, safety, price data, consumer rights and commercial communication, it accesses Costco apply directly. There is also a need for proper provision for customer-facing information in Arabic. Costco would then need to have language agreements, product information, customer-service systems, digital interfaces and so much more, which is bilingual.</w:t>
      </w:r>
    </w:p>
    <w:p w14:paraId="5E9E3B07" w14:textId="5B185384" w:rsidR="00AB33CC" w:rsidRDefault="00AB33CC" w:rsidP="00E803BC">
      <w:pPr>
        <w:spacing w:line="360" w:lineRule="auto"/>
        <w:jc w:val="both"/>
      </w:pPr>
      <w:r w:rsidRPr="00AB33CC">
        <w:t>Food safety adds pound of flesh to the complex operation. The main revenue drivers of Costco's overseas warehouses are the sales of chilled merchandise, groceries, fresh meats, bakery business and food-court sales. Foods that are imported into the UAE must be suitably registered, labelled and provide appropriate food safety documentation and be compatible with the UAE requirements.</w:t>
      </w:r>
    </w:p>
    <w:p w14:paraId="3CEADFF2" w14:textId="77777777" w:rsidR="002B72D6" w:rsidRDefault="002B72D6" w:rsidP="002B72D6">
      <w:pPr>
        <w:pStyle w:val="Heading2"/>
      </w:pPr>
      <w:bookmarkStart w:id="5" w:name="_Toc236434405"/>
      <w:r>
        <w:t>3.3 Legal and Regulatory Environment</w:t>
      </w:r>
      <w:bookmarkEnd w:id="5"/>
    </w:p>
    <w:p w14:paraId="4197D115" w14:textId="5D8470DE" w:rsidR="002B72D6" w:rsidRDefault="002B72D6" w:rsidP="002B72D6">
      <w:pPr>
        <w:spacing w:line="360" w:lineRule="auto"/>
        <w:jc w:val="both"/>
      </w:pPr>
      <w:r>
        <w:t>While the UAE already has in place a commercial regulatory framework, understanding that compliance would come with an effort in the case of Costco, the company would have to jump through many hurdles especially with food products.</w:t>
      </w:r>
    </w:p>
    <w:p w14:paraId="548D8629" w14:textId="42061D5E" w:rsidR="002B72D6" w:rsidRDefault="002B72D6" w:rsidP="002B72D6">
      <w:pPr>
        <w:spacing w:line="360" w:lineRule="auto"/>
        <w:jc w:val="both"/>
      </w:pPr>
      <w:r>
        <w:t>Being directly relevant, consumer-protection legislation applies to Costco in the areas of product standards and safety, information about prices, rights of the consumers and commercial communication. Information given to customers must also be appropriately provided in Arabic language. Costco would thus need product information, customer-service systems and digital interfaces and promotional materials that need to be bilingual.</w:t>
      </w:r>
    </w:p>
    <w:p w14:paraId="1E30DE8E" w14:textId="393BB11B" w:rsidR="002B72D6" w:rsidRDefault="002B72D6" w:rsidP="002B72D6">
      <w:pPr>
        <w:spacing w:line="360" w:lineRule="auto"/>
        <w:jc w:val="both"/>
      </w:pPr>
      <w:r>
        <w:t>Operational complexity increases due to food safety. Food court, bakery, fresh meat processing and groceries are key traffic drivers in Costco's international warehouses. Imported foods must be registered properly and have sufficient documentation supporting their safety and comply with the local requirements.</w:t>
      </w:r>
    </w:p>
    <w:p w14:paraId="6D29E642" w14:textId="07C204B8" w:rsidR="002B72D6" w:rsidRDefault="002B72D6" w:rsidP="002B72D6">
      <w:pPr>
        <w:spacing w:line="360" w:lineRule="auto"/>
        <w:jc w:val="both"/>
      </w:pPr>
      <w:r>
        <w:t>The particular importance of religious requirements is highlighted. Procurement and merchandise-management processes need to be integrated with halal compliance. There are many aspects that must be closely monitored, including the ingredients in the product, certification, preparation, and segregation. Products allowed in the warehouses of North America/Europe cannot simply move to UAE.</w:t>
      </w:r>
    </w:p>
    <w:p w14:paraId="122D574C" w14:textId="58EE8892" w:rsidR="002B72D6" w:rsidRDefault="002B72D6" w:rsidP="002B72D6">
      <w:pPr>
        <w:spacing w:line="360" w:lineRule="auto"/>
        <w:jc w:val="both"/>
      </w:pPr>
      <w:r>
        <w:t>This limits full procurement standardisation across the globe. A UAE buying and compliance function should therefore be given the freedom to adjust the line mix in keeping with the overall limited-SKU regime. Local sourcing could potentially lower the logistics cost at the same time improving relevance, especially for fresh food products.</w:t>
      </w:r>
    </w:p>
    <w:p w14:paraId="2C70DA4A" w14:textId="51FA3B4E" w:rsidR="002B72D6" w:rsidRDefault="002B72D6" w:rsidP="002B72D6">
      <w:pPr>
        <w:spacing w:line="360" w:lineRule="auto"/>
        <w:jc w:val="both"/>
      </w:pPr>
      <w:r>
        <w:t>The importance of data protection is also relevant because of the personal and transactional data that is gathered through Costco's membership system. It is therefore necessary for customer records, renewal information and data in terms of digital purchasing to be processed in UAE legislation approved systems.</w:t>
      </w:r>
    </w:p>
    <w:p w14:paraId="4F48CEDC" w14:textId="00730E0C" w:rsidR="002B72D6" w:rsidRPr="00AB33CC" w:rsidRDefault="002B72D6" w:rsidP="002B72D6">
      <w:pPr>
        <w:spacing w:line="360" w:lineRule="auto"/>
        <w:jc w:val="both"/>
      </w:pPr>
      <w:r>
        <w:t>Regulatory conditions are not off-putting. Rather, it strengthens the argument for controlled entry. If they were to franchise the Costco brand to another operator, it would introduce more potential quality, food-safety and data-governance risk for the company. Internalisation brings enhanced supervision to these key strategic activities.</w:t>
      </w:r>
    </w:p>
    <w:p w14:paraId="40EDDE54" w14:textId="77777777" w:rsidR="00AB33CC" w:rsidRPr="00244AFA" w:rsidRDefault="00AB33CC" w:rsidP="002B72D6">
      <w:pPr>
        <w:pStyle w:val="Heading2"/>
      </w:pPr>
      <w:bookmarkStart w:id="6" w:name="_Toc236434406"/>
      <w:r w:rsidRPr="00244AFA">
        <w:t>3.4 Cultural and Consumer Environment</w:t>
      </w:r>
      <w:bookmarkEnd w:id="6"/>
    </w:p>
    <w:p w14:paraId="7384B405" w14:textId="77777777" w:rsidR="00AB33CC" w:rsidRPr="00AB33CC" w:rsidRDefault="00AB33CC" w:rsidP="00E803BC">
      <w:pPr>
        <w:spacing w:line="360" w:lineRule="auto"/>
        <w:jc w:val="both"/>
      </w:pPr>
      <w:r w:rsidRPr="00AB33CC">
        <w:t>This makes the UAE a multi-faceted retail landscape, existing side-by-side a nationally broken-down resident population and as an Arab and Islamic institutional context. Therefore, for the national culture one should not view it as homogeneous.</w:t>
      </w:r>
    </w:p>
    <w:p w14:paraId="71FDACF6" w14:textId="4F36EEBE" w:rsidR="00AB33CC" w:rsidRPr="00AB33CC" w:rsidRDefault="00AB33CC" w:rsidP="00E803BC">
      <w:pPr>
        <w:spacing w:line="360" w:lineRule="auto"/>
        <w:jc w:val="both"/>
      </w:pPr>
      <w:r w:rsidRPr="00AB33CC">
        <w:t>Agag et al. (2024) show that there are national-cultural differences in terms of shopping behaviour, and UAE studies reveal the role of culture and the institutional context in the consumer and entrepreneurial decision-making processes (</w:t>
      </w:r>
      <w:proofErr w:type="spellStart"/>
      <w:r w:rsidRPr="00AB33CC">
        <w:t>Facchini</w:t>
      </w:r>
      <w:proofErr w:type="spellEnd"/>
      <w:r w:rsidR="00244AFA">
        <w:t xml:space="preserve"> </w:t>
      </w:r>
      <w:r w:rsidR="00244AFA">
        <w:rPr>
          <w:i/>
          <w:iCs/>
        </w:rPr>
        <w:t>et al.</w:t>
      </w:r>
      <w:r w:rsidRPr="00AB33CC">
        <w:t>, 2021). This means that Costco will need to steer clear of two pitfalls: that their Coats advert would only work in America when used verbatim, or that the idea of the warehouse goes out the window and is replaced by something entirely different.</w:t>
      </w:r>
    </w:p>
    <w:p w14:paraId="7D83FB3C" w14:textId="77777777" w:rsidR="00AB33CC" w:rsidRPr="00AB33CC" w:rsidRDefault="00AB33CC" w:rsidP="00E803BC">
      <w:pPr>
        <w:spacing w:line="360" w:lineRule="auto"/>
        <w:jc w:val="both"/>
      </w:pPr>
      <w:r w:rsidRPr="00AB33CC">
        <w:t>The most obvious example is food. Ranges need to be halal certified and products need to cater to the variety of the UAE's Arab, South Asian, European, East Asian and North American buyers. Their international rotation may be a plus for Costco, as it will help customers find new products.</w:t>
      </w:r>
    </w:p>
    <w:p w14:paraId="78E0BCFB" w14:textId="77777777" w:rsidR="00AB33CC" w:rsidRPr="00AB33CC" w:rsidRDefault="00AB33CC" w:rsidP="00E803BC">
      <w:pPr>
        <w:spacing w:line="360" w:lineRule="auto"/>
        <w:jc w:val="both"/>
      </w:pPr>
      <w:r w:rsidRPr="00AB33CC">
        <w:t>There's a need for adaptation for religious and seasonal shopping patterns. The Ramadan and Eid has an impact on the volume of consumption, and on social events and gifts buying. Costco might react with alterations in important times, bigger staple bundles more accommodating to families, gifts classes and related promotions.</w:t>
      </w:r>
    </w:p>
    <w:p w14:paraId="4ED01073" w14:textId="0F374B59" w:rsidR="00AB33CC" w:rsidRPr="00AB33CC" w:rsidRDefault="00AB33CC" w:rsidP="00E803BC">
      <w:pPr>
        <w:spacing w:line="360" w:lineRule="auto"/>
        <w:jc w:val="both"/>
      </w:pPr>
      <w:r w:rsidRPr="00AB33CC">
        <w:t xml:space="preserve">Overall, cultural diversity may lead to a less liability of foreignness at Costco. Lots of residents in the UAE have been living elsewhere and/or are familiar with warehouses and retailing from around the world. However, brand familiarity doesn't necessitate purchase intentions of membership. Costco's written message about the value of the membership to </w:t>
      </w:r>
      <w:r w:rsidR="00244AFA" w:rsidRPr="00AB33CC">
        <w:t>consumers’</w:t>
      </w:r>
      <w:r w:rsidRPr="00AB33CC">
        <w:t xml:space="preserve"> needs to be more obvious and needs to contain specific comparisons between the cost of the subscription and the value itself.</w:t>
      </w:r>
    </w:p>
    <w:p w14:paraId="4F5AA671" w14:textId="77777777" w:rsidR="002B72D6" w:rsidRDefault="00AB33CC" w:rsidP="00E803BC">
      <w:pPr>
        <w:spacing w:line="360" w:lineRule="auto"/>
        <w:jc w:val="both"/>
      </w:pPr>
      <w:r w:rsidRPr="00AB33CC">
        <w:t>The cultural context thus allows for access as long as localisation is not all-encompassing. The membership and warehouse proposal should be kept standard and assortment, language, religious conformity and seasonal marketing needs to be adjusted.</w:t>
      </w:r>
      <w:r w:rsidR="002B72D6">
        <w:t xml:space="preserve"> </w:t>
      </w:r>
    </w:p>
    <w:p w14:paraId="23D76C69" w14:textId="0C8B7A7C" w:rsidR="00244AFA" w:rsidRPr="00244AFA" w:rsidRDefault="002B72D6" w:rsidP="002B72D6">
      <w:pPr>
        <w:pStyle w:val="Heading1"/>
      </w:pPr>
      <w:bookmarkStart w:id="7" w:name="_Toc236434407"/>
      <w:r>
        <w:t xml:space="preserve">4. </w:t>
      </w:r>
      <w:r w:rsidR="00244AFA" w:rsidRPr="00244AFA">
        <w:t>Market Entry Synthesis based on Dunning's OLI Framework</w:t>
      </w:r>
      <w:bookmarkEnd w:id="7"/>
    </w:p>
    <w:p w14:paraId="72CF6208" w14:textId="0536BBD0" w:rsidR="00244AFA" w:rsidRDefault="00244AFA" w:rsidP="00E803BC">
      <w:pPr>
        <w:spacing w:line="360" w:lineRule="auto"/>
        <w:jc w:val="both"/>
      </w:pPr>
      <w:r>
        <w:t>According to Dunning's eclectic theory, foreign direct investment is most likely when it is provided together with the three factors: ownership advantages, location advantages and internalisation advantages. However, OLI as applied to Costco is a good model to link the capabilities of the company with the situation in UAE.</w:t>
      </w:r>
    </w:p>
    <w:p w14:paraId="659B23B7" w14:textId="2DB454A1" w:rsidR="00244AFA" w:rsidRPr="00244AFA" w:rsidRDefault="00244AFA" w:rsidP="00E803BC">
      <w:pPr>
        <w:spacing w:line="360" w:lineRule="auto"/>
        <w:jc w:val="both"/>
        <w:rPr>
          <w:b/>
          <w:bCs/>
        </w:rPr>
      </w:pPr>
      <w:r w:rsidRPr="00244AFA">
        <w:rPr>
          <w:b/>
          <w:bCs/>
        </w:rPr>
        <w:t>Ownership Advantages</w:t>
      </w:r>
    </w:p>
    <w:p w14:paraId="620B8A35" w14:textId="5FDC550B" w:rsidR="00244AFA" w:rsidRDefault="00244AFA" w:rsidP="00E803BC">
      <w:pPr>
        <w:spacing w:line="360" w:lineRule="auto"/>
        <w:jc w:val="both"/>
      </w:pPr>
      <w:r>
        <w:t>There is considerable company-specific assets at Costco. The first is the way it is run as a membership system, which will create a recurring revenue stream and increase customer loyalty. The second one is buying measurement. Having large inventory mixups with these few SKUs ensures that one can negotiate decent prices with suppliers and keep prices down.</w:t>
      </w:r>
    </w:p>
    <w:p w14:paraId="7EBCD75C" w14:textId="3C9FF73B" w:rsidR="00244AFA" w:rsidRDefault="00244AFA" w:rsidP="00E803BC">
      <w:pPr>
        <w:spacing w:line="360" w:lineRule="auto"/>
        <w:jc w:val="both"/>
      </w:pPr>
      <w:r>
        <w:t>Thirdly, Kirkland Signature is a valuable brand. Private-label products help differentiate and give Costco more influence over specs and economics. Fourth, integrating the operation know-how of inventory/turnover, ware-house design and supplier management and low overhead retailing is hard to duplicate.</w:t>
      </w:r>
    </w:p>
    <w:p w14:paraId="43B59FDF" w14:textId="47204911" w:rsidR="00244AFA" w:rsidRDefault="00244AFA" w:rsidP="00E803BC">
      <w:pPr>
        <w:spacing w:line="360" w:lineRule="auto"/>
        <w:jc w:val="both"/>
      </w:pPr>
      <w:r>
        <w:t>Costco also has international experience in culturally diverse countries: organisational knowledge gained through internationalisation. It's been working in Japan, Korea, Taiwan and China, which proves that the warehouse model doesn't have to run in North American consumer culture.</w:t>
      </w:r>
    </w:p>
    <w:p w14:paraId="3B0B1C9E" w14:textId="6228826C" w:rsidR="00244AFA" w:rsidRDefault="00244AFA" w:rsidP="00E803BC">
      <w:pPr>
        <w:spacing w:line="360" w:lineRule="auto"/>
        <w:jc w:val="both"/>
      </w:pPr>
      <w:r>
        <w:t>But, there are no automatic transfers of ownership advantages. Bulk packaging may not mesh with apartment dwelling and private labels will not be widely known at first. The ownership test is therefore not just about whether Costco has assets; it's about whether the assets address consumer issues in the UAE. Low price, quality assurance and unique assortment seem to be more translatable, specific pack configurations need to be adapted.</w:t>
      </w:r>
    </w:p>
    <w:p w14:paraId="54BBF47F" w14:textId="61A6FAB5" w:rsidR="00244AFA" w:rsidRPr="00244AFA" w:rsidRDefault="00244AFA" w:rsidP="00E803BC">
      <w:pPr>
        <w:spacing w:line="360" w:lineRule="auto"/>
        <w:jc w:val="both"/>
        <w:rPr>
          <w:b/>
          <w:bCs/>
        </w:rPr>
      </w:pPr>
      <w:r w:rsidRPr="00244AFA">
        <w:rPr>
          <w:b/>
          <w:bCs/>
        </w:rPr>
        <w:t>Location Advantages</w:t>
      </w:r>
    </w:p>
    <w:p w14:paraId="0B9B0EB0" w14:textId="5DECD808" w:rsidR="00244AFA" w:rsidRDefault="00244AFA" w:rsidP="00E803BC">
      <w:pPr>
        <w:spacing w:line="360" w:lineRule="auto"/>
        <w:jc w:val="both"/>
      </w:pPr>
      <w:r>
        <w:t>The UAE offers a number of very good location advantages. The attractiveness of purchasing power, urbanization, logistics infrastructure, political stability and global connectivity all increase. Dubai operates as strategic commercial hub linking Asia, Europe and Africa, and ports and airports serve as international sourcing hubs.</w:t>
      </w:r>
    </w:p>
    <w:p w14:paraId="4FAFDC99" w14:textId="430CEB2D" w:rsidR="00244AFA" w:rsidRDefault="00244AFA" w:rsidP="00E803BC">
      <w:pPr>
        <w:spacing w:line="360" w:lineRule="auto"/>
        <w:jc w:val="both"/>
      </w:pPr>
      <w:r>
        <w:t>This high percentage of expatriates is also important as it brings greater cultural diversity and awareness of the foreign retail shop concepts. Also, the foreign-ownership liberalisation lowers the barrier faced by foreign players in relation to investment in 100% ownership.</w:t>
      </w:r>
    </w:p>
    <w:p w14:paraId="5293177B" w14:textId="632CA6EE" w:rsidR="00244AFA" w:rsidRDefault="00244AFA" w:rsidP="00E803BC">
      <w:pPr>
        <w:spacing w:line="360" w:lineRule="auto"/>
        <w:jc w:val="both"/>
      </w:pPr>
      <w:r>
        <w:t>Disadvantages include geographic restriction of national population size, well-established retail competition, high land and property costs, high digital competition, and geographic vulnerability to geopolitical dynamics affecting the region.</w:t>
      </w:r>
    </w:p>
    <w:p w14:paraId="32A2E676" w14:textId="7D9F4BD2" w:rsidR="00244AFA" w:rsidRDefault="00244AFA" w:rsidP="00E803BC">
      <w:pPr>
        <w:spacing w:line="360" w:lineRule="auto"/>
        <w:jc w:val="both"/>
      </w:pPr>
      <w:r>
        <w:t>The UAE is thus not the best possible place, but rather the Dubai-Abu Dhabi corridor: a concentrated high-value market, and potentially a Gulf platform. This is geographically relevant as the attractiveness at macro level does not imply the attractiveness at the level of the warehouse.</w:t>
      </w:r>
    </w:p>
    <w:p w14:paraId="1D0170FB" w14:textId="36DFCC5F" w:rsidR="00244AFA" w:rsidRPr="00244AFA" w:rsidRDefault="00244AFA" w:rsidP="00E803BC">
      <w:pPr>
        <w:spacing w:line="360" w:lineRule="auto"/>
        <w:jc w:val="both"/>
        <w:rPr>
          <w:b/>
          <w:bCs/>
        </w:rPr>
      </w:pPr>
      <w:r w:rsidRPr="00244AFA">
        <w:rPr>
          <w:b/>
          <w:bCs/>
        </w:rPr>
        <w:t>Internalisation Advantages</w:t>
      </w:r>
    </w:p>
    <w:p w14:paraId="5BB652B3" w14:textId="42B0399E" w:rsidR="00244AFA" w:rsidRDefault="00244AFA" w:rsidP="00E803BC">
      <w:pPr>
        <w:spacing w:line="360" w:lineRule="auto"/>
        <w:jc w:val="both"/>
      </w:pPr>
      <w:r>
        <w:t>Internalisation – identifies if Costco will maintain in-house management or if resources will be transferred via licensing, franchising or less integrated avenues.</w:t>
      </w:r>
    </w:p>
    <w:p w14:paraId="2B08C3B2" w14:textId="49896476" w:rsidR="00244AFA" w:rsidRDefault="00244AFA" w:rsidP="00E803BC">
      <w:pPr>
        <w:spacing w:line="360" w:lineRule="auto"/>
        <w:jc w:val="both"/>
      </w:pPr>
      <w:r>
        <w:t>The need for internalisation is great. Coordination between membership, product, pricing, inventory turnover, private label, customer data and merchandising is very important for Costco or even any big retailer to maintain their competitive advantage. Agency issues might arise if a partner tried to boost margins, increase assortment and poor employee and product standards. This would lessen the membership-value proposition.</w:t>
      </w:r>
    </w:p>
    <w:p w14:paraId="12ED89EC" w14:textId="6ABF576A" w:rsidR="00244AFA" w:rsidRDefault="00244AFA" w:rsidP="00E803BC">
      <w:pPr>
        <w:spacing w:line="360" w:lineRule="auto"/>
        <w:jc w:val="both"/>
      </w:pPr>
      <w:r>
        <w:t>Entry-mode research shows that firms take into account control, institutional uncertainty and resource commitment when setting the ownership structure (Wan et al., 2023; Moreira da Silva et al., 2024). While there is an argument in favour of institutional investment participation, less of a need for an equity partner exists given the relatively favourable commercial framework of the UAE and the liberalisation of at least aspects of foreign-ownership rules.</w:t>
      </w:r>
    </w:p>
    <w:p w14:paraId="0F26EDC2" w14:textId="65F45DCC" w:rsidR="00244AFA" w:rsidRDefault="00244AFA" w:rsidP="00E803BC">
      <w:pPr>
        <w:spacing w:line="360" w:lineRule="auto"/>
        <w:jc w:val="both"/>
      </w:pPr>
      <w:r>
        <w:t>Contractual partners should, however, be used in periphery sectors. Logistics companies and local experts in food regulations/customs and business Consulting/Advisory firms can provide much host-country expertise without buying the retail business.</w:t>
      </w:r>
    </w:p>
    <w:p w14:paraId="2435F085" w14:textId="7ADF5CB4" w:rsidR="00244AFA" w:rsidRDefault="00244AFA" w:rsidP="00E803BC">
      <w:pPr>
        <w:spacing w:line="360" w:lineRule="auto"/>
        <w:jc w:val="both"/>
      </w:pPr>
      <w:r>
        <w:t>Finally, the overall scores for all three components of OLI are strong enough to warrant the FDI. The UAE has location advantages that are important, Costco has transferable ownership advantages, and internal control also safeguards the integrity of the warehouse model. Accordingly, OLI has no objections to direct investment—as long as market entry takes place in steps—on a 100 percent basis.</w:t>
      </w:r>
    </w:p>
    <w:p w14:paraId="4458DA56" w14:textId="60F74E4D" w:rsidR="00244AFA" w:rsidRDefault="002B72D6" w:rsidP="002B72D6">
      <w:pPr>
        <w:pStyle w:val="Heading1"/>
      </w:pPr>
      <w:bookmarkStart w:id="8" w:name="_Toc236434408"/>
      <w:r>
        <w:t xml:space="preserve">5. </w:t>
      </w:r>
      <w:r w:rsidR="00244AFA" w:rsidRPr="00244AFA">
        <w:t>Entry Mode Strategy and Strategic Synthesis</w:t>
      </w:r>
      <w:bookmarkEnd w:id="8"/>
    </w:p>
    <w:p w14:paraId="0A83C2A8" w14:textId="1645A4E0" w:rsidR="002B72D6" w:rsidRPr="00244AFA" w:rsidRDefault="002B72D6" w:rsidP="002B72D6">
      <w:pPr>
        <w:pStyle w:val="Heading2"/>
      </w:pPr>
      <w:bookmarkStart w:id="9" w:name="_Toc236434409"/>
      <w:r>
        <w:t>5.1 Historical Pattern of International Entry</w:t>
      </w:r>
      <w:bookmarkEnd w:id="9"/>
    </w:p>
    <w:p w14:paraId="2B444BCC" w14:textId="45DEDAF2" w:rsidR="00244AFA" w:rsidRDefault="00244AFA" w:rsidP="00E803BC">
      <w:pPr>
        <w:spacing w:line="360" w:lineRule="auto"/>
        <w:jc w:val="both"/>
      </w:pPr>
      <w:r>
        <w:t>The historical pattern of international entry has been found as follows. The pattern of international entry is found as follows:</w:t>
      </w:r>
    </w:p>
    <w:p w14:paraId="43C02A7E" w14:textId="4FC74A73" w:rsidR="00244AFA" w:rsidRDefault="00244AFA" w:rsidP="00E803BC">
      <w:pPr>
        <w:spacing w:line="360" w:lineRule="auto"/>
        <w:jc w:val="both"/>
      </w:pPr>
      <w:r>
        <w:t>The international expansion of Costco (as well as other business units being integrated) shows a general tendency for a high degree of operational control. Instead of building up an extensive global franchising model, it has usually operated warehouses via controlled corporate business models and has started to totally expand their ownership were strategic.</w:t>
      </w:r>
    </w:p>
    <w:p w14:paraId="14ABE68D" w14:textId="340CD806" w:rsidR="00244AFA" w:rsidRDefault="00244AFA" w:rsidP="00E803BC">
      <w:pPr>
        <w:spacing w:line="360" w:lineRule="auto"/>
        <w:jc w:val="both"/>
      </w:pPr>
      <w:r>
        <w:t xml:space="preserve">This is a logical development in terms of economics of the business. It's not a straightforward trademark or product that </w:t>
      </w:r>
      <w:proofErr w:type="spellStart"/>
      <w:r>
        <w:t>costco</w:t>
      </w:r>
      <w:proofErr w:type="spellEnd"/>
      <w:r>
        <w:t xml:space="preserve"> can license. It is about membership economics, economic procurement, limited assortment, employee practices, merchandising and customer trust.</w:t>
      </w:r>
    </w:p>
    <w:p w14:paraId="3C27A240" w14:textId="683AD511" w:rsidR="00244AFA" w:rsidRDefault="00244AFA" w:rsidP="00E803BC">
      <w:pPr>
        <w:spacing w:line="360" w:lineRule="auto"/>
        <w:jc w:val="both"/>
      </w:pPr>
      <w:r>
        <w:t>According to the international entry-mode research, high-control modes are more appealing in situations where firm-specific knowledge is hard to codify, and where inconsistent performance might result in the damage of strategic assets (Wan et al., 2023). Costco is a big fit within this.</w:t>
      </w:r>
    </w:p>
    <w:p w14:paraId="1F00EDB5" w14:textId="51E8BA2B" w:rsidR="00244AFA" w:rsidRDefault="00244AFA" w:rsidP="00E803BC">
      <w:pPr>
        <w:spacing w:line="360" w:lineRule="auto"/>
        <w:jc w:val="both"/>
      </w:pPr>
      <w:r>
        <w:t>An alternative, but has disadvantages is acquisition. Already established UAE retailers would bring along their local outlets, staff and supplier networks, but also bring along a traditional retail leg structure, which may clash with Costco's limited offers and warehousing. A downside to the touted "fastest" integration is cost.</w:t>
      </w:r>
    </w:p>
    <w:p w14:paraId="3E164823" w14:textId="4D6C6197" w:rsidR="00244AFA" w:rsidRDefault="00244AFA" w:rsidP="00E803BC">
      <w:pPr>
        <w:spacing w:line="360" w:lineRule="auto"/>
        <w:jc w:val="both"/>
      </w:pPr>
      <w:r>
        <w:t>A joint venture would see a split of control in key decisions like pricing and sourcing, but could offer local knowledge and regulatory expertise. With the removal of foreign ownership rules, a local partner is not critical for most operations and so there is not much of a strategic argument to give up equity ownership.</w:t>
      </w:r>
    </w:p>
    <w:p w14:paraId="0A7E352E" w14:textId="3EA14F4F" w:rsidR="00244AFA" w:rsidRPr="00244AFA" w:rsidRDefault="00244AFA" w:rsidP="002B72D6">
      <w:pPr>
        <w:pStyle w:val="Heading2"/>
      </w:pPr>
      <w:bookmarkStart w:id="10" w:name="_Toc236434410"/>
      <w:r w:rsidRPr="00244AFA">
        <w:t>5.2 Suitability of a Wholly Owned Greenfield Entry</w:t>
      </w:r>
      <w:bookmarkEnd w:id="10"/>
    </w:p>
    <w:p w14:paraId="4E0962F9" w14:textId="438E2153" w:rsidR="00244AFA" w:rsidRDefault="00244AFA" w:rsidP="00E803BC">
      <w:pPr>
        <w:spacing w:line="360" w:lineRule="auto"/>
        <w:jc w:val="both"/>
      </w:pPr>
      <w:r>
        <w:t>Costco's main way into UAE is recommended to be a wholly owned subsidiary made on a greenfield.</w:t>
      </w:r>
    </w:p>
    <w:p w14:paraId="3F56A881" w14:textId="2B4877E2" w:rsidR="00244AFA" w:rsidRDefault="00244AFA" w:rsidP="00E803BC">
      <w:pPr>
        <w:spacing w:line="360" w:lineRule="auto"/>
        <w:jc w:val="both"/>
      </w:pPr>
      <w:r>
        <w:t>The biggest virtue is control. Costco can use the warehouse in a way that suits its operating model, and not needing to adjust the store layout that it purchased from another retailer. It can effectively manage layout, members system, technology, food safety, private-member standards, wages and pricing.</w:t>
      </w:r>
    </w:p>
    <w:p w14:paraId="4BB8524D" w14:textId="73BCC117" w:rsidR="00244AFA" w:rsidRDefault="00244AFA" w:rsidP="00E803BC">
      <w:pPr>
        <w:spacing w:line="360" w:lineRule="auto"/>
        <w:jc w:val="both"/>
      </w:pPr>
      <w:r>
        <w:t>Additionally using Greenfield is an opportunity for Costco to develop its working culture comparable to that in other places in the world. It's critical, because there's a thousand mundane decisions that are made operating, not just strategic policy.</w:t>
      </w:r>
    </w:p>
    <w:p w14:paraId="487AD08B" w14:textId="7C08AC09" w:rsidR="00244AFA" w:rsidRDefault="00244AFA" w:rsidP="00E803BC">
      <w:pPr>
        <w:spacing w:line="360" w:lineRule="auto"/>
        <w:jc w:val="both"/>
      </w:pPr>
      <w:r>
        <w:t>The down side is that there is more of an initial cost. Costco would incur land or lease costs, construction costs, recruitment costs, and regulatory costs and uncertain initial demand for the membership. The time taken over greenfield is also slower than acquisition.</w:t>
      </w:r>
    </w:p>
    <w:p w14:paraId="3BAE2954" w14:textId="1994C9A6" w:rsidR="00244AFA" w:rsidRDefault="00244AFA" w:rsidP="00E803BC">
      <w:pPr>
        <w:spacing w:line="360" w:lineRule="auto"/>
        <w:jc w:val="both"/>
      </w:pPr>
      <w:r>
        <w:t>The risks deserving of staged commitment, are not the ones whose control is set low. The first warehouse should promote an actual experiment in the real market. There should be conditions for expansion to other UAE sites based on signs from the first investment.</w:t>
      </w:r>
    </w:p>
    <w:p w14:paraId="3D693EDB" w14:textId="4621CBD0" w:rsidR="00244AFA" w:rsidRDefault="00244AFA" w:rsidP="00E803BC">
      <w:pPr>
        <w:spacing w:line="360" w:lineRule="auto"/>
        <w:jc w:val="both"/>
      </w:pPr>
      <w:r>
        <w:t>The preferred location would be on a high access site, on the Dubai-Abu Dhabi economic corridor. Selection should be based on objectives of ease of access to roads, availability of parking, size of the population catchment area, the need of small businesses, desirable frontage onto the central city, farming demand and logistics connectivity instead of reputable central-city frontage. We believe that Costco should not be a part of what is known as “premium mall economics,” because high cost to rent doesn't play well with the Costco low-margin paradigm.</w:t>
      </w:r>
    </w:p>
    <w:p w14:paraId="6F575DE5" w14:textId="4D1BFF66" w:rsidR="00244AFA" w:rsidRDefault="00244AFA" w:rsidP="00E803BC">
      <w:pPr>
        <w:spacing w:line="360" w:lineRule="auto"/>
        <w:jc w:val="both"/>
      </w:pPr>
      <w:r>
        <w:t>A fully fledged digital operation should be built up alongside the warehouse. With the help of E-commerce, click-and-collect and scheduled delivery, you're able to expand the catchment of the warehouse and minimize the resistance of consumers to shopping on their destination.</w:t>
      </w:r>
    </w:p>
    <w:p w14:paraId="4E90B214" w14:textId="2E67545B" w:rsidR="00244AFA" w:rsidRDefault="00244AFA" w:rsidP="00E803BC">
      <w:pPr>
        <w:spacing w:line="360" w:lineRule="auto"/>
        <w:jc w:val="both"/>
      </w:pPr>
      <w:r>
        <w:t>Further, Costco should establish contractual partnerships with UAE logistics firms, regulatory and food-compliance experts. This will give local ownership without local expertise. The outcome is not, therefore, the "independence" of operation but complete strategic ownership with network based local operation.</w:t>
      </w:r>
    </w:p>
    <w:p w14:paraId="1A1FDF38" w14:textId="54F3F769" w:rsidR="00244AFA" w:rsidRPr="00244AFA" w:rsidRDefault="00244AFA" w:rsidP="002B72D6">
      <w:pPr>
        <w:pStyle w:val="Heading2"/>
      </w:pPr>
      <w:bookmarkStart w:id="11" w:name="_Toc236434411"/>
      <w:r w:rsidRPr="00244AFA">
        <w:t>5.3 Final Strategic Recommendations</w:t>
      </w:r>
      <w:bookmarkEnd w:id="11"/>
    </w:p>
    <w:p w14:paraId="7E5BE24B" w14:textId="6943467C" w:rsidR="00244AFA" w:rsidRDefault="00244AFA" w:rsidP="00E803BC">
      <w:pPr>
        <w:spacing w:line="360" w:lineRule="auto"/>
        <w:jc w:val="both"/>
      </w:pPr>
      <w:r>
        <w:t>The analysis yields 5 recommendations.</w:t>
      </w:r>
    </w:p>
    <w:p w14:paraId="376B77C4" w14:textId="6AC02B1F" w:rsidR="00244AFA" w:rsidRDefault="00244AFA" w:rsidP="00E803BC">
      <w:pPr>
        <w:spacing w:line="360" w:lineRule="auto"/>
        <w:jc w:val="both"/>
      </w:pPr>
      <w:r>
        <w:t>To begin with, Costco should come into the UAE as a 100% greenfield subsidiary. The ownership should not be relinquished, as the membership proposition, pricing discipline, private label and customer experience are all strategically inter-related.</w:t>
      </w:r>
    </w:p>
    <w:p w14:paraId="61D73300" w14:textId="5E39CED2" w:rsidR="00244AFA" w:rsidRDefault="00244AFA" w:rsidP="00E803BC">
      <w:pPr>
        <w:spacing w:line="360" w:lineRule="auto"/>
        <w:jc w:val="both"/>
      </w:pPr>
      <w:r>
        <w:t>Second, for the first time, access should be restricted to a single warehouse. This lessens irrevocable commitments and provides a forum to experiment with membership behaviour.</w:t>
      </w:r>
    </w:p>
    <w:p w14:paraId="1B381567" w14:textId="7C337C70" w:rsidR="00244AFA" w:rsidRDefault="00244AFA" w:rsidP="00E803BC">
      <w:pPr>
        <w:spacing w:line="360" w:lineRule="auto"/>
        <w:jc w:val="both"/>
      </w:pPr>
      <w:r>
        <w:t xml:space="preserve">Thirdly, while modifying the interface for the customers, the </w:t>
      </w:r>
      <w:proofErr w:type="spellStart"/>
      <w:r>
        <w:t>costco</w:t>
      </w:r>
      <w:proofErr w:type="spellEnd"/>
      <w:r>
        <w:t xml:space="preserve"> economic model should be standardized. The low markups, low membership, warehouse effectiveness, Kirkland Signature should be consistent all over the world. Particular attention should be paid to the following areas of adaptation: Halal compliance, local food ranges, Arabic communication, selected pack sizes and trading during the month of Ramadan and payment systems.</w:t>
      </w:r>
    </w:p>
    <w:p w14:paraId="15C2F9EC" w14:textId="79E5E9D7" w:rsidR="00244AFA" w:rsidRDefault="00244AFA" w:rsidP="00E803BC">
      <w:pPr>
        <w:spacing w:line="360" w:lineRule="auto"/>
        <w:jc w:val="both"/>
      </w:pPr>
      <w:r>
        <w:t>Fourth, entry into the physical and digital must be at once. E-commerce isn't an option for UAE consumers as they have high expectations of the digital world.</w:t>
      </w:r>
    </w:p>
    <w:p w14:paraId="6F995927" w14:textId="0448E986" w:rsidR="00244AFA" w:rsidRDefault="00244AFA" w:rsidP="00E803BC">
      <w:pPr>
        <w:spacing w:line="360" w:lineRule="auto"/>
        <w:jc w:val="both"/>
      </w:pPr>
      <w:r>
        <w:t>Fifth, it is important that expansion be performance-gated. The measurable thresholds should include membership acquisition, membership renewal, sales per square metre,Basket value, gross margin, inventory turnover, online contribution, customer acquisition cost, warehouse level ROI. Second Warehouse shouldn't be authorised due to initial customer traffic being good.</w:t>
      </w:r>
    </w:p>
    <w:p w14:paraId="0338ABE9" w14:textId="68FE2BDF" w:rsidR="00244AFA" w:rsidRDefault="00244AFA" w:rsidP="00E803BC">
      <w:pPr>
        <w:spacing w:line="360" w:lineRule="auto"/>
        <w:jc w:val="both"/>
      </w:pPr>
      <w:r>
        <w:t>Control is coupled with experimentation. It thus represents a viable way for Costco to garner UAE location benefits without risking an investment on the national scale prematurely.</w:t>
      </w:r>
    </w:p>
    <w:p w14:paraId="6B67C3A6" w14:textId="499C93EA" w:rsidR="00244AFA" w:rsidRDefault="00244AFA" w:rsidP="002B72D6">
      <w:pPr>
        <w:pStyle w:val="Heading1"/>
      </w:pPr>
      <w:bookmarkStart w:id="12" w:name="_Toc236434412"/>
      <w:r w:rsidRPr="00244AFA">
        <w:t>6. Conclusion</w:t>
      </w:r>
      <w:bookmarkEnd w:id="12"/>
    </w:p>
    <w:p w14:paraId="4A647B44" w14:textId="77777777" w:rsidR="002D6957" w:rsidRPr="002D6957" w:rsidRDefault="002D6957" w:rsidP="002D6957">
      <w:pPr>
        <w:spacing w:line="360" w:lineRule="auto"/>
        <w:jc w:val="both"/>
      </w:pPr>
      <w:bookmarkStart w:id="13" w:name="_Toc236434413"/>
      <w:r w:rsidRPr="002D6957">
        <w:t xml:space="preserve">Overall, UAE is an appealing yet a challenging prospect for Costco. Bartlett and Ghoshal's thinking suggests that the competitive advantage of Costco stems primarily from a membership-based, global, membership-rewards, limited assortment, private label, and efficient operations value chain. But when it comes to international retailing, it needs local adaptation – but never too much. Investment opportunities in the UAE offer </w:t>
      </w:r>
      <w:proofErr w:type="spellStart"/>
      <w:r w:rsidRPr="002D6957">
        <w:t>favorable</w:t>
      </w:r>
      <w:proofErr w:type="spellEnd"/>
      <w:r w:rsidRPr="002D6957">
        <w:t xml:space="preserve"> political, economic and logistical environments, such as foreign ownership, high purchasing power, connectivity to the world and concentration in urban areas. On the other hand competition, property cost and digital retail maturity, cultural needs and a limited population size represent significant risks.</w:t>
      </w:r>
    </w:p>
    <w:p w14:paraId="02523228" w14:textId="77777777" w:rsidR="002D6957" w:rsidRDefault="002D6957" w:rsidP="002D6957">
      <w:pPr>
        <w:spacing w:line="360" w:lineRule="auto"/>
        <w:jc w:val="both"/>
        <w:rPr>
          <w:b/>
          <w:bCs/>
        </w:rPr>
      </w:pPr>
      <w:r w:rsidRPr="002D6957">
        <w:t>Costco has credible ownership advantages and the UAE has strong location advantages, as the firm's competitive resources can be input, output or complementary so that the new value from asset complementarity between the firm and foreign country will be higher than that of franchising that is likely to lead to strategic dilution. The suggested approach is therefore to implement a 100% Greenfield Strategy with one first warehouse in the UAE, to use its own e-commerce channel, and to enter into local partnerships which are contractual in nature. The basic Costco business model needs to remain standard and food, language, pack sizes and seasonal merchandising needs to be selectively adapted. Enlarging the fleet should only be considered in response to clear indicators that the lines of return are being fulfilled, given the membership and throughput economics.</w:t>
      </w:r>
    </w:p>
    <w:p w14:paraId="756EAC9D" w14:textId="67F6CE38" w:rsidR="00244AFA" w:rsidRDefault="00244AFA" w:rsidP="002D6957">
      <w:pPr>
        <w:pStyle w:val="Heading1"/>
      </w:pPr>
      <w:r w:rsidRPr="00244AFA">
        <w:t>7. Reflective Account Using Gibbs' Reflective Cycle</w:t>
      </w:r>
      <w:bookmarkEnd w:id="13"/>
    </w:p>
    <w:p w14:paraId="675744BF" w14:textId="591866F5" w:rsidR="00244AFA" w:rsidRPr="00244AFA" w:rsidRDefault="00244AFA" w:rsidP="002B72D6">
      <w:pPr>
        <w:pStyle w:val="Heading2"/>
      </w:pPr>
      <w:bookmarkStart w:id="14" w:name="_Toc236434414"/>
      <w:r w:rsidRPr="00244AFA">
        <w:t>Description</w:t>
      </w:r>
      <w:bookmarkEnd w:id="14"/>
    </w:p>
    <w:p w14:paraId="70C319FC" w14:textId="231FBAB4" w:rsidR="00244AFA" w:rsidRPr="00244AFA" w:rsidRDefault="00244AFA" w:rsidP="00E803BC">
      <w:pPr>
        <w:pStyle w:val="NormalWeb"/>
        <w:spacing w:line="360" w:lineRule="auto"/>
        <w:jc w:val="both"/>
      </w:pPr>
      <w:r w:rsidRPr="00244AFA">
        <w:t>According to Gibbs' reflective cycle, there are six stages including description, feelings, evaluation, analysis, conclusion and action planning. I have applied this structure to think through the research and analytical process followed in the international market-entry report.</w:t>
      </w:r>
    </w:p>
    <w:p w14:paraId="07C8D6E1" w14:textId="77777777" w:rsidR="00244AFA" w:rsidRPr="00244AFA" w:rsidRDefault="00244AFA" w:rsidP="00E803BC">
      <w:pPr>
        <w:pStyle w:val="NormalWeb"/>
        <w:spacing w:line="360" w:lineRule="auto"/>
        <w:jc w:val="both"/>
      </w:pPr>
      <w:r w:rsidRPr="00244AFA">
        <w:t>First the student needed to find a multinational organisation and a country where the organisation didn't have a big presence. My choice of Costco was based on the premise that the company's membership-warehouse model offered a unique lens to view international-business theory. I then wanted to see if the UAE was a potential market and corroborated Costco's country presence based on latest company details before undertaking political, economic, legal and cultural research.</w:t>
      </w:r>
    </w:p>
    <w:p w14:paraId="16C87611" w14:textId="6BBC36D7" w:rsidR="00244AFA" w:rsidRPr="00244AFA" w:rsidRDefault="00244AFA" w:rsidP="00E803BC">
      <w:pPr>
        <w:pStyle w:val="NormalWeb"/>
        <w:spacing w:line="360" w:lineRule="auto"/>
        <w:jc w:val="both"/>
      </w:pPr>
      <w:r w:rsidRPr="00244AFA">
        <w:t>The key elements of my research strategy were using peer-reviewed academic literature, as well as company reports, information from UAE government and IMF evidence. Mainly concepts such as institutional distance, cultural behaviour, location advantage and entry mode were interpreted by the academic sources. Current operational and regulatory facts have been prepared from primary sources from companies and governments.</w:t>
      </w:r>
    </w:p>
    <w:p w14:paraId="1F41A4B4" w14:textId="2E90D602" w:rsidR="00244AFA" w:rsidRPr="00244AFA" w:rsidRDefault="00244AFA" w:rsidP="002B72D6">
      <w:pPr>
        <w:pStyle w:val="Heading2"/>
      </w:pPr>
      <w:bookmarkStart w:id="15" w:name="_Toc236434415"/>
      <w:r w:rsidRPr="00244AFA">
        <w:t>Feelings</w:t>
      </w:r>
      <w:bookmarkEnd w:id="15"/>
    </w:p>
    <w:p w14:paraId="3D3B2297" w14:textId="056EE6F8" w:rsidR="00244AFA" w:rsidRPr="00244AFA" w:rsidRDefault="00244AFA" w:rsidP="00E803BC">
      <w:pPr>
        <w:pStyle w:val="NormalWeb"/>
        <w:spacing w:line="360" w:lineRule="auto"/>
        <w:jc w:val="both"/>
      </w:pPr>
      <w:r w:rsidRPr="00244AFA">
        <w:t>Initially, I thought that it was a pretty simple thing to look at as the UAE looks pretty good on the positive side of things with regard to income, infrastructure and internationalisation. But as I began to do more research, I developed a greater suspicion that a great opportunity for retail was by no means a foregone conclusion when the macro economy was doing well.</w:t>
      </w:r>
    </w:p>
    <w:p w14:paraId="20AAD572" w14:textId="77777777" w:rsidR="00244AFA" w:rsidRPr="00244AFA" w:rsidRDefault="00244AFA" w:rsidP="00E803BC">
      <w:pPr>
        <w:pStyle w:val="NormalWeb"/>
        <w:spacing w:line="360" w:lineRule="auto"/>
        <w:jc w:val="both"/>
      </w:pPr>
      <w:r w:rsidRPr="00244AFA">
        <w:t>Looking back to the original analysis based on PEST factors, I thought it was going to be the description of an inventory of political, economic, legal and cultural factors. After reviewing the Level 7 requirements it was evident that a mere description would not be enough. The difficulty was figuring out the actual impact of each of these factors on Costco and how they heightened or diminished the influence of the particular warehouse-membership model.</w:t>
      </w:r>
    </w:p>
    <w:p w14:paraId="375F951B" w14:textId="0A9F5C36" w:rsidR="00244AFA" w:rsidRPr="00244AFA" w:rsidRDefault="00244AFA" w:rsidP="00E803BC">
      <w:pPr>
        <w:pStyle w:val="NormalWeb"/>
        <w:spacing w:line="360" w:lineRule="auto"/>
        <w:jc w:val="both"/>
      </w:pPr>
      <w:r w:rsidRPr="00244AFA">
        <w:t>This uncertainty at the end of the day enhanced this report as it inclined me to doubt everything that looked good and not assume that it was always a field of entry.</w:t>
      </w:r>
    </w:p>
    <w:p w14:paraId="26B032DC" w14:textId="1EA14C3A" w:rsidR="00244AFA" w:rsidRPr="00244AFA" w:rsidRDefault="00244AFA" w:rsidP="002B72D6">
      <w:pPr>
        <w:pStyle w:val="Heading2"/>
      </w:pPr>
      <w:bookmarkStart w:id="16" w:name="_Toc236434416"/>
      <w:r w:rsidRPr="00244AFA">
        <w:t>Evaluation</w:t>
      </w:r>
      <w:bookmarkEnd w:id="16"/>
    </w:p>
    <w:p w14:paraId="09334F3E" w14:textId="2CF600EC" w:rsidR="00244AFA" w:rsidRPr="00244AFA" w:rsidRDefault="00244AFA" w:rsidP="00E803BC">
      <w:pPr>
        <w:pStyle w:val="NormalWeb"/>
        <w:spacing w:line="360" w:lineRule="auto"/>
        <w:jc w:val="both"/>
      </w:pPr>
      <w:r w:rsidRPr="00244AFA">
        <w:t>One thing which went well is that when setting up contemporary facts, first information is prioritised. Costco's filings included more evidence that the company operates a business presence than did the secondary websites. IMF evidence was used to provide macro-economic context, external and government sources were more suitable regarding foreign ownership, taxation, and consumer legislation.</w:t>
      </w:r>
    </w:p>
    <w:p w14:paraId="418DDC58" w14:textId="748E2BE2" w:rsidR="00244AFA" w:rsidRPr="00244AFA" w:rsidRDefault="00244AFA" w:rsidP="00E803BC">
      <w:pPr>
        <w:pStyle w:val="NormalWeb"/>
        <w:spacing w:line="360" w:lineRule="auto"/>
        <w:jc w:val="both"/>
      </w:pPr>
      <w:r w:rsidRPr="00244AFA">
        <w:t>Another strength was conducting the literature review using peer-reviewed sources–instead of trying to use journal articles for rapidly changing factual information. For instance, post-entry research aided my understanding of ownership and institutional distance and contemporary research in the UAE regarding consumer behavior on sustainability and culture helped in understanding the market acceptance of the product through pricing.</w:t>
      </w:r>
    </w:p>
    <w:p w14:paraId="29155440" w14:textId="0D366841" w:rsidR="00244AFA" w:rsidRPr="00244AFA" w:rsidRDefault="00244AFA" w:rsidP="00E803BC">
      <w:pPr>
        <w:pStyle w:val="NormalWeb"/>
        <w:spacing w:line="360" w:lineRule="auto"/>
        <w:jc w:val="both"/>
      </w:pPr>
      <w:r w:rsidRPr="00244AFA">
        <w:t>One of the challenges was there is not much of research work done in the context of Costco with particular reference to UAE as the company has not yet entered the market. Hence, there is no literature base available over the study directly. That I tackled by juxtaposing the ideas of Costco and warehouse-clubs research with UAE specific consumer research and international-business theory generally.</w:t>
      </w:r>
    </w:p>
    <w:p w14:paraId="324DF47E" w14:textId="77777777" w:rsidR="00244AFA" w:rsidRPr="00244AFA" w:rsidRDefault="00244AFA" w:rsidP="00E803BC">
      <w:pPr>
        <w:pStyle w:val="NormalWeb"/>
        <w:spacing w:line="360" w:lineRule="auto"/>
        <w:jc w:val="both"/>
      </w:pPr>
      <w:r w:rsidRPr="00244AFA">
        <w:t>One difficulty was refraining from a description that follows the source, i.e., source-driven description. Several times I saw information that was not strategically relevant but interesting. This question was consistently asked for each piece of evidence: given this evidence, how would it impact Costco's membership, warehouse throughput, efficiency or control?</w:t>
      </w:r>
    </w:p>
    <w:p w14:paraId="73A9460F" w14:textId="77777777" w:rsidR="00244AFA" w:rsidRPr="00244AFA" w:rsidRDefault="00244AFA" w:rsidP="00E803BC">
      <w:pPr>
        <w:pStyle w:val="NormalWeb"/>
        <w:spacing w:line="360" w:lineRule="auto"/>
        <w:jc w:val="both"/>
      </w:pPr>
    </w:p>
    <w:p w14:paraId="34BF7B81" w14:textId="7B4A2F7F" w:rsidR="00244AFA" w:rsidRPr="00244AFA" w:rsidRDefault="00244AFA" w:rsidP="002B72D6">
      <w:pPr>
        <w:pStyle w:val="Heading2"/>
      </w:pPr>
      <w:bookmarkStart w:id="17" w:name="_Toc236434417"/>
      <w:r w:rsidRPr="00244AFA">
        <w:t>Analysis</w:t>
      </w:r>
      <w:bookmarkEnd w:id="17"/>
    </w:p>
    <w:p w14:paraId="473B11F0" w14:textId="680D0994" w:rsidR="00244AFA" w:rsidRPr="00244AFA" w:rsidRDefault="00244AFA" w:rsidP="00E803BC">
      <w:pPr>
        <w:pStyle w:val="NormalWeb"/>
        <w:spacing w:line="360" w:lineRule="auto"/>
        <w:jc w:val="both"/>
      </w:pPr>
      <w:r w:rsidRPr="00244AFA">
        <w:t>Learning took place most effectively when the theoretical models were used. At the first glance there seemed to be an obvious categorisation using Bartlett and Ghoshal's model: Costco is 'global' since its warehouse structure is standardised. Closer examination revealed, however, that there is no real an absolute division between the four categories of international strategy, but rather a continuum.</w:t>
      </w:r>
    </w:p>
    <w:p w14:paraId="719AD146" w14:textId="57356914" w:rsidR="00244AFA" w:rsidRPr="00244AFA" w:rsidRDefault="00244AFA" w:rsidP="00E803BC">
      <w:pPr>
        <w:pStyle w:val="NormalWeb"/>
        <w:spacing w:line="360" w:lineRule="auto"/>
        <w:jc w:val="both"/>
      </w:pPr>
      <w:r w:rsidRPr="00244AFA">
        <w:t>Global consistency is an advantage to Costco, yet they change and adjust their merchandise and customer facing practices. I thus decided that it was analytically defensible to use the expression globally integrated with bounded local responsiveness to describe the company rather than push it into an entirely standardised enigma.</w:t>
      </w:r>
    </w:p>
    <w:p w14:paraId="5C280542" w14:textId="370CF6D6" w:rsidR="00244AFA" w:rsidRPr="00244AFA" w:rsidRDefault="00244AFA" w:rsidP="00E803BC">
      <w:pPr>
        <w:pStyle w:val="NormalWeb"/>
        <w:spacing w:line="360" w:lineRule="auto"/>
        <w:jc w:val="both"/>
      </w:pPr>
      <w:r w:rsidRPr="00244AFA">
        <w:t>Similar learning was produced by the OLI framework. Firstly I was dealing with ownership, location and internalisation as three lists. This resulted in description and not analysis. This frame was more usable once I linked the pieces. For instance, Costco's bulk-buying benefit can only impact welcoming UAE environments when there will be enough demand and throughput. Likewise, having Kirkland Signature only adds more weight to in-house ownership as brand standards and pricing become more challenging with buying into an independent franchisee.</w:t>
      </w:r>
    </w:p>
    <w:p w14:paraId="7B42DA13" w14:textId="0449E677" w:rsidR="00244AFA" w:rsidRPr="00244AFA" w:rsidRDefault="00244AFA" w:rsidP="002B72D6">
      <w:pPr>
        <w:pStyle w:val="Heading2"/>
      </w:pPr>
      <w:bookmarkStart w:id="18" w:name="_Toc236434418"/>
      <w:r w:rsidRPr="00244AFA">
        <w:t>Conclusion</w:t>
      </w:r>
      <w:bookmarkEnd w:id="18"/>
    </w:p>
    <w:p w14:paraId="11472A44" w14:textId="221B0506" w:rsidR="00244AFA" w:rsidRPr="00244AFA" w:rsidRDefault="00244AFA" w:rsidP="00E803BC">
      <w:pPr>
        <w:pStyle w:val="NormalWeb"/>
        <w:spacing w:line="360" w:lineRule="auto"/>
        <w:jc w:val="both"/>
      </w:pPr>
      <w:r w:rsidRPr="00244AFA">
        <w:t>The assignment helped me become more aware that international-business strategy is a game of fit and not as much about the mechanical application of the framework. Important to note is that a country's attractiveness (or unattractiveness) does not exist outside of the firm's business model.</w:t>
      </w:r>
    </w:p>
    <w:p w14:paraId="4C51BF86" w14:textId="019C8DF3" w:rsidR="00244AFA" w:rsidRPr="00244AFA" w:rsidRDefault="00244AFA" w:rsidP="00E803BC">
      <w:pPr>
        <w:pStyle w:val="NormalWeb"/>
        <w:spacing w:line="360" w:lineRule="auto"/>
        <w:jc w:val="both"/>
      </w:pPr>
      <w:r w:rsidRPr="00244AFA">
        <w:t>I also understood that the global and the local have not always to be opposed. Business can understand its components of business model with which it can gain competitive advantage and safeguard them while altering other components of its business model. For Costco, try to keep membership, procurement discipline and low margins steady, and surely adapt to meet halal requirements, languages and the seasonal merchandising.</w:t>
      </w:r>
    </w:p>
    <w:p w14:paraId="22C51429" w14:textId="6DFE63CA" w:rsidR="00244AFA" w:rsidRPr="00244AFA" w:rsidRDefault="00244AFA" w:rsidP="00E803BC">
      <w:pPr>
        <w:pStyle w:val="NormalWeb"/>
        <w:spacing w:line="360" w:lineRule="auto"/>
        <w:jc w:val="both"/>
      </w:pPr>
      <w:r w:rsidRPr="00244AFA">
        <w:t>The project also highlighted the need for separating evidence and opinion. No existing Costco UAE operation exists with results subject to the recommended operation. My conclusion is, therefore, an evidence-driven strategic determination, rather than one made in an empirical way.</w:t>
      </w:r>
    </w:p>
    <w:p w14:paraId="77A0A1DE" w14:textId="53472548" w:rsidR="00244AFA" w:rsidRPr="00244AFA" w:rsidRDefault="00244AFA" w:rsidP="002B72D6">
      <w:pPr>
        <w:pStyle w:val="Heading2"/>
      </w:pPr>
      <w:bookmarkStart w:id="19" w:name="_Toc236434419"/>
      <w:r w:rsidRPr="00244AFA">
        <w:t>Action Plan</w:t>
      </w:r>
      <w:bookmarkEnd w:id="19"/>
    </w:p>
    <w:p w14:paraId="7AE4A764" w14:textId="6B6E2BEC" w:rsidR="00244AFA" w:rsidRPr="00244AFA" w:rsidRDefault="00244AFA" w:rsidP="00E803BC">
      <w:pPr>
        <w:pStyle w:val="NormalWeb"/>
        <w:spacing w:line="360" w:lineRule="auto"/>
        <w:jc w:val="both"/>
      </w:pPr>
      <w:r w:rsidRPr="00244AFA">
        <w:t>For future international-business assignments, I would make a structured Evidence matrix prior to writing. This matrix would document the argument, the theory being applied, evidence obtained, chronology of the publication, credibility of the publication and evidence that differs from the credibility. This would help to minimize redundant research and enhance critical synthesis.</w:t>
      </w:r>
    </w:p>
    <w:p w14:paraId="7DBD29CF" w14:textId="7C97E4BB" w:rsidR="00244AFA" w:rsidRPr="00244AFA" w:rsidRDefault="00244AFA" w:rsidP="00E803BC">
      <w:pPr>
        <w:pStyle w:val="NormalWeb"/>
        <w:spacing w:line="360" w:lineRule="auto"/>
        <w:jc w:val="both"/>
      </w:pPr>
      <w:r w:rsidRPr="00244AFA">
        <w:t>Also I would set the decision criteria for that company earlier. Rather than asking the general questions if a country is an attractive choice, I would target the variables that do inform on the economics of the selected company.</w:t>
      </w:r>
    </w:p>
    <w:p w14:paraId="781000DA" w14:textId="6A2EDEA1" w:rsidR="00244AFA" w:rsidRPr="00244AFA" w:rsidRDefault="00244AFA" w:rsidP="00E803BC">
      <w:pPr>
        <w:pStyle w:val="NormalWeb"/>
        <w:spacing w:line="360" w:lineRule="auto"/>
        <w:jc w:val="both"/>
      </w:pPr>
      <w:r w:rsidRPr="00244AFA">
        <w:t>Lastly, I would make more tangible recommendations. The future market-entry evaluation for Costco should determine what level of membership conversion, renewals, sales density, online contribution and ROI is acceptable for the company. This would unveil “broad recommendations,” like “grow gradually,” into transparent managerial decision rules.</w:t>
      </w:r>
    </w:p>
    <w:p w14:paraId="59FCFCF4" w14:textId="18FDA987" w:rsidR="00244AFA" w:rsidRPr="00244AFA" w:rsidRDefault="00244AFA" w:rsidP="00E803BC">
      <w:pPr>
        <w:pStyle w:val="NormalWeb"/>
        <w:spacing w:line="360" w:lineRule="auto"/>
        <w:jc w:val="both"/>
      </w:pPr>
      <w:r w:rsidRPr="00244AFA">
        <w:t>Overall, the process has allowed me to improve my skills in interdisciplinarity between theory, current evidence and managerial judgement. It also illustrated that to do a good job of international-business analysis one has to constantly ask the question: does the general theory or the market statistics provide the proper explanation of the strategic problem of the specific organisation?</w:t>
      </w:r>
    </w:p>
    <w:p w14:paraId="16E35C57" w14:textId="00E7E1A5" w:rsidR="00936582" w:rsidRDefault="00936582" w:rsidP="00E803BC">
      <w:pPr>
        <w:jc w:val="both"/>
        <w:rPr>
          <w:b/>
          <w:bCs/>
        </w:rPr>
      </w:pPr>
      <w:r>
        <w:rPr>
          <w:b/>
          <w:bCs/>
        </w:rPr>
        <w:br w:type="page"/>
      </w:r>
    </w:p>
    <w:p w14:paraId="5AC81570" w14:textId="3BBABCB3" w:rsidR="00244AFA" w:rsidRDefault="00936582" w:rsidP="002B72D6">
      <w:pPr>
        <w:pStyle w:val="Heading1"/>
      </w:pPr>
      <w:bookmarkStart w:id="20" w:name="_Toc236434420"/>
      <w:r>
        <w:t>References</w:t>
      </w:r>
      <w:bookmarkEnd w:id="20"/>
      <w:r>
        <w:t xml:space="preserve"> </w:t>
      </w:r>
    </w:p>
    <w:p w14:paraId="30F925C9" w14:textId="77777777" w:rsidR="00A518A5" w:rsidRDefault="00A518A5" w:rsidP="00E803BC">
      <w:pPr>
        <w:pStyle w:val="NormalWeb"/>
        <w:spacing w:line="360" w:lineRule="auto"/>
        <w:jc w:val="both"/>
      </w:pPr>
      <w:r>
        <w:t xml:space="preserve">Agag, G., Eid, R., </w:t>
      </w:r>
      <w:proofErr w:type="spellStart"/>
      <w:r>
        <w:t>Chaib</w:t>
      </w:r>
      <w:proofErr w:type="spellEnd"/>
      <w:r>
        <w:t xml:space="preserve"> </w:t>
      </w:r>
      <w:proofErr w:type="spellStart"/>
      <w:r>
        <w:t>Lababdi</w:t>
      </w:r>
      <w:proofErr w:type="spellEnd"/>
      <w:r>
        <w:t xml:space="preserve">, H., </w:t>
      </w:r>
      <w:proofErr w:type="spellStart"/>
      <w:r>
        <w:t>Abdelwahab</w:t>
      </w:r>
      <w:proofErr w:type="spellEnd"/>
      <w:r>
        <w:t xml:space="preserve">, M., </w:t>
      </w:r>
      <w:proofErr w:type="spellStart"/>
      <w:r>
        <w:t>Aboul-Dahab</w:t>
      </w:r>
      <w:proofErr w:type="spellEnd"/>
      <w:r>
        <w:t xml:space="preserve">, S. and Abdo, S.S. (2024) 'Understanding the impact of national culture differences on customers' online social shopping behaviours', </w:t>
      </w:r>
      <w:r>
        <w:rPr>
          <w:rStyle w:val="Emphasis"/>
        </w:rPr>
        <w:t>Journal of Retailing and Consumer Services</w:t>
      </w:r>
      <w:r>
        <w:t xml:space="preserve">, 79, 103827. </w:t>
      </w:r>
      <w:hyperlink r:id="rId7" w:history="1">
        <w:r w:rsidRPr="001F0B6C">
          <w:rPr>
            <w:rStyle w:val="Hyperlink"/>
          </w:rPr>
          <w:t>https://www.sciencedirect.com/science/article/abs/pii/S0969698924001231?via%3Dihub</w:t>
        </w:r>
      </w:hyperlink>
    </w:p>
    <w:p w14:paraId="612B6716" w14:textId="77777777" w:rsidR="00A518A5" w:rsidRDefault="00A518A5" w:rsidP="00E803BC">
      <w:pPr>
        <w:pStyle w:val="NormalWeb"/>
        <w:spacing w:line="360" w:lineRule="auto"/>
        <w:jc w:val="both"/>
      </w:pPr>
      <w:proofErr w:type="spellStart"/>
      <w:r>
        <w:t>Alnahhal</w:t>
      </w:r>
      <w:proofErr w:type="spellEnd"/>
      <w:r>
        <w:t xml:space="preserve">, M., </w:t>
      </w:r>
      <w:proofErr w:type="spellStart"/>
      <w:r>
        <w:t>Aldhuhoori</w:t>
      </w:r>
      <w:proofErr w:type="spellEnd"/>
      <w:r>
        <w:t xml:space="preserve">, E., Al-Omari, M.A. and Tabash, M.I. (2024) 'The impact of pricing on consumer buying behavior in the UAE', </w:t>
      </w:r>
      <w:r>
        <w:rPr>
          <w:rStyle w:val="Emphasis"/>
        </w:rPr>
        <w:t>Cogent Business &amp; Management</w:t>
      </w:r>
      <w:r>
        <w:t xml:space="preserve">, 11(1), 2300159. </w:t>
      </w:r>
      <w:hyperlink r:id="rId8" w:history="1">
        <w:r w:rsidRPr="001F0B6C">
          <w:rPr>
            <w:rStyle w:val="Hyperlink"/>
          </w:rPr>
          <w:t>https://www.tandfonline.com/doi/full/10.1080/23311975.2023.2300159</w:t>
        </w:r>
      </w:hyperlink>
      <w:r>
        <w:t xml:space="preserve"> </w:t>
      </w:r>
    </w:p>
    <w:p w14:paraId="591E9361" w14:textId="77777777" w:rsidR="00A518A5" w:rsidRDefault="00A518A5" w:rsidP="00E803BC">
      <w:pPr>
        <w:pStyle w:val="NormalWeb"/>
        <w:spacing w:line="360" w:lineRule="auto"/>
        <w:jc w:val="both"/>
      </w:pPr>
      <w:proofErr w:type="spellStart"/>
      <w:r>
        <w:t>Basarir</w:t>
      </w:r>
      <w:proofErr w:type="spellEnd"/>
      <w:r>
        <w:t xml:space="preserve">, A. and Dayan, M. (2022) 'The consumer's perceptions and attitudes toward innovative foods in United Arab Emirates', </w:t>
      </w:r>
      <w:r>
        <w:rPr>
          <w:rStyle w:val="Emphasis"/>
        </w:rPr>
        <w:t>Emirates Journal of Food and Agriculture</w:t>
      </w:r>
      <w:r>
        <w:t xml:space="preserve">, 34(6), pp. 519–527. </w:t>
      </w:r>
      <w:hyperlink r:id="rId9" w:history="1">
        <w:r w:rsidRPr="001F0B6C">
          <w:rPr>
            <w:rStyle w:val="Hyperlink"/>
            <w:rFonts w:ascii="Segoe UI" w:hAnsi="Segoe UI" w:cs="Segoe UI"/>
            <w:sz w:val="21"/>
            <w:szCs w:val="21"/>
            <w:shd w:val="clear" w:color="auto" w:fill="FFFFFF"/>
          </w:rPr>
          <w:t>https://doi.org/10.9755/ejfa.2022.v34.i6.2895</w:t>
        </w:r>
      </w:hyperlink>
      <w:r>
        <w:rPr>
          <w:rStyle w:val="text-token-text-secondary"/>
          <w:rFonts w:ascii="Segoe UI" w:hAnsi="Segoe UI" w:cs="Segoe UI"/>
          <w:color w:val="5D5D5D"/>
          <w:sz w:val="21"/>
          <w:szCs w:val="21"/>
          <w:shd w:val="clear" w:color="auto" w:fill="FFFFFF"/>
        </w:rPr>
        <w:t xml:space="preserve"> </w:t>
      </w:r>
    </w:p>
    <w:p w14:paraId="0508C8A8" w14:textId="77777777" w:rsidR="00A518A5" w:rsidRDefault="00A518A5" w:rsidP="00E803BC">
      <w:pPr>
        <w:pStyle w:val="NormalWeb"/>
        <w:spacing w:line="360" w:lineRule="auto"/>
        <w:jc w:val="both"/>
      </w:pPr>
      <w:proofErr w:type="spellStart"/>
      <w:r>
        <w:t>Belderbos</w:t>
      </w:r>
      <w:proofErr w:type="spellEnd"/>
      <w:r>
        <w:t xml:space="preserve">, R., Castellani, D., Du, H.S. and Lee, G.H. (2024) 'Internal versus external agglomeration advantages in investment location choice: The role of global cities' international connectivity', </w:t>
      </w:r>
      <w:r>
        <w:rPr>
          <w:rStyle w:val="Emphasis"/>
        </w:rPr>
        <w:t>Journal of International Business Studies</w:t>
      </w:r>
      <w:r>
        <w:t xml:space="preserve">, 55(6), pp. 745–763. </w:t>
      </w:r>
      <w:hyperlink r:id="rId10" w:history="1">
        <w:r w:rsidRPr="001F0B6C">
          <w:rPr>
            <w:rStyle w:val="Hyperlink"/>
          </w:rPr>
          <w:t>https://link.springer.com/article/10.1057/s41267-024-00686-7</w:t>
        </w:r>
      </w:hyperlink>
      <w:r>
        <w:t xml:space="preserve"> </w:t>
      </w:r>
    </w:p>
    <w:p w14:paraId="3D069565" w14:textId="77777777" w:rsidR="00A518A5" w:rsidRDefault="00A518A5" w:rsidP="00E803BC">
      <w:pPr>
        <w:pStyle w:val="NormalWeb"/>
        <w:spacing w:line="360" w:lineRule="auto"/>
        <w:jc w:val="both"/>
      </w:pPr>
      <w:r>
        <w:t xml:space="preserve">Buckley, P.J. (2022) 'Navigating three vectors of power: Global strategy in a world of intense competition, aggressive nation states, and antagonistic civil society', </w:t>
      </w:r>
      <w:r>
        <w:rPr>
          <w:rStyle w:val="Emphasis"/>
        </w:rPr>
        <w:t>Global Strategy Journal</w:t>
      </w:r>
      <w:r>
        <w:t xml:space="preserve">, 12(3), pp. 543–554. </w:t>
      </w:r>
      <w:hyperlink r:id="rId11" w:history="1">
        <w:r w:rsidRPr="001F0B6C">
          <w:rPr>
            <w:rStyle w:val="Hyperlink"/>
          </w:rPr>
          <w:t>https://sms.onlinelibrary.wiley.com/doi/10.1002/gsj.1444</w:t>
        </w:r>
      </w:hyperlink>
      <w:r>
        <w:t xml:space="preserve"> </w:t>
      </w:r>
    </w:p>
    <w:p w14:paraId="409E1EA8" w14:textId="77777777" w:rsidR="00A518A5" w:rsidRDefault="00A518A5" w:rsidP="00E803BC">
      <w:pPr>
        <w:pStyle w:val="NormalWeb"/>
        <w:spacing w:line="360" w:lineRule="auto"/>
        <w:jc w:val="both"/>
      </w:pPr>
      <w:r>
        <w:t xml:space="preserve">Coda </w:t>
      </w:r>
      <w:proofErr w:type="spellStart"/>
      <w:r>
        <w:t>Zabetta</w:t>
      </w:r>
      <w:proofErr w:type="spellEnd"/>
      <w:r>
        <w:t xml:space="preserve">, M., </w:t>
      </w:r>
      <w:proofErr w:type="spellStart"/>
      <w:r>
        <w:t>Miguelez</w:t>
      </w:r>
      <w:proofErr w:type="spellEnd"/>
      <w:r>
        <w:t xml:space="preserve">, E., </w:t>
      </w:r>
      <w:proofErr w:type="spellStart"/>
      <w:r>
        <w:t>Lissoni</w:t>
      </w:r>
      <w:proofErr w:type="spellEnd"/>
      <w:r>
        <w:t xml:space="preserve">, F. and Hegarty, S. (2025) 'Foreign-origin managers and FDI location choice', </w:t>
      </w:r>
      <w:r>
        <w:rPr>
          <w:rStyle w:val="Emphasis"/>
        </w:rPr>
        <w:t>Journal of International Business Studies</w:t>
      </w:r>
      <w:r>
        <w:t>, 56(2), pp. 194–202.</w:t>
      </w:r>
      <w:r w:rsidRPr="000119FE">
        <w:t xml:space="preserve"> </w:t>
      </w:r>
      <w:hyperlink r:id="rId12" w:history="1">
        <w:r w:rsidRPr="001F0B6C">
          <w:rPr>
            <w:rStyle w:val="Hyperlink"/>
          </w:rPr>
          <w:t>https://link.springer.com/article/10.1057/s41267-024-00726-2</w:t>
        </w:r>
      </w:hyperlink>
      <w:r>
        <w:t xml:space="preserve"> </w:t>
      </w:r>
    </w:p>
    <w:p w14:paraId="0D0ADA24" w14:textId="77777777" w:rsidR="00A518A5" w:rsidRDefault="00A518A5" w:rsidP="00E803BC">
      <w:pPr>
        <w:pStyle w:val="NormalWeb"/>
        <w:spacing w:line="360" w:lineRule="auto"/>
        <w:jc w:val="both"/>
      </w:pPr>
      <w:r>
        <w:t xml:space="preserve">Donnelly, R., Purkayastha, S., </w:t>
      </w:r>
      <w:proofErr w:type="spellStart"/>
      <w:r>
        <w:t>Manolova</w:t>
      </w:r>
      <w:proofErr w:type="spellEnd"/>
      <w:r>
        <w:t xml:space="preserve">, T.S. and Edelman, L.F. (2024) 'Institutional distance, slack resources, and foreign market entry', </w:t>
      </w:r>
      <w:r>
        <w:rPr>
          <w:rStyle w:val="Emphasis"/>
        </w:rPr>
        <w:t>Journal of International Business Studies</w:t>
      </w:r>
      <w:r>
        <w:t>, 55(2), pp. 194–211.</w:t>
      </w:r>
      <w:r w:rsidRPr="00A010DC">
        <w:t xml:space="preserve"> </w:t>
      </w:r>
      <w:hyperlink r:id="rId13" w:history="1">
        <w:r w:rsidRPr="001F0B6C">
          <w:rPr>
            <w:rStyle w:val="Hyperlink"/>
          </w:rPr>
          <w:t>https://link.springer.com/article/10.1057/s41267-023-00647-6</w:t>
        </w:r>
      </w:hyperlink>
      <w:r>
        <w:t xml:space="preserve"> </w:t>
      </w:r>
    </w:p>
    <w:p w14:paraId="745F5903" w14:textId="77777777" w:rsidR="00A518A5" w:rsidRDefault="00A518A5" w:rsidP="00E803BC">
      <w:pPr>
        <w:pStyle w:val="NormalWeb"/>
        <w:spacing w:line="360" w:lineRule="auto"/>
        <w:jc w:val="both"/>
      </w:pPr>
      <w:proofErr w:type="spellStart"/>
      <w:r>
        <w:t>Facchini</w:t>
      </w:r>
      <w:proofErr w:type="spellEnd"/>
      <w:r>
        <w:t xml:space="preserve">, F., </w:t>
      </w:r>
      <w:proofErr w:type="spellStart"/>
      <w:r>
        <w:t>Jaeck</w:t>
      </w:r>
      <w:proofErr w:type="spellEnd"/>
      <w:r>
        <w:t xml:space="preserve">, L. and </w:t>
      </w:r>
      <w:proofErr w:type="spellStart"/>
      <w:r>
        <w:t>Bouhaddioui</w:t>
      </w:r>
      <w:proofErr w:type="spellEnd"/>
      <w:r>
        <w:t xml:space="preserve">, C. (2021) 'Culture and entrepreneurship in the United Arab Emirates', </w:t>
      </w:r>
      <w:r>
        <w:rPr>
          <w:rStyle w:val="Emphasis"/>
        </w:rPr>
        <w:t>Journal of the Knowledge Economy</w:t>
      </w:r>
      <w:r>
        <w:t>, 12(3), pp. 1245–1269.</w:t>
      </w:r>
      <w:r w:rsidRPr="00A010DC">
        <w:t xml:space="preserve"> </w:t>
      </w:r>
      <w:hyperlink r:id="rId14" w:history="1">
        <w:r w:rsidRPr="001F0B6C">
          <w:rPr>
            <w:rStyle w:val="Hyperlink"/>
          </w:rPr>
          <w:t>https://link.springer.com/article/10.1007/s13132-020-00663-z</w:t>
        </w:r>
      </w:hyperlink>
      <w:r>
        <w:t xml:space="preserve"> </w:t>
      </w:r>
    </w:p>
    <w:p w14:paraId="08E6C24D" w14:textId="77777777" w:rsidR="00A518A5" w:rsidRDefault="00A518A5" w:rsidP="00E803BC">
      <w:pPr>
        <w:pStyle w:val="NormalWeb"/>
        <w:spacing w:line="360" w:lineRule="auto"/>
        <w:jc w:val="both"/>
      </w:pPr>
      <w:r>
        <w:t xml:space="preserve">Gaur, A., Malhotra, S. and Zhu, P. (2022) 'Institutional distance and ownership in foreign acquisitions', </w:t>
      </w:r>
      <w:r>
        <w:rPr>
          <w:rStyle w:val="Emphasis"/>
        </w:rPr>
        <w:t>Journal of International Management</w:t>
      </w:r>
      <w:r>
        <w:t>, 28(2), 100917.</w:t>
      </w:r>
      <w:r w:rsidRPr="00810DFA">
        <w:t xml:space="preserve"> </w:t>
      </w:r>
      <w:hyperlink r:id="rId15" w:history="1">
        <w:r w:rsidRPr="001F0B6C">
          <w:rPr>
            <w:rStyle w:val="Hyperlink"/>
          </w:rPr>
          <w:t>https://linkinghub.elsevier.com/retrieve/pii/S107542532100096X</w:t>
        </w:r>
      </w:hyperlink>
      <w:r>
        <w:t xml:space="preserve"> </w:t>
      </w:r>
    </w:p>
    <w:p w14:paraId="17B8C157" w14:textId="77777777" w:rsidR="00A518A5" w:rsidRDefault="00A518A5" w:rsidP="00E803BC">
      <w:pPr>
        <w:pStyle w:val="NormalWeb"/>
        <w:spacing w:line="360" w:lineRule="auto"/>
        <w:jc w:val="both"/>
      </w:pPr>
      <w:r>
        <w:t xml:space="preserve">Hsu, P.-F. and Nguyen, T. (2023) 'Examining the cultural differences in disseminating green supply chain in global subsidiaries', </w:t>
      </w:r>
      <w:r>
        <w:rPr>
          <w:rStyle w:val="Emphasis"/>
        </w:rPr>
        <w:t>Journal of Business Research</w:t>
      </w:r>
      <w:r>
        <w:t>, 164, 113982.</w:t>
      </w:r>
      <w:r w:rsidRPr="00A06B82">
        <w:t xml:space="preserve"> </w:t>
      </w:r>
      <w:hyperlink r:id="rId16" w:history="1">
        <w:r w:rsidRPr="001F0B6C">
          <w:rPr>
            <w:rStyle w:val="Hyperlink"/>
          </w:rPr>
          <w:t>https://linkinghub.elsevier.com/retrieve/pii/S0148296323003405</w:t>
        </w:r>
      </w:hyperlink>
      <w:r>
        <w:t xml:space="preserve"> </w:t>
      </w:r>
    </w:p>
    <w:p w14:paraId="25DDF761" w14:textId="77777777" w:rsidR="00A518A5" w:rsidRDefault="00A518A5" w:rsidP="00E803BC">
      <w:pPr>
        <w:pStyle w:val="NormalWeb"/>
        <w:spacing w:line="360" w:lineRule="auto"/>
        <w:jc w:val="both"/>
      </w:pPr>
      <w:r>
        <w:t xml:space="preserve">Larsen, M.M., </w:t>
      </w:r>
      <w:proofErr w:type="spellStart"/>
      <w:r>
        <w:t>Birkinshaw</w:t>
      </w:r>
      <w:proofErr w:type="spellEnd"/>
      <w:r>
        <w:t xml:space="preserve">, J., Zhou, Y.M. and Benito, G.R.G. (2023) 'Complexity and multinationals', </w:t>
      </w:r>
      <w:r>
        <w:rPr>
          <w:rStyle w:val="Emphasis"/>
        </w:rPr>
        <w:t>Global Strategy Journal</w:t>
      </w:r>
      <w:r>
        <w:t>, 13(3), pp. 535–551.</w:t>
      </w:r>
      <w:r w:rsidRPr="008C443B">
        <w:t xml:space="preserve"> </w:t>
      </w:r>
      <w:hyperlink r:id="rId17" w:history="1">
        <w:r w:rsidRPr="001F0B6C">
          <w:rPr>
            <w:rStyle w:val="Hyperlink"/>
          </w:rPr>
          <w:t>https://sms.onlinelibrary.wiley.com/doi/10.1002/gsj.1493</w:t>
        </w:r>
      </w:hyperlink>
      <w:r>
        <w:t xml:space="preserve"> </w:t>
      </w:r>
    </w:p>
    <w:p w14:paraId="4F6816BC" w14:textId="77777777" w:rsidR="00A518A5" w:rsidRDefault="00A518A5" w:rsidP="00E803BC">
      <w:pPr>
        <w:pStyle w:val="NormalWeb"/>
        <w:spacing w:line="360" w:lineRule="auto"/>
        <w:jc w:val="both"/>
      </w:pPr>
      <w:r>
        <w:t xml:space="preserve">Li, J., Huddleston, P. and </w:t>
      </w:r>
      <w:proofErr w:type="spellStart"/>
      <w:r>
        <w:t>Minahan</w:t>
      </w:r>
      <w:proofErr w:type="spellEnd"/>
      <w:r>
        <w:t xml:space="preserve">, S. (2021) 'International retail format transfer: A comparison study of Australian and U.S. warehouse club members', </w:t>
      </w:r>
      <w:r>
        <w:rPr>
          <w:rStyle w:val="Emphasis"/>
        </w:rPr>
        <w:t>Journal of Retailing and Consumer Services</w:t>
      </w:r>
      <w:r>
        <w:t>, 59, 102358.</w:t>
      </w:r>
      <w:r w:rsidRPr="008C443B">
        <w:t xml:space="preserve"> </w:t>
      </w:r>
      <w:hyperlink r:id="rId18" w:history="1">
        <w:r w:rsidRPr="001F0B6C">
          <w:rPr>
            <w:rStyle w:val="Hyperlink"/>
          </w:rPr>
          <w:t>https://linkinghub.elsevier.com/retrieve/pii/S0969698920313667</w:t>
        </w:r>
      </w:hyperlink>
      <w:r>
        <w:t xml:space="preserve"> </w:t>
      </w:r>
    </w:p>
    <w:p w14:paraId="673D039C" w14:textId="77777777" w:rsidR="00A518A5" w:rsidRDefault="00A518A5" w:rsidP="00E803BC">
      <w:pPr>
        <w:pStyle w:val="NormalWeb"/>
        <w:spacing w:line="360" w:lineRule="auto"/>
        <w:jc w:val="both"/>
      </w:pPr>
      <w:r>
        <w:t xml:space="preserve">Mol, M.J. and Lee, S.H. (2024) 'What produces corporate social irresponsibility in offshore outsourcing? The effects of interorganizational relationship governance and institutional distance', </w:t>
      </w:r>
      <w:r>
        <w:rPr>
          <w:rStyle w:val="Emphasis"/>
        </w:rPr>
        <w:t>Journal of International Business Studies</w:t>
      </w:r>
      <w:r>
        <w:t xml:space="preserve">, 55, pp. 577–592. </w:t>
      </w:r>
      <w:hyperlink r:id="rId19" w:history="1">
        <w:r w:rsidRPr="001F0B6C">
          <w:rPr>
            <w:rStyle w:val="Hyperlink"/>
          </w:rPr>
          <w:t>https://link.springer.com/article/10.1057/s41267-023-00664-5</w:t>
        </w:r>
      </w:hyperlink>
      <w:r>
        <w:t xml:space="preserve"> </w:t>
      </w:r>
    </w:p>
    <w:p w14:paraId="2AC0654B" w14:textId="77777777" w:rsidR="00A518A5" w:rsidRDefault="00A518A5" w:rsidP="00E803BC">
      <w:pPr>
        <w:pStyle w:val="NormalWeb"/>
        <w:spacing w:line="360" w:lineRule="auto"/>
        <w:jc w:val="both"/>
      </w:pPr>
      <w:r>
        <w:t xml:space="preserve">Moreira da Silva, F., </w:t>
      </w:r>
      <w:proofErr w:type="spellStart"/>
      <w:r>
        <w:t>Ogasavara</w:t>
      </w:r>
      <w:proofErr w:type="spellEnd"/>
      <w:r>
        <w:t xml:space="preserve">, M.H. and Pereira, R. (2024) 'Institutional distances and equity-based entry modes: A systematic literature review', </w:t>
      </w:r>
      <w:r>
        <w:rPr>
          <w:rStyle w:val="Emphasis"/>
        </w:rPr>
        <w:t>Management Review Quarterly</w:t>
      </w:r>
      <w:r>
        <w:t>, 74, pp. 1723–1790.</w:t>
      </w:r>
      <w:r w:rsidRPr="005E0646">
        <w:t xml:space="preserve"> </w:t>
      </w:r>
      <w:hyperlink r:id="rId20" w:history="1">
        <w:r w:rsidRPr="001F0B6C">
          <w:rPr>
            <w:rStyle w:val="Hyperlink"/>
          </w:rPr>
          <w:t>https://link.springer.com/article/10.1007/s11301-023-00346-4</w:t>
        </w:r>
      </w:hyperlink>
      <w:r>
        <w:t xml:space="preserve"> </w:t>
      </w:r>
    </w:p>
    <w:p w14:paraId="31FABE1F" w14:textId="77777777" w:rsidR="00A518A5" w:rsidRDefault="00A518A5" w:rsidP="00E803BC">
      <w:pPr>
        <w:pStyle w:val="NormalWeb"/>
        <w:spacing w:line="360" w:lineRule="auto"/>
        <w:jc w:val="both"/>
      </w:pPr>
      <w:r>
        <w:t xml:space="preserve">Pedersen, T. and Tallman, S. (2023) 'Global strategy collections: </w:t>
      </w:r>
      <w:proofErr w:type="spellStart"/>
      <w:r>
        <w:t>Multinationality</w:t>
      </w:r>
      <w:proofErr w:type="spellEnd"/>
      <w:r>
        <w:t xml:space="preserve"> and performance', </w:t>
      </w:r>
      <w:r>
        <w:rPr>
          <w:rStyle w:val="Emphasis"/>
        </w:rPr>
        <w:t>Global Strategy Journal</w:t>
      </w:r>
      <w:r>
        <w:t>, 13(2), pp. 517–531.</w:t>
      </w:r>
      <w:r w:rsidRPr="005E0646">
        <w:t xml:space="preserve"> </w:t>
      </w:r>
      <w:hyperlink r:id="rId21" w:history="1">
        <w:r w:rsidRPr="001F0B6C">
          <w:rPr>
            <w:rStyle w:val="Hyperlink"/>
          </w:rPr>
          <w:t>https://sms.onlinelibrary.wiley.com/doi/10.1002/gsj.1478</w:t>
        </w:r>
      </w:hyperlink>
      <w:r>
        <w:t xml:space="preserve"> </w:t>
      </w:r>
    </w:p>
    <w:p w14:paraId="7B5C76DC" w14:textId="77777777" w:rsidR="00A518A5" w:rsidRDefault="00A518A5" w:rsidP="00E803BC">
      <w:pPr>
        <w:pStyle w:val="NormalWeb"/>
        <w:spacing w:line="360" w:lineRule="auto"/>
        <w:jc w:val="both"/>
      </w:pPr>
      <w:r>
        <w:t xml:space="preserve">Wan, C., Sousa, C.M.P., </w:t>
      </w:r>
      <w:proofErr w:type="spellStart"/>
      <w:r>
        <w:t>Lengler</w:t>
      </w:r>
      <w:proofErr w:type="spellEnd"/>
      <w:r>
        <w:t xml:space="preserve">, J. and Tan, Q. (2023) 'Entry mode choice: A meta-analysis of antecedents and outcomes', </w:t>
      </w:r>
      <w:r>
        <w:rPr>
          <w:rStyle w:val="Emphasis"/>
        </w:rPr>
        <w:t>Management International Review</w:t>
      </w:r>
      <w:r>
        <w:t>, 63, pp. 193–246.</w:t>
      </w:r>
      <w:r w:rsidRPr="00744DAB">
        <w:t xml:space="preserve"> </w:t>
      </w:r>
      <w:hyperlink r:id="rId22" w:history="1">
        <w:r w:rsidRPr="001F0B6C">
          <w:rPr>
            <w:rStyle w:val="Hyperlink"/>
          </w:rPr>
          <w:t>https://link.springer.com/article/10.1007/s11575-022-00499-6</w:t>
        </w:r>
      </w:hyperlink>
      <w:r>
        <w:t xml:space="preserve"> </w:t>
      </w:r>
    </w:p>
    <w:p w14:paraId="2548E0B1" w14:textId="77777777" w:rsidR="00A518A5" w:rsidRDefault="00A518A5" w:rsidP="00E803BC">
      <w:pPr>
        <w:pStyle w:val="NormalWeb"/>
        <w:spacing w:line="360" w:lineRule="auto"/>
        <w:jc w:val="both"/>
      </w:pPr>
      <w:r>
        <w:t xml:space="preserve">Wang, H., Shi, X., Chen, W., Chen, Z. and Wang, Z. (2024) 'The impact of formal and informal institutional distances on the strategic asset seeking motives of Chinese multinational enterprises', </w:t>
      </w:r>
      <w:r>
        <w:rPr>
          <w:rStyle w:val="Emphasis"/>
        </w:rPr>
        <w:t>International Business Review</w:t>
      </w:r>
      <w:r>
        <w:t>, 33(4), 102297.</w:t>
      </w:r>
      <w:r w:rsidRPr="00A518A5">
        <w:t xml:space="preserve"> </w:t>
      </w:r>
      <w:hyperlink r:id="rId23" w:history="1">
        <w:r w:rsidRPr="001F0B6C">
          <w:rPr>
            <w:rStyle w:val="Hyperlink"/>
          </w:rPr>
          <w:t>https://linkinghub.elsevier.com/retrieve/pii/S0969593124000441</w:t>
        </w:r>
      </w:hyperlink>
      <w:r>
        <w:t xml:space="preserve"> </w:t>
      </w:r>
    </w:p>
    <w:p w14:paraId="28DA1574" w14:textId="001360DD" w:rsidR="00962C00" w:rsidRDefault="00962C00" w:rsidP="00962C00">
      <w:pPr>
        <w:spacing w:before="100" w:beforeAutospacing="1" w:after="100" w:afterAutospacing="1" w:line="240" w:lineRule="auto"/>
        <w:rPr>
          <w:rFonts w:eastAsia="Times New Roman" w:cs="Times New Roman"/>
          <w:kern w:val="0"/>
          <w:lang w:eastAsia="en-IN"/>
          <w14:ligatures w14:val="none"/>
        </w:rPr>
      </w:pPr>
      <w:r w:rsidRPr="00962C00">
        <w:rPr>
          <w:rFonts w:eastAsia="Times New Roman" w:cs="Times New Roman"/>
          <w:kern w:val="0"/>
          <w:lang w:eastAsia="en-IN"/>
          <w14:ligatures w14:val="none"/>
        </w:rPr>
        <w:t xml:space="preserve">Costco Wholesale Corporation (2025) </w:t>
      </w:r>
      <w:r w:rsidRPr="00962C00">
        <w:rPr>
          <w:rFonts w:eastAsia="Times New Roman" w:cs="Times New Roman"/>
          <w:i/>
          <w:iCs/>
          <w:kern w:val="0"/>
          <w:lang w:eastAsia="en-IN"/>
          <w14:ligatures w14:val="none"/>
        </w:rPr>
        <w:t>Annual Report and Form 10-K for the fiscal year ended 31 August 2025</w:t>
      </w:r>
      <w:r w:rsidRPr="00962C00">
        <w:rPr>
          <w:rFonts w:eastAsia="Times New Roman" w:cs="Times New Roman"/>
          <w:kern w:val="0"/>
          <w:lang w:eastAsia="en-IN"/>
          <w14:ligatures w14:val="none"/>
        </w:rPr>
        <w:t>. Issaquah, WA: Costco Wholesale Corporation.</w:t>
      </w:r>
      <w:r w:rsidRPr="00962C00">
        <w:t xml:space="preserve"> </w:t>
      </w:r>
      <w:hyperlink r:id="rId24" w:history="1">
        <w:r w:rsidRPr="001F0B6C">
          <w:rPr>
            <w:rStyle w:val="Hyperlink"/>
            <w:rFonts w:eastAsia="Times New Roman" w:cs="Times New Roman"/>
            <w:kern w:val="0"/>
            <w:lang w:eastAsia="en-IN"/>
            <w14:ligatures w14:val="none"/>
          </w:rPr>
          <w:t>https://s201.q4cdn.com/287523651/files/doc_financials/2025/ar/COST-Annual-Report-2025.pdf</w:t>
        </w:r>
      </w:hyperlink>
      <w:r>
        <w:rPr>
          <w:rFonts w:eastAsia="Times New Roman" w:cs="Times New Roman"/>
          <w:kern w:val="0"/>
          <w:lang w:eastAsia="en-IN"/>
          <w14:ligatures w14:val="none"/>
        </w:rPr>
        <w:t xml:space="preserve"> </w:t>
      </w:r>
    </w:p>
    <w:p w14:paraId="02779D62" w14:textId="75F8CA45" w:rsidR="00962C00" w:rsidRPr="00962C00" w:rsidRDefault="00962C00" w:rsidP="00962C00">
      <w:pPr>
        <w:spacing w:before="100" w:beforeAutospacing="1" w:after="100" w:afterAutospacing="1" w:line="240" w:lineRule="auto"/>
        <w:rPr>
          <w:rFonts w:eastAsia="Times New Roman" w:cs="Times New Roman"/>
          <w:kern w:val="0"/>
          <w:lang w:eastAsia="en-IN"/>
          <w14:ligatures w14:val="none"/>
        </w:rPr>
      </w:pPr>
      <w:r w:rsidRPr="00962C00">
        <w:rPr>
          <w:rFonts w:eastAsia="Times New Roman" w:cs="Times New Roman"/>
          <w:kern w:val="0"/>
          <w:lang w:eastAsia="en-IN"/>
          <w14:ligatures w14:val="none"/>
        </w:rPr>
        <w:t xml:space="preserve">Costco Wholesale Corporation (2026) </w:t>
      </w:r>
      <w:r w:rsidRPr="00962C00">
        <w:rPr>
          <w:rFonts w:eastAsia="Times New Roman" w:cs="Times New Roman"/>
          <w:i/>
          <w:iCs/>
          <w:kern w:val="0"/>
          <w:lang w:eastAsia="en-IN"/>
          <w14:ligatures w14:val="none"/>
        </w:rPr>
        <w:t>Form 10-Q for the quarterly period ended 10 May 2026</w:t>
      </w:r>
      <w:r w:rsidRPr="00962C00">
        <w:rPr>
          <w:rFonts w:eastAsia="Times New Roman" w:cs="Times New Roman"/>
          <w:kern w:val="0"/>
          <w:lang w:eastAsia="en-IN"/>
          <w14:ligatures w14:val="none"/>
        </w:rPr>
        <w:t>. Washington, DC: U.S. Securities and Exchange Commission.</w:t>
      </w:r>
      <w:r>
        <w:rPr>
          <w:rFonts w:eastAsia="Times New Roman" w:cs="Times New Roman"/>
          <w:kern w:val="0"/>
          <w:lang w:eastAsia="en-IN"/>
          <w14:ligatures w14:val="none"/>
        </w:rPr>
        <w:t xml:space="preserve"> </w:t>
      </w:r>
      <w:hyperlink r:id="rId25" w:history="1">
        <w:r w:rsidR="009B4607" w:rsidRPr="001F0B6C">
          <w:rPr>
            <w:rStyle w:val="Hyperlink"/>
            <w:rFonts w:eastAsia="Times New Roman" w:cs="Times New Roman"/>
            <w:kern w:val="0"/>
            <w:lang w:eastAsia="en-IN"/>
            <w14:ligatures w14:val="none"/>
          </w:rPr>
          <w:t>https://www.sec.gov/Archives/edgar/data/909832/000090983226000051/cost-20260510.htm</w:t>
        </w:r>
      </w:hyperlink>
      <w:r>
        <w:rPr>
          <w:rFonts w:eastAsia="Times New Roman" w:cs="Times New Roman"/>
          <w:kern w:val="0"/>
          <w:lang w:eastAsia="en-IN"/>
          <w14:ligatures w14:val="none"/>
        </w:rPr>
        <w:t xml:space="preserve"> </w:t>
      </w:r>
    </w:p>
    <w:p w14:paraId="6307A8A1" w14:textId="77777777" w:rsidR="00936582" w:rsidRPr="00244AFA" w:rsidRDefault="00936582" w:rsidP="00E803BC">
      <w:pPr>
        <w:spacing w:line="360" w:lineRule="auto"/>
        <w:jc w:val="both"/>
        <w:rPr>
          <w:b/>
          <w:bCs/>
        </w:rPr>
      </w:pPr>
    </w:p>
    <w:sectPr w:rsidR="00936582" w:rsidRPr="00244AFA" w:rsidSect="00371EBE">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DA12A6" w14:textId="77777777" w:rsidR="00B61543" w:rsidRDefault="00B61543" w:rsidP="00244AFA">
      <w:pPr>
        <w:spacing w:after="0" w:line="240" w:lineRule="auto"/>
      </w:pPr>
      <w:r>
        <w:separator/>
      </w:r>
    </w:p>
  </w:endnote>
  <w:endnote w:type="continuationSeparator" w:id="0">
    <w:p w14:paraId="0BB6E7AD" w14:textId="77777777" w:rsidR="00B61543" w:rsidRDefault="00B61543" w:rsidP="0024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29889764"/>
      <w:docPartObj>
        <w:docPartGallery w:val="Page Numbers (Bottom of Page)"/>
        <w:docPartUnique/>
      </w:docPartObj>
    </w:sdtPr>
    <w:sdtEndPr>
      <w:rPr>
        <w:noProof/>
      </w:rPr>
    </w:sdtEndPr>
    <w:sdtContent>
      <w:p w14:paraId="746CF566" w14:textId="4D27B1B8" w:rsidR="00371EBE" w:rsidRDefault="00371E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FA4865" w14:textId="77777777" w:rsidR="00371EBE" w:rsidRDefault="00371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F6106C" w14:textId="77777777" w:rsidR="00B61543" w:rsidRDefault="00B61543" w:rsidP="00244AFA">
      <w:pPr>
        <w:spacing w:after="0" w:line="240" w:lineRule="auto"/>
      </w:pPr>
      <w:r>
        <w:separator/>
      </w:r>
    </w:p>
  </w:footnote>
  <w:footnote w:type="continuationSeparator" w:id="0">
    <w:p w14:paraId="36B4BFE4" w14:textId="77777777" w:rsidR="00B61543" w:rsidRDefault="00B61543" w:rsidP="00244AFA">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3CC"/>
    <w:rsid w:val="000119FE"/>
    <w:rsid w:val="00045A48"/>
    <w:rsid w:val="000C2654"/>
    <w:rsid w:val="0017117D"/>
    <w:rsid w:val="002409A4"/>
    <w:rsid w:val="00244AFA"/>
    <w:rsid w:val="00274B78"/>
    <w:rsid w:val="002B72D6"/>
    <w:rsid w:val="002D6957"/>
    <w:rsid w:val="0036384F"/>
    <w:rsid w:val="00370927"/>
    <w:rsid w:val="00371EBE"/>
    <w:rsid w:val="005E0646"/>
    <w:rsid w:val="00632B05"/>
    <w:rsid w:val="006C33D8"/>
    <w:rsid w:val="00721889"/>
    <w:rsid w:val="00744DAB"/>
    <w:rsid w:val="00761F6C"/>
    <w:rsid w:val="007D4A13"/>
    <w:rsid w:val="00810DFA"/>
    <w:rsid w:val="00860265"/>
    <w:rsid w:val="008C443B"/>
    <w:rsid w:val="00936582"/>
    <w:rsid w:val="00962C00"/>
    <w:rsid w:val="009B4607"/>
    <w:rsid w:val="00A010DC"/>
    <w:rsid w:val="00A06B82"/>
    <w:rsid w:val="00A518A5"/>
    <w:rsid w:val="00A84F52"/>
    <w:rsid w:val="00AB33CC"/>
    <w:rsid w:val="00B61543"/>
    <w:rsid w:val="00BC277B"/>
    <w:rsid w:val="00BE75D3"/>
    <w:rsid w:val="00CA075E"/>
    <w:rsid w:val="00E803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38D1F"/>
  <w15:chartTrackingRefBased/>
  <w15:docId w15:val="{A24AF693-5518-4704-82E9-189C281DE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3CC"/>
    <w:rPr>
      <w:rFonts w:ascii="Times New Roman" w:hAnsi="Times New Roman"/>
    </w:rPr>
  </w:style>
  <w:style w:type="paragraph" w:styleId="Heading1">
    <w:name w:val="heading 1"/>
    <w:basedOn w:val="Normal"/>
    <w:link w:val="Heading1Char"/>
    <w:uiPriority w:val="9"/>
    <w:qFormat/>
    <w:rsid w:val="002B72D6"/>
    <w:pPr>
      <w:spacing w:line="360" w:lineRule="auto"/>
      <w:jc w:val="both"/>
      <w:outlineLvl w:val="0"/>
    </w:pPr>
    <w:rPr>
      <w:b/>
      <w:bCs/>
      <w:lang w:eastAsia="en-IN"/>
    </w:rPr>
  </w:style>
  <w:style w:type="paragraph" w:styleId="Heading2">
    <w:name w:val="heading 2"/>
    <w:basedOn w:val="Heading1"/>
    <w:next w:val="Normal"/>
    <w:link w:val="Heading2Char"/>
    <w:uiPriority w:val="9"/>
    <w:unhideWhenUsed/>
    <w:qFormat/>
    <w:rsid w:val="002B72D6"/>
    <w:pPr>
      <w:outlineLvl w:val="1"/>
    </w:pPr>
  </w:style>
  <w:style w:type="paragraph" w:styleId="Heading3">
    <w:name w:val="heading 3"/>
    <w:basedOn w:val="Normal"/>
    <w:next w:val="Normal"/>
    <w:link w:val="Heading3Char"/>
    <w:uiPriority w:val="9"/>
    <w:semiHidden/>
    <w:unhideWhenUsed/>
    <w:qFormat/>
    <w:rsid w:val="00936582"/>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2D6"/>
    <w:rPr>
      <w:rFonts w:ascii="Times New Roman" w:hAnsi="Times New Roman"/>
      <w:b/>
      <w:bCs/>
      <w:lang w:eastAsia="en-IN"/>
    </w:rPr>
  </w:style>
  <w:style w:type="paragraph" w:styleId="ListParagraph">
    <w:name w:val="List Paragraph"/>
    <w:basedOn w:val="Normal"/>
    <w:uiPriority w:val="34"/>
    <w:qFormat/>
    <w:rsid w:val="00AB33CC"/>
    <w:pPr>
      <w:ind w:left="720"/>
      <w:contextualSpacing/>
    </w:pPr>
  </w:style>
  <w:style w:type="character" w:customStyle="1" w:styleId="Heading2Char">
    <w:name w:val="Heading 2 Char"/>
    <w:basedOn w:val="DefaultParagraphFont"/>
    <w:link w:val="Heading2"/>
    <w:uiPriority w:val="9"/>
    <w:rsid w:val="002B72D6"/>
    <w:rPr>
      <w:rFonts w:ascii="Times New Roman" w:hAnsi="Times New Roman"/>
      <w:b/>
      <w:bCs/>
      <w:lang w:eastAsia="en-IN"/>
    </w:rPr>
  </w:style>
  <w:style w:type="paragraph" w:styleId="Header">
    <w:name w:val="header"/>
    <w:basedOn w:val="Normal"/>
    <w:link w:val="HeaderChar"/>
    <w:uiPriority w:val="99"/>
    <w:unhideWhenUsed/>
    <w:rsid w:val="00244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AFA"/>
    <w:rPr>
      <w:rFonts w:ascii="Times New Roman" w:hAnsi="Times New Roman"/>
    </w:rPr>
  </w:style>
  <w:style w:type="paragraph" w:styleId="Footer">
    <w:name w:val="footer"/>
    <w:basedOn w:val="Normal"/>
    <w:link w:val="FooterChar"/>
    <w:uiPriority w:val="99"/>
    <w:unhideWhenUsed/>
    <w:rsid w:val="00244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AFA"/>
    <w:rPr>
      <w:rFonts w:ascii="Times New Roman" w:hAnsi="Times New Roman"/>
    </w:rPr>
  </w:style>
  <w:style w:type="paragraph" w:customStyle="1" w:styleId="pdq2pgselectionanchorcontainer">
    <w:name w:val="pdq2pg_selectionanchorcontainer"/>
    <w:basedOn w:val="Normal"/>
    <w:rsid w:val="00244AFA"/>
    <w:pPr>
      <w:spacing w:before="100" w:beforeAutospacing="1" w:after="100" w:afterAutospacing="1" w:line="240" w:lineRule="auto"/>
    </w:pPr>
    <w:rPr>
      <w:rFonts w:eastAsia="Times New Roman" w:cs="Times New Roman"/>
      <w:kern w:val="0"/>
      <w:lang w:eastAsia="en-IN"/>
      <w14:ligatures w14:val="none"/>
    </w:rPr>
  </w:style>
  <w:style w:type="paragraph" w:styleId="NormalWeb">
    <w:name w:val="Normal (Web)"/>
    <w:basedOn w:val="Normal"/>
    <w:uiPriority w:val="99"/>
    <w:semiHidden/>
    <w:unhideWhenUsed/>
    <w:rsid w:val="00244AFA"/>
    <w:pPr>
      <w:spacing w:before="100" w:beforeAutospacing="1" w:after="100" w:afterAutospacing="1" w:line="240" w:lineRule="auto"/>
    </w:pPr>
    <w:rPr>
      <w:rFonts w:eastAsia="Times New Roman" w:cs="Times New Roman"/>
      <w:kern w:val="0"/>
      <w:lang w:eastAsia="en-IN"/>
      <w14:ligatures w14:val="none"/>
    </w:rPr>
  </w:style>
  <w:style w:type="character" w:customStyle="1" w:styleId="Heading3Char">
    <w:name w:val="Heading 3 Char"/>
    <w:basedOn w:val="DefaultParagraphFont"/>
    <w:link w:val="Heading3"/>
    <w:uiPriority w:val="9"/>
    <w:semiHidden/>
    <w:rsid w:val="00936582"/>
    <w:rPr>
      <w:rFonts w:asciiTheme="majorHAnsi" w:eastAsiaTheme="majorEastAsia" w:hAnsiTheme="majorHAnsi" w:cstheme="majorBidi"/>
      <w:color w:val="0A2F40" w:themeColor="accent1" w:themeShade="7F"/>
    </w:rPr>
  </w:style>
  <w:style w:type="character" w:styleId="Emphasis">
    <w:name w:val="Emphasis"/>
    <w:basedOn w:val="DefaultParagraphFont"/>
    <w:uiPriority w:val="20"/>
    <w:qFormat/>
    <w:rsid w:val="00936582"/>
    <w:rPr>
      <w:i/>
      <w:iCs/>
    </w:rPr>
  </w:style>
  <w:style w:type="character" w:styleId="Hyperlink">
    <w:name w:val="Hyperlink"/>
    <w:basedOn w:val="DefaultParagraphFont"/>
    <w:uiPriority w:val="99"/>
    <w:unhideWhenUsed/>
    <w:rsid w:val="00274B78"/>
    <w:rPr>
      <w:color w:val="467886" w:themeColor="hyperlink"/>
      <w:u w:val="single"/>
    </w:rPr>
  </w:style>
  <w:style w:type="character" w:styleId="UnresolvedMention">
    <w:name w:val="Unresolved Mention"/>
    <w:basedOn w:val="DefaultParagraphFont"/>
    <w:uiPriority w:val="99"/>
    <w:semiHidden/>
    <w:unhideWhenUsed/>
    <w:rsid w:val="00274B78"/>
    <w:rPr>
      <w:color w:val="605E5C"/>
      <w:shd w:val="clear" w:color="auto" w:fill="E1DFDD"/>
    </w:rPr>
  </w:style>
  <w:style w:type="character" w:customStyle="1" w:styleId="text-token-text-secondary">
    <w:name w:val="text-token-text-secondary"/>
    <w:basedOn w:val="DefaultParagraphFont"/>
    <w:rsid w:val="007D4A13"/>
  </w:style>
  <w:style w:type="character" w:customStyle="1" w:styleId="text-token-text-primary">
    <w:name w:val="text-token-text-primary"/>
    <w:basedOn w:val="DefaultParagraphFont"/>
    <w:rsid w:val="007D4A13"/>
  </w:style>
  <w:style w:type="paragraph" w:styleId="TOCHeading">
    <w:name w:val="TOC Heading"/>
    <w:basedOn w:val="Heading1"/>
    <w:next w:val="Normal"/>
    <w:uiPriority w:val="39"/>
    <w:unhideWhenUsed/>
    <w:qFormat/>
    <w:rsid w:val="00721889"/>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721889"/>
    <w:pPr>
      <w:spacing w:after="100"/>
    </w:pPr>
  </w:style>
  <w:style w:type="paragraph" w:styleId="TOC2">
    <w:name w:val="toc 2"/>
    <w:basedOn w:val="Normal"/>
    <w:next w:val="Normal"/>
    <w:autoRedefine/>
    <w:uiPriority w:val="39"/>
    <w:unhideWhenUsed/>
    <w:rsid w:val="0072188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76551183">
      <w:bodyDiv w:val="1"/>
      <w:marLeft w:val="0"/>
      <w:marRight w:val="0"/>
      <w:marTop w:val="0"/>
      <w:marBottom w:val="0"/>
      <w:divBdr>
        <w:top w:val="none" w:sz="0" w:space="0" w:color="auto"/>
        <w:left w:val="none" w:sz="0" w:space="0" w:color="auto"/>
        <w:bottom w:val="none" w:sz="0" w:space="0" w:color="auto"/>
        <w:right w:val="none" w:sz="0" w:space="0" w:color="auto"/>
      </w:divBdr>
    </w:div>
    <w:div w:id="841548309">
      <w:bodyDiv w:val="1"/>
      <w:marLeft w:val="0"/>
      <w:marRight w:val="0"/>
      <w:marTop w:val="0"/>
      <w:marBottom w:val="0"/>
      <w:divBdr>
        <w:top w:val="none" w:sz="0" w:space="0" w:color="auto"/>
        <w:left w:val="none" w:sz="0" w:space="0" w:color="auto"/>
        <w:bottom w:val="none" w:sz="0" w:space="0" w:color="auto"/>
        <w:right w:val="none" w:sz="0" w:space="0" w:color="auto"/>
      </w:divBdr>
    </w:div>
    <w:div w:id="967659683">
      <w:bodyDiv w:val="1"/>
      <w:marLeft w:val="0"/>
      <w:marRight w:val="0"/>
      <w:marTop w:val="0"/>
      <w:marBottom w:val="0"/>
      <w:divBdr>
        <w:top w:val="none" w:sz="0" w:space="0" w:color="auto"/>
        <w:left w:val="none" w:sz="0" w:space="0" w:color="auto"/>
        <w:bottom w:val="none" w:sz="0" w:space="0" w:color="auto"/>
        <w:right w:val="none" w:sz="0" w:space="0" w:color="auto"/>
      </w:divBdr>
    </w:div>
    <w:div w:id="1344628078">
      <w:bodyDiv w:val="1"/>
      <w:marLeft w:val="0"/>
      <w:marRight w:val="0"/>
      <w:marTop w:val="0"/>
      <w:marBottom w:val="0"/>
      <w:divBdr>
        <w:top w:val="none" w:sz="0" w:space="0" w:color="auto"/>
        <w:left w:val="none" w:sz="0" w:space="0" w:color="auto"/>
        <w:bottom w:val="none" w:sz="0" w:space="0" w:color="auto"/>
        <w:right w:val="none" w:sz="0" w:space="0" w:color="auto"/>
      </w:divBdr>
    </w:div>
    <w:div w:id="1602643400">
      <w:bodyDiv w:val="1"/>
      <w:marLeft w:val="0"/>
      <w:marRight w:val="0"/>
      <w:marTop w:val="0"/>
      <w:marBottom w:val="0"/>
      <w:divBdr>
        <w:top w:val="none" w:sz="0" w:space="0" w:color="auto"/>
        <w:left w:val="none" w:sz="0" w:space="0" w:color="auto"/>
        <w:bottom w:val="none" w:sz="0" w:space="0" w:color="auto"/>
        <w:right w:val="none" w:sz="0" w:space="0" w:color="auto"/>
      </w:divBdr>
    </w:div>
    <w:div w:id="1910000264">
      <w:bodyDiv w:val="1"/>
      <w:marLeft w:val="0"/>
      <w:marRight w:val="0"/>
      <w:marTop w:val="0"/>
      <w:marBottom w:val="0"/>
      <w:divBdr>
        <w:top w:val="none" w:sz="0" w:space="0" w:color="auto"/>
        <w:left w:val="none" w:sz="0" w:space="0" w:color="auto"/>
        <w:bottom w:val="none" w:sz="0" w:space="0" w:color="auto"/>
        <w:right w:val="none" w:sz="0" w:space="0" w:color="auto"/>
      </w:divBdr>
    </w:div>
    <w:div w:id="198974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23311975.2023.2300159" TargetMode="External"/><Relationship Id="rId13" Type="http://schemas.openxmlformats.org/officeDocument/2006/relationships/hyperlink" Target="https://link.springer.com/article/10.1057/s41267-023-00647-6" TargetMode="External"/><Relationship Id="rId18" Type="http://schemas.openxmlformats.org/officeDocument/2006/relationships/hyperlink" Target="https://linkinghub.elsevier.com/retrieve/pii/S0969698920313667"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sms.onlinelibrary.wiley.com/doi/10.1002/gsj.1478" TargetMode="External"/><Relationship Id="rId7" Type="http://schemas.openxmlformats.org/officeDocument/2006/relationships/hyperlink" Target="https://www.sciencedirect.com/science/article/abs/pii/S0969698924001231?via%3Dihub" TargetMode="External"/><Relationship Id="rId12" Type="http://schemas.openxmlformats.org/officeDocument/2006/relationships/hyperlink" Target="https://link.springer.com/article/10.1057/s41267-024-00726-2" TargetMode="External"/><Relationship Id="rId17" Type="http://schemas.openxmlformats.org/officeDocument/2006/relationships/hyperlink" Target="https://sms.onlinelibrary.wiley.com/doi/10.1002/gsj.1493" TargetMode="External"/><Relationship Id="rId25" Type="http://schemas.openxmlformats.org/officeDocument/2006/relationships/hyperlink" Target="https://www.sec.gov/Archives/edgar/data/909832/000090983226000051/cost-20260510.htm" TargetMode="External"/><Relationship Id="rId2" Type="http://schemas.openxmlformats.org/officeDocument/2006/relationships/styles" Target="styles.xml"/><Relationship Id="rId16" Type="http://schemas.openxmlformats.org/officeDocument/2006/relationships/hyperlink" Target="https://linkinghub.elsevier.com/retrieve/pii/S0148296323003405" TargetMode="External"/><Relationship Id="rId20" Type="http://schemas.openxmlformats.org/officeDocument/2006/relationships/hyperlink" Target="https://link.springer.com/article/10.1007/s11301-023-00346-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ms.onlinelibrary.wiley.com/doi/10.1002/gsj.1444" TargetMode="External"/><Relationship Id="rId24" Type="http://schemas.openxmlformats.org/officeDocument/2006/relationships/hyperlink" Target="https://s201.q4cdn.com/287523651/files/doc_financials/2025/ar/COST-Annual-Report-2025.pdf" TargetMode="External"/><Relationship Id="rId5" Type="http://schemas.openxmlformats.org/officeDocument/2006/relationships/footnotes" Target="footnotes.xml"/><Relationship Id="rId15" Type="http://schemas.openxmlformats.org/officeDocument/2006/relationships/hyperlink" Target="https://linkinghub.elsevier.com/retrieve/pii/S107542532100096X" TargetMode="External"/><Relationship Id="rId23" Type="http://schemas.openxmlformats.org/officeDocument/2006/relationships/hyperlink" Target="https://linkinghub.elsevier.com/retrieve/pii/S0969593124000441" TargetMode="External"/><Relationship Id="rId28" Type="http://schemas.openxmlformats.org/officeDocument/2006/relationships/theme" Target="theme/theme1.xml"/><Relationship Id="rId10" Type="http://schemas.openxmlformats.org/officeDocument/2006/relationships/hyperlink" Target="https://link.springer.com/article/10.1057/s41267-024-00686-7" TargetMode="External"/><Relationship Id="rId19" Type="http://schemas.openxmlformats.org/officeDocument/2006/relationships/hyperlink" Target="https://link.springer.com/article/10.1057/s41267-023-00664-5" TargetMode="External"/><Relationship Id="rId4" Type="http://schemas.openxmlformats.org/officeDocument/2006/relationships/webSettings" Target="webSettings.xml"/><Relationship Id="rId9" Type="http://schemas.openxmlformats.org/officeDocument/2006/relationships/hyperlink" Target="https://doi.org/10.9755/ejfa.2022.v34.i6.2895" TargetMode="External"/><Relationship Id="rId14" Type="http://schemas.openxmlformats.org/officeDocument/2006/relationships/hyperlink" Target="https://link.springer.com/article/10.1007/s13132-020-00663-z" TargetMode="External"/><Relationship Id="rId22" Type="http://schemas.openxmlformats.org/officeDocument/2006/relationships/hyperlink" Target="https://link.springer.com/article/10.1007/s11575-022-00499-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8829858-C6C5-4748-83FA-3DE79F5AD6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7322</Words>
  <Characters>41740</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Mahammad Arsh Mahammadshahin Vhora (2519350)</cp:lastModifiedBy>
  <cp:revision>2</cp:revision>
  <dcterms:created xsi:type="dcterms:W3CDTF">2026-08-10T11:48:00Z</dcterms:created>
  <dcterms:modified xsi:type="dcterms:W3CDTF">2026-08-10T11:48:00Z</dcterms:modified>
</cp:coreProperties>
</file>