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2C5CCB" w14:textId="3E5C357E" w:rsidR="009F2DD1" w:rsidRDefault="009F2DD1">
      <w:pPr>
        <w:rPr>
          <w:rFonts w:cstheme="minorHAnsi"/>
          <w:b/>
          <w:bCs/>
          <w:u w:val="single"/>
        </w:rPr>
      </w:pPr>
      <w:r w:rsidRPr="009F2DD1">
        <w:rPr>
          <w:rFonts w:cstheme="minorHAnsi"/>
          <w:b/>
          <w:bCs/>
          <w:u w:val="single"/>
        </w:rPr>
        <w:t>Introduction</w:t>
      </w:r>
    </w:p>
    <w:p w14:paraId="37C5E8BD" w14:textId="6DA14D00" w:rsidR="009F2DD1" w:rsidRDefault="009F2DD1" w:rsidP="009F2DD1">
      <w:pPr>
        <w:rPr>
          <w:rFonts w:asciiTheme="majorHAnsi" w:hAnsiTheme="majorHAnsi" w:cstheme="majorHAnsi"/>
        </w:rPr>
      </w:pPr>
      <w:r>
        <w:rPr>
          <w:rFonts w:asciiTheme="majorHAnsi" w:hAnsiTheme="majorHAnsi" w:cstheme="majorHAnsi"/>
        </w:rPr>
        <w:t xml:space="preserve">This report provides an insight into how reward strategies can be used in </w:t>
      </w:r>
      <w:r w:rsidR="00616A4A">
        <w:rPr>
          <w:rFonts w:asciiTheme="majorHAnsi" w:hAnsiTheme="majorHAnsi" w:cstheme="majorHAnsi"/>
        </w:rPr>
        <w:t>GA Pensions</w:t>
      </w:r>
      <w:r>
        <w:rPr>
          <w:rFonts w:asciiTheme="majorHAnsi" w:hAnsiTheme="majorHAnsi" w:cstheme="majorHAnsi"/>
        </w:rPr>
        <w:t xml:space="preserve"> to </w:t>
      </w:r>
      <w:r w:rsidR="00B43111">
        <w:rPr>
          <w:rFonts w:asciiTheme="majorHAnsi" w:hAnsiTheme="majorHAnsi" w:cstheme="majorHAnsi"/>
        </w:rPr>
        <w:t>provide the</w:t>
      </w:r>
      <w:r>
        <w:rPr>
          <w:rFonts w:asciiTheme="majorHAnsi" w:hAnsiTheme="majorHAnsi" w:cstheme="majorHAnsi"/>
        </w:rPr>
        <w:t xml:space="preserve"> board with information to make the best decisions when reviewing its reward policies and procedures. This report will be produced by accessing research from a range of sources, for example peer reviewed articles, journals, web sources and books. </w:t>
      </w:r>
    </w:p>
    <w:p w14:paraId="6D2556A3" w14:textId="738438B9" w:rsidR="0024746D" w:rsidRPr="00916E2C" w:rsidRDefault="00B45876">
      <w:pPr>
        <w:rPr>
          <w:rFonts w:cstheme="minorHAnsi"/>
          <w:b/>
          <w:bCs/>
        </w:rPr>
      </w:pPr>
      <w:r w:rsidRPr="00916E2C">
        <w:rPr>
          <w:rFonts w:cstheme="minorHAnsi"/>
          <w:b/>
          <w:bCs/>
        </w:rPr>
        <w:t>1.1</w:t>
      </w:r>
    </w:p>
    <w:p w14:paraId="7B6B7D91" w14:textId="3DA33A6B" w:rsidR="00B45876" w:rsidRPr="001B219E" w:rsidRDefault="00B45876">
      <w:pPr>
        <w:rPr>
          <w:rFonts w:cstheme="minorHAnsi"/>
          <w:shd w:val="clear" w:color="auto" w:fill="FFFFFF"/>
        </w:rPr>
      </w:pPr>
      <w:r w:rsidRPr="001B219E">
        <w:rPr>
          <w:rFonts w:cstheme="minorHAnsi"/>
        </w:rPr>
        <w:t>One of the key principles of reward management is that employees are rewarde</w:t>
      </w:r>
      <w:r w:rsidR="00836EEF" w:rsidRPr="001B219E">
        <w:rPr>
          <w:rFonts w:cstheme="minorHAnsi"/>
        </w:rPr>
        <w:t xml:space="preserve">d fairly, </w:t>
      </w:r>
      <w:r w:rsidR="00725B54" w:rsidRPr="001B219E">
        <w:rPr>
          <w:rFonts w:cstheme="minorHAnsi"/>
        </w:rPr>
        <w:t>consistently,</w:t>
      </w:r>
      <w:r w:rsidR="00836EEF" w:rsidRPr="001B219E">
        <w:rPr>
          <w:rFonts w:cstheme="minorHAnsi"/>
        </w:rPr>
        <w:t xml:space="preserve"> and </w:t>
      </w:r>
      <w:r w:rsidR="00717965" w:rsidRPr="001B219E">
        <w:rPr>
          <w:rFonts w:cstheme="minorHAnsi"/>
        </w:rPr>
        <w:t>transparently</w:t>
      </w:r>
      <w:r w:rsidR="0063342E" w:rsidRPr="001B219E">
        <w:rPr>
          <w:rFonts w:cstheme="minorHAnsi"/>
        </w:rPr>
        <w:t xml:space="preserve">. </w:t>
      </w:r>
      <w:r w:rsidR="00717965" w:rsidRPr="001B219E">
        <w:rPr>
          <w:rFonts w:cstheme="minorHAnsi"/>
        </w:rPr>
        <w:t>Pay</w:t>
      </w:r>
      <w:r w:rsidR="00836EEF" w:rsidRPr="001B219E">
        <w:rPr>
          <w:rFonts w:cstheme="minorHAnsi"/>
        </w:rPr>
        <w:t xml:space="preserve"> is an aspect of reward that evokes strong feelings</w:t>
      </w:r>
      <w:r w:rsidR="00717965" w:rsidRPr="001B219E">
        <w:rPr>
          <w:rFonts w:cstheme="minorHAnsi"/>
        </w:rPr>
        <w:t>, reward practices that are perceived to be unfair</w:t>
      </w:r>
      <w:r w:rsidR="00616A4A">
        <w:rPr>
          <w:rFonts w:cstheme="minorHAnsi"/>
        </w:rPr>
        <w:t xml:space="preserve"> and</w:t>
      </w:r>
      <w:r w:rsidR="00717965" w:rsidRPr="001B219E">
        <w:rPr>
          <w:rFonts w:cstheme="minorHAnsi"/>
        </w:rPr>
        <w:t xml:space="preserve"> can damage the psychological </w:t>
      </w:r>
      <w:r w:rsidR="00616A4A" w:rsidRPr="001B219E">
        <w:rPr>
          <w:rFonts w:cstheme="minorHAnsi"/>
        </w:rPr>
        <w:t>contract (</w:t>
      </w:r>
      <w:r w:rsidR="00717965" w:rsidRPr="001B219E">
        <w:rPr>
          <w:rFonts w:cstheme="minorHAnsi"/>
        </w:rPr>
        <w:t>Taylor, Woodhams, 2022)</w:t>
      </w:r>
      <w:r w:rsidR="00616A4A">
        <w:rPr>
          <w:rFonts w:cstheme="minorHAnsi"/>
        </w:rPr>
        <w:t>. H</w:t>
      </w:r>
      <w:r w:rsidR="00463569" w:rsidRPr="001B219E">
        <w:rPr>
          <w:rFonts w:cstheme="minorHAnsi"/>
        </w:rPr>
        <w:t>owever</w:t>
      </w:r>
      <w:r w:rsidR="00616A4A">
        <w:rPr>
          <w:rFonts w:cstheme="minorHAnsi"/>
        </w:rPr>
        <w:t>,</w:t>
      </w:r>
      <w:r w:rsidR="00463569" w:rsidRPr="001B219E">
        <w:rPr>
          <w:rFonts w:cstheme="minorHAnsi"/>
        </w:rPr>
        <w:t xml:space="preserve"> rewarding employees fairly can lead to them being </w:t>
      </w:r>
      <w:r w:rsidR="00463569" w:rsidRPr="001B219E">
        <w:rPr>
          <w:rFonts w:cstheme="minorHAnsi"/>
          <w:shd w:val="clear" w:color="auto" w:fill="FFFFFF"/>
        </w:rPr>
        <w:t>more engaged in</w:t>
      </w:r>
      <w:r w:rsidR="00725B54" w:rsidRPr="001B219E">
        <w:rPr>
          <w:rFonts w:cstheme="minorHAnsi"/>
          <w:shd w:val="clear" w:color="auto" w:fill="FFFFFF"/>
        </w:rPr>
        <w:t xml:space="preserve"> trying </w:t>
      </w:r>
      <w:r w:rsidR="00463569" w:rsidRPr="001B219E">
        <w:rPr>
          <w:rFonts w:cstheme="minorHAnsi"/>
          <w:shd w:val="clear" w:color="auto" w:fill="FFFFFF"/>
        </w:rPr>
        <w:t>to obtain the rewa</w:t>
      </w:r>
      <w:r w:rsidR="00725B54" w:rsidRPr="001B219E">
        <w:rPr>
          <w:rFonts w:cstheme="minorHAnsi"/>
          <w:shd w:val="clear" w:color="auto" w:fill="FFFFFF"/>
        </w:rPr>
        <w:t>rd</w:t>
      </w:r>
      <w:sdt>
        <w:sdtPr>
          <w:rPr>
            <w:rFonts w:cstheme="minorHAnsi"/>
            <w:shd w:val="clear" w:color="auto" w:fill="FFFFFF"/>
          </w:rPr>
          <w:id w:val="1608545000"/>
          <w:citation/>
        </w:sdtPr>
        <w:sdtEndPr/>
        <w:sdtContent>
          <w:r w:rsidR="0063342E" w:rsidRPr="001B219E">
            <w:rPr>
              <w:rFonts w:cstheme="minorHAnsi"/>
              <w:shd w:val="clear" w:color="auto" w:fill="FFFFFF"/>
            </w:rPr>
            <w:fldChar w:fldCharType="begin"/>
          </w:r>
          <w:r w:rsidR="0063342E" w:rsidRPr="001B219E">
            <w:rPr>
              <w:rFonts w:cstheme="minorHAnsi"/>
              <w:shd w:val="clear" w:color="auto" w:fill="FFFFFF"/>
            </w:rPr>
            <w:instrText xml:space="preserve"> CITATION Sye21 \l 2057 </w:instrText>
          </w:r>
          <w:r w:rsidR="0063342E" w:rsidRPr="001B219E">
            <w:rPr>
              <w:rFonts w:cstheme="minorHAnsi"/>
              <w:shd w:val="clear" w:color="auto" w:fill="FFFFFF"/>
            </w:rPr>
            <w:fldChar w:fldCharType="separate"/>
          </w:r>
          <w:r w:rsidR="00026618" w:rsidRPr="001B219E">
            <w:rPr>
              <w:rFonts w:cstheme="minorHAnsi"/>
              <w:noProof/>
              <w:shd w:val="clear" w:color="auto" w:fill="FFFFFF"/>
            </w:rPr>
            <w:t xml:space="preserve"> (Fatima, 2021)</w:t>
          </w:r>
          <w:r w:rsidR="0063342E" w:rsidRPr="001B219E">
            <w:rPr>
              <w:rFonts w:cstheme="minorHAnsi"/>
              <w:shd w:val="clear" w:color="auto" w:fill="FFFFFF"/>
            </w:rPr>
            <w:fldChar w:fldCharType="end"/>
          </w:r>
        </w:sdtContent>
      </w:sdt>
      <w:r w:rsidR="0063342E" w:rsidRPr="001B219E">
        <w:rPr>
          <w:rFonts w:cstheme="minorHAnsi"/>
          <w:shd w:val="clear" w:color="auto" w:fill="FFFFFF"/>
        </w:rPr>
        <w:t>. Communication regarding reward practice and decisions need</w:t>
      </w:r>
      <w:r w:rsidR="00616A4A">
        <w:rPr>
          <w:rFonts w:cstheme="minorHAnsi"/>
          <w:shd w:val="clear" w:color="auto" w:fill="FFFFFF"/>
        </w:rPr>
        <w:t>s</w:t>
      </w:r>
      <w:r w:rsidR="0063342E" w:rsidRPr="001B219E">
        <w:rPr>
          <w:rFonts w:cstheme="minorHAnsi"/>
          <w:shd w:val="clear" w:color="auto" w:fill="FFFFFF"/>
        </w:rPr>
        <w:t xml:space="preserve"> to be effective and clear to enhance commitment and engagement. The role of line managers is key to this.</w:t>
      </w:r>
    </w:p>
    <w:p w14:paraId="380078A3" w14:textId="3A04EA39" w:rsidR="002941DE" w:rsidRDefault="004F0014">
      <w:pPr>
        <w:rPr>
          <w:rFonts w:cstheme="minorHAnsi"/>
          <w:shd w:val="clear" w:color="auto" w:fill="FFFFFF"/>
        </w:rPr>
      </w:pPr>
      <w:r w:rsidRPr="001B219E">
        <w:rPr>
          <w:rFonts w:cstheme="minorHAnsi"/>
          <w:shd w:val="clear" w:color="auto" w:fill="FFFFFF"/>
        </w:rPr>
        <w:t>A total reward approach co</w:t>
      </w:r>
      <w:r w:rsidR="008A6FA0" w:rsidRPr="001B219E">
        <w:rPr>
          <w:rFonts w:cstheme="minorHAnsi"/>
          <w:shd w:val="clear" w:color="auto" w:fill="FFFFFF"/>
        </w:rPr>
        <w:t>mprises</w:t>
      </w:r>
      <w:r w:rsidRPr="001B219E">
        <w:rPr>
          <w:rFonts w:cstheme="minorHAnsi"/>
          <w:shd w:val="clear" w:color="auto" w:fill="FFFFFF"/>
        </w:rPr>
        <w:t xml:space="preserve"> financial and non-financial benefits of reward.  Armstrong suggests that intrinsic motivation </w:t>
      </w:r>
      <w:r w:rsidR="00026618" w:rsidRPr="001B219E">
        <w:rPr>
          <w:rFonts w:cstheme="minorHAnsi"/>
          <w:shd w:val="clear" w:color="auto" w:fill="FFFFFF"/>
        </w:rPr>
        <w:t>derived from</w:t>
      </w:r>
      <w:r w:rsidRPr="001B219E">
        <w:rPr>
          <w:rFonts w:cstheme="minorHAnsi"/>
          <w:shd w:val="clear" w:color="auto" w:fill="FFFFFF"/>
        </w:rPr>
        <w:t xml:space="preserve"> the work itself has </w:t>
      </w:r>
      <w:r w:rsidR="00026618" w:rsidRPr="001B219E">
        <w:rPr>
          <w:rFonts w:cstheme="minorHAnsi"/>
          <w:shd w:val="clear" w:color="auto" w:fill="FFFFFF"/>
        </w:rPr>
        <w:t>a</w:t>
      </w:r>
      <w:r w:rsidRPr="001B219E">
        <w:rPr>
          <w:rFonts w:cstheme="minorHAnsi"/>
          <w:shd w:val="clear" w:color="auto" w:fill="FFFFFF"/>
        </w:rPr>
        <w:t xml:space="preserve"> more powerful </w:t>
      </w:r>
      <w:r w:rsidR="002F72A1" w:rsidRPr="001B219E">
        <w:rPr>
          <w:rFonts w:cstheme="minorHAnsi"/>
          <w:shd w:val="clear" w:color="auto" w:fill="FFFFFF"/>
        </w:rPr>
        <w:t>impact</w:t>
      </w:r>
      <w:r w:rsidR="004823A4" w:rsidRPr="001B219E">
        <w:rPr>
          <w:rFonts w:cstheme="minorHAnsi"/>
          <w:shd w:val="clear" w:color="auto" w:fill="FFFFFF"/>
        </w:rPr>
        <w:t xml:space="preserve"> </w:t>
      </w:r>
      <w:r w:rsidRPr="001B219E">
        <w:rPr>
          <w:rFonts w:cstheme="minorHAnsi"/>
          <w:shd w:val="clear" w:color="auto" w:fill="FFFFFF"/>
        </w:rPr>
        <w:t>longer term the brief gratification of a pay increase.</w:t>
      </w:r>
      <w:sdt>
        <w:sdtPr>
          <w:rPr>
            <w:rFonts w:cstheme="minorHAnsi"/>
            <w:shd w:val="clear" w:color="auto" w:fill="FFFFFF"/>
          </w:rPr>
          <w:id w:val="130756997"/>
          <w:citation/>
        </w:sdtPr>
        <w:sdtEndPr/>
        <w:sdtContent>
          <w:r w:rsidR="004823A4" w:rsidRPr="001B219E">
            <w:rPr>
              <w:rFonts w:cstheme="minorHAnsi"/>
              <w:shd w:val="clear" w:color="auto" w:fill="FFFFFF"/>
            </w:rPr>
            <w:fldChar w:fldCharType="begin"/>
          </w:r>
          <w:r w:rsidR="004823A4" w:rsidRPr="001B219E">
            <w:rPr>
              <w:rFonts w:cstheme="minorHAnsi"/>
              <w:shd w:val="clear" w:color="auto" w:fill="FFFFFF"/>
            </w:rPr>
            <w:instrText xml:space="preserve"> CITATION Arm20 \l 2057 </w:instrText>
          </w:r>
          <w:r w:rsidR="004823A4" w:rsidRPr="001B219E">
            <w:rPr>
              <w:rFonts w:cstheme="minorHAnsi"/>
              <w:shd w:val="clear" w:color="auto" w:fill="FFFFFF"/>
            </w:rPr>
            <w:fldChar w:fldCharType="separate"/>
          </w:r>
          <w:r w:rsidR="004823A4" w:rsidRPr="001B219E">
            <w:rPr>
              <w:rFonts w:cstheme="minorHAnsi"/>
              <w:noProof/>
              <w:shd w:val="clear" w:color="auto" w:fill="FFFFFF"/>
            </w:rPr>
            <w:t xml:space="preserve"> (Armstrong, 2020)</w:t>
          </w:r>
          <w:r w:rsidR="004823A4" w:rsidRPr="001B219E">
            <w:rPr>
              <w:rFonts w:cstheme="minorHAnsi"/>
              <w:shd w:val="clear" w:color="auto" w:fill="FFFFFF"/>
            </w:rPr>
            <w:fldChar w:fldCharType="end"/>
          </w:r>
        </w:sdtContent>
      </w:sdt>
      <w:r w:rsidR="006637C6" w:rsidRPr="001B219E">
        <w:rPr>
          <w:rFonts w:cstheme="minorHAnsi"/>
          <w:shd w:val="clear" w:color="auto" w:fill="FFFFFF"/>
        </w:rPr>
        <w:t xml:space="preserve"> </w:t>
      </w:r>
      <w:r w:rsidRPr="001B219E">
        <w:rPr>
          <w:rFonts w:cstheme="minorHAnsi"/>
          <w:shd w:val="clear" w:color="auto" w:fill="FFFFFF"/>
        </w:rPr>
        <w:t xml:space="preserve"> </w:t>
      </w:r>
      <w:r w:rsidR="00026618" w:rsidRPr="001B219E">
        <w:rPr>
          <w:rFonts w:cstheme="minorHAnsi"/>
          <w:shd w:val="clear" w:color="auto" w:fill="FFFFFF"/>
        </w:rPr>
        <w:t xml:space="preserve">However, total reward can be complex to implement, and can lead to confusion if there is too much detail and choice </w:t>
      </w:r>
      <w:sdt>
        <w:sdtPr>
          <w:rPr>
            <w:rFonts w:cstheme="minorHAnsi"/>
            <w:shd w:val="clear" w:color="auto" w:fill="FFFFFF"/>
          </w:rPr>
          <w:id w:val="-521866828"/>
          <w:citation/>
        </w:sdtPr>
        <w:sdtEndPr/>
        <w:sdtContent>
          <w:r w:rsidR="00026618" w:rsidRPr="001B219E">
            <w:rPr>
              <w:rFonts w:cstheme="minorHAnsi"/>
              <w:shd w:val="clear" w:color="auto" w:fill="FFFFFF"/>
            </w:rPr>
            <w:fldChar w:fldCharType="begin"/>
          </w:r>
          <w:r w:rsidR="00026618" w:rsidRPr="001B219E">
            <w:rPr>
              <w:rFonts w:cstheme="minorHAnsi"/>
              <w:shd w:val="clear" w:color="auto" w:fill="FFFFFF"/>
            </w:rPr>
            <w:instrText xml:space="preserve"> CITATION Cha23 \l 2057 </w:instrText>
          </w:r>
          <w:r w:rsidR="00026618" w:rsidRPr="001B219E">
            <w:rPr>
              <w:rFonts w:cstheme="minorHAnsi"/>
              <w:shd w:val="clear" w:color="auto" w:fill="FFFFFF"/>
            </w:rPr>
            <w:fldChar w:fldCharType="separate"/>
          </w:r>
          <w:r w:rsidR="00026618" w:rsidRPr="001B219E">
            <w:rPr>
              <w:rFonts w:cstheme="minorHAnsi"/>
              <w:noProof/>
              <w:shd w:val="clear" w:color="auto" w:fill="FFFFFF"/>
            </w:rPr>
            <w:t>(Cotton, 2023)</w:t>
          </w:r>
          <w:r w:rsidR="00026618" w:rsidRPr="001B219E">
            <w:rPr>
              <w:rFonts w:cstheme="minorHAnsi"/>
              <w:shd w:val="clear" w:color="auto" w:fill="FFFFFF"/>
            </w:rPr>
            <w:fldChar w:fldCharType="end"/>
          </w:r>
        </w:sdtContent>
      </w:sdt>
      <w:r w:rsidR="00026618" w:rsidRPr="001B219E">
        <w:rPr>
          <w:rFonts w:cstheme="minorHAnsi"/>
          <w:shd w:val="clear" w:color="auto" w:fill="FFFFFF"/>
        </w:rPr>
        <w:t xml:space="preserve">. There is also a risk </w:t>
      </w:r>
      <w:r w:rsidR="006637C6" w:rsidRPr="001B219E">
        <w:rPr>
          <w:rFonts w:cstheme="minorHAnsi"/>
          <w:shd w:val="clear" w:color="auto" w:fill="FFFFFF"/>
        </w:rPr>
        <w:t xml:space="preserve">of </w:t>
      </w:r>
      <w:r w:rsidR="00026618" w:rsidRPr="001B219E">
        <w:rPr>
          <w:rFonts w:cstheme="minorHAnsi"/>
          <w:shd w:val="clear" w:color="auto" w:fill="FFFFFF"/>
        </w:rPr>
        <w:t>employers implementing generic packages, with little consideration for the actual needs of employees. A free canteen lunch, for example is unlikely to benefit an employee who works remotely.</w:t>
      </w:r>
      <w:r w:rsidR="00456B33" w:rsidRPr="001B219E">
        <w:rPr>
          <w:rFonts w:cstheme="minorHAnsi"/>
          <w:shd w:val="clear" w:color="auto" w:fill="FFFFFF"/>
        </w:rPr>
        <w:t xml:space="preserve"> Employers may be inclined to replace financial rewards with cheaper benefits and non-financial rewards. Armstrong suggests the concept of total reward is </w:t>
      </w:r>
      <w:r w:rsidR="006637C6" w:rsidRPr="001B219E">
        <w:rPr>
          <w:rFonts w:cstheme="minorHAnsi"/>
          <w:shd w:val="clear" w:color="auto" w:fill="FFFFFF"/>
        </w:rPr>
        <w:t>good</w:t>
      </w:r>
      <w:r w:rsidR="00456B33" w:rsidRPr="001B219E">
        <w:rPr>
          <w:rFonts w:cstheme="minorHAnsi"/>
          <w:shd w:val="clear" w:color="auto" w:fill="FFFFFF"/>
        </w:rPr>
        <w:t xml:space="preserve"> in theory, but </w:t>
      </w:r>
      <w:r w:rsidR="0079366A" w:rsidRPr="001B219E">
        <w:rPr>
          <w:rFonts w:cstheme="minorHAnsi"/>
          <w:shd w:val="clear" w:color="auto" w:fill="FFFFFF"/>
        </w:rPr>
        <w:t>doubtful in</w:t>
      </w:r>
      <w:r w:rsidR="00456B33" w:rsidRPr="001B219E">
        <w:rPr>
          <w:rFonts w:cstheme="minorHAnsi"/>
          <w:shd w:val="clear" w:color="auto" w:fill="FFFFFF"/>
        </w:rPr>
        <w:t xml:space="preserve"> </w:t>
      </w:r>
      <w:r w:rsidR="006637C6" w:rsidRPr="001B219E">
        <w:rPr>
          <w:rFonts w:cstheme="minorHAnsi"/>
          <w:shd w:val="clear" w:color="auto" w:fill="FFFFFF"/>
        </w:rPr>
        <w:t xml:space="preserve">practice  </w:t>
      </w:r>
      <w:sdt>
        <w:sdtPr>
          <w:rPr>
            <w:rFonts w:cstheme="minorHAnsi"/>
            <w:shd w:val="clear" w:color="auto" w:fill="FFFFFF"/>
          </w:rPr>
          <w:id w:val="878279286"/>
          <w:citation/>
        </w:sdtPr>
        <w:sdtEndPr/>
        <w:sdtContent>
          <w:r w:rsidR="006637C6" w:rsidRPr="001B219E">
            <w:rPr>
              <w:rFonts w:cstheme="minorHAnsi"/>
              <w:shd w:val="clear" w:color="auto" w:fill="FFFFFF"/>
            </w:rPr>
            <w:fldChar w:fldCharType="begin"/>
          </w:r>
          <w:r w:rsidR="006637C6" w:rsidRPr="001B219E">
            <w:rPr>
              <w:rFonts w:cstheme="minorHAnsi"/>
              <w:shd w:val="clear" w:color="auto" w:fill="FFFFFF"/>
            </w:rPr>
            <w:instrText xml:space="preserve"> CITATION Arm20 \l 2057 </w:instrText>
          </w:r>
          <w:r w:rsidR="006637C6" w:rsidRPr="001B219E">
            <w:rPr>
              <w:rFonts w:cstheme="minorHAnsi"/>
              <w:shd w:val="clear" w:color="auto" w:fill="FFFFFF"/>
            </w:rPr>
            <w:fldChar w:fldCharType="separate"/>
          </w:r>
          <w:r w:rsidR="006637C6" w:rsidRPr="001B219E">
            <w:rPr>
              <w:rFonts w:cstheme="minorHAnsi"/>
              <w:noProof/>
              <w:shd w:val="clear" w:color="auto" w:fill="FFFFFF"/>
            </w:rPr>
            <w:t>(Armstrong, 2020)</w:t>
          </w:r>
          <w:r w:rsidR="006637C6" w:rsidRPr="001B219E">
            <w:rPr>
              <w:rFonts w:cstheme="minorHAnsi"/>
              <w:shd w:val="clear" w:color="auto" w:fill="FFFFFF"/>
            </w:rPr>
            <w:fldChar w:fldCharType="end"/>
          </w:r>
        </w:sdtContent>
      </w:sdt>
      <w:r w:rsidR="006637C6" w:rsidRPr="001B219E">
        <w:rPr>
          <w:rFonts w:cstheme="minorHAnsi"/>
          <w:shd w:val="clear" w:color="auto" w:fill="FFFFFF"/>
        </w:rPr>
        <w:t>.</w:t>
      </w:r>
    </w:p>
    <w:p w14:paraId="17123BCD" w14:textId="1849D91B" w:rsidR="00AA138D" w:rsidRDefault="001219D0">
      <w:pPr>
        <w:rPr>
          <w:rFonts w:cstheme="minorHAnsi"/>
          <w:shd w:val="clear" w:color="auto" w:fill="FFFFFF"/>
        </w:rPr>
      </w:pPr>
      <w:r>
        <w:rPr>
          <w:rFonts w:cstheme="minorHAnsi"/>
          <w:shd w:val="clear" w:color="auto" w:fill="FFFFFF"/>
        </w:rPr>
        <w:t xml:space="preserve">Motivating employees is </w:t>
      </w:r>
      <w:r w:rsidR="00D06DB5">
        <w:rPr>
          <w:rFonts w:cstheme="minorHAnsi"/>
          <w:shd w:val="clear" w:color="auto" w:fill="FFFFFF"/>
        </w:rPr>
        <w:t>a significant factor in organisa</w:t>
      </w:r>
      <w:r w:rsidR="00201DAE">
        <w:rPr>
          <w:rFonts w:cstheme="minorHAnsi"/>
          <w:shd w:val="clear" w:color="auto" w:fill="FFFFFF"/>
        </w:rPr>
        <w:t xml:space="preserve">tional performance. </w:t>
      </w:r>
      <w:r w:rsidR="0025212A">
        <w:rPr>
          <w:rFonts w:cstheme="minorHAnsi"/>
          <w:shd w:val="clear" w:color="auto" w:fill="FFFFFF"/>
        </w:rPr>
        <w:t>However,</w:t>
      </w:r>
      <w:r w:rsidR="002B32B6">
        <w:rPr>
          <w:rFonts w:cstheme="minorHAnsi"/>
          <w:shd w:val="clear" w:color="auto" w:fill="FFFFFF"/>
        </w:rPr>
        <w:t xml:space="preserve"> motivation theories such as</w:t>
      </w:r>
      <w:r w:rsidR="00D62F3F">
        <w:rPr>
          <w:rFonts w:cstheme="minorHAnsi"/>
          <w:shd w:val="clear" w:color="auto" w:fill="FFFFFF"/>
        </w:rPr>
        <w:t xml:space="preserve"> Herzberg, suggest that </w:t>
      </w:r>
      <w:r w:rsidR="000D26C8">
        <w:rPr>
          <w:rFonts w:cstheme="minorHAnsi"/>
          <w:shd w:val="clear" w:color="auto" w:fill="FFFFFF"/>
        </w:rPr>
        <w:t>increasing rewards only motivates employees in the short term.</w:t>
      </w:r>
      <w:r w:rsidR="00FD7AC1">
        <w:rPr>
          <w:rFonts w:cstheme="minorHAnsi"/>
          <w:shd w:val="clear" w:color="auto" w:fill="FFFFFF"/>
        </w:rPr>
        <w:t xml:space="preserve"> Longer term</w:t>
      </w:r>
      <w:r w:rsidR="00BC4A2C">
        <w:rPr>
          <w:rFonts w:cstheme="minorHAnsi"/>
          <w:shd w:val="clear" w:color="auto" w:fill="FFFFFF"/>
        </w:rPr>
        <w:t xml:space="preserve">, they require motivation from intrinsic factors such as </w:t>
      </w:r>
      <w:r w:rsidR="0025212A">
        <w:rPr>
          <w:rFonts w:cstheme="minorHAnsi"/>
          <w:shd w:val="clear" w:color="auto" w:fill="FFFFFF"/>
        </w:rPr>
        <w:t>“achievement</w:t>
      </w:r>
      <w:r w:rsidR="00B97655">
        <w:rPr>
          <w:rFonts w:cstheme="minorHAnsi"/>
          <w:shd w:val="clear" w:color="auto" w:fill="FFFFFF"/>
        </w:rPr>
        <w:t xml:space="preserve">, </w:t>
      </w:r>
      <w:r w:rsidR="00E87046">
        <w:rPr>
          <w:rFonts w:cstheme="minorHAnsi"/>
          <w:shd w:val="clear" w:color="auto" w:fill="FFFFFF"/>
        </w:rPr>
        <w:t>recognition</w:t>
      </w:r>
      <w:r w:rsidR="00616A4A">
        <w:rPr>
          <w:rFonts w:cstheme="minorHAnsi"/>
          <w:shd w:val="clear" w:color="auto" w:fill="FFFFFF"/>
        </w:rPr>
        <w:t xml:space="preserve"> and</w:t>
      </w:r>
      <w:r w:rsidR="0025212A">
        <w:rPr>
          <w:rFonts w:cstheme="minorHAnsi"/>
          <w:shd w:val="clear" w:color="auto" w:fill="FFFFFF"/>
        </w:rPr>
        <w:t xml:space="preserve"> the</w:t>
      </w:r>
      <w:r w:rsidR="00B97655">
        <w:rPr>
          <w:rFonts w:cstheme="minorHAnsi"/>
          <w:shd w:val="clear" w:color="auto" w:fill="FFFFFF"/>
        </w:rPr>
        <w:t xml:space="preserve"> work itself</w:t>
      </w:r>
      <w:r w:rsidR="0025212A">
        <w:rPr>
          <w:rFonts w:cstheme="minorHAnsi"/>
          <w:shd w:val="clear" w:color="auto" w:fill="FFFFFF"/>
        </w:rPr>
        <w:t xml:space="preserve">” </w:t>
      </w:r>
      <w:sdt>
        <w:sdtPr>
          <w:rPr>
            <w:rFonts w:cstheme="minorHAnsi"/>
            <w:shd w:val="clear" w:color="auto" w:fill="FFFFFF"/>
          </w:rPr>
          <w:id w:val="1127657245"/>
          <w:citation/>
        </w:sdtPr>
        <w:sdtEndPr/>
        <w:sdtContent>
          <w:r w:rsidR="00590B27">
            <w:rPr>
              <w:rFonts w:cstheme="minorHAnsi"/>
              <w:shd w:val="clear" w:color="auto" w:fill="FFFFFF"/>
            </w:rPr>
            <w:fldChar w:fldCharType="begin"/>
          </w:r>
          <w:r w:rsidR="00590B27">
            <w:rPr>
              <w:rFonts w:cstheme="minorHAnsi"/>
              <w:shd w:val="clear" w:color="auto" w:fill="FFFFFF"/>
            </w:rPr>
            <w:instrText xml:space="preserve"> CITATION Nicnd \l 2057 </w:instrText>
          </w:r>
          <w:r w:rsidR="00590B27">
            <w:rPr>
              <w:rFonts w:cstheme="minorHAnsi"/>
              <w:shd w:val="clear" w:color="auto" w:fill="FFFFFF"/>
            </w:rPr>
            <w:fldChar w:fldCharType="separate"/>
          </w:r>
          <w:r w:rsidR="00590B27" w:rsidRPr="00590B27">
            <w:rPr>
              <w:rFonts w:cstheme="minorHAnsi"/>
              <w:noProof/>
              <w:shd w:val="clear" w:color="auto" w:fill="FFFFFF"/>
            </w:rPr>
            <w:t>(Ryan, n.d)</w:t>
          </w:r>
          <w:r w:rsidR="00590B27">
            <w:rPr>
              <w:rFonts w:cstheme="minorHAnsi"/>
              <w:shd w:val="clear" w:color="auto" w:fill="FFFFFF"/>
            </w:rPr>
            <w:fldChar w:fldCharType="end"/>
          </w:r>
        </w:sdtContent>
      </w:sdt>
      <w:r w:rsidR="00590B27">
        <w:rPr>
          <w:rFonts w:cstheme="minorHAnsi"/>
          <w:shd w:val="clear" w:color="auto" w:fill="FFFFFF"/>
        </w:rPr>
        <w:t xml:space="preserve">. </w:t>
      </w:r>
      <w:r w:rsidR="00237F13">
        <w:rPr>
          <w:rFonts w:cstheme="minorHAnsi"/>
          <w:shd w:val="clear" w:color="auto" w:fill="FFFFFF"/>
        </w:rPr>
        <w:t xml:space="preserve">Providing increased </w:t>
      </w:r>
      <w:r w:rsidR="00F11BCE">
        <w:rPr>
          <w:rFonts w:cstheme="minorHAnsi"/>
          <w:shd w:val="clear" w:color="auto" w:fill="FFFFFF"/>
        </w:rPr>
        <w:t xml:space="preserve">responsibility to individuals, for example can enhance their motivation. </w:t>
      </w:r>
    </w:p>
    <w:p w14:paraId="35760A8A" w14:textId="6AE011B2" w:rsidR="00B9510D" w:rsidRDefault="000E0AFD">
      <w:pPr>
        <w:rPr>
          <w:rFonts w:cstheme="minorHAnsi"/>
          <w:shd w:val="clear" w:color="auto" w:fill="FFFFFF"/>
        </w:rPr>
      </w:pPr>
      <w:r>
        <w:rPr>
          <w:rFonts w:cstheme="minorHAnsi"/>
          <w:shd w:val="clear" w:color="auto" w:fill="FFFFFF"/>
        </w:rPr>
        <w:t>Organisational culture can be impacted by</w:t>
      </w:r>
      <w:r w:rsidR="0022657C">
        <w:rPr>
          <w:rFonts w:cstheme="minorHAnsi"/>
          <w:shd w:val="clear" w:color="auto" w:fill="FFFFFF"/>
        </w:rPr>
        <w:t xml:space="preserve"> </w:t>
      </w:r>
      <w:r w:rsidR="004D5A3A">
        <w:rPr>
          <w:rFonts w:cstheme="minorHAnsi"/>
          <w:shd w:val="clear" w:color="auto" w:fill="FFFFFF"/>
        </w:rPr>
        <w:t xml:space="preserve">the reward principles, which are reflected and reinforced </w:t>
      </w:r>
      <w:r w:rsidR="00653CDB">
        <w:rPr>
          <w:rFonts w:cstheme="minorHAnsi"/>
          <w:shd w:val="clear" w:color="auto" w:fill="FFFFFF"/>
        </w:rPr>
        <w:t>in the</w:t>
      </w:r>
      <w:r w:rsidR="004D5A3A">
        <w:rPr>
          <w:rFonts w:cstheme="minorHAnsi"/>
          <w:shd w:val="clear" w:color="auto" w:fill="FFFFFF"/>
        </w:rPr>
        <w:t xml:space="preserve"> </w:t>
      </w:r>
      <w:r w:rsidR="00F03A40">
        <w:rPr>
          <w:rFonts w:cstheme="minorHAnsi"/>
          <w:shd w:val="clear" w:color="auto" w:fill="FFFFFF"/>
        </w:rPr>
        <w:t xml:space="preserve">norms and values of the organisation. </w:t>
      </w:r>
      <w:r w:rsidR="005D6D14">
        <w:rPr>
          <w:rFonts w:cstheme="minorHAnsi"/>
          <w:shd w:val="clear" w:color="auto" w:fill="FFFFFF"/>
        </w:rPr>
        <w:t xml:space="preserve">Kerr and Slocomb Jr suggest that following </w:t>
      </w:r>
      <w:r w:rsidR="00332FF6">
        <w:rPr>
          <w:rFonts w:cstheme="minorHAnsi"/>
          <w:shd w:val="clear" w:color="auto" w:fill="FFFFFF"/>
        </w:rPr>
        <w:t>good reward principles can help</w:t>
      </w:r>
      <w:r w:rsidR="00653CDB">
        <w:rPr>
          <w:rFonts w:cstheme="minorHAnsi"/>
          <w:shd w:val="clear" w:color="auto" w:fill="FFFFFF"/>
        </w:rPr>
        <w:t xml:space="preserve"> positively shape</w:t>
      </w:r>
      <w:r w:rsidR="004C00D6">
        <w:rPr>
          <w:rFonts w:cstheme="minorHAnsi"/>
          <w:shd w:val="clear" w:color="auto" w:fill="FFFFFF"/>
        </w:rPr>
        <w:t xml:space="preserve"> organisational culture. </w:t>
      </w:r>
      <w:r w:rsidR="00703866">
        <w:rPr>
          <w:rFonts w:cstheme="minorHAnsi"/>
          <w:shd w:val="clear" w:color="auto" w:fill="FFFFFF"/>
        </w:rPr>
        <w:t xml:space="preserve">GA Pensions can </w:t>
      </w:r>
      <w:r w:rsidR="002B3836">
        <w:rPr>
          <w:rFonts w:cstheme="minorHAnsi"/>
          <w:shd w:val="clear" w:color="auto" w:fill="FFFFFF"/>
        </w:rPr>
        <w:t>follow the key principles of reward</w:t>
      </w:r>
      <w:r w:rsidR="009F770E">
        <w:rPr>
          <w:rFonts w:cstheme="minorHAnsi"/>
          <w:shd w:val="clear" w:color="auto" w:fill="FFFFFF"/>
        </w:rPr>
        <w:t>; fairness, consistency and transparen</w:t>
      </w:r>
      <w:r w:rsidR="002D1615">
        <w:rPr>
          <w:rFonts w:cstheme="minorHAnsi"/>
          <w:shd w:val="clear" w:color="auto" w:fill="FFFFFF"/>
        </w:rPr>
        <w:t xml:space="preserve">cy </w:t>
      </w:r>
      <w:r w:rsidR="00954322">
        <w:rPr>
          <w:rFonts w:cstheme="minorHAnsi"/>
          <w:shd w:val="clear" w:color="auto" w:fill="FFFFFF"/>
        </w:rPr>
        <w:t>and empower line managers</w:t>
      </w:r>
      <w:r w:rsidR="00616A4A">
        <w:rPr>
          <w:rFonts w:cstheme="minorHAnsi"/>
          <w:shd w:val="clear" w:color="auto" w:fill="FFFFFF"/>
        </w:rPr>
        <w:t xml:space="preserve"> through training</w:t>
      </w:r>
      <w:r w:rsidR="00954322">
        <w:rPr>
          <w:rFonts w:cstheme="minorHAnsi"/>
          <w:shd w:val="clear" w:color="auto" w:fill="FFFFFF"/>
        </w:rPr>
        <w:t xml:space="preserve"> to </w:t>
      </w:r>
      <w:r w:rsidR="005720D3">
        <w:rPr>
          <w:rFonts w:cstheme="minorHAnsi"/>
          <w:shd w:val="clear" w:color="auto" w:fill="FFFFFF"/>
        </w:rPr>
        <w:t>embrace and communicate these.</w:t>
      </w:r>
    </w:p>
    <w:p w14:paraId="1AE1A8BC" w14:textId="32FF98BD" w:rsidR="005720D3" w:rsidRPr="001B219E" w:rsidRDefault="005720D3">
      <w:pPr>
        <w:rPr>
          <w:rFonts w:cstheme="minorHAnsi"/>
          <w:highlight w:val="yellow"/>
          <w:shd w:val="clear" w:color="auto" w:fill="FFFFFF"/>
        </w:rPr>
      </w:pPr>
      <w:r>
        <w:rPr>
          <w:rFonts w:cstheme="minorHAnsi"/>
          <w:shd w:val="clear" w:color="auto" w:fill="FFFFFF"/>
        </w:rPr>
        <w:t xml:space="preserve"> </w:t>
      </w:r>
    </w:p>
    <w:p w14:paraId="69022690" w14:textId="77777777" w:rsidR="002C5173" w:rsidRPr="001B219E" w:rsidRDefault="002C5173">
      <w:pPr>
        <w:rPr>
          <w:rFonts w:cstheme="minorHAnsi"/>
          <w:highlight w:val="yellow"/>
          <w:shd w:val="clear" w:color="auto" w:fill="FFFFFF"/>
        </w:rPr>
      </w:pPr>
      <w:r w:rsidRPr="001B219E">
        <w:rPr>
          <w:rFonts w:cstheme="minorHAnsi"/>
          <w:highlight w:val="yellow"/>
          <w:shd w:val="clear" w:color="auto" w:fill="FFFFFF"/>
        </w:rPr>
        <w:br w:type="page"/>
      </w:r>
    </w:p>
    <w:p w14:paraId="0AF07F9A" w14:textId="06A60895" w:rsidR="002C5173" w:rsidRPr="00E326C7" w:rsidRDefault="009B0263" w:rsidP="002C5173">
      <w:pPr>
        <w:rPr>
          <w:rFonts w:cstheme="minorHAnsi"/>
          <w:b/>
          <w:bCs/>
        </w:rPr>
      </w:pPr>
      <w:r w:rsidRPr="00E326C7">
        <w:rPr>
          <w:rFonts w:cstheme="minorHAnsi"/>
          <w:b/>
          <w:bCs/>
        </w:rPr>
        <w:lastRenderedPageBreak/>
        <w:t xml:space="preserve"> 1.2</w:t>
      </w:r>
    </w:p>
    <w:p w14:paraId="475BEB05" w14:textId="77777777" w:rsidR="002C5173" w:rsidRPr="001B219E" w:rsidRDefault="002C5173" w:rsidP="002C5173">
      <w:pPr>
        <w:rPr>
          <w:rFonts w:cstheme="minorHAnsi"/>
        </w:rPr>
      </w:pPr>
      <w:r w:rsidRPr="001B219E">
        <w:rPr>
          <w:rFonts w:cstheme="minorHAnsi"/>
        </w:rPr>
        <w:t>Fundamental to the implementation of reward policies and practices are the principles of fairness, consistency, and equity. Armstrong defines fairness as “ensuring people get what they deserve” (Armstrong, 2023), whilst equity means ensuring that the rewards given to groups or individuals are fair when compared to those given to other groups or individuals. Consistency is the extent that the policies are similar and steady throughout the organisational structure.</w:t>
      </w:r>
    </w:p>
    <w:p w14:paraId="2C5401E0" w14:textId="2D558CE9" w:rsidR="002C5173" w:rsidRPr="001B219E" w:rsidRDefault="002C5173" w:rsidP="002C5173">
      <w:pPr>
        <w:rPr>
          <w:rFonts w:cstheme="minorHAnsi"/>
        </w:rPr>
      </w:pPr>
      <w:r w:rsidRPr="001B219E">
        <w:rPr>
          <w:rFonts w:cstheme="minorHAnsi"/>
        </w:rPr>
        <w:t xml:space="preserve">Organisations also face the challenge of balancing external competitiveness with internal equity. Greene suggests that basing pay solely on “market values” </w:t>
      </w:r>
      <w:sdt>
        <w:sdtPr>
          <w:rPr>
            <w:rFonts w:cstheme="minorHAnsi"/>
          </w:rPr>
          <w:id w:val="-824206378"/>
          <w:citation/>
        </w:sdtPr>
        <w:sdtEndPr/>
        <w:sdtContent>
          <w:r w:rsidRPr="001B219E">
            <w:rPr>
              <w:rFonts w:cstheme="minorHAnsi"/>
            </w:rPr>
            <w:fldChar w:fldCharType="begin"/>
          </w:r>
          <w:r w:rsidRPr="001B219E">
            <w:rPr>
              <w:rFonts w:cstheme="minorHAnsi"/>
            </w:rPr>
            <w:instrText xml:space="preserve"> CITATION Rob18 \l 2057 </w:instrText>
          </w:r>
          <w:r w:rsidRPr="001B219E">
            <w:rPr>
              <w:rFonts w:cstheme="minorHAnsi"/>
            </w:rPr>
            <w:fldChar w:fldCharType="separate"/>
          </w:r>
          <w:r w:rsidRPr="001B219E">
            <w:rPr>
              <w:rFonts w:cstheme="minorHAnsi"/>
              <w:noProof/>
            </w:rPr>
            <w:t>(Greene, 2018)</w:t>
          </w:r>
          <w:r w:rsidRPr="001B219E">
            <w:rPr>
              <w:rFonts w:cstheme="minorHAnsi"/>
            </w:rPr>
            <w:fldChar w:fldCharType="end"/>
          </w:r>
        </w:sdtContent>
      </w:sdt>
      <w:r w:rsidRPr="001B219E">
        <w:rPr>
          <w:rFonts w:cstheme="minorHAnsi"/>
        </w:rPr>
        <w:t xml:space="preserve">, will inflate the organisation’s budget. Therefore, there is often a conflict between internal equity and external competitiveness, and it may be necessary for organisations to “sacrifice their ideals” </w:t>
      </w:r>
      <w:sdt>
        <w:sdtPr>
          <w:rPr>
            <w:rFonts w:cstheme="minorHAnsi"/>
          </w:rPr>
          <w:id w:val="452761056"/>
          <w:citation/>
        </w:sdtPr>
        <w:sdtEndPr/>
        <w:sdtContent>
          <w:r w:rsidRPr="001B219E">
            <w:rPr>
              <w:rFonts w:cstheme="minorHAnsi"/>
            </w:rPr>
            <w:fldChar w:fldCharType="begin"/>
          </w:r>
          <w:r w:rsidR="002C0BB4">
            <w:rPr>
              <w:rFonts w:cstheme="minorHAnsi"/>
            </w:rPr>
            <w:instrText xml:space="preserve">CITATION Arm07 \l 2057 </w:instrText>
          </w:r>
          <w:r w:rsidRPr="001B219E">
            <w:rPr>
              <w:rFonts w:cstheme="minorHAnsi"/>
            </w:rPr>
            <w:fldChar w:fldCharType="separate"/>
          </w:r>
          <w:r w:rsidR="002C0BB4" w:rsidRPr="002C0BB4">
            <w:rPr>
              <w:rFonts w:cstheme="minorHAnsi"/>
              <w:noProof/>
            </w:rPr>
            <w:t>(Armstrong, 2007)</w:t>
          </w:r>
          <w:r w:rsidRPr="001B219E">
            <w:rPr>
              <w:rFonts w:cstheme="minorHAnsi"/>
            </w:rPr>
            <w:fldChar w:fldCharType="end"/>
          </w:r>
        </w:sdtContent>
      </w:sdt>
      <w:r w:rsidRPr="001B219E">
        <w:rPr>
          <w:rFonts w:cstheme="minorHAnsi"/>
        </w:rPr>
        <w:t xml:space="preserve"> of internal equity to marketplace demands. Greene suggests incorporating external competitiveness, whilst maintaining internal equity can be achieved by devising pay ranges for each discipline, aligning them with market conditions and establishing control points that are reviewed regularly</w:t>
      </w:r>
      <w:sdt>
        <w:sdtPr>
          <w:rPr>
            <w:rFonts w:cstheme="minorHAnsi"/>
          </w:rPr>
          <w:id w:val="134920070"/>
          <w:citation/>
        </w:sdtPr>
        <w:sdtEndPr/>
        <w:sdtContent>
          <w:r w:rsidRPr="001B219E">
            <w:rPr>
              <w:rFonts w:cstheme="minorHAnsi"/>
            </w:rPr>
            <w:fldChar w:fldCharType="begin"/>
          </w:r>
          <w:r w:rsidRPr="001B219E">
            <w:rPr>
              <w:rFonts w:cstheme="minorHAnsi"/>
            </w:rPr>
            <w:instrText xml:space="preserve"> CITATION Rob18 \l 2057 </w:instrText>
          </w:r>
          <w:r w:rsidRPr="001B219E">
            <w:rPr>
              <w:rFonts w:cstheme="minorHAnsi"/>
            </w:rPr>
            <w:fldChar w:fldCharType="separate"/>
          </w:r>
          <w:r w:rsidRPr="001B219E">
            <w:rPr>
              <w:rFonts w:cstheme="minorHAnsi"/>
              <w:noProof/>
            </w:rPr>
            <w:t xml:space="preserve"> (Greene, 2018)</w:t>
          </w:r>
          <w:r w:rsidRPr="001B219E">
            <w:rPr>
              <w:rFonts w:cstheme="minorHAnsi"/>
            </w:rPr>
            <w:fldChar w:fldCharType="end"/>
          </w:r>
        </w:sdtContent>
      </w:sdt>
      <w:r w:rsidR="00616A4A">
        <w:rPr>
          <w:rFonts w:cstheme="minorHAnsi"/>
        </w:rPr>
        <w:t>.</w:t>
      </w:r>
    </w:p>
    <w:p w14:paraId="2DD8A6CC" w14:textId="38A77B46" w:rsidR="002C5173" w:rsidRPr="001B219E" w:rsidRDefault="002C5173" w:rsidP="002C5173">
      <w:pPr>
        <w:rPr>
          <w:rFonts w:cstheme="minorHAnsi"/>
        </w:rPr>
      </w:pPr>
      <w:r w:rsidRPr="001B219E">
        <w:rPr>
          <w:rFonts w:cstheme="minorHAnsi"/>
        </w:rPr>
        <w:t xml:space="preserve">Implementing assimilation policies provide guidance as to where the role will be allocated in a new structure, and how to address individuals who are below the minimum for the new grade. Additionally, it is necessary to define how those who are paid above the upper limit will be managed and protected from any possible loss of pay (Armstrong, 2023). Prior to implementation, it is vital that management agree with assimilation and protection policies. </w:t>
      </w:r>
    </w:p>
    <w:p w14:paraId="6B83B154" w14:textId="0B2C1C20" w:rsidR="002C5173" w:rsidRPr="001B219E" w:rsidRDefault="002C5173" w:rsidP="002C5173">
      <w:pPr>
        <w:rPr>
          <w:rFonts w:cstheme="minorHAnsi"/>
        </w:rPr>
      </w:pPr>
      <w:r w:rsidRPr="001B219E">
        <w:rPr>
          <w:rFonts w:cstheme="minorHAnsi"/>
        </w:rPr>
        <w:t xml:space="preserve">The role of line managers is key to implementing rewards, and reward policies must reflect this. Therefore, it is a policy decision to outline the degree to which line managers have responsibility for rewards. </w:t>
      </w:r>
      <w:sdt>
        <w:sdtPr>
          <w:rPr>
            <w:rFonts w:cstheme="minorHAnsi"/>
          </w:rPr>
          <w:id w:val="-724991159"/>
          <w:citation/>
        </w:sdtPr>
        <w:sdtEndPr/>
        <w:sdtContent>
          <w:r w:rsidRPr="001B219E">
            <w:rPr>
              <w:rFonts w:cstheme="minorHAnsi"/>
            </w:rPr>
            <w:fldChar w:fldCharType="begin"/>
          </w:r>
          <w:r w:rsidR="002C0BB4">
            <w:rPr>
              <w:rFonts w:cstheme="minorHAnsi"/>
            </w:rPr>
            <w:instrText xml:space="preserve">CITATION Arm07 \l 2057 </w:instrText>
          </w:r>
          <w:r w:rsidRPr="001B219E">
            <w:rPr>
              <w:rFonts w:cstheme="minorHAnsi"/>
            </w:rPr>
            <w:fldChar w:fldCharType="separate"/>
          </w:r>
          <w:r w:rsidR="002C0BB4" w:rsidRPr="002C0BB4">
            <w:rPr>
              <w:rFonts w:cstheme="minorHAnsi"/>
              <w:noProof/>
            </w:rPr>
            <w:t>(Armstrong, 2007)</w:t>
          </w:r>
          <w:r w:rsidRPr="001B219E">
            <w:rPr>
              <w:rFonts w:cstheme="minorHAnsi"/>
            </w:rPr>
            <w:fldChar w:fldCharType="end"/>
          </w:r>
        </w:sdtContent>
      </w:sdt>
      <w:r w:rsidRPr="001B219E">
        <w:rPr>
          <w:rFonts w:cstheme="minorHAnsi"/>
        </w:rPr>
        <w:t xml:space="preserve">.  Reward policy guidelines should be followed, and line managers should make consistent decisions throughout the organization. As such, line managers should be trained, so they are able to exercise judgment on rewards and deal with poor performance confidently. </w:t>
      </w:r>
    </w:p>
    <w:p w14:paraId="3636DFD3" w14:textId="77777777" w:rsidR="002C5173" w:rsidRPr="001B219E" w:rsidRDefault="002C5173" w:rsidP="002C5173">
      <w:pPr>
        <w:rPr>
          <w:rFonts w:cstheme="minorHAnsi"/>
        </w:rPr>
      </w:pPr>
      <w:r w:rsidRPr="001B219E">
        <w:rPr>
          <w:rFonts w:cstheme="minorHAnsi"/>
        </w:rPr>
        <w:t xml:space="preserve"> </w:t>
      </w:r>
    </w:p>
    <w:p w14:paraId="72356250" w14:textId="77777777" w:rsidR="002C5173" w:rsidRPr="001B219E" w:rsidRDefault="002C5173" w:rsidP="002C5173">
      <w:pPr>
        <w:rPr>
          <w:rFonts w:cstheme="minorHAnsi"/>
        </w:rPr>
      </w:pPr>
    </w:p>
    <w:p w14:paraId="05098DE7" w14:textId="77777777" w:rsidR="002C5173" w:rsidRPr="001B219E" w:rsidRDefault="002C5173" w:rsidP="002C5173">
      <w:pPr>
        <w:rPr>
          <w:rFonts w:cstheme="minorHAnsi"/>
        </w:rPr>
      </w:pPr>
    </w:p>
    <w:p w14:paraId="5A958DB0" w14:textId="77777777" w:rsidR="002C5173" w:rsidRPr="001B219E" w:rsidRDefault="002C5173" w:rsidP="002C5173">
      <w:pPr>
        <w:rPr>
          <w:rFonts w:cstheme="minorHAnsi"/>
        </w:rPr>
      </w:pPr>
      <w:r w:rsidRPr="001B219E">
        <w:rPr>
          <w:rFonts w:cstheme="minorHAnsi"/>
        </w:rPr>
        <w:t xml:space="preserve">  </w:t>
      </w:r>
    </w:p>
    <w:p w14:paraId="78E81055" w14:textId="77777777" w:rsidR="002C5173" w:rsidRPr="001B219E" w:rsidRDefault="002C5173">
      <w:pPr>
        <w:rPr>
          <w:rFonts w:cstheme="minorHAnsi"/>
          <w:highlight w:val="yellow"/>
          <w:shd w:val="clear" w:color="auto" w:fill="FFFFFF"/>
        </w:rPr>
      </w:pPr>
    </w:p>
    <w:p w14:paraId="16A09AC5" w14:textId="77777777" w:rsidR="002C5173" w:rsidRPr="001B219E" w:rsidRDefault="002C5173">
      <w:pPr>
        <w:rPr>
          <w:rFonts w:cstheme="minorHAnsi"/>
          <w:highlight w:val="yellow"/>
          <w:shd w:val="clear" w:color="auto" w:fill="FFFFFF"/>
        </w:rPr>
      </w:pPr>
    </w:p>
    <w:p w14:paraId="3AD95DD1" w14:textId="77777777" w:rsidR="002C5173" w:rsidRPr="001B219E" w:rsidRDefault="002C5173">
      <w:pPr>
        <w:rPr>
          <w:rFonts w:cstheme="minorHAnsi"/>
          <w:highlight w:val="yellow"/>
          <w:shd w:val="clear" w:color="auto" w:fill="FFFFFF"/>
        </w:rPr>
      </w:pPr>
    </w:p>
    <w:p w14:paraId="768ABB3C" w14:textId="77777777" w:rsidR="002C5173" w:rsidRPr="001B219E" w:rsidRDefault="002C5173">
      <w:pPr>
        <w:rPr>
          <w:rFonts w:cstheme="minorHAnsi"/>
          <w:highlight w:val="yellow"/>
          <w:shd w:val="clear" w:color="auto" w:fill="FFFFFF"/>
        </w:rPr>
      </w:pPr>
      <w:r w:rsidRPr="001B219E">
        <w:rPr>
          <w:rFonts w:cstheme="minorHAnsi"/>
          <w:highlight w:val="yellow"/>
          <w:shd w:val="clear" w:color="auto" w:fill="FFFFFF"/>
        </w:rPr>
        <w:br w:type="page"/>
      </w:r>
    </w:p>
    <w:p w14:paraId="533B1B2B" w14:textId="2AA3DFA6" w:rsidR="009025F5" w:rsidRPr="00E326C7" w:rsidRDefault="009025F5" w:rsidP="009025F5">
      <w:pPr>
        <w:rPr>
          <w:rFonts w:cstheme="minorHAnsi"/>
          <w:b/>
          <w:bCs/>
        </w:rPr>
      </w:pPr>
      <w:r w:rsidRPr="00E326C7">
        <w:rPr>
          <w:rFonts w:cstheme="minorHAnsi"/>
          <w:b/>
          <w:bCs/>
        </w:rPr>
        <w:lastRenderedPageBreak/>
        <w:t>1.3</w:t>
      </w:r>
    </w:p>
    <w:p w14:paraId="704C2A85" w14:textId="5D86168D" w:rsidR="009025F5" w:rsidRDefault="009025F5" w:rsidP="009025F5">
      <w:pPr>
        <w:rPr>
          <w:rFonts w:cstheme="minorHAnsi"/>
        </w:rPr>
      </w:pPr>
    </w:p>
    <w:p w14:paraId="6FCB724B" w14:textId="15242EC7" w:rsidR="00A347D7" w:rsidRPr="001B219E" w:rsidRDefault="00A347D7" w:rsidP="009025F5">
      <w:pPr>
        <w:rPr>
          <w:rFonts w:cstheme="minorHAnsi"/>
        </w:rPr>
      </w:pPr>
      <w:r>
        <w:rPr>
          <w:rFonts w:cstheme="minorHAnsi"/>
        </w:rPr>
        <w:t xml:space="preserve">Performance can be defined as </w:t>
      </w:r>
      <w:r w:rsidR="00D44BCA">
        <w:rPr>
          <w:rFonts w:cstheme="minorHAnsi"/>
        </w:rPr>
        <w:t xml:space="preserve">being comprised of both </w:t>
      </w:r>
      <w:r w:rsidR="00A2351F">
        <w:rPr>
          <w:rFonts w:cstheme="minorHAnsi"/>
        </w:rPr>
        <w:t>behaviours and results</w:t>
      </w:r>
      <w:sdt>
        <w:sdtPr>
          <w:rPr>
            <w:rFonts w:cstheme="minorHAnsi"/>
          </w:rPr>
          <w:id w:val="1288232417"/>
          <w:citation/>
        </w:sdtPr>
        <w:sdtEndPr/>
        <w:sdtContent>
          <w:r w:rsidR="00A2351F">
            <w:rPr>
              <w:rFonts w:cstheme="minorHAnsi"/>
            </w:rPr>
            <w:fldChar w:fldCharType="begin"/>
          </w:r>
          <w:r w:rsidR="00A2351F">
            <w:rPr>
              <w:rFonts w:cstheme="minorHAnsi"/>
            </w:rPr>
            <w:instrText xml:space="preserve"> CITATION Arm20 \l 2057 </w:instrText>
          </w:r>
          <w:r w:rsidR="00A2351F">
            <w:rPr>
              <w:rFonts w:cstheme="minorHAnsi"/>
            </w:rPr>
            <w:fldChar w:fldCharType="separate"/>
          </w:r>
          <w:r w:rsidR="00A2351F">
            <w:rPr>
              <w:rFonts w:cstheme="minorHAnsi"/>
              <w:noProof/>
            </w:rPr>
            <w:t xml:space="preserve"> </w:t>
          </w:r>
          <w:r w:rsidR="00A2351F" w:rsidRPr="00A2351F">
            <w:rPr>
              <w:rFonts w:cstheme="minorHAnsi"/>
              <w:noProof/>
            </w:rPr>
            <w:t>(Armstrong, 2020)</w:t>
          </w:r>
          <w:r w:rsidR="00A2351F">
            <w:rPr>
              <w:rFonts w:cstheme="minorHAnsi"/>
            </w:rPr>
            <w:fldChar w:fldCharType="end"/>
          </w:r>
        </w:sdtContent>
      </w:sdt>
      <w:r w:rsidR="002E3F3D">
        <w:rPr>
          <w:rFonts w:cstheme="minorHAnsi"/>
        </w:rPr>
        <w:t xml:space="preserve">. </w:t>
      </w:r>
      <w:r w:rsidR="001B3B13">
        <w:rPr>
          <w:rFonts w:cstheme="minorHAnsi"/>
        </w:rPr>
        <w:t xml:space="preserve"> Results c</w:t>
      </w:r>
      <w:r w:rsidR="00323118">
        <w:rPr>
          <w:rFonts w:cstheme="minorHAnsi"/>
        </w:rPr>
        <w:t>an be compare</w:t>
      </w:r>
      <w:r w:rsidR="0081651C">
        <w:rPr>
          <w:rFonts w:cstheme="minorHAnsi"/>
        </w:rPr>
        <w:t>d</w:t>
      </w:r>
      <w:r w:rsidR="00323118">
        <w:rPr>
          <w:rFonts w:cstheme="minorHAnsi"/>
        </w:rPr>
        <w:t xml:space="preserve"> with expectations </w:t>
      </w:r>
      <w:r w:rsidR="0081651C">
        <w:rPr>
          <w:rFonts w:cstheme="minorHAnsi"/>
        </w:rPr>
        <w:t xml:space="preserve">to measure performance, for example by examining financial information, such as profits, or </w:t>
      </w:r>
      <w:r w:rsidR="00F9358C">
        <w:rPr>
          <w:rFonts w:cstheme="minorHAnsi"/>
        </w:rPr>
        <w:t>non-financial</w:t>
      </w:r>
      <w:r w:rsidR="008274C0">
        <w:rPr>
          <w:rFonts w:cstheme="minorHAnsi"/>
        </w:rPr>
        <w:t xml:space="preserve"> information, such as </w:t>
      </w:r>
      <w:r w:rsidR="00FA6DE1">
        <w:rPr>
          <w:rFonts w:cstheme="minorHAnsi"/>
        </w:rPr>
        <w:t xml:space="preserve">market share. </w:t>
      </w:r>
      <w:r w:rsidR="00F9358C">
        <w:rPr>
          <w:rFonts w:cstheme="minorHAnsi"/>
        </w:rPr>
        <w:t>For individuals, this can be</w:t>
      </w:r>
      <w:r w:rsidR="0092039F">
        <w:rPr>
          <w:rFonts w:cstheme="minorHAnsi"/>
        </w:rPr>
        <w:t xml:space="preserve"> measured </w:t>
      </w:r>
      <w:r w:rsidR="005E06EE">
        <w:rPr>
          <w:rFonts w:cstheme="minorHAnsi"/>
        </w:rPr>
        <w:t xml:space="preserve">in terms of turnover, </w:t>
      </w:r>
      <w:r w:rsidR="005A28AB">
        <w:rPr>
          <w:rFonts w:cstheme="minorHAnsi"/>
        </w:rPr>
        <w:t>absenteeism,</w:t>
      </w:r>
      <w:r w:rsidR="005E06EE">
        <w:rPr>
          <w:rFonts w:cstheme="minorHAnsi"/>
        </w:rPr>
        <w:t xml:space="preserve"> and </w:t>
      </w:r>
      <w:r w:rsidR="005A28AB">
        <w:rPr>
          <w:rFonts w:cstheme="minorHAnsi"/>
        </w:rPr>
        <w:t>sickness</w:t>
      </w:r>
      <w:sdt>
        <w:sdtPr>
          <w:rPr>
            <w:rFonts w:cstheme="minorHAnsi"/>
          </w:rPr>
          <w:id w:val="1513724822"/>
          <w:citation/>
        </w:sdtPr>
        <w:sdtEndPr/>
        <w:sdtContent>
          <w:r w:rsidR="005A28AB">
            <w:rPr>
              <w:rFonts w:cstheme="minorHAnsi"/>
            </w:rPr>
            <w:fldChar w:fldCharType="begin"/>
          </w:r>
          <w:r w:rsidR="005A28AB">
            <w:rPr>
              <w:rFonts w:cstheme="minorHAnsi"/>
            </w:rPr>
            <w:instrText xml:space="preserve"> CITATION Cha23 \l 2057 </w:instrText>
          </w:r>
          <w:r w:rsidR="005A28AB">
            <w:rPr>
              <w:rFonts w:cstheme="minorHAnsi"/>
            </w:rPr>
            <w:fldChar w:fldCharType="separate"/>
          </w:r>
          <w:r w:rsidR="005A28AB">
            <w:rPr>
              <w:rFonts w:cstheme="minorHAnsi"/>
              <w:noProof/>
            </w:rPr>
            <w:t xml:space="preserve"> </w:t>
          </w:r>
          <w:r w:rsidR="005A28AB" w:rsidRPr="005A28AB">
            <w:rPr>
              <w:rFonts w:cstheme="minorHAnsi"/>
              <w:noProof/>
            </w:rPr>
            <w:t>(Cotton, 2023)</w:t>
          </w:r>
          <w:r w:rsidR="005A28AB">
            <w:rPr>
              <w:rFonts w:cstheme="minorHAnsi"/>
            </w:rPr>
            <w:fldChar w:fldCharType="end"/>
          </w:r>
        </w:sdtContent>
      </w:sdt>
      <w:r w:rsidR="00616A4A">
        <w:rPr>
          <w:rFonts w:cstheme="minorHAnsi"/>
        </w:rPr>
        <w:t>.</w:t>
      </w:r>
    </w:p>
    <w:p w14:paraId="350816BF" w14:textId="76FFFE2C" w:rsidR="009025F5" w:rsidRPr="001B219E" w:rsidRDefault="009025F5" w:rsidP="009025F5">
      <w:pPr>
        <w:rPr>
          <w:rFonts w:cstheme="minorHAnsi"/>
          <w:color w:val="141414"/>
          <w:shd w:val="clear" w:color="auto" w:fill="FFFFFF"/>
        </w:rPr>
      </w:pPr>
      <w:r w:rsidRPr="001B219E">
        <w:rPr>
          <w:rFonts w:cstheme="minorHAnsi"/>
        </w:rPr>
        <w:t>People performance has a significant impact on the reward approach. High performing individuals are awarded with bonuses in the form of cash payment</w:t>
      </w:r>
      <w:r w:rsidR="00416CC7">
        <w:rPr>
          <w:rFonts w:cstheme="minorHAnsi"/>
        </w:rPr>
        <w:t xml:space="preserve">s </w:t>
      </w:r>
      <w:r w:rsidRPr="001B219E">
        <w:rPr>
          <w:rFonts w:cstheme="minorHAnsi"/>
        </w:rPr>
        <w:t xml:space="preserve">that are </w:t>
      </w:r>
      <w:r w:rsidR="00A347D7">
        <w:rPr>
          <w:rFonts w:cstheme="minorHAnsi"/>
        </w:rPr>
        <w:t xml:space="preserve">linked </w:t>
      </w:r>
      <w:r w:rsidRPr="001B219E">
        <w:rPr>
          <w:rFonts w:cstheme="minorHAnsi"/>
        </w:rPr>
        <w:t>to their performance</w:t>
      </w:r>
      <w:sdt>
        <w:sdtPr>
          <w:rPr>
            <w:rFonts w:cstheme="minorHAnsi"/>
          </w:rPr>
          <w:id w:val="-1910759314"/>
          <w:citation/>
        </w:sdtPr>
        <w:sdtEndPr/>
        <w:sdtContent>
          <w:r w:rsidRPr="001B219E">
            <w:rPr>
              <w:rFonts w:cstheme="minorHAnsi"/>
            </w:rPr>
            <w:fldChar w:fldCharType="begin"/>
          </w:r>
          <w:r w:rsidRPr="001B219E">
            <w:rPr>
              <w:rFonts w:cstheme="minorHAnsi"/>
            </w:rPr>
            <w:instrText xml:space="preserve"> CITATION Arm20 \l 2057 </w:instrText>
          </w:r>
          <w:r w:rsidRPr="001B219E">
            <w:rPr>
              <w:rFonts w:cstheme="minorHAnsi"/>
            </w:rPr>
            <w:fldChar w:fldCharType="separate"/>
          </w:r>
          <w:r w:rsidRPr="001B219E">
            <w:rPr>
              <w:rFonts w:cstheme="minorHAnsi"/>
              <w:noProof/>
            </w:rPr>
            <w:t xml:space="preserve"> (Armstrong, 2020)</w:t>
          </w:r>
          <w:r w:rsidRPr="001B219E">
            <w:rPr>
              <w:rFonts w:cstheme="minorHAnsi"/>
            </w:rPr>
            <w:fldChar w:fldCharType="end"/>
          </w:r>
        </w:sdtContent>
      </w:sdt>
      <w:r w:rsidRPr="001B219E">
        <w:rPr>
          <w:rFonts w:cstheme="minorHAnsi"/>
        </w:rPr>
        <w:t xml:space="preserve">. Directors may be awarded bonuses linked to pre-tax profits, with a performance level threshold used to establish the size of the bonus. Banker’s bonuses came under scrutiny following the financial recession of 2008. There were concerns that rewarding bankers with large bonuses often </w:t>
      </w:r>
      <w:r w:rsidRPr="001B219E">
        <w:rPr>
          <w:rFonts w:cstheme="minorHAnsi"/>
          <w:color w:val="141414"/>
          <w:shd w:val="clear" w:color="auto" w:fill="FFFFFF"/>
        </w:rPr>
        <w:t xml:space="preserve">five, six times their salary </w:t>
      </w:r>
      <w:sdt>
        <w:sdtPr>
          <w:rPr>
            <w:rFonts w:cstheme="minorHAnsi"/>
            <w:color w:val="141414"/>
            <w:shd w:val="clear" w:color="auto" w:fill="FFFFFF"/>
          </w:rPr>
          <w:id w:val="2007159429"/>
          <w:citation/>
        </w:sdtPr>
        <w:sdtEndPr/>
        <w:sdtContent>
          <w:r w:rsidRPr="001B219E">
            <w:rPr>
              <w:rFonts w:cstheme="minorHAnsi"/>
              <w:color w:val="141414"/>
              <w:shd w:val="clear" w:color="auto" w:fill="FFFFFF"/>
            </w:rPr>
            <w:fldChar w:fldCharType="begin"/>
          </w:r>
          <w:r w:rsidRPr="001B219E">
            <w:rPr>
              <w:rFonts w:cstheme="minorHAnsi"/>
              <w:color w:val="141414"/>
              <w:shd w:val="clear" w:color="auto" w:fill="FFFFFF"/>
            </w:rPr>
            <w:instrText xml:space="preserve"> CITATION Luc23 \l 2057 </w:instrText>
          </w:r>
          <w:r w:rsidRPr="001B219E">
            <w:rPr>
              <w:rFonts w:cstheme="minorHAnsi"/>
              <w:color w:val="141414"/>
              <w:shd w:val="clear" w:color="auto" w:fill="FFFFFF"/>
            </w:rPr>
            <w:fldChar w:fldCharType="separate"/>
          </w:r>
          <w:r w:rsidRPr="001B219E">
            <w:rPr>
              <w:rFonts w:cstheme="minorHAnsi"/>
              <w:noProof/>
              <w:color w:val="141414"/>
              <w:shd w:val="clear" w:color="auto" w:fill="FFFFFF"/>
            </w:rPr>
            <w:t>(Hooker, 2023)</w:t>
          </w:r>
          <w:r w:rsidRPr="001B219E">
            <w:rPr>
              <w:rFonts w:cstheme="minorHAnsi"/>
              <w:color w:val="141414"/>
              <w:shd w:val="clear" w:color="auto" w:fill="FFFFFF"/>
            </w:rPr>
            <w:fldChar w:fldCharType="end"/>
          </w:r>
        </w:sdtContent>
      </w:sdt>
      <w:r w:rsidRPr="001B219E">
        <w:rPr>
          <w:rFonts w:cstheme="minorHAnsi"/>
          <w:color w:val="141414"/>
          <w:shd w:val="clear" w:color="auto" w:fill="FFFFFF"/>
        </w:rPr>
        <w:t xml:space="preserve">  resulted in excessive risk taking. Legislation was introduced in 2014, with the aim of curbing this behaviour, capping bonuses at twice the base pay. Regulators and banks argued that firms altered their approach to rewarding bankers and circumvented the cap by increasing basic salaries, which are more difficult to reduce during a downturn or take back if performance has been poor </w:t>
      </w:r>
      <w:sdt>
        <w:sdtPr>
          <w:rPr>
            <w:rFonts w:cstheme="minorHAnsi"/>
            <w:color w:val="141414"/>
            <w:shd w:val="clear" w:color="auto" w:fill="FFFFFF"/>
          </w:rPr>
          <w:id w:val="613479727"/>
          <w:citation/>
        </w:sdtPr>
        <w:sdtEndPr/>
        <w:sdtContent>
          <w:r w:rsidRPr="001B219E">
            <w:rPr>
              <w:rFonts w:cstheme="minorHAnsi"/>
              <w:color w:val="141414"/>
              <w:shd w:val="clear" w:color="auto" w:fill="FFFFFF"/>
            </w:rPr>
            <w:fldChar w:fldCharType="begin"/>
          </w:r>
          <w:r w:rsidRPr="001B219E">
            <w:rPr>
              <w:rFonts w:cstheme="minorHAnsi"/>
              <w:color w:val="141414"/>
              <w:shd w:val="clear" w:color="auto" w:fill="FFFFFF"/>
            </w:rPr>
            <w:instrText xml:space="preserve"> CITATION Luc23 \l 2057 </w:instrText>
          </w:r>
          <w:r w:rsidRPr="001B219E">
            <w:rPr>
              <w:rFonts w:cstheme="minorHAnsi"/>
              <w:color w:val="141414"/>
              <w:shd w:val="clear" w:color="auto" w:fill="FFFFFF"/>
            </w:rPr>
            <w:fldChar w:fldCharType="separate"/>
          </w:r>
          <w:r w:rsidRPr="001B219E">
            <w:rPr>
              <w:rFonts w:cstheme="minorHAnsi"/>
              <w:noProof/>
              <w:color w:val="141414"/>
              <w:shd w:val="clear" w:color="auto" w:fill="FFFFFF"/>
            </w:rPr>
            <w:t>(Hooker, 2023)</w:t>
          </w:r>
          <w:r w:rsidRPr="001B219E">
            <w:rPr>
              <w:rFonts w:cstheme="minorHAnsi"/>
              <w:color w:val="141414"/>
              <w:shd w:val="clear" w:color="auto" w:fill="FFFFFF"/>
            </w:rPr>
            <w:fldChar w:fldCharType="end"/>
          </w:r>
        </w:sdtContent>
      </w:sdt>
      <w:r w:rsidRPr="001B219E">
        <w:rPr>
          <w:rFonts w:cstheme="minorHAnsi"/>
          <w:color w:val="141414"/>
          <w:shd w:val="clear" w:color="auto" w:fill="FFFFFF"/>
        </w:rPr>
        <w:t>.</w:t>
      </w:r>
    </w:p>
    <w:p w14:paraId="125D5C8E" w14:textId="186B5076" w:rsidR="009025F5" w:rsidRPr="001B219E" w:rsidRDefault="009025F5" w:rsidP="009025F5">
      <w:pPr>
        <w:rPr>
          <w:rFonts w:cstheme="minorHAnsi"/>
          <w:color w:val="111111"/>
          <w:shd w:val="clear" w:color="auto" w:fill="FFFFFF"/>
        </w:rPr>
      </w:pPr>
      <w:r w:rsidRPr="001B219E">
        <w:rPr>
          <w:rFonts w:cstheme="minorHAnsi"/>
          <w:color w:val="141414"/>
          <w:shd w:val="clear" w:color="auto" w:fill="FFFFFF"/>
        </w:rPr>
        <w:t xml:space="preserve">As an organisation expands, it is important to review its approach to reward as it may not be </w:t>
      </w:r>
      <w:r w:rsidR="00616A4A" w:rsidRPr="001B219E">
        <w:rPr>
          <w:rFonts w:cstheme="minorHAnsi"/>
          <w:color w:val="141414"/>
          <w:shd w:val="clear" w:color="auto" w:fill="FFFFFF"/>
        </w:rPr>
        <w:t>possible to</w:t>
      </w:r>
      <w:r w:rsidRPr="001B219E">
        <w:rPr>
          <w:rFonts w:cstheme="minorHAnsi"/>
          <w:color w:val="141414"/>
          <w:shd w:val="clear" w:color="auto" w:fill="FFFFFF"/>
        </w:rPr>
        <w:t xml:space="preserve"> offer the </w:t>
      </w:r>
      <w:r w:rsidRPr="001B219E">
        <w:rPr>
          <w:rFonts w:cstheme="minorHAnsi"/>
          <w:color w:val="111111"/>
          <w:shd w:val="clear" w:color="auto" w:fill="FFFFFF"/>
        </w:rPr>
        <w:t xml:space="preserve">same benefits package to staff as it did in the early days of operations </w:t>
      </w:r>
      <w:sdt>
        <w:sdtPr>
          <w:rPr>
            <w:rFonts w:cstheme="minorHAnsi"/>
            <w:color w:val="111111"/>
            <w:shd w:val="clear" w:color="auto" w:fill="FFFFFF"/>
          </w:rPr>
          <w:id w:val="-1319563862"/>
          <w:citation/>
        </w:sdtPr>
        <w:sdtEndPr/>
        <w:sdtContent>
          <w:r w:rsidRPr="001B219E">
            <w:rPr>
              <w:rFonts w:cstheme="minorHAnsi"/>
              <w:color w:val="111111"/>
              <w:shd w:val="clear" w:color="auto" w:fill="FFFFFF"/>
            </w:rPr>
            <w:fldChar w:fldCharType="begin"/>
          </w:r>
          <w:r w:rsidRPr="001B219E">
            <w:rPr>
              <w:rFonts w:cstheme="minorHAnsi"/>
              <w:color w:val="111111"/>
              <w:shd w:val="clear" w:color="auto" w:fill="FFFFFF"/>
            </w:rPr>
            <w:instrText xml:space="preserve">CITATION Emp16 \l 2057 </w:instrText>
          </w:r>
          <w:r w:rsidRPr="001B219E">
            <w:rPr>
              <w:rFonts w:cstheme="minorHAnsi"/>
              <w:color w:val="111111"/>
              <w:shd w:val="clear" w:color="auto" w:fill="FFFFFF"/>
            </w:rPr>
            <w:fldChar w:fldCharType="separate"/>
          </w:r>
          <w:r w:rsidRPr="001B219E">
            <w:rPr>
              <w:rFonts w:cstheme="minorHAnsi"/>
              <w:noProof/>
              <w:color w:val="111111"/>
              <w:shd w:val="clear" w:color="auto" w:fill="FFFFFF"/>
            </w:rPr>
            <w:t>(Farrand, 2016)</w:t>
          </w:r>
          <w:r w:rsidRPr="001B219E">
            <w:rPr>
              <w:rFonts w:cstheme="minorHAnsi"/>
              <w:color w:val="111111"/>
              <w:shd w:val="clear" w:color="auto" w:fill="FFFFFF"/>
            </w:rPr>
            <w:fldChar w:fldCharType="end"/>
          </w:r>
        </w:sdtContent>
      </w:sdt>
      <w:r w:rsidR="00616A4A">
        <w:rPr>
          <w:rFonts w:cstheme="minorHAnsi"/>
          <w:color w:val="111111"/>
          <w:shd w:val="clear" w:color="auto" w:fill="FFFFFF"/>
        </w:rPr>
        <w:t xml:space="preserve">. </w:t>
      </w:r>
      <w:r w:rsidRPr="001B219E">
        <w:rPr>
          <w:rFonts w:cstheme="minorHAnsi"/>
          <w:color w:val="111111"/>
          <w:shd w:val="clear" w:color="auto" w:fill="FFFFFF"/>
        </w:rPr>
        <w:t xml:space="preserve">Rewards that may have been affordable in a small, family run business may not be sustainable in a larger organisation. However, as the organisations grows, to attract new employees, an organisation will need to offer more competitive pay and imaginative benefits that appeal to a diverse pool of potential candidates. </w:t>
      </w:r>
    </w:p>
    <w:p w14:paraId="22B46BC9" w14:textId="485F62AB" w:rsidR="009025F5" w:rsidRPr="001B219E" w:rsidRDefault="009025F5" w:rsidP="009025F5">
      <w:pPr>
        <w:rPr>
          <w:rFonts w:cstheme="minorHAnsi"/>
          <w:color w:val="111111"/>
          <w:shd w:val="clear" w:color="auto" w:fill="FFFFFF"/>
        </w:rPr>
      </w:pPr>
      <w:r w:rsidRPr="001B219E">
        <w:rPr>
          <w:rFonts w:cstheme="minorHAnsi"/>
          <w:color w:val="111111"/>
          <w:shd w:val="clear" w:color="auto" w:fill="FFFFFF"/>
        </w:rPr>
        <w:t xml:space="preserve">Conversely, if an organisation is experiencing a downturn, it will also need to rethink its approach to reward. Currently inflation in the UK is at a 40 year high </w:t>
      </w:r>
      <w:sdt>
        <w:sdtPr>
          <w:rPr>
            <w:rFonts w:cstheme="minorHAnsi"/>
            <w:color w:val="111111"/>
            <w:shd w:val="clear" w:color="auto" w:fill="FFFFFF"/>
          </w:rPr>
          <w:id w:val="-2072107565"/>
          <w:citation/>
        </w:sdtPr>
        <w:sdtEndPr/>
        <w:sdtContent>
          <w:r w:rsidRPr="001B219E">
            <w:rPr>
              <w:rFonts w:cstheme="minorHAnsi"/>
              <w:color w:val="111111"/>
              <w:shd w:val="clear" w:color="auto" w:fill="FFFFFF"/>
            </w:rPr>
            <w:fldChar w:fldCharType="begin"/>
          </w:r>
          <w:r w:rsidRPr="001B219E">
            <w:rPr>
              <w:rFonts w:cstheme="minorHAnsi"/>
              <w:color w:val="111111"/>
              <w:shd w:val="clear" w:color="auto" w:fill="FFFFFF"/>
            </w:rPr>
            <w:instrText xml:space="preserve"> CITATION Yoa22 \l 2057 </w:instrText>
          </w:r>
          <w:r w:rsidRPr="001B219E">
            <w:rPr>
              <w:rFonts w:cstheme="minorHAnsi"/>
              <w:color w:val="111111"/>
              <w:shd w:val="clear" w:color="auto" w:fill="FFFFFF"/>
            </w:rPr>
            <w:fldChar w:fldCharType="separate"/>
          </w:r>
          <w:r w:rsidRPr="001B219E">
            <w:rPr>
              <w:rFonts w:cstheme="minorHAnsi"/>
              <w:noProof/>
              <w:color w:val="111111"/>
              <w:shd w:val="clear" w:color="auto" w:fill="FFFFFF"/>
            </w:rPr>
            <w:t>(Cholteeva, 2022)</w:t>
          </w:r>
          <w:r w:rsidRPr="001B219E">
            <w:rPr>
              <w:rFonts w:cstheme="minorHAnsi"/>
              <w:color w:val="111111"/>
              <w:shd w:val="clear" w:color="auto" w:fill="FFFFFF"/>
            </w:rPr>
            <w:fldChar w:fldCharType="end"/>
          </w:r>
        </w:sdtContent>
      </w:sdt>
      <w:r w:rsidRPr="001B219E">
        <w:rPr>
          <w:rFonts w:cstheme="minorHAnsi"/>
          <w:color w:val="111111"/>
          <w:shd w:val="clear" w:color="auto" w:fill="FFFFFF"/>
        </w:rPr>
        <w:t xml:space="preserve"> and employees will be looking to organisations to award them a pay increase to keep up with the </w:t>
      </w:r>
      <w:r w:rsidRPr="005A28AB">
        <w:rPr>
          <w:rFonts w:cstheme="minorHAnsi"/>
          <w:color w:val="111111"/>
          <w:shd w:val="clear" w:color="auto" w:fill="FFFFFF"/>
        </w:rPr>
        <w:t>rising cost of living</w:t>
      </w:r>
      <w:sdt>
        <w:sdtPr>
          <w:rPr>
            <w:rFonts w:cstheme="minorHAnsi"/>
            <w:color w:val="111111"/>
            <w:shd w:val="clear" w:color="auto" w:fill="FFFFFF"/>
          </w:rPr>
          <w:id w:val="900324729"/>
          <w:citation/>
        </w:sdtPr>
        <w:sdtEndPr/>
        <w:sdtContent>
          <w:r w:rsidR="005A28AB" w:rsidRPr="005A28AB">
            <w:rPr>
              <w:rFonts w:cstheme="minorHAnsi"/>
              <w:color w:val="111111"/>
              <w:shd w:val="clear" w:color="auto" w:fill="FFFFFF"/>
            </w:rPr>
            <w:fldChar w:fldCharType="begin"/>
          </w:r>
          <w:r w:rsidR="005A28AB" w:rsidRPr="005A28AB">
            <w:rPr>
              <w:rFonts w:cstheme="minorHAnsi"/>
              <w:color w:val="111111"/>
              <w:shd w:val="clear" w:color="auto" w:fill="FFFFFF"/>
            </w:rPr>
            <w:instrText xml:space="preserve"> CITATION Cha23 \l 2057 </w:instrText>
          </w:r>
          <w:r w:rsidR="005A28AB" w:rsidRPr="005A28AB">
            <w:rPr>
              <w:rFonts w:cstheme="minorHAnsi"/>
              <w:color w:val="111111"/>
              <w:shd w:val="clear" w:color="auto" w:fill="FFFFFF"/>
            </w:rPr>
            <w:fldChar w:fldCharType="separate"/>
          </w:r>
          <w:r w:rsidR="005A28AB" w:rsidRPr="005A28AB">
            <w:rPr>
              <w:rFonts w:cstheme="minorHAnsi"/>
              <w:noProof/>
              <w:color w:val="111111"/>
              <w:shd w:val="clear" w:color="auto" w:fill="FFFFFF"/>
            </w:rPr>
            <w:t>(Cotton, 2023)</w:t>
          </w:r>
          <w:r w:rsidR="005A28AB" w:rsidRPr="005A28AB">
            <w:rPr>
              <w:rFonts w:cstheme="minorHAnsi"/>
              <w:color w:val="111111"/>
              <w:shd w:val="clear" w:color="auto" w:fill="FFFFFF"/>
            </w:rPr>
            <w:fldChar w:fldCharType="end"/>
          </w:r>
        </w:sdtContent>
      </w:sdt>
      <w:r w:rsidR="00616A4A">
        <w:rPr>
          <w:rFonts w:cstheme="minorHAnsi"/>
          <w:color w:val="111111"/>
          <w:shd w:val="clear" w:color="auto" w:fill="FFFFFF"/>
        </w:rPr>
        <w:t>.</w:t>
      </w:r>
      <w:r w:rsidRPr="001B219E">
        <w:rPr>
          <w:rFonts w:cstheme="minorHAnsi"/>
          <w:color w:val="111111"/>
          <w:shd w:val="clear" w:color="auto" w:fill="FFFFFF"/>
        </w:rPr>
        <w:t xml:space="preserve"> If firms are unable to reward employees with financial benefits, they will need to think creatively</w:t>
      </w:r>
      <w:r w:rsidR="00616A4A">
        <w:rPr>
          <w:rFonts w:cstheme="minorHAnsi"/>
          <w:color w:val="111111"/>
          <w:shd w:val="clear" w:color="auto" w:fill="FFFFFF"/>
        </w:rPr>
        <w:t xml:space="preserve"> and consider</w:t>
      </w:r>
      <w:r w:rsidRPr="001B219E">
        <w:rPr>
          <w:rFonts w:cstheme="minorHAnsi"/>
          <w:color w:val="111111"/>
          <w:shd w:val="clear" w:color="auto" w:fill="FFFFFF"/>
        </w:rPr>
        <w:t xml:space="preserve"> lower cost benefits, such as offering flexible </w:t>
      </w:r>
      <w:r w:rsidR="00616A4A" w:rsidRPr="001B219E">
        <w:rPr>
          <w:rFonts w:cstheme="minorHAnsi"/>
          <w:color w:val="111111"/>
          <w:shd w:val="clear" w:color="auto" w:fill="FFFFFF"/>
        </w:rPr>
        <w:t>working and</w:t>
      </w:r>
      <w:r w:rsidRPr="001B219E">
        <w:rPr>
          <w:rFonts w:cstheme="minorHAnsi"/>
          <w:color w:val="111111"/>
          <w:shd w:val="clear" w:color="auto" w:fill="FFFFFF"/>
        </w:rPr>
        <w:t xml:space="preserve"> competitive training and development programmes, to attract and retain employees.  </w:t>
      </w:r>
    </w:p>
    <w:p w14:paraId="7E97BA55" w14:textId="77777777" w:rsidR="009025F5" w:rsidRPr="001B219E" w:rsidRDefault="009025F5" w:rsidP="009025F5">
      <w:pPr>
        <w:rPr>
          <w:rFonts w:cstheme="minorHAnsi"/>
          <w:color w:val="141414"/>
          <w:shd w:val="clear" w:color="auto" w:fill="FFFFFF"/>
        </w:rPr>
      </w:pPr>
    </w:p>
    <w:p w14:paraId="1DD4578D" w14:textId="77777777" w:rsidR="009025F5" w:rsidRPr="001B219E" w:rsidRDefault="009025F5" w:rsidP="009025F5">
      <w:pPr>
        <w:rPr>
          <w:rFonts w:cstheme="minorHAnsi"/>
        </w:rPr>
      </w:pPr>
    </w:p>
    <w:p w14:paraId="762F7BAF" w14:textId="77777777" w:rsidR="009025F5" w:rsidRPr="001B219E" w:rsidRDefault="009025F5" w:rsidP="009025F5">
      <w:pPr>
        <w:rPr>
          <w:rFonts w:cstheme="minorHAnsi"/>
          <w:color w:val="141414"/>
          <w:shd w:val="clear" w:color="auto" w:fill="FFFFFF"/>
        </w:rPr>
      </w:pPr>
    </w:p>
    <w:p w14:paraId="16A8E303" w14:textId="77777777" w:rsidR="009025F5" w:rsidRPr="001B219E" w:rsidRDefault="009025F5" w:rsidP="009025F5">
      <w:pPr>
        <w:jc w:val="center"/>
        <w:rPr>
          <w:rFonts w:cstheme="minorHAnsi"/>
        </w:rPr>
      </w:pPr>
    </w:p>
    <w:p w14:paraId="41DB1435" w14:textId="7B0A4CFD" w:rsidR="0079676E" w:rsidRPr="001B219E" w:rsidRDefault="0079676E">
      <w:pPr>
        <w:rPr>
          <w:rFonts w:cstheme="minorHAnsi"/>
          <w:highlight w:val="yellow"/>
          <w:shd w:val="clear" w:color="auto" w:fill="FFFFFF"/>
        </w:rPr>
      </w:pPr>
    </w:p>
    <w:p w14:paraId="553870D5" w14:textId="77777777" w:rsidR="0079676E" w:rsidRPr="001B219E" w:rsidRDefault="0079676E">
      <w:pPr>
        <w:rPr>
          <w:rFonts w:cstheme="minorHAnsi"/>
          <w:highlight w:val="yellow"/>
          <w:shd w:val="clear" w:color="auto" w:fill="FFFFFF"/>
        </w:rPr>
      </w:pPr>
      <w:r w:rsidRPr="001B219E">
        <w:rPr>
          <w:rFonts w:cstheme="minorHAnsi"/>
          <w:highlight w:val="yellow"/>
          <w:shd w:val="clear" w:color="auto" w:fill="FFFFFF"/>
        </w:rPr>
        <w:br w:type="page"/>
      </w:r>
    </w:p>
    <w:p w14:paraId="43B9A633" w14:textId="638001DC" w:rsidR="00682FA1" w:rsidRPr="00E326C7" w:rsidRDefault="00682FA1" w:rsidP="00682FA1">
      <w:pPr>
        <w:rPr>
          <w:rFonts w:cstheme="minorHAnsi"/>
          <w:b/>
          <w:bCs/>
        </w:rPr>
      </w:pPr>
      <w:r w:rsidRPr="00E326C7">
        <w:rPr>
          <w:rFonts w:cstheme="minorHAnsi"/>
          <w:b/>
          <w:bCs/>
        </w:rPr>
        <w:lastRenderedPageBreak/>
        <w:t xml:space="preserve"> 1.4</w:t>
      </w:r>
    </w:p>
    <w:p w14:paraId="4429BE21" w14:textId="0BEF2411" w:rsidR="00682FA1" w:rsidRPr="005A28AB" w:rsidRDefault="00682FA1" w:rsidP="00682FA1">
      <w:pPr>
        <w:rPr>
          <w:rFonts w:cstheme="minorHAnsi"/>
          <w:color w:val="202020"/>
          <w:shd w:val="clear" w:color="auto" w:fill="FFFFFF"/>
        </w:rPr>
      </w:pPr>
      <w:r w:rsidRPr="005A28AB">
        <w:rPr>
          <w:rFonts w:cstheme="minorHAnsi"/>
        </w:rPr>
        <w:t xml:space="preserve">Employee benefits can be defined as </w:t>
      </w:r>
      <w:r w:rsidRPr="005A28AB">
        <w:rPr>
          <w:rFonts w:cstheme="minorHAnsi"/>
          <w:color w:val="202020"/>
          <w:shd w:val="clear" w:color="auto" w:fill="FFFFFF"/>
        </w:rPr>
        <w:t>non-cash provisions within the reward package</w:t>
      </w:r>
      <w:sdt>
        <w:sdtPr>
          <w:rPr>
            <w:rFonts w:cstheme="minorHAnsi"/>
            <w:color w:val="202020"/>
            <w:shd w:val="clear" w:color="auto" w:fill="FFFFFF"/>
          </w:rPr>
          <w:id w:val="-890505620"/>
          <w:citation/>
        </w:sdtPr>
        <w:sdtEndPr/>
        <w:sdtContent>
          <w:r w:rsidRPr="005A28AB">
            <w:rPr>
              <w:rFonts w:cstheme="minorHAnsi"/>
              <w:color w:val="202020"/>
              <w:shd w:val="clear" w:color="auto" w:fill="FFFFFF"/>
            </w:rPr>
            <w:fldChar w:fldCharType="begin"/>
          </w:r>
          <w:r w:rsidRPr="005A28AB">
            <w:rPr>
              <w:rFonts w:cstheme="minorHAnsi"/>
              <w:color w:val="202020"/>
              <w:shd w:val="clear" w:color="auto" w:fill="FFFFFF"/>
            </w:rPr>
            <w:instrText xml:space="preserve"> CITATION Cha232 \l 2057 </w:instrText>
          </w:r>
          <w:r w:rsidRPr="005A28AB">
            <w:rPr>
              <w:rFonts w:cstheme="minorHAnsi"/>
              <w:color w:val="202020"/>
              <w:shd w:val="clear" w:color="auto" w:fill="FFFFFF"/>
            </w:rPr>
            <w:fldChar w:fldCharType="separate"/>
          </w:r>
          <w:r w:rsidRPr="005A28AB">
            <w:rPr>
              <w:rFonts w:cstheme="minorHAnsi"/>
              <w:noProof/>
              <w:color w:val="202020"/>
              <w:shd w:val="clear" w:color="auto" w:fill="FFFFFF"/>
            </w:rPr>
            <w:t xml:space="preserve"> (Cotton, 2023)</w:t>
          </w:r>
          <w:r w:rsidRPr="005A28AB">
            <w:rPr>
              <w:rFonts w:cstheme="minorHAnsi"/>
              <w:color w:val="202020"/>
              <w:shd w:val="clear" w:color="auto" w:fill="FFFFFF"/>
            </w:rPr>
            <w:fldChar w:fldCharType="end"/>
          </w:r>
        </w:sdtContent>
      </w:sdt>
      <w:r w:rsidRPr="005A28AB">
        <w:rPr>
          <w:rFonts w:cstheme="minorHAnsi"/>
          <w:color w:val="202020"/>
          <w:shd w:val="clear" w:color="auto" w:fill="FFFFFF"/>
        </w:rPr>
        <w:t>. Organisations offer these as a way attract and retain people.</w:t>
      </w:r>
    </w:p>
    <w:p w14:paraId="106FDC65" w14:textId="56622D6F" w:rsidR="00682FA1" w:rsidRPr="005A28AB" w:rsidRDefault="00682FA1" w:rsidP="00682FA1">
      <w:pPr>
        <w:rPr>
          <w:rFonts w:cstheme="minorHAnsi"/>
          <w:color w:val="202020"/>
          <w:shd w:val="clear" w:color="auto" w:fill="FFFFFF"/>
        </w:rPr>
      </w:pPr>
      <w:r w:rsidRPr="005A28AB">
        <w:rPr>
          <w:rFonts w:cstheme="minorHAnsi"/>
          <w:color w:val="202020"/>
          <w:shd w:val="clear" w:color="auto" w:fill="FFFFFF"/>
        </w:rPr>
        <w:t xml:space="preserve">One example of an employee benefit is performance related pay, used an alternative to fixed hourly pay or supplementary to basic pay or annual salary. It is often implemented in sales environments, where employees are paid a fixed salary, but are provided with the opportunity to earn commission or bonuses. Therefore, pay is not based solely on performance but is </w:t>
      </w:r>
      <w:r w:rsidR="005A28AB" w:rsidRPr="005A28AB">
        <w:rPr>
          <w:rFonts w:cstheme="minorHAnsi"/>
          <w:color w:val="202020"/>
          <w:shd w:val="clear" w:color="auto" w:fill="FFFFFF"/>
        </w:rPr>
        <w:t xml:space="preserve">still </w:t>
      </w:r>
      <w:r w:rsidR="005A28AB">
        <w:rPr>
          <w:rFonts w:cstheme="minorHAnsi"/>
          <w:color w:val="202020"/>
          <w:shd w:val="clear" w:color="auto" w:fill="FFFFFF"/>
        </w:rPr>
        <w:t xml:space="preserve">mostly </w:t>
      </w:r>
      <w:r w:rsidRPr="005A28AB">
        <w:rPr>
          <w:rFonts w:cstheme="minorHAnsi"/>
          <w:color w:val="202020"/>
          <w:shd w:val="clear" w:color="auto" w:fill="FFFFFF"/>
        </w:rPr>
        <w:t xml:space="preserve">target driven </w:t>
      </w:r>
      <w:sdt>
        <w:sdtPr>
          <w:rPr>
            <w:rFonts w:cstheme="minorHAnsi"/>
            <w:color w:val="202020"/>
            <w:shd w:val="clear" w:color="auto" w:fill="FFFFFF"/>
          </w:rPr>
          <w:id w:val="1516807211"/>
          <w:citation/>
        </w:sdtPr>
        <w:sdtEndPr/>
        <w:sdtContent>
          <w:r w:rsidRPr="005A28AB">
            <w:rPr>
              <w:rFonts w:cstheme="minorHAnsi"/>
              <w:color w:val="202020"/>
              <w:shd w:val="clear" w:color="auto" w:fill="FFFFFF"/>
            </w:rPr>
            <w:fldChar w:fldCharType="begin"/>
          </w:r>
          <w:r w:rsidRPr="005A28AB">
            <w:rPr>
              <w:rFonts w:cstheme="minorHAnsi"/>
              <w:color w:val="202020"/>
              <w:shd w:val="clear" w:color="auto" w:fill="FFFFFF"/>
            </w:rPr>
            <w:instrText xml:space="preserve">CITATION Dav21 \l 2057 </w:instrText>
          </w:r>
          <w:r w:rsidRPr="005A28AB">
            <w:rPr>
              <w:rFonts w:cstheme="minorHAnsi"/>
              <w:color w:val="202020"/>
              <w:shd w:val="clear" w:color="auto" w:fill="FFFFFF"/>
            </w:rPr>
            <w:fldChar w:fldCharType="separate"/>
          </w:r>
          <w:r w:rsidRPr="005A28AB">
            <w:rPr>
              <w:rFonts w:cstheme="minorHAnsi"/>
              <w:noProof/>
              <w:color w:val="202020"/>
              <w:shd w:val="clear" w:color="auto" w:fill="FFFFFF"/>
            </w:rPr>
            <w:t>(Davidson Morris, 2021)</w:t>
          </w:r>
          <w:r w:rsidRPr="005A28AB">
            <w:rPr>
              <w:rFonts w:cstheme="minorHAnsi"/>
              <w:color w:val="202020"/>
              <w:shd w:val="clear" w:color="auto" w:fill="FFFFFF"/>
            </w:rPr>
            <w:fldChar w:fldCharType="end"/>
          </w:r>
        </w:sdtContent>
      </w:sdt>
      <w:r w:rsidRPr="005A28AB">
        <w:rPr>
          <w:rFonts w:cstheme="minorHAnsi"/>
          <w:color w:val="202020"/>
          <w:shd w:val="clear" w:color="auto" w:fill="FFFFFF"/>
        </w:rPr>
        <w:t xml:space="preserve">. The merits of PRP are that it can stimulate performance by linking pay to performance and, if employees hit their targets, the organisation's overall performance should improve </w:t>
      </w:r>
      <w:sdt>
        <w:sdtPr>
          <w:rPr>
            <w:rFonts w:cstheme="minorHAnsi"/>
            <w:color w:val="202020"/>
            <w:shd w:val="clear" w:color="auto" w:fill="FFFFFF"/>
          </w:rPr>
          <w:id w:val="817998525"/>
          <w:citation/>
        </w:sdtPr>
        <w:sdtEndPr/>
        <w:sdtContent>
          <w:r w:rsidRPr="005A28AB">
            <w:rPr>
              <w:rFonts w:cstheme="minorHAnsi"/>
              <w:color w:val="202020"/>
              <w:shd w:val="clear" w:color="auto" w:fill="FFFFFF"/>
            </w:rPr>
            <w:fldChar w:fldCharType="begin"/>
          </w:r>
          <w:r w:rsidRPr="005A28AB">
            <w:rPr>
              <w:rFonts w:cstheme="minorHAnsi"/>
              <w:color w:val="202020"/>
              <w:shd w:val="clear" w:color="auto" w:fill="FFFFFF"/>
            </w:rPr>
            <w:instrText xml:space="preserve"> CITATION Cha232 \l 2057 </w:instrText>
          </w:r>
          <w:r w:rsidRPr="005A28AB">
            <w:rPr>
              <w:rFonts w:cstheme="minorHAnsi"/>
              <w:color w:val="202020"/>
              <w:shd w:val="clear" w:color="auto" w:fill="FFFFFF"/>
            </w:rPr>
            <w:fldChar w:fldCharType="separate"/>
          </w:r>
          <w:r w:rsidRPr="005A28AB">
            <w:rPr>
              <w:rFonts w:cstheme="minorHAnsi"/>
              <w:noProof/>
              <w:color w:val="202020"/>
              <w:shd w:val="clear" w:color="auto" w:fill="FFFFFF"/>
            </w:rPr>
            <w:t>(Cotton, 2023)</w:t>
          </w:r>
          <w:r w:rsidRPr="005A28AB">
            <w:rPr>
              <w:rFonts w:cstheme="minorHAnsi"/>
              <w:color w:val="202020"/>
              <w:shd w:val="clear" w:color="auto" w:fill="FFFFFF"/>
            </w:rPr>
            <w:fldChar w:fldCharType="end"/>
          </w:r>
        </w:sdtContent>
      </w:sdt>
      <w:r w:rsidRPr="005A28AB">
        <w:rPr>
          <w:rFonts w:cstheme="minorHAnsi"/>
          <w:color w:val="202020"/>
          <w:shd w:val="clear" w:color="auto" w:fill="FFFFFF"/>
        </w:rPr>
        <w:t xml:space="preserve">. It can also help to embed a culture of high performance throughout the organisation, and enhances the link between employee effort and financial reward, thus motivating the individual to </w:t>
      </w:r>
      <w:r w:rsidR="005A28AB">
        <w:rPr>
          <w:rFonts w:cstheme="minorHAnsi"/>
          <w:color w:val="202020"/>
          <w:shd w:val="clear" w:color="auto" w:fill="FFFFFF"/>
        </w:rPr>
        <w:t xml:space="preserve">make </w:t>
      </w:r>
      <w:r w:rsidR="005A28AB" w:rsidRPr="005A28AB">
        <w:rPr>
          <w:rFonts w:cstheme="minorHAnsi"/>
          <w:color w:val="202020"/>
          <w:shd w:val="clear" w:color="auto" w:fill="FFFFFF"/>
        </w:rPr>
        <w:t>more</w:t>
      </w:r>
      <w:r w:rsidRPr="005A28AB">
        <w:rPr>
          <w:rFonts w:cstheme="minorHAnsi"/>
          <w:color w:val="202020"/>
          <w:shd w:val="clear" w:color="auto" w:fill="FFFFFF"/>
        </w:rPr>
        <w:t xml:space="preserve"> effort and increase their output </w:t>
      </w:r>
      <w:sdt>
        <w:sdtPr>
          <w:rPr>
            <w:rFonts w:cstheme="minorHAnsi"/>
            <w:color w:val="202020"/>
            <w:shd w:val="clear" w:color="auto" w:fill="FFFFFF"/>
          </w:rPr>
          <w:id w:val="2122264185"/>
          <w:citation/>
        </w:sdtPr>
        <w:sdtEndPr/>
        <w:sdtContent>
          <w:r w:rsidRPr="005A28AB">
            <w:rPr>
              <w:rFonts w:cstheme="minorHAnsi"/>
              <w:color w:val="202020"/>
              <w:shd w:val="clear" w:color="auto" w:fill="FFFFFF"/>
            </w:rPr>
            <w:fldChar w:fldCharType="begin"/>
          </w:r>
          <w:r w:rsidRPr="005A28AB">
            <w:rPr>
              <w:rFonts w:cstheme="minorHAnsi"/>
              <w:color w:val="202020"/>
              <w:shd w:val="clear" w:color="auto" w:fill="FFFFFF"/>
            </w:rPr>
            <w:instrText xml:space="preserve">CITATION Dav21 \l 2057 </w:instrText>
          </w:r>
          <w:r w:rsidRPr="005A28AB">
            <w:rPr>
              <w:rFonts w:cstheme="minorHAnsi"/>
              <w:color w:val="202020"/>
              <w:shd w:val="clear" w:color="auto" w:fill="FFFFFF"/>
            </w:rPr>
            <w:fldChar w:fldCharType="separate"/>
          </w:r>
          <w:r w:rsidRPr="005A28AB">
            <w:rPr>
              <w:rFonts w:cstheme="minorHAnsi"/>
              <w:noProof/>
              <w:color w:val="202020"/>
              <w:shd w:val="clear" w:color="auto" w:fill="FFFFFF"/>
            </w:rPr>
            <w:t>(Davidson Morris, 2021)</w:t>
          </w:r>
          <w:r w:rsidRPr="005A28AB">
            <w:rPr>
              <w:rFonts w:cstheme="minorHAnsi"/>
              <w:color w:val="202020"/>
              <w:shd w:val="clear" w:color="auto" w:fill="FFFFFF"/>
            </w:rPr>
            <w:fldChar w:fldCharType="end"/>
          </w:r>
        </w:sdtContent>
      </w:sdt>
    </w:p>
    <w:p w14:paraId="2E66D174" w14:textId="0D1BB1C2" w:rsidR="00682FA1" w:rsidRPr="005A28AB" w:rsidRDefault="00682FA1" w:rsidP="00682FA1">
      <w:pPr>
        <w:rPr>
          <w:rFonts w:cstheme="minorHAnsi"/>
          <w:color w:val="3A3A3A"/>
          <w:shd w:val="clear" w:color="auto" w:fill="FFFFFF"/>
        </w:rPr>
      </w:pPr>
      <w:r w:rsidRPr="005A28AB">
        <w:rPr>
          <w:rFonts w:cstheme="minorHAnsi"/>
          <w:color w:val="202020"/>
          <w:shd w:val="clear" w:color="auto" w:fill="FFFFFF"/>
        </w:rPr>
        <w:t xml:space="preserve">Profit sharing is a scheme where employers pay a </w:t>
      </w:r>
      <w:r w:rsidRPr="005A28AB">
        <w:rPr>
          <w:rFonts w:cstheme="minorHAnsi"/>
          <w:color w:val="3A3A3A"/>
          <w:shd w:val="clear" w:color="auto" w:fill="FFFFFF"/>
        </w:rPr>
        <w:t>specific percentage of the annual profits</w:t>
      </w:r>
      <w:sdt>
        <w:sdtPr>
          <w:rPr>
            <w:rFonts w:cstheme="minorHAnsi"/>
            <w:color w:val="3A3A3A"/>
            <w:shd w:val="clear" w:color="auto" w:fill="FFFFFF"/>
          </w:rPr>
          <w:id w:val="1163120457"/>
          <w:citation/>
        </w:sdtPr>
        <w:sdtEndPr/>
        <w:sdtContent>
          <w:r w:rsidRPr="005A28AB">
            <w:rPr>
              <w:rFonts w:cstheme="minorHAnsi"/>
              <w:color w:val="3A3A3A"/>
              <w:shd w:val="clear" w:color="auto" w:fill="FFFFFF"/>
            </w:rPr>
            <w:fldChar w:fldCharType="begin"/>
          </w:r>
          <w:r w:rsidRPr="005A28AB">
            <w:rPr>
              <w:rFonts w:cstheme="minorHAnsi"/>
              <w:color w:val="3A3A3A"/>
              <w:shd w:val="clear" w:color="auto" w:fill="FFFFFF"/>
            </w:rPr>
            <w:instrText xml:space="preserve"> CITATION Bra18 \l 2057 </w:instrText>
          </w:r>
          <w:r w:rsidRPr="005A28AB">
            <w:rPr>
              <w:rFonts w:cstheme="minorHAnsi"/>
              <w:color w:val="3A3A3A"/>
              <w:shd w:val="clear" w:color="auto" w:fill="FFFFFF"/>
            </w:rPr>
            <w:fldChar w:fldCharType="separate"/>
          </w:r>
          <w:r w:rsidRPr="005A28AB">
            <w:rPr>
              <w:rFonts w:cstheme="minorHAnsi"/>
              <w:noProof/>
              <w:color w:val="3A3A3A"/>
              <w:shd w:val="clear" w:color="auto" w:fill="FFFFFF"/>
            </w:rPr>
            <w:t xml:space="preserve"> (Gaill, 2018)</w:t>
          </w:r>
          <w:r w:rsidRPr="005A28AB">
            <w:rPr>
              <w:rFonts w:cstheme="minorHAnsi"/>
              <w:color w:val="3A3A3A"/>
              <w:shd w:val="clear" w:color="auto" w:fill="FFFFFF"/>
            </w:rPr>
            <w:fldChar w:fldCharType="end"/>
          </w:r>
        </w:sdtContent>
      </w:sdt>
      <w:r w:rsidRPr="005A28AB">
        <w:rPr>
          <w:rFonts w:cstheme="minorHAnsi"/>
          <w:color w:val="3A3A3A"/>
          <w:shd w:val="clear" w:color="auto" w:fill="FFFFFF"/>
        </w:rPr>
        <w:t>. The John Lewis Partnership is one of the best-known organisations that incentivises its employees by rewarding them with profit share and a stake in the company. Employees can therefore influence how the company operates. Armstrong notes it can “enhance engagement and commitment”</w:t>
      </w:r>
      <w:sdt>
        <w:sdtPr>
          <w:rPr>
            <w:rFonts w:cstheme="minorHAnsi"/>
            <w:color w:val="3A3A3A"/>
            <w:shd w:val="clear" w:color="auto" w:fill="FFFFFF"/>
          </w:rPr>
          <w:id w:val="1943723486"/>
          <w:citation/>
        </w:sdtPr>
        <w:sdtEndPr/>
        <w:sdtContent>
          <w:r w:rsidRPr="005A28AB">
            <w:rPr>
              <w:rFonts w:cstheme="minorHAnsi"/>
              <w:color w:val="3A3A3A"/>
              <w:shd w:val="clear" w:color="auto" w:fill="FFFFFF"/>
            </w:rPr>
            <w:fldChar w:fldCharType="begin"/>
          </w:r>
          <w:r w:rsidRPr="005A28AB">
            <w:rPr>
              <w:rFonts w:cstheme="minorHAnsi"/>
              <w:color w:val="3A3A3A"/>
              <w:shd w:val="clear" w:color="auto" w:fill="FFFFFF"/>
            </w:rPr>
            <w:instrText xml:space="preserve"> CITATION Arm20 \l 2057 </w:instrText>
          </w:r>
          <w:r w:rsidRPr="005A28AB">
            <w:rPr>
              <w:rFonts w:cstheme="minorHAnsi"/>
              <w:color w:val="3A3A3A"/>
              <w:shd w:val="clear" w:color="auto" w:fill="FFFFFF"/>
            </w:rPr>
            <w:fldChar w:fldCharType="separate"/>
          </w:r>
          <w:r w:rsidRPr="005A28AB">
            <w:rPr>
              <w:rFonts w:cstheme="minorHAnsi"/>
              <w:noProof/>
              <w:color w:val="3A3A3A"/>
              <w:shd w:val="clear" w:color="auto" w:fill="FFFFFF"/>
            </w:rPr>
            <w:t xml:space="preserve"> (Armstrong, 2020)</w:t>
          </w:r>
          <w:r w:rsidRPr="005A28AB">
            <w:rPr>
              <w:rFonts w:cstheme="minorHAnsi"/>
              <w:color w:val="3A3A3A"/>
              <w:shd w:val="clear" w:color="auto" w:fill="FFFFFF"/>
            </w:rPr>
            <w:fldChar w:fldCharType="end"/>
          </w:r>
        </w:sdtContent>
      </w:sdt>
      <w:r w:rsidRPr="005A28AB">
        <w:rPr>
          <w:rFonts w:cstheme="minorHAnsi"/>
          <w:color w:val="3A3A3A"/>
          <w:shd w:val="clear" w:color="auto" w:fill="FFFFFF"/>
        </w:rPr>
        <w:t xml:space="preserve">. They can also generate ideas and sharing, improve ways of working and set </w:t>
      </w:r>
      <w:r w:rsidR="005A28AB" w:rsidRPr="005A28AB">
        <w:rPr>
          <w:rFonts w:cstheme="minorHAnsi"/>
          <w:color w:val="3A3A3A"/>
          <w:shd w:val="clear" w:color="auto" w:fill="FFFFFF"/>
        </w:rPr>
        <w:t>inter</w:t>
      </w:r>
      <w:r w:rsidR="005A28AB">
        <w:rPr>
          <w:rFonts w:cstheme="minorHAnsi"/>
          <w:color w:val="3A3A3A"/>
          <w:shd w:val="clear" w:color="auto" w:fill="FFFFFF"/>
        </w:rPr>
        <w:t xml:space="preserve">linked </w:t>
      </w:r>
      <w:r w:rsidR="005A28AB" w:rsidRPr="005A28AB">
        <w:rPr>
          <w:rFonts w:cstheme="minorHAnsi"/>
          <w:color w:val="3A3A3A"/>
          <w:shd w:val="clear" w:color="auto" w:fill="FFFFFF"/>
        </w:rPr>
        <w:t>goals</w:t>
      </w:r>
      <w:r w:rsidRPr="005A28AB">
        <w:rPr>
          <w:rFonts w:cstheme="minorHAnsi"/>
          <w:color w:val="3A3A3A"/>
          <w:shd w:val="clear" w:color="auto" w:fill="FFFFFF"/>
        </w:rPr>
        <w:t xml:space="preserve"> for individuals and groups </w:t>
      </w:r>
      <w:sdt>
        <w:sdtPr>
          <w:rPr>
            <w:rFonts w:cstheme="minorHAnsi"/>
            <w:color w:val="3A3A3A"/>
            <w:shd w:val="clear" w:color="auto" w:fill="FFFFFF"/>
          </w:rPr>
          <w:id w:val="70315133"/>
          <w:citation/>
        </w:sdtPr>
        <w:sdtEndPr/>
        <w:sdtContent>
          <w:r w:rsidRPr="005A28AB">
            <w:rPr>
              <w:rFonts w:cstheme="minorHAnsi"/>
              <w:color w:val="3A3A3A"/>
              <w:shd w:val="clear" w:color="auto" w:fill="FFFFFF"/>
            </w:rPr>
            <w:fldChar w:fldCharType="begin"/>
          </w:r>
          <w:r w:rsidRPr="005A28AB">
            <w:rPr>
              <w:rFonts w:cstheme="minorHAnsi"/>
              <w:color w:val="3A3A3A"/>
              <w:shd w:val="clear" w:color="auto" w:fill="FFFFFF"/>
            </w:rPr>
            <w:instrText xml:space="preserve"> CITATION Uni23 \l 2057 </w:instrText>
          </w:r>
          <w:r w:rsidRPr="005A28AB">
            <w:rPr>
              <w:rFonts w:cstheme="minorHAnsi"/>
              <w:color w:val="3A3A3A"/>
              <w:shd w:val="clear" w:color="auto" w:fill="FFFFFF"/>
            </w:rPr>
            <w:fldChar w:fldCharType="separate"/>
          </w:r>
          <w:r w:rsidRPr="005A28AB">
            <w:rPr>
              <w:rFonts w:cstheme="minorHAnsi"/>
              <w:noProof/>
              <w:color w:val="3A3A3A"/>
              <w:shd w:val="clear" w:color="auto" w:fill="FFFFFF"/>
            </w:rPr>
            <w:t>(University of Leicester, 2023)</w:t>
          </w:r>
          <w:r w:rsidRPr="005A28AB">
            <w:rPr>
              <w:rFonts w:cstheme="minorHAnsi"/>
              <w:color w:val="3A3A3A"/>
              <w:shd w:val="clear" w:color="auto" w:fill="FFFFFF"/>
            </w:rPr>
            <w:fldChar w:fldCharType="end"/>
          </w:r>
        </w:sdtContent>
      </w:sdt>
      <w:r w:rsidR="00E70D8B">
        <w:rPr>
          <w:rFonts w:cstheme="minorHAnsi"/>
          <w:color w:val="3A3A3A"/>
          <w:shd w:val="clear" w:color="auto" w:fill="FFFFFF"/>
        </w:rPr>
        <w:t>.</w:t>
      </w:r>
    </w:p>
    <w:p w14:paraId="397E22E9" w14:textId="1151E06F" w:rsidR="00682FA1" w:rsidRPr="005A28AB" w:rsidRDefault="00682FA1" w:rsidP="00682FA1">
      <w:pPr>
        <w:rPr>
          <w:rFonts w:cstheme="minorHAnsi"/>
          <w:color w:val="3A3A3A"/>
          <w:shd w:val="clear" w:color="auto" w:fill="FFFFFF"/>
        </w:rPr>
      </w:pPr>
      <w:r w:rsidRPr="005A28AB">
        <w:rPr>
          <w:rFonts w:cstheme="minorHAnsi"/>
          <w:color w:val="3A3A3A"/>
          <w:shd w:val="clear" w:color="auto" w:fill="FFFFFF"/>
        </w:rPr>
        <w:t>Like performance related pay, profit schemes offer a financial incentive in return for performance. However, the use of individual performance related pay can lead to a shift in focus to easily measured tasks, and short-term objectives, whilst neglecting other tasks and a tendency to take risks in return for the highest reward. People can also become demotivated if their worth to the organisation is linked to their productivity alon</w:t>
      </w:r>
      <w:r w:rsidR="00E70D8B">
        <w:rPr>
          <w:rFonts w:cstheme="minorHAnsi"/>
          <w:color w:val="3A3A3A"/>
          <w:shd w:val="clear" w:color="auto" w:fill="FFFFFF"/>
        </w:rPr>
        <w:t>e</w:t>
      </w:r>
      <w:r w:rsidRPr="005A28AB">
        <w:rPr>
          <w:rFonts w:cstheme="minorHAnsi"/>
          <w:color w:val="3A3A3A"/>
          <w:shd w:val="clear" w:color="auto" w:fill="FFFFFF"/>
        </w:rPr>
        <w:t xml:space="preserve"> </w:t>
      </w:r>
      <w:sdt>
        <w:sdtPr>
          <w:rPr>
            <w:rFonts w:cstheme="minorHAnsi"/>
            <w:color w:val="3A3A3A"/>
            <w:shd w:val="clear" w:color="auto" w:fill="FFFFFF"/>
          </w:rPr>
          <w:id w:val="286330796"/>
          <w:citation/>
        </w:sdtPr>
        <w:sdtEndPr/>
        <w:sdtContent>
          <w:r w:rsidRPr="005A28AB">
            <w:rPr>
              <w:rFonts w:cstheme="minorHAnsi"/>
              <w:color w:val="3A3A3A"/>
              <w:shd w:val="clear" w:color="auto" w:fill="FFFFFF"/>
            </w:rPr>
            <w:fldChar w:fldCharType="begin"/>
          </w:r>
          <w:r w:rsidRPr="005A28AB">
            <w:rPr>
              <w:rFonts w:cstheme="minorHAnsi"/>
              <w:color w:val="3A3A3A"/>
              <w:shd w:val="clear" w:color="auto" w:fill="FFFFFF"/>
            </w:rPr>
            <w:instrText xml:space="preserve"> CITATION Per23 \l 2057 </w:instrText>
          </w:r>
          <w:r w:rsidRPr="005A28AB">
            <w:rPr>
              <w:rFonts w:cstheme="minorHAnsi"/>
              <w:color w:val="3A3A3A"/>
              <w:shd w:val="clear" w:color="auto" w:fill="FFFFFF"/>
            </w:rPr>
            <w:fldChar w:fldCharType="separate"/>
          </w:r>
          <w:r w:rsidRPr="005A28AB">
            <w:rPr>
              <w:rFonts w:cstheme="minorHAnsi"/>
              <w:noProof/>
              <w:color w:val="3A3A3A"/>
              <w:shd w:val="clear" w:color="auto" w:fill="FFFFFF"/>
            </w:rPr>
            <w:t>(Personio, 2023)</w:t>
          </w:r>
          <w:r w:rsidRPr="005A28AB">
            <w:rPr>
              <w:rFonts w:cstheme="minorHAnsi"/>
              <w:color w:val="3A3A3A"/>
              <w:shd w:val="clear" w:color="auto" w:fill="FFFFFF"/>
            </w:rPr>
            <w:fldChar w:fldCharType="end"/>
          </w:r>
        </w:sdtContent>
      </w:sdt>
      <w:r w:rsidRPr="005A28AB">
        <w:rPr>
          <w:rFonts w:cstheme="minorHAnsi"/>
          <w:color w:val="3A3A3A"/>
          <w:shd w:val="clear" w:color="auto" w:fill="FFFFFF"/>
        </w:rPr>
        <w:t xml:space="preserve">. In contrast, profit sharing encourages a focus on the overall, longer-term performance of the organisation and </w:t>
      </w:r>
      <w:r w:rsidR="005A28AB" w:rsidRPr="005A28AB">
        <w:rPr>
          <w:rFonts w:cstheme="minorHAnsi"/>
          <w:color w:val="3A3A3A"/>
          <w:shd w:val="clear" w:color="auto" w:fill="FFFFFF"/>
        </w:rPr>
        <w:t>can foster a</w:t>
      </w:r>
      <w:r w:rsidRPr="005A28AB">
        <w:rPr>
          <w:rFonts w:cstheme="minorHAnsi"/>
          <w:color w:val="3A3A3A"/>
          <w:shd w:val="clear" w:color="auto" w:fill="FFFFFF"/>
        </w:rPr>
        <w:t xml:space="preserve"> more collaborative culture where there is </w:t>
      </w:r>
      <w:r w:rsidR="00612DE8" w:rsidRPr="005A28AB">
        <w:rPr>
          <w:rFonts w:cstheme="minorHAnsi"/>
          <w:color w:val="3A3A3A"/>
          <w:shd w:val="clear" w:color="auto" w:fill="FFFFFF"/>
        </w:rPr>
        <w:t>a common</w:t>
      </w:r>
      <w:r w:rsidRPr="005A28AB">
        <w:rPr>
          <w:rFonts w:cstheme="minorHAnsi"/>
          <w:color w:val="333333"/>
          <w:shd w:val="clear" w:color="auto" w:fill="FFFFFF"/>
        </w:rPr>
        <w:t xml:space="preserve"> interest between staff and shareholders</w:t>
      </w:r>
      <w:sdt>
        <w:sdtPr>
          <w:rPr>
            <w:rFonts w:cstheme="minorHAnsi"/>
            <w:color w:val="333333"/>
            <w:shd w:val="clear" w:color="auto" w:fill="FFFFFF"/>
          </w:rPr>
          <w:id w:val="-1859567927"/>
          <w:citation/>
        </w:sdtPr>
        <w:sdtEndPr/>
        <w:sdtContent>
          <w:r w:rsidRPr="005A28AB">
            <w:rPr>
              <w:rFonts w:cstheme="minorHAnsi"/>
              <w:color w:val="333333"/>
              <w:shd w:val="clear" w:color="auto" w:fill="FFFFFF"/>
            </w:rPr>
            <w:fldChar w:fldCharType="begin"/>
          </w:r>
          <w:r w:rsidRPr="005A28AB">
            <w:rPr>
              <w:rFonts w:cstheme="minorHAnsi"/>
              <w:color w:val="333333"/>
              <w:shd w:val="clear" w:color="auto" w:fill="FFFFFF"/>
            </w:rPr>
            <w:instrText xml:space="preserve"> CITATION Xpe23 \l 2057 </w:instrText>
          </w:r>
          <w:r w:rsidRPr="005A28AB">
            <w:rPr>
              <w:rFonts w:cstheme="minorHAnsi"/>
              <w:color w:val="333333"/>
              <w:shd w:val="clear" w:color="auto" w:fill="FFFFFF"/>
            </w:rPr>
            <w:fldChar w:fldCharType="separate"/>
          </w:r>
          <w:r w:rsidRPr="005A28AB">
            <w:rPr>
              <w:rFonts w:cstheme="minorHAnsi"/>
              <w:noProof/>
              <w:color w:val="333333"/>
              <w:shd w:val="clear" w:color="auto" w:fill="FFFFFF"/>
            </w:rPr>
            <w:t xml:space="preserve"> (XpertHR, 2023)</w:t>
          </w:r>
          <w:r w:rsidRPr="005A28AB">
            <w:rPr>
              <w:rFonts w:cstheme="minorHAnsi"/>
              <w:color w:val="333333"/>
              <w:shd w:val="clear" w:color="auto" w:fill="FFFFFF"/>
            </w:rPr>
            <w:fldChar w:fldCharType="end"/>
          </w:r>
        </w:sdtContent>
      </w:sdt>
      <w:r w:rsidR="00E70D8B">
        <w:rPr>
          <w:rFonts w:cstheme="minorHAnsi"/>
          <w:color w:val="333333"/>
          <w:shd w:val="clear" w:color="auto" w:fill="FFFFFF"/>
        </w:rPr>
        <w:t>.</w:t>
      </w:r>
    </w:p>
    <w:p w14:paraId="370E2155" w14:textId="77777777" w:rsidR="00682FA1" w:rsidRPr="001B219E" w:rsidRDefault="00682FA1" w:rsidP="00682FA1">
      <w:pPr>
        <w:rPr>
          <w:rFonts w:cstheme="minorHAnsi"/>
          <w:color w:val="202020"/>
          <w:sz w:val="24"/>
          <w:szCs w:val="24"/>
          <w:shd w:val="clear" w:color="auto" w:fill="FFFFFF"/>
        </w:rPr>
      </w:pPr>
    </w:p>
    <w:p w14:paraId="342187CE" w14:textId="77777777" w:rsidR="00682FA1" w:rsidRPr="001B219E" w:rsidRDefault="00682FA1" w:rsidP="00682FA1">
      <w:pPr>
        <w:rPr>
          <w:rFonts w:cstheme="minorHAnsi"/>
          <w:color w:val="202020"/>
          <w:sz w:val="24"/>
          <w:szCs w:val="24"/>
          <w:shd w:val="clear" w:color="auto" w:fill="FFFFFF"/>
        </w:rPr>
      </w:pPr>
    </w:p>
    <w:p w14:paraId="0563C015" w14:textId="77777777" w:rsidR="00682FA1" w:rsidRPr="001B219E" w:rsidRDefault="00682FA1" w:rsidP="00682FA1">
      <w:pPr>
        <w:rPr>
          <w:rFonts w:cstheme="minorHAnsi"/>
          <w:color w:val="202020"/>
          <w:sz w:val="27"/>
          <w:szCs w:val="27"/>
          <w:shd w:val="clear" w:color="auto" w:fill="FFFFFF"/>
        </w:rPr>
      </w:pPr>
    </w:p>
    <w:p w14:paraId="5ECC9BBA" w14:textId="77777777" w:rsidR="00682FA1" w:rsidRPr="001B219E" w:rsidRDefault="00682FA1" w:rsidP="00682FA1">
      <w:pPr>
        <w:rPr>
          <w:rFonts w:cstheme="minorHAnsi"/>
          <w:color w:val="202020"/>
          <w:sz w:val="27"/>
          <w:szCs w:val="27"/>
          <w:shd w:val="clear" w:color="auto" w:fill="FFFFFF"/>
        </w:rPr>
      </w:pPr>
    </w:p>
    <w:p w14:paraId="7A932BF5" w14:textId="77777777" w:rsidR="002F57B1" w:rsidRPr="001B219E" w:rsidRDefault="002F57B1">
      <w:pPr>
        <w:rPr>
          <w:rFonts w:cstheme="minorHAnsi"/>
          <w:highlight w:val="yellow"/>
          <w:shd w:val="clear" w:color="auto" w:fill="FFFFFF"/>
        </w:rPr>
      </w:pPr>
    </w:p>
    <w:p w14:paraId="27472C40" w14:textId="77777777" w:rsidR="00682FA1" w:rsidRPr="001B219E" w:rsidRDefault="00682FA1">
      <w:pPr>
        <w:rPr>
          <w:rFonts w:cstheme="minorHAnsi"/>
          <w:highlight w:val="yellow"/>
          <w:shd w:val="clear" w:color="auto" w:fill="FFFFFF"/>
        </w:rPr>
      </w:pPr>
    </w:p>
    <w:p w14:paraId="442C6995" w14:textId="77777777" w:rsidR="00682FA1" w:rsidRPr="001B219E" w:rsidRDefault="00682FA1">
      <w:pPr>
        <w:rPr>
          <w:rFonts w:cstheme="minorHAnsi"/>
          <w:highlight w:val="yellow"/>
          <w:shd w:val="clear" w:color="auto" w:fill="FFFFFF"/>
        </w:rPr>
      </w:pPr>
    </w:p>
    <w:p w14:paraId="31C73ECB" w14:textId="77777777" w:rsidR="00E326C7" w:rsidRDefault="00E326C7" w:rsidP="00E326C7">
      <w:pPr>
        <w:pStyle w:val="Nornal"/>
        <w:spacing w:after="0" w:line="240" w:lineRule="auto"/>
        <w:rPr>
          <w:rFonts w:asciiTheme="minorHAnsi" w:hAnsiTheme="minorHAnsi" w:cstheme="minorHAnsi"/>
          <w:b/>
          <w:bCs/>
          <w:color w:val="000000"/>
        </w:rPr>
      </w:pPr>
    </w:p>
    <w:p w14:paraId="53862B3C" w14:textId="77777777" w:rsidR="00E326C7" w:rsidRDefault="00E326C7" w:rsidP="00E326C7">
      <w:pPr>
        <w:pStyle w:val="Nornal"/>
        <w:spacing w:after="0" w:line="240" w:lineRule="auto"/>
        <w:rPr>
          <w:rFonts w:asciiTheme="minorHAnsi" w:hAnsiTheme="minorHAnsi" w:cstheme="minorHAnsi"/>
          <w:b/>
          <w:bCs/>
          <w:color w:val="000000"/>
        </w:rPr>
      </w:pPr>
    </w:p>
    <w:p w14:paraId="2B486FB4" w14:textId="77777777" w:rsidR="005A28AB" w:rsidRDefault="005A28AB" w:rsidP="00E326C7">
      <w:pPr>
        <w:pStyle w:val="Nornal"/>
        <w:spacing w:after="0" w:line="240" w:lineRule="auto"/>
        <w:rPr>
          <w:rFonts w:asciiTheme="minorHAnsi" w:hAnsiTheme="minorHAnsi" w:cstheme="minorHAnsi"/>
          <w:b/>
          <w:bCs/>
          <w:color w:val="000000"/>
        </w:rPr>
      </w:pPr>
    </w:p>
    <w:p w14:paraId="27F3BFA5" w14:textId="77777777" w:rsidR="005A28AB" w:rsidRDefault="005A28AB" w:rsidP="00E326C7">
      <w:pPr>
        <w:pStyle w:val="Nornal"/>
        <w:spacing w:after="0" w:line="240" w:lineRule="auto"/>
        <w:rPr>
          <w:rFonts w:asciiTheme="minorHAnsi" w:hAnsiTheme="minorHAnsi" w:cstheme="minorHAnsi"/>
          <w:b/>
          <w:bCs/>
          <w:color w:val="000000"/>
        </w:rPr>
      </w:pPr>
    </w:p>
    <w:p w14:paraId="59BA655E" w14:textId="77777777" w:rsidR="005A28AB" w:rsidRDefault="005A28AB" w:rsidP="00E326C7">
      <w:pPr>
        <w:pStyle w:val="Nornal"/>
        <w:spacing w:after="0" w:line="240" w:lineRule="auto"/>
        <w:rPr>
          <w:rFonts w:asciiTheme="minorHAnsi" w:hAnsiTheme="minorHAnsi" w:cstheme="minorHAnsi"/>
          <w:b/>
          <w:bCs/>
          <w:color w:val="000000"/>
        </w:rPr>
      </w:pPr>
    </w:p>
    <w:p w14:paraId="62596DCD" w14:textId="77777777" w:rsidR="005A28AB" w:rsidRDefault="005A28AB" w:rsidP="00E326C7">
      <w:pPr>
        <w:pStyle w:val="Nornal"/>
        <w:spacing w:after="0" w:line="240" w:lineRule="auto"/>
        <w:rPr>
          <w:rFonts w:asciiTheme="minorHAnsi" w:hAnsiTheme="minorHAnsi" w:cstheme="minorHAnsi"/>
          <w:b/>
          <w:bCs/>
          <w:color w:val="000000"/>
        </w:rPr>
      </w:pPr>
    </w:p>
    <w:p w14:paraId="020EF053" w14:textId="77777777" w:rsidR="005A28AB" w:rsidRDefault="005A28AB" w:rsidP="00E326C7">
      <w:pPr>
        <w:pStyle w:val="Nornal"/>
        <w:spacing w:after="0" w:line="240" w:lineRule="auto"/>
        <w:rPr>
          <w:rFonts w:asciiTheme="minorHAnsi" w:hAnsiTheme="minorHAnsi" w:cstheme="minorHAnsi"/>
          <w:b/>
          <w:bCs/>
          <w:color w:val="000000"/>
        </w:rPr>
      </w:pPr>
    </w:p>
    <w:p w14:paraId="57556330" w14:textId="130A1EA3" w:rsidR="00591F61" w:rsidRPr="00E326C7" w:rsidRDefault="00591F61" w:rsidP="00E326C7">
      <w:pPr>
        <w:pStyle w:val="Nornal"/>
        <w:spacing w:after="0" w:line="240" w:lineRule="auto"/>
        <w:rPr>
          <w:rFonts w:asciiTheme="minorHAnsi" w:hAnsiTheme="minorHAnsi" w:cstheme="minorHAnsi"/>
          <w:b/>
          <w:bCs/>
          <w:color w:val="000000"/>
        </w:rPr>
      </w:pPr>
    </w:p>
    <w:p w14:paraId="01CB0EB8" w14:textId="77777777" w:rsidR="00591F61" w:rsidRPr="001B219E" w:rsidRDefault="00591F61" w:rsidP="00591F61">
      <w:pPr>
        <w:pStyle w:val="Nornal"/>
        <w:spacing w:after="0" w:line="240" w:lineRule="auto"/>
        <w:ind w:left="720"/>
        <w:rPr>
          <w:rFonts w:asciiTheme="minorHAnsi" w:hAnsiTheme="minorHAnsi" w:cstheme="minorHAnsi"/>
          <w:color w:val="000000"/>
        </w:rPr>
      </w:pPr>
    </w:p>
    <w:p w14:paraId="660059FF" w14:textId="77777777" w:rsidR="00591F61" w:rsidRPr="001B219E" w:rsidRDefault="00591F61" w:rsidP="00591F61">
      <w:pPr>
        <w:pStyle w:val="Nornal"/>
        <w:spacing w:after="0" w:line="240" w:lineRule="auto"/>
        <w:rPr>
          <w:rFonts w:asciiTheme="minorHAnsi" w:hAnsiTheme="minorHAnsi" w:cstheme="minorHAnsi"/>
          <w:color w:val="000000"/>
        </w:rPr>
      </w:pPr>
    </w:p>
    <w:p w14:paraId="2AEAE790" w14:textId="1D4F3D83" w:rsidR="005A28AB" w:rsidRPr="005A28AB" w:rsidRDefault="005A28AB" w:rsidP="00591F61">
      <w:pPr>
        <w:pStyle w:val="Nornal"/>
        <w:spacing w:after="0" w:line="240" w:lineRule="auto"/>
        <w:rPr>
          <w:rFonts w:asciiTheme="minorHAnsi" w:hAnsiTheme="minorHAnsi" w:cstheme="minorHAnsi"/>
          <w:b/>
          <w:bCs/>
          <w:color w:val="000000"/>
        </w:rPr>
      </w:pPr>
      <w:r w:rsidRPr="005A28AB">
        <w:rPr>
          <w:rFonts w:asciiTheme="minorHAnsi" w:hAnsiTheme="minorHAnsi" w:cstheme="minorHAnsi"/>
          <w:b/>
          <w:bCs/>
          <w:color w:val="000000"/>
        </w:rPr>
        <w:t>1.5</w:t>
      </w:r>
    </w:p>
    <w:p w14:paraId="0905D450" w14:textId="77777777" w:rsidR="005A28AB" w:rsidRDefault="005A28AB" w:rsidP="00591F61">
      <w:pPr>
        <w:pStyle w:val="Nornal"/>
        <w:spacing w:after="0" w:line="240" w:lineRule="auto"/>
        <w:rPr>
          <w:rFonts w:asciiTheme="minorHAnsi" w:hAnsiTheme="minorHAnsi" w:cstheme="minorHAnsi"/>
          <w:color w:val="000000"/>
        </w:rPr>
      </w:pPr>
    </w:p>
    <w:p w14:paraId="36896B79" w14:textId="10C24CB7" w:rsidR="00591F61" w:rsidRPr="001B219E" w:rsidRDefault="00591F61" w:rsidP="00591F61">
      <w:pPr>
        <w:pStyle w:val="Nornal"/>
        <w:spacing w:after="0" w:line="240" w:lineRule="auto"/>
        <w:rPr>
          <w:rFonts w:asciiTheme="minorHAnsi" w:hAnsiTheme="minorHAnsi" w:cstheme="minorHAnsi"/>
          <w:color w:val="000000"/>
        </w:rPr>
      </w:pPr>
      <w:r w:rsidRPr="001B219E">
        <w:rPr>
          <w:rFonts w:asciiTheme="minorHAnsi" w:hAnsiTheme="minorHAnsi" w:cstheme="minorHAnsi"/>
          <w:color w:val="000000"/>
        </w:rPr>
        <w:t>According to the LSA extrinsic rewards are comprised of external factors in the organisation such as pay, bonuses and commission, they are usually tangible and quantitative.</w:t>
      </w:r>
    </w:p>
    <w:p w14:paraId="50ECD7A6" w14:textId="422E289F" w:rsidR="00591F61" w:rsidRPr="001B219E" w:rsidRDefault="00591F61" w:rsidP="00591F61">
      <w:pPr>
        <w:pStyle w:val="Nornal"/>
        <w:spacing w:after="0" w:line="240" w:lineRule="auto"/>
        <w:rPr>
          <w:rFonts w:asciiTheme="minorHAnsi" w:hAnsiTheme="minorHAnsi" w:cstheme="minorHAnsi"/>
          <w:color w:val="000000"/>
        </w:rPr>
      </w:pPr>
      <w:r w:rsidRPr="001B219E">
        <w:rPr>
          <w:rFonts w:asciiTheme="minorHAnsi" w:hAnsiTheme="minorHAnsi" w:cstheme="minorHAnsi"/>
          <w:color w:val="000000"/>
        </w:rPr>
        <w:t>Munir et al argued that there is a strong link between extrinsic reward and motivation and employee satisfaction. As such, they suggest that organizations should establish a clear system of extrinsic rewards to retain its highest performing employees and align these to their productivity. (Munir et al, 2016). Additionally</w:t>
      </w:r>
      <w:r w:rsidR="00E70D8B">
        <w:rPr>
          <w:rFonts w:asciiTheme="minorHAnsi" w:hAnsiTheme="minorHAnsi" w:cstheme="minorHAnsi"/>
          <w:color w:val="000000"/>
        </w:rPr>
        <w:t>,</w:t>
      </w:r>
      <w:r w:rsidRPr="001B219E">
        <w:rPr>
          <w:rFonts w:asciiTheme="minorHAnsi" w:hAnsiTheme="minorHAnsi" w:cstheme="minorHAnsi"/>
          <w:color w:val="000000"/>
        </w:rPr>
        <w:t xml:space="preserve"> Pink stated that employers should pay people “enough to take money off the table”</w:t>
      </w:r>
      <w:sdt>
        <w:sdtPr>
          <w:rPr>
            <w:rFonts w:asciiTheme="minorHAnsi" w:hAnsiTheme="minorHAnsi" w:cstheme="minorHAnsi"/>
            <w:color w:val="000000"/>
          </w:rPr>
          <w:id w:val="-1712031538"/>
          <w:citation/>
        </w:sdtPr>
        <w:sdtEndPr/>
        <w:sdtContent>
          <w:r w:rsidRPr="001B219E">
            <w:rPr>
              <w:rFonts w:asciiTheme="minorHAnsi" w:hAnsiTheme="minorHAnsi" w:cstheme="minorHAnsi"/>
              <w:color w:val="000000"/>
            </w:rPr>
            <w:fldChar w:fldCharType="begin"/>
          </w:r>
          <w:r w:rsidRPr="001B219E">
            <w:rPr>
              <w:rFonts w:asciiTheme="minorHAnsi" w:hAnsiTheme="minorHAnsi" w:cstheme="minorHAnsi"/>
              <w:color w:val="000000"/>
            </w:rPr>
            <w:instrText xml:space="preserve"> CITATION Pin09 \l 2057 </w:instrText>
          </w:r>
          <w:r w:rsidRPr="001B219E">
            <w:rPr>
              <w:rFonts w:asciiTheme="minorHAnsi" w:hAnsiTheme="minorHAnsi" w:cstheme="minorHAnsi"/>
              <w:color w:val="000000"/>
            </w:rPr>
            <w:fldChar w:fldCharType="separate"/>
          </w:r>
          <w:r w:rsidRPr="001B219E">
            <w:rPr>
              <w:rFonts w:asciiTheme="minorHAnsi" w:hAnsiTheme="minorHAnsi" w:cstheme="minorHAnsi"/>
              <w:noProof/>
              <w:color w:val="000000"/>
            </w:rPr>
            <w:t xml:space="preserve"> (Pink, 2009)</w:t>
          </w:r>
          <w:r w:rsidRPr="001B219E">
            <w:rPr>
              <w:rFonts w:asciiTheme="minorHAnsi" w:hAnsiTheme="minorHAnsi" w:cstheme="minorHAnsi"/>
              <w:color w:val="000000"/>
            </w:rPr>
            <w:fldChar w:fldCharType="end"/>
          </w:r>
        </w:sdtContent>
      </w:sdt>
      <w:r w:rsidRPr="001B219E">
        <w:rPr>
          <w:rFonts w:asciiTheme="minorHAnsi" w:hAnsiTheme="minorHAnsi" w:cstheme="minorHAnsi"/>
          <w:color w:val="000000"/>
        </w:rPr>
        <w:t xml:space="preserve">, suggesting that pay has to be “felt fair” before people can be motivated by intrinsic factors such as “ </w:t>
      </w:r>
      <w:r w:rsidRPr="001B219E">
        <w:rPr>
          <w:rFonts w:asciiTheme="minorHAnsi" w:hAnsiTheme="minorHAnsi" w:cstheme="minorHAnsi"/>
          <w:color w:val="000000"/>
          <w:shd w:val="clear" w:color="auto" w:fill="FFFFFF"/>
        </w:rPr>
        <w:t>autonomy, mastery and purpose elements”</w:t>
      </w:r>
      <w:sdt>
        <w:sdtPr>
          <w:rPr>
            <w:rFonts w:asciiTheme="minorHAnsi" w:hAnsiTheme="minorHAnsi" w:cstheme="minorHAnsi"/>
            <w:color w:val="000000"/>
            <w:shd w:val="clear" w:color="auto" w:fill="FFFFFF"/>
          </w:rPr>
          <w:id w:val="-134955901"/>
          <w:citation/>
        </w:sdtPr>
        <w:sdtEndPr/>
        <w:sdtContent>
          <w:r w:rsidRPr="001B219E">
            <w:rPr>
              <w:rFonts w:asciiTheme="minorHAnsi" w:hAnsiTheme="minorHAnsi" w:cstheme="minorHAnsi"/>
              <w:color w:val="000000"/>
              <w:shd w:val="clear" w:color="auto" w:fill="FFFFFF"/>
            </w:rPr>
            <w:fldChar w:fldCharType="begin"/>
          </w:r>
          <w:r w:rsidRPr="001B219E">
            <w:rPr>
              <w:rFonts w:asciiTheme="minorHAnsi" w:hAnsiTheme="minorHAnsi" w:cstheme="minorHAnsi"/>
              <w:color w:val="000000"/>
              <w:shd w:val="clear" w:color="auto" w:fill="FFFFFF"/>
            </w:rPr>
            <w:instrText xml:space="preserve"> CITATION Pin09 \l 2057 </w:instrText>
          </w:r>
          <w:r w:rsidRPr="001B219E">
            <w:rPr>
              <w:rFonts w:asciiTheme="minorHAnsi" w:hAnsiTheme="minorHAnsi" w:cstheme="minorHAnsi"/>
              <w:color w:val="000000"/>
              <w:shd w:val="clear" w:color="auto" w:fill="FFFFFF"/>
            </w:rPr>
            <w:fldChar w:fldCharType="separate"/>
          </w:r>
          <w:r w:rsidRPr="001B219E">
            <w:rPr>
              <w:rFonts w:asciiTheme="minorHAnsi" w:hAnsiTheme="minorHAnsi" w:cstheme="minorHAnsi"/>
              <w:noProof/>
              <w:color w:val="000000"/>
              <w:shd w:val="clear" w:color="auto" w:fill="FFFFFF"/>
            </w:rPr>
            <w:t xml:space="preserve"> (Pink, 2009)</w:t>
          </w:r>
          <w:r w:rsidRPr="001B219E">
            <w:rPr>
              <w:rFonts w:asciiTheme="minorHAnsi" w:hAnsiTheme="minorHAnsi" w:cstheme="minorHAnsi"/>
              <w:color w:val="000000"/>
              <w:shd w:val="clear" w:color="auto" w:fill="FFFFFF"/>
            </w:rPr>
            <w:fldChar w:fldCharType="end"/>
          </w:r>
        </w:sdtContent>
      </w:sdt>
      <w:r w:rsidR="00E70D8B">
        <w:rPr>
          <w:rFonts w:asciiTheme="minorHAnsi" w:hAnsiTheme="minorHAnsi" w:cstheme="minorHAnsi"/>
          <w:color w:val="000000"/>
          <w:shd w:val="clear" w:color="auto" w:fill="FFFFFF"/>
        </w:rPr>
        <w:t>.</w:t>
      </w:r>
      <w:r w:rsidRPr="001B219E">
        <w:rPr>
          <w:rFonts w:asciiTheme="minorHAnsi" w:hAnsiTheme="minorHAnsi" w:cstheme="minorHAnsi"/>
          <w:color w:val="000000"/>
          <w:shd w:val="clear" w:color="auto" w:fill="FFFFFF"/>
        </w:rPr>
        <w:t xml:space="preserve"> In contrast, Hadjuk argues that if employees feel they are remunerated unfairly, this can lead to a decrease in motivation, and a subsequent decline in their performance, reducing their contribution to organisational performance. </w:t>
      </w:r>
    </w:p>
    <w:p w14:paraId="2919DB37" w14:textId="77777777" w:rsidR="00591F61" w:rsidRPr="001B219E" w:rsidRDefault="00591F61" w:rsidP="00591F61">
      <w:pPr>
        <w:pStyle w:val="Nornal"/>
        <w:spacing w:after="0" w:line="240" w:lineRule="auto"/>
        <w:rPr>
          <w:rFonts w:asciiTheme="minorHAnsi" w:hAnsiTheme="minorHAnsi" w:cstheme="minorHAnsi"/>
          <w:color w:val="000000"/>
        </w:rPr>
      </w:pPr>
    </w:p>
    <w:p w14:paraId="5FFB93A3" w14:textId="30C4A382" w:rsidR="00591F61" w:rsidRPr="001B219E" w:rsidRDefault="00591F61" w:rsidP="00591F61">
      <w:pPr>
        <w:pStyle w:val="Nornal"/>
        <w:spacing w:after="0" w:line="240" w:lineRule="auto"/>
        <w:rPr>
          <w:rFonts w:asciiTheme="minorHAnsi" w:hAnsiTheme="minorHAnsi" w:cstheme="minorHAnsi"/>
          <w:color w:val="000000"/>
        </w:rPr>
      </w:pPr>
      <w:r w:rsidRPr="001B219E">
        <w:rPr>
          <w:rFonts w:asciiTheme="minorHAnsi" w:hAnsiTheme="minorHAnsi" w:cstheme="minorHAnsi"/>
          <w:color w:val="000000"/>
        </w:rPr>
        <w:t xml:space="preserve">Intrinsic rewards are often non-financial and are closely linked to responsibility and achievement in the workplace. Armstrong states that these are comprised of role development and job design; autonomy, meaningful work, and the opportunity to acquire and use skills, work life balance and quality of working life </w:t>
      </w:r>
      <w:sdt>
        <w:sdtPr>
          <w:rPr>
            <w:rFonts w:asciiTheme="minorHAnsi" w:hAnsiTheme="minorHAnsi" w:cstheme="minorHAnsi"/>
            <w:color w:val="000000"/>
          </w:rPr>
          <w:id w:val="434261220"/>
          <w:citation/>
        </w:sdtPr>
        <w:sdtEndPr/>
        <w:sdtContent>
          <w:r w:rsidRPr="001B219E">
            <w:rPr>
              <w:rFonts w:asciiTheme="minorHAnsi" w:hAnsiTheme="minorHAnsi" w:cstheme="minorHAnsi"/>
              <w:color w:val="000000"/>
            </w:rPr>
            <w:fldChar w:fldCharType="begin"/>
          </w:r>
          <w:r w:rsidR="002C0BB4">
            <w:rPr>
              <w:rFonts w:asciiTheme="minorHAnsi" w:hAnsiTheme="minorHAnsi" w:cstheme="minorHAnsi"/>
              <w:color w:val="000000"/>
            </w:rPr>
            <w:instrText xml:space="preserve">CITATION Arm07 \l 2057 </w:instrText>
          </w:r>
          <w:r w:rsidRPr="001B219E">
            <w:rPr>
              <w:rFonts w:asciiTheme="minorHAnsi" w:hAnsiTheme="minorHAnsi" w:cstheme="minorHAnsi"/>
              <w:color w:val="000000"/>
            </w:rPr>
            <w:fldChar w:fldCharType="separate"/>
          </w:r>
          <w:r w:rsidR="002C0BB4" w:rsidRPr="002C0BB4">
            <w:rPr>
              <w:rFonts w:asciiTheme="minorHAnsi" w:hAnsiTheme="minorHAnsi" w:cstheme="minorHAnsi"/>
              <w:noProof/>
              <w:color w:val="000000"/>
            </w:rPr>
            <w:t>(Armstrong, 2007)</w:t>
          </w:r>
          <w:r w:rsidRPr="001B219E">
            <w:rPr>
              <w:rFonts w:asciiTheme="minorHAnsi" w:hAnsiTheme="minorHAnsi" w:cstheme="minorHAnsi"/>
              <w:color w:val="000000"/>
            </w:rPr>
            <w:fldChar w:fldCharType="end"/>
          </w:r>
        </w:sdtContent>
      </w:sdt>
      <w:r w:rsidRPr="001B219E">
        <w:rPr>
          <w:rFonts w:asciiTheme="minorHAnsi" w:hAnsiTheme="minorHAnsi" w:cstheme="minorHAnsi"/>
          <w:color w:val="000000"/>
        </w:rPr>
        <w:t>. In addition, Thomas argues that intrinsic rewards are psychological as they are derived from within and are controlled internally.</w:t>
      </w:r>
    </w:p>
    <w:p w14:paraId="515BB911" w14:textId="77777777" w:rsidR="00591F61" w:rsidRPr="001B219E" w:rsidRDefault="00591F61" w:rsidP="00591F61">
      <w:pPr>
        <w:pStyle w:val="Nornal"/>
        <w:spacing w:after="0" w:line="240" w:lineRule="auto"/>
        <w:rPr>
          <w:rFonts w:asciiTheme="minorHAnsi" w:hAnsiTheme="minorHAnsi" w:cstheme="minorHAnsi"/>
          <w:color w:val="000000"/>
        </w:rPr>
      </w:pPr>
    </w:p>
    <w:p w14:paraId="46D7ADBF" w14:textId="77777777" w:rsidR="00591F61" w:rsidRPr="001B219E" w:rsidRDefault="00591F61" w:rsidP="00591F61">
      <w:pPr>
        <w:pStyle w:val="Nornal"/>
        <w:spacing w:after="0" w:line="240" w:lineRule="auto"/>
        <w:rPr>
          <w:rFonts w:asciiTheme="minorHAnsi" w:hAnsiTheme="minorHAnsi" w:cstheme="minorHAnsi"/>
          <w:color w:val="000000"/>
        </w:rPr>
      </w:pPr>
      <w:r w:rsidRPr="001B219E">
        <w:rPr>
          <w:rFonts w:asciiTheme="minorHAnsi" w:hAnsiTheme="minorHAnsi" w:cstheme="minorHAnsi"/>
          <w:color w:val="000000"/>
        </w:rPr>
        <w:t xml:space="preserve">Munir et al suggest that factors such as recognition and praise are effective intrinsic rewards that stimulate employee’s motivation to perform. In turn employee performance improves as their enjoyment of successfully completing tasks increases. Receiving praise when completing a piece of work and being treated with consideration, coincide with satisfaction in work delivery, autonomy, and psychological fulfilment. (Munir et al, 2016) Hajek stresses that the intrinsic model of reward can only be achieved when employers focus shifts from the extrinsic factors, such as pay and benefits to the “truly motivating intrinsic factors” where people are provided with the opportunity to pursue their own development route, excel in their roles, and make a positive contribution to organisational performance. </w:t>
      </w:r>
    </w:p>
    <w:p w14:paraId="5B3159CB" w14:textId="77777777" w:rsidR="00591F61" w:rsidRPr="001B219E" w:rsidRDefault="00591F61" w:rsidP="00591F61">
      <w:pPr>
        <w:pStyle w:val="Nornal"/>
        <w:spacing w:after="0" w:line="240" w:lineRule="auto"/>
        <w:rPr>
          <w:rFonts w:asciiTheme="minorHAnsi" w:hAnsiTheme="minorHAnsi" w:cstheme="minorHAnsi"/>
          <w:color w:val="000000"/>
        </w:rPr>
      </w:pPr>
    </w:p>
    <w:p w14:paraId="0F4E9FAF" w14:textId="77777777" w:rsidR="00591F61" w:rsidRPr="001B219E" w:rsidRDefault="00591F61" w:rsidP="00591F61">
      <w:pPr>
        <w:pStyle w:val="Nornal"/>
        <w:spacing w:after="0" w:line="240" w:lineRule="auto"/>
        <w:rPr>
          <w:rFonts w:asciiTheme="minorHAnsi" w:hAnsiTheme="minorHAnsi" w:cstheme="minorHAnsi"/>
          <w:color w:val="000000"/>
        </w:rPr>
      </w:pPr>
    </w:p>
    <w:p w14:paraId="5650B55E" w14:textId="77777777" w:rsidR="00591F61" w:rsidRPr="001B219E" w:rsidRDefault="00591F61" w:rsidP="00591F61">
      <w:pPr>
        <w:pStyle w:val="Nornal"/>
        <w:spacing w:after="0" w:line="240" w:lineRule="auto"/>
        <w:rPr>
          <w:rFonts w:asciiTheme="minorHAnsi" w:hAnsiTheme="minorHAnsi" w:cstheme="minorHAnsi"/>
          <w:color w:val="000000"/>
        </w:rPr>
      </w:pPr>
    </w:p>
    <w:p w14:paraId="714ACB36" w14:textId="77777777" w:rsidR="00591F61" w:rsidRPr="001B219E" w:rsidRDefault="00591F61" w:rsidP="00591F61">
      <w:pPr>
        <w:pStyle w:val="Nornal"/>
        <w:spacing w:after="0" w:line="240" w:lineRule="auto"/>
        <w:rPr>
          <w:rFonts w:asciiTheme="minorHAnsi" w:hAnsiTheme="minorHAnsi" w:cstheme="minorHAnsi"/>
          <w:color w:val="000000"/>
        </w:rPr>
      </w:pPr>
    </w:p>
    <w:p w14:paraId="1CC047C5" w14:textId="77777777" w:rsidR="00682FA1" w:rsidRPr="001B219E" w:rsidRDefault="00682FA1">
      <w:pPr>
        <w:rPr>
          <w:rFonts w:cstheme="minorHAnsi"/>
          <w:highlight w:val="yellow"/>
          <w:shd w:val="clear" w:color="auto" w:fill="FFFFFF"/>
        </w:rPr>
      </w:pPr>
    </w:p>
    <w:p w14:paraId="43B1B9C1" w14:textId="77777777" w:rsidR="00591F61" w:rsidRPr="001B219E" w:rsidRDefault="00591F61">
      <w:pPr>
        <w:rPr>
          <w:rFonts w:cstheme="minorHAnsi"/>
          <w:highlight w:val="yellow"/>
          <w:shd w:val="clear" w:color="auto" w:fill="FFFFFF"/>
        </w:rPr>
      </w:pPr>
    </w:p>
    <w:p w14:paraId="029754AB" w14:textId="77777777" w:rsidR="00591F61" w:rsidRPr="001B219E" w:rsidRDefault="00591F61">
      <w:pPr>
        <w:rPr>
          <w:rFonts w:cstheme="minorHAnsi"/>
          <w:highlight w:val="yellow"/>
          <w:shd w:val="clear" w:color="auto" w:fill="FFFFFF"/>
        </w:rPr>
      </w:pPr>
    </w:p>
    <w:p w14:paraId="1498ECE2" w14:textId="77777777" w:rsidR="00591F61" w:rsidRPr="001B219E" w:rsidRDefault="00591F61">
      <w:pPr>
        <w:rPr>
          <w:rFonts w:cstheme="minorHAnsi"/>
          <w:highlight w:val="yellow"/>
          <w:shd w:val="clear" w:color="auto" w:fill="FFFFFF"/>
        </w:rPr>
      </w:pPr>
    </w:p>
    <w:p w14:paraId="0B3426B4" w14:textId="77777777" w:rsidR="00591F61" w:rsidRPr="001B219E" w:rsidRDefault="00591F61">
      <w:pPr>
        <w:rPr>
          <w:rFonts w:cstheme="minorHAnsi"/>
          <w:highlight w:val="yellow"/>
          <w:shd w:val="clear" w:color="auto" w:fill="FFFFFF"/>
        </w:rPr>
      </w:pPr>
    </w:p>
    <w:p w14:paraId="02EE5F03" w14:textId="77777777" w:rsidR="00591F61" w:rsidRPr="001B219E" w:rsidRDefault="00591F61">
      <w:pPr>
        <w:rPr>
          <w:rFonts w:cstheme="minorHAnsi"/>
          <w:highlight w:val="yellow"/>
          <w:shd w:val="clear" w:color="auto" w:fill="FFFFFF"/>
        </w:rPr>
      </w:pPr>
    </w:p>
    <w:p w14:paraId="0E4EA08A" w14:textId="77777777" w:rsidR="00591F61" w:rsidRPr="001B219E" w:rsidRDefault="00591F61">
      <w:pPr>
        <w:rPr>
          <w:rFonts w:cstheme="minorHAnsi"/>
          <w:highlight w:val="yellow"/>
          <w:shd w:val="clear" w:color="auto" w:fill="FFFFFF"/>
        </w:rPr>
      </w:pPr>
    </w:p>
    <w:p w14:paraId="161B0617" w14:textId="77777777" w:rsidR="00591F61" w:rsidRPr="001B219E" w:rsidRDefault="00591F61">
      <w:pPr>
        <w:rPr>
          <w:rFonts w:cstheme="minorHAnsi"/>
          <w:highlight w:val="yellow"/>
          <w:shd w:val="clear" w:color="auto" w:fill="FFFFFF"/>
        </w:rPr>
      </w:pPr>
    </w:p>
    <w:p w14:paraId="22557434" w14:textId="77777777" w:rsidR="00591F61" w:rsidRPr="001B219E" w:rsidRDefault="00591F61">
      <w:pPr>
        <w:rPr>
          <w:rFonts w:cstheme="minorHAnsi"/>
          <w:highlight w:val="yellow"/>
          <w:shd w:val="clear" w:color="auto" w:fill="FFFFFF"/>
        </w:rPr>
      </w:pPr>
    </w:p>
    <w:p w14:paraId="156131C9" w14:textId="77777777" w:rsidR="00591F61" w:rsidRPr="001B219E" w:rsidRDefault="00591F61">
      <w:pPr>
        <w:rPr>
          <w:rFonts w:cstheme="minorHAnsi"/>
          <w:highlight w:val="yellow"/>
          <w:shd w:val="clear" w:color="auto" w:fill="FFFFFF"/>
        </w:rPr>
      </w:pPr>
    </w:p>
    <w:p w14:paraId="64933AA5" w14:textId="77777777" w:rsidR="00E326C7" w:rsidRDefault="00E326C7" w:rsidP="00E326C7">
      <w:pPr>
        <w:spacing w:after="0" w:line="240" w:lineRule="auto"/>
        <w:rPr>
          <w:rFonts w:cstheme="minorHAnsi"/>
          <w:color w:val="000000"/>
          <w:kern w:val="0"/>
          <w14:ligatures w14:val="none"/>
        </w:rPr>
      </w:pPr>
    </w:p>
    <w:p w14:paraId="3D7A3286" w14:textId="6F933532" w:rsidR="00366DAE" w:rsidRPr="00E326C7" w:rsidRDefault="00366DAE" w:rsidP="00E326C7">
      <w:pPr>
        <w:spacing w:after="0" w:line="240" w:lineRule="auto"/>
        <w:rPr>
          <w:rFonts w:cstheme="minorHAnsi"/>
          <w:b/>
          <w:bCs/>
          <w:color w:val="000000"/>
          <w:kern w:val="0"/>
          <w14:ligatures w14:val="none"/>
        </w:rPr>
      </w:pPr>
      <w:r w:rsidRPr="00E326C7">
        <w:rPr>
          <w:rFonts w:cstheme="minorHAnsi"/>
          <w:b/>
          <w:bCs/>
          <w:color w:val="000000"/>
          <w:kern w:val="0"/>
          <w14:ligatures w14:val="none"/>
        </w:rPr>
        <w:t xml:space="preserve"> </w:t>
      </w:r>
      <w:r w:rsidR="00E326C7" w:rsidRPr="00E326C7">
        <w:rPr>
          <w:rFonts w:cstheme="minorHAnsi"/>
          <w:b/>
          <w:bCs/>
          <w:color w:val="000000"/>
          <w:kern w:val="0"/>
          <w14:ligatures w14:val="none"/>
        </w:rPr>
        <w:t>2.1</w:t>
      </w:r>
    </w:p>
    <w:p w14:paraId="13F10471" w14:textId="77777777" w:rsidR="00366DAE" w:rsidRPr="001B219E" w:rsidRDefault="00366DAE" w:rsidP="00366DAE">
      <w:pPr>
        <w:spacing w:after="0" w:line="240" w:lineRule="auto"/>
        <w:ind w:left="720"/>
        <w:rPr>
          <w:rFonts w:cstheme="minorHAnsi"/>
          <w:color w:val="000000"/>
          <w:kern w:val="0"/>
          <w14:ligatures w14:val="none"/>
        </w:rPr>
      </w:pPr>
    </w:p>
    <w:p w14:paraId="20441AA6" w14:textId="77777777" w:rsidR="00366DAE" w:rsidRPr="001B219E" w:rsidRDefault="00366DAE" w:rsidP="00366DAE">
      <w:pPr>
        <w:spacing w:after="0" w:line="240" w:lineRule="auto"/>
        <w:ind w:left="720"/>
        <w:rPr>
          <w:rFonts w:cstheme="minorHAnsi"/>
          <w:color w:val="000000"/>
          <w:kern w:val="0"/>
          <w14:ligatures w14:val="none"/>
        </w:rPr>
      </w:pPr>
    </w:p>
    <w:p w14:paraId="6FBF2399" w14:textId="4F28977C" w:rsidR="00366DAE" w:rsidRPr="001B219E" w:rsidRDefault="00366DAE" w:rsidP="00366DAE">
      <w:pPr>
        <w:rPr>
          <w:rFonts w:cstheme="minorHAnsi"/>
        </w:rPr>
      </w:pPr>
      <w:r w:rsidRPr="001B219E">
        <w:rPr>
          <w:rFonts w:cstheme="minorHAnsi"/>
        </w:rPr>
        <w:t xml:space="preserve">Internally, employee views determine the reward environment of a company.  Armstrong suggests that when designing reward processes, such as contingent pay, job evaluation and performance management, consideration should be given to employees, requirements, aspirations, and expectations as stakeholders </w:t>
      </w:r>
      <w:sdt>
        <w:sdtPr>
          <w:rPr>
            <w:rFonts w:cstheme="minorHAnsi"/>
          </w:rPr>
          <w:id w:val="-1486466335"/>
          <w:citation/>
        </w:sdtPr>
        <w:sdtEndPr/>
        <w:sdtContent>
          <w:r w:rsidRPr="001B219E">
            <w:rPr>
              <w:rFonts w:cstheme="minorHAnsi"/>
            </w:rPr>
            <w:fldChar w:fldCharType="begin"/>
          </w:r>
          <w:r w:rsidR="002C0BB4">
            <w:rPr>
              <w:rFonts w:cstheme="minorHAnsi"/>
            </w:rPr>
            <w:instrText xml:space="preserve">CITATION Arm07 \l 2057 </w:instrText>
          </w:r>
          <w:r w:rsidRPr="001B219E">
            <w:rPr>
              <w:rFonts w:cstheme="minorHAnsi"/>
            </w:rPr>
            <w:fldChar w:fldCharType="separate"/>
          </w:r>
          <w:r w:rsidR="002C0BB4" w:rsidRPr="002C0BB4">
            <w:rPr>
              <w:rFonts w:cstheme="minorHAnsi"/>
              <w:noProof/>
            </w:rPr>
            <w:t>(Armstrong, 2007)</w:t>
          </w:r>
          <w:r w:rsidRPr="001B219E">
            <w:rPr>
              <w:rFonts w:cstheme="minorHAnsi"/>
            </w:rPr>
            <w:fldChar w:fldCharType="end"/>
          </w:r>
        </w:sdtContent>
      </w:sdt>
      <w:r w:rsidR="00E70D8B">
        <w:rPr>
          <w:rFonts w:cstheme="minorHAnsi"/>
        </w:rPr>
        <w:t>.</w:t>
      </w:r>
    </w:p>
    <w:p w14:paraId="43C55F64" w14:textId="5E526FA1" w:rsidR="00366DAE" w:rsidRPr="00E70D8B" w:rsidRDefault="00366DAE" w:rsidP="00366DAE">
      <w:pPr>
        <w:rPr>
          <w:rFonts w:cstheme="minorHAnsi"/>
        </w:rPr>
      </w:pPr>
      <w:r w:rsidRPr="001B219E">
        <w:rPr>
          <w:rFonts w:cstheme="minorHAnsi"/>
        </w:rPr>
        <w:t>Historically, globalisation of people and ideas, focused on expatriate workers drawn from the headquarter location of the company and rewarded separately in the country where they work. However, remote working has enabled organisations to recruit individuals from any locations, and this has implications for their reward strategies as they will need to consider any cultural differences, variations in legislation and tax, levels of social provision and market practices</w:t>
      </w:r>
      <w:sdt>
        <w:sdtPr>
          <w:rPr>
            <w:rFonts w:cstheme="minorHAnsi"/>
          </w:rPr>
          <w:id w:val="-1265686056"/>
          <w:citation/>
        </w:sdtPr>
        <w:sdtEndPr/>
        <w:sdtContent>
          <w:r w:rsidRPr="001B219E">
            <w:rPr>
              <w:rFonts w:cstheme="minorHAnsi"/>
            </w:rPr>
            <w:fldChar w:fldCharType="begin"/>
          </w:r>
          <w:r w:rsidRPr="001B219E">
            <w:rPr>
              <w:rFonts w:cstheme="minorHAnsi"/>
            </w:rPr>
            <w:instrText xml:space="preserve"> CITATION Racnd \l 2057 </w:instrText>
          </w:r>
          <w:r w:rsidRPr="001B219E">
            <w:rPr>
              <w:rFonts w:cstheme="minorHAnsi"/>
            </w:rPr>
            <w:fldChar w:fldCharType="separate"/>
          </w:r>
          <w:r w:rsidRPr="001B219E">
            <w:rPr>
              <w:rFonts w:cstheme="minorHAnsi"/>
              <w:noProof/>
            </w:rPr>
            <w:t xml:space="preserve"> (Sharp, n.d)</w:t>
          </w:r>
          <w:r w:rsidRPr="001B219E">
            <w:rPr>
              <w:rFonts w:cstheme="minorHAnsi"/>
            </w:rPr>
            <w:fldChar w:fldCharType="end"/>
          </w:r>
        </w:sdtContent>
      </w:sdt>
      <w:r w:rsidR="00E70D8B">
        <w:rPr>
          <w:rFonts w:cstheme="minorHAnsi"/>
        </w:rPr>
        <w:t xml:space="preserve">. </w:t>
      </w:r>
      <w:r w:rsidRPr="001B219E">
        <w:rPr>
          <w:rFonts w:cstheme="minorHAnsi"/>
          <w:color w:val="333333"/>
          <w:shd w:val="clear" w:color="auto" w:fill="FFFFFF"/>
        </w:rPr>
        <w:t xml:space="preserve">Additionally, the market rate of pay can impact reward strategies and as such organisation </w:t>
      </w:r>
      <w:r w:rsidR="00E70D8B" w:rsidRPr="001B219E">
        <w:rPr>
          <w:rFonts w:cstheme="minorHAnsi"/>
          <w:color w:val="333333"/>
          <w:shd w:val="clear" w:color="auto" w:fill="FFFFFF"/>
        </w:rPr>
        <w:t xml:space="preserve">will </w:t>
      </w:r>
      <w:r w:rsidR="00E70D8B">
        <w:rPr>
          <w:rFonts w:cstheme="minorHAnsi"/>
          <w:color w:val="333333"/>
          <w:shd w:val="clear" w:color="auto" w:fill="FFFFFF"/>
        </w:rPr>
        <w:t>need</w:t>
      </w:r>
      <w:r w:rsidRPr="001B219E">
        <w:rPr>
          <w:rFonts w:cstheme="minorHAnsi"/>
          <w:color w:val="333333"/>
          <w:shd w:val="clear" w:color="auto" w:fill="FFFFFF"/>
        </w:rPr>
        <w:t xml:space="preserve"> to conduct regular pay reviews and benchmarking exercises to ensure their reward packages are competitive and attractive. </w:t>
      </w:r>
    </w:p>
    <w:p w14:paraId="05E94936" w14:textId="77777777" w:rsidR="00366DAE" w:rsidRPr="001B219E" w:rsidRDefault="00366DAE" w:rsidP="00366DAE">
      <w:pPr>
        <w:rPr>
          <w:rFonts w:cstheme="minorHAnsi"/>
          <w:color w:val="111111"/>
          <w:shd w:val="clear" w:color="auto" w:fill="FFFFFF"/>
        </w:rPr>
      </w:pPr>
      <w:r w:rsidRPr="001B219E">
        <w:rPr>
          <w:rFonts w:cstheme="minorHAnsi"/>
          <w:color w:val="111111"/>
          <w:shd w:val="clear" w:color="auto" w:fill="FFFFFF"/>
        </w:rPr>
        <w:t xml:space="preserve">Employment trends, such as labour shortages also impact an organisations reward approach. According to the Office of National Statistics, there were over 1.25 million unfilled job vacancies in 2022. </w:t>
      </w:r>
      <w:sdt>
        <w:sdtPr>
          <w:rPr>
            <w:rFonts w:cstheme="minorHAnsi"/>
            <w:color w:val="111111"/>
            <w:shd w:val="clear" w:color="auto" w:fill="FFFFFF"/>
          </w:rPr>
          <w:id w:val="2061820331"/>
          <w:citation/>
        </w:sdtPr>
        <w:sdtEndPr/>
        <w:sdtContent>
          <w:r w:rsidRPr="001B219E">
            <w:rPr>
              <w:rFonts w:cstheme="minorHAnsi"/>
              <w:color w:val="111111"/>
              <w:shd w:val="clear" w:color="auto" w:fill="FFFFFF"/>
            </w:rPr>
            <w:fldChar w:fldCharType="begin"/>
          </w:r>
          <w:r w:rsidRPr="001B219E">
            <w:rPr>
              <w:rFonts w:cstheme="minorHAnsi"/>
              <w:color w:val="111111"/>
              <w:shd w:val="clear" w:color="auto" w:fill="FFFFFF"/>
            </w:rPr>
            <w:instrText xml:space="preserve">CITATION Off22 \l 2057 </w:instrText>
          </w:r>
          <w:r w:rsidRPr="001B219E">
            <w:rPr>
              <w:rFonts w:cstheme="minorHAnsi"/>
              <w:color w:val="111111"/>
              <w:shd w:val="clear" w:color="auto" w:fill="FFFFFF"/>
            </w:rPr>
            <w:fldChar w:fldCharType="separate"/>
          </w:r>
          <w:r w:rsidRPr="001B219E">
            <w:rPr>
              <w:rFonts w:cstheme="minorHAnsi"/>
              <w:noProof/>
              <w:color w:val="111111"/>
              <w:shd w:val="clear" w:color="auto" w:fill="FFFFFF"/>
            </w:rPr>
            <w:t>(ONS, 2022)</w:t>
          </w:r>
          <w:r w:rsidRPr="001B219E">
            <w:rPr>
              <w:rFonts w:cstheme="minorHAnsi"/>
              <w:color w:val="111111"/>
              <w:shd w:val="clear" w:color="auto" w:fill="FFFFFF"/>
            </w:rPr>
            <w:fldChar w:fldCharType="end"/>
          </w:r>
        </w:sdtContent>
      </w:sdt>
      <w:r w:rsidRPr="001B219E">
        <w:rPr>
          <w:rFonts w:cstheme="minorHAnsi"/>
          <w:color w:val="111111"/>
          <w:shd w:val="clear" w:color="auto" w:fill="FFFFFF"/>
        </w:rPr>
        <w:t xml:space="preserve">. Whereas historically pay increases of 30% and so called “golden handshakes” were seen in professional or highly skilled roles, these were increasingly being offered for roles such as HGV drivers and chefs, to attract and retain staff. </w:t>
      </w:r>
    </w:p>
    <w:p w14:paraId="61AA53D6" w14:textId="3BA578F9" w:rsidR="00366DAE" w:rsidRPr="001B219E" w:rsidRDefault="00366DAE" w:rsidP="00366DAE">
      <w:pPr>
        <w:rPr>
          <w:rFonts w:cstheme="minorHAnsi"/>
          <w:color w:val="111111"/>
          <w:shd w:val="clear" w:color="auto" w:fill="FFFFFF"/>
        </w:rPr>
      </w:pPr>
      <w:r w:rsidRPr="001B219E">
        <w:rPr>
          <w:rFonts w:cstheme="minorHAnsi"/>
          <w:color w:val="111111"/>
          <w:shd w:val="clear" w:color="auto" w:fill="FFFFFF"/>
        </w:rPr>
        <w:t xml:space="preserve">There are also legislative implications to consider. These include the National Minimum Wage Act 1998 and </w:t>
      </w:r>
      <w:r w:rsidR="00E70D8B">
        <w:rPr>
          <w:rFonts w:cstheme="minorHAnsi"/>
          <w:color w:val="111111"/>
          <w:shd w:val="clear" w:color="auto" w:fill="FFFFFF"/>
        </w:rPr>
        <w:t>t</w:t>
      </w:r>
      <w:r w:rsidRPr="001B219E">
        <w:rPr>
          <w:rFonts w:cstheme="minorHAnsi"/>
          <w:color w:val="111111"/>
          <w:shd w:val="clear" w:color="auto" w:fill="FFFFFF"/>
        </w:rPr>
        <w:t>he Equality Act 2010, which provides protection from discrimination. Female investment bankers successfully took legal action against their employers when they became aware that their bonuses were significantly less that those paid to their male counterparts, in a high-profile cas</w:t>
      </w:r>
      <w:r w:rsidR="00E70D8B">
        <w:rPr>
          <w:rFonts w:cstheme="minorHAnsi"/>
          <w:color w:val="111111"/>
          <w:shd w:val="clear" w:color="auto" w:fill="FFFFFF"/>
        </w:rPr>
        <w:t xml:space="preserve">e </w:t>
      </w:r>
      <w:sdt>
        <w:sdtPr>
          <w:rPr>
            <w:rFonts w:cstheme="minorHAnsi"/>
            <w:color w:val="111111"/>
            <w:shd w:val="clear" w:color="auto" w:fill="FFFFFF"/>
          </w:rPr>
          <w:id w:val="1561748445"/>
          <w:citation/>
        </w:sdtPr>
        <w:sdtEndPr/>
        <w:sdtContent>
          <w:r w:rsidRPr="001B219E">
            <w:rPr>
              <w:rFonts w:cstheme="minorHAnsi"/>
              <w:color w:val="111111"/>
              <w:shd w:val="clear" w:color="auto" w:fill="FFFFFF"/>
            </w:rPr>
            <w:fldChar w:fldCharType="begin"/>
          </w:r>
          <w:r w:rsidRPr="001B219E">
            <w:rPr>
              <w:rFonts w:cstheme="minorHAnsi"/>
              <w:color w:val="111111"/>
              <w:shd w:val="clear" w:color="auto" w:fill="FFFFFF"/>
            </w:rPr>
            <w:instrText xml:space="preserve"> CITATION Nicnd1 \l 2057 </w:instrText>
          </w:r>
          <w:r w:rsidRPr="001B219E">
            <w:rPr>
              <w:rFonts w:cstheme="minorHAnsi"/>
              <w:color w:val="111111"/>
              <w:shd w:val="clear" w:color="auto" w:fill="FFFFFF"/>
            </w:rPr>
            <w:fldChar w:fldCharType="separate"/>
          </w:r>
          <w:r w:rsidRPr="001B219E">
            <w:rPr>
              <w:rFonts w:cstheme="minorHAnsi"/>
              <w:noProof/>
              <w:color w:val="111111"/>
              <w:shd w:val="clear" w:color="auto" w:fill="FFFFFF"/>
            </w:rPr>
            <w:t>(Ryan, n.d)</w:t>
          </w:r>
          <w:r w:rsidRPr="001B219E">
            <w:rPr>
              <w:rFonts w:cstheme="minorHAnsi"/>
              <w:color w:val="111111"/>
              <w:shd w:val="clear" w:color="auto" w:fill="FFFFFF"/>
            </w:rPr>
            <w:fldChar w:fldCharType="end"/>
          </w:r>
        </w:sdtContent>
      </w:sdt>
      <w:r w:rsidRPr="001B219E">
        <w:rPr>
          <w:rFonts w:cstheme="minorHAnsi"/>
          <w:color w:val="111111"/>
          <w:shd w:val="clear" w:color="auto" w:fill="FFFFFF"/>
        </w:rPr>
        <w:t>.</w:t>
      </w:r>
    </w:p>
    <w:p w14:paraId="5E5F33EC" w14:textId="5C2852A5" w:rsidR="00366DAE" w:rsidRPr="001B219E" w:rsidRDefault="00366DAE" w:rsidP="00366DAE">
      <w:pPr>
        <w:rPr>
          <w:rFonts w:cstheme="minorHAnsi"/>
          <w:color w:val="111111"/>
          <w:shd w:val="clear" w:color="auto" w:fill="FFFFFF"/>
        </w:rPr>
      </w:pPr>
      <w:r w:rsidRPr="001B219E">
        <w:rPr>
          <w:rFonts w:cstheme="minorHAnsi"/>
          <w:color w:val="111111"/>
          <w:shd w:val="clear" w:color="auto" w:fill="FFFFFF"/>
        </w:rPr>
        <w:t xml:space="preserve">The industrial relations landscape can also impact the reward approach. Pay levels can be set by collective bargaining with unions. From their perspective, they will aim to keep their members pay ahead of inflation, align with market </w:t>
      </w:r>
      <w:r w:rsidR="00E70D8B" w:rsidRPr="001B219E">
        <w:rPr>
          <w:rFonts w:cstheme="minorHAnsi"/>
          <w:color w:val="111111"/>
          <w:shd w:val="clear" w:color="auto" w:fill="FFFFFF"/>
        </w:rPr>
        <w:t>rates,</w:t>
      </w:r>
      <w:r w:rsidRPr="001B219E">
        <w:rPr>
          <w:rFonts w:cstheme="minorHAnsi"/>
          <w:color w:val="111111"/>
          <w:shd w:val="clear" w:color="auto" w:fill="FFFFFF"/>
        </w:rPr>
        <w:t xml:space="preserve"> and reflect the profitability of the organisation and they will seek to apply pressure on employers. Armstrong notes this </w:t>
      </w:r>
      <w:r w:rsidR="00E70D8B" w:rsidRPr="001B219E">
        <w:rPr>
          <w:rFonts w:cstheme="minorHAnsi"/>
          <w:color w:val="111111"/>
          <w:shd w:val="clear" w:color="auto" w:fill="FFFFFF"/>
        </w:rPr>
        <w:t>will</w:t>
      </w:r>
      <w:r w:rsidR="00E70D8B">
        <w:rPr>
          <w:rFonts w:cstheme="minorHAnsi"/>
          <w:color w:val="111111"/>
          <w:shd w:val="clear" w:color="auto" w:fill="FFFFFF"/>
        </w:rPr>
        <w:t xml:space="preserve">, however </w:t>
      </w:r>
      <w:r w:rsidR="00E70D8B" w:rsidRPr="001B219E">
        <w:rPr>
          <w:rFonts w:cstheme="minorHAnsi"/>
          <w:color w:val="111111"/>
          <w:shd w:val="clear" w:color="auto" w:fill="FFFFFF"/>
        </w:rPr>
        <w:t>depend</w:t>
      </w:r>
      <w:r w:rsidRPr="001B219E">
        <w:rPr>
          <w:rFonts w:cstheme="minorHAnsi"/>
          <w:color w:val="111111"/>
          <w:shd w:val="clear" w:color="auto" w:fill="FFFFFF"/>
        </w:rPr>
        <w:t xml:space="preserve"> on the relative bargaining strengths of the employer and the union  </w:t>
      </w:r>
      <w:sdt>
        <w:sdtPr>
          <w:rPr>
            <w:rFonts w:cstheme="minorHAnsi"/>
            <w:color w:val="111111"/>
            <w:shd w:val="clear" w:color="auto" w:fill="FFFFFF"/>
          </w:rPr>
          <w:id w:val="-851877514"/>
          <w:citation/>
        </w:sdtPr>
        <w:sdtEndPr/>
        <w:sdtContent>
          <w:r w:rsidRPr="001B219E">
            <w:rPr>
              <w:rFonts w:cstheme="minorHAnsi"/>
              <w:color w:val="111111"/>
              <w:shd w:val="clear" w:color="auto" w:fill="FFFFFF"/>
            </w:rPr>
            <w:fldChar w:fldCharType="begin"/>
          </w:r>
          <w:r w:rsidR="002C0BB4">
            <w:rPr>
              <w:rFonts w:cstheme="minorHAnsi"/>
              <w:color w:val="111111"/>
              <w:shd w:val="clear" w:color="auto" w:fill="FFFFFF"/>
            </w:rPr>
            <w:instrText xml:space="preserve">CITATION Arm07 \l 2057 </w:instrText>
          </w:r>
          <w:r w:rsidRPr="001B219E">
            <w:rPr>
              <w:rFonts w:cstheme="minorHAnsi"/>
              <w:color w:val="111111"/>
              <w:shd w:val="clear" w:color="auto" w:fill="FFFFFF"/>
            </w:rPr>
            <w:fldChar w:fldCharType="separate"/>
          </w:r>
          <w:r w:rsidR="002C0BB4" w:rsidRPr="002C0BB4">
            <w:rPr>
              <w:rFonts w:cstheme="minorHAnsi"/>
              <w:noProof/>
              <w:color w:val="111111"/>
              <w:shd w:val="clear" w:color="auto" w:fill="FFFFFF"/>
            </w:rPr>
            <w:t>(Armstrong, 2007)</w:t>
          </w:r>
          <w:r w:rsidRPr="001B219E">
            <w:rPr>
              <w:rFonts w:cstheme="minorHAnsi"/>
              <w:color w:val="111111"/>
              <w:shd w:val="clear" w:color="auto" w:fill="FFFFFF"/>
            </w:rPr>
            <w:fldChar w:fldCharType="end"/>
          </w:r>
        </w:sdtContent>
      </w:sdt>
      <w:r w:rsidR="00E70D8B">
        <w:rPr>
          <w:rFonts w:cstheme="minorHAnsi"/>
          <w:color w:val="111111"/>
          <w:shd w:val="clear" w:color="auto" w:fill="FFFFFF"/>
        </w:rPr>
        <w:t>.</w:t>
      </w:r>
    </w:p>
    <w:p w14:paraId="0557D641" w14:textId="77777777" w:rsidR="00366DAE" w:rsidRPr="001B219E" w:rsidRDefault="00366DAE" w:rsidP="00366DAE">
      <w:pPr>
        <w:rPr>
          <w:rFonts w:cstheme="minorHAnsi"/>
        </w:rPr>
      </w:pPr>
    </w:p>
    <w:p w14:paraId="722DB094" w14:textId="77777777" w:rsidR="00591F61" w:rsidRPr="001B219E" w:rsidRDefault="00591F61">
      <w:pPr>
        <w:rPr>
          <w:rFonts w:cstheme="minorHAnsi"/>
          <w:highlight w:val="yellow"/>
          <w:shd w:val="clear" w:color="auto" w:fill="FFFFFF"/>
        </w:rPr>
      </w:pPr>
    </w:p>
    <w:p w14:paraId="4B3BD959" w14:textId="77777777" w:rsidR="00FE68CE" w:rsidRPr="001B219E" w:rsidRDefault="00FE68CE">
      <w:pPr>
        <w:rPr>
          <w:rFonts w:cstheme="minorHAnsi"/>
          <w:highlight w:val="yellow"/>
          <w:shd w:val="clear" w:color="auto" w:fill="FFFFFF"/>
        </w:rPr>
      </w:pPr>
    </w:p>
    <w:p w14:paraId="3E0EA523" w14:textId="77777777" w:rsidR="00FE68CE" w:rsidRPr="001B219E" w:rsidRDefault="00FE68CE">
      <w:pPr>
        <w:rPr>
          <w:rFonts w:cstheme="minorHAnsi"/>
          <w:highlight w:val="yellow"/>
          <w:shd w:val="clear" w:color="auto" w:fill="FFFFFF"/>
        </w:rPr>
      </w:pPr>
    </w:p>
    <w:p w14:paraId="463BEB3F" w14:textId="77777777" w:rsidR="00FE68CE" w:rsidRPr="001B219E" w:rsidRDefault="00FE68CE">
      <w:pPr>
        <w:rPr>
          <w:rFonts w:cstheme="minorHAnsi"/>
          <w:highlight w:val="yellow"/>
          <w:shd w:val="clear" w:color="auto" w:fill="FFFFFF"/>
        </w:rPr>
      </w:pPr>
    </w:p>
    <w:p w14:paraId="78EA692D" w14:textId="77777777" w:rsidR="00FE68CE" w:rsidRPr="001B219E" w:rsidRDefault="00FE68CE">
      <w:pPr>
        <w:rPr>
          <w:rFonts w:cstheme="minorHAnsi"/>
          <w:highlight w:val="yellow"/>
          <w:shd w:val="clear" w:color="auto" w:fill="FFFFFF"/>
        </w:rPr>
      </w:pPr>
    </w:p>
    <w:p w14:paraId="36DF80DD" w14:textId="77777777" w:rsidR="00FE68CE" w:rsidRPr="001B219E" w:rsidRDefault="00FE68CE">
      <w:pPr>
        <w:rPr>
          <w:rFonts w:cstheme="minorHAnsi"/>
          <w:highlight w:val="yellow"/>
          <w:shd w:val="clear" w:color="auto" w:fill="FFFFFF"/>
        </w:rPr>
      </w:pPr>
    </w:p>
    <w:p w14:paraId="62FAE788" w14:textId="77777777" w:rsidR="00FE68CE" w:rsidRPr="001B219E" w:rsidRDefault="00FE68CE">
      <w:pPr>
        <w:rPr>
          <w:rFonts w:cstheme="minorHAnsi"/>
          <w:highlight w:val="yellow"/>
          <w:shd w:val="clear" w:color="auto" w:fill="FFFFFF"/>
        </w:rPr>
      </w:pPr>
    </w:p>
    <w:p w14:paraId="323B67A3" w14:textId="77777777" w:rsidR="00FE68CE" w:rsidRPr="001B219E" w:rsidRDefault="00FE68CE">
      <w:pPr>
        <w:rPr>
          <w:rFonts w:cstheme="minorHAnsi"/>
          <w:highlight w:val="yellow"/>
          <w:shd w:val="clear" w:color="auto" w:fill="FFFFFF"/>
        </w:rPr>
      </w:pPr>
    </w:p>
    <w:p w14:paraId="11058B88" w14:textId="77777777" w:rsidR="00FE68CE" w:rsidRPr="001B219E" w:rsidRDefault="00FE68CE" w:rsidP="00FE68CE">
      <w:pPr>
        <w:spacing w:after="0"/>
        <w:rPr>
          <w:rFonts w:cstheme="minorHAnsi"/>
          <w:kern w:val="0"/>
          <w:szCs w:val="24"/>
          <w14:ligatures w14:val="none"/>
        </w:rPr>
      </w:pPr>
    </w:p>
    <w:p w14:paraId="6B51CBC4" w14:textId="1B46A30D" w:rsidR="00E326C7" w:rsidRDefault="00E326C7" w:rsidP="00FE68CE">
      <w:pPr>
        <w:spacing w:after="0"/>
        <w:rPr>
          <w:rFonts w:cstheme="minorHAnsi"/>
          <w:b/>
          <w:bCs/>
          <w:kern w:val="0"/>
          <w:szCs w:val="24"/>
          <w14:ligatures w14:val="none"/>
        </w:rPr>
      </w:pPr>
      <w:r w:rsidRPr="00E326C7">
        <w:rPr>
          <w:rFonts w:cstheme="minorHAnsi"/>
          <w:b/>
          <w:bCs/>
          <w:kern w:val="0"/>
          <w:szCs w:val="24"/>
          <w14:ligatures w14:val="none"/>
        </w:rPr>
        <w:t>2.2</w:t>
      </w:r>
    </w:p>
    <w:p w14:paraId="4C2187AB" w14:textId="77777777" w:rsidR="00E70D8B" w:rsidRDefault="00E70D8B" w:rsidP="00FE68CE">
      <w:pPr>
        <w:spacing w:after="0"/>
        <w:rPr>
          <w:rFonts w:cstheme="minorHAnsi"/>
          <w:kern w:val="0"/>
          <w:szCs w:val="24"/>
          <w14:ligatures w14:val="none"/>
        </w:rPr>
      </w:pPr>
    </w:p>
    <w:p w14:paraId="626E31E6" w14:textId="77777777" w:rsidR="00E70D8B" w:rsidRDefault="00FE68CE" w:rsidP="00FE68CE">
      <w:pPr>
        <w:spacing w:after="0"/>
        <w:rPr>
          <w:rFonts w:cstheme="minorHAnsi"/>
          <w:kern w:val="0"/>
          <w:szCs w:val="24"/>
          <w14:ligatures w14:val="none"/>
        </w:rPr>
      </w:pPr>
      <w:r w:rsidRPr="001B219E">
        <w:rPr>
          <w:rFonts w:cstheme="minorHAnsi"/>
          <w:kern w:val="0"/>
          <w:szCs w:val="24"/>
          <w14:ligatures w14:val="none"/>
        </w:rPr>
        <w:t xml:space="preserve">The benchmarking process is comprised of collecting and analysing data to provide insight and information that can support decision making. </w:t>
      </w:r>
    </w:p>
    <w:p w14:paraId="231125BB" w14:textId="77777777" w:rsidR="00E70D8B" w:rsidRDefault="00E70D8B" w:rsidP="00FE68CE">
      <w:pPr>
        <w:spacing w:after="0"/>
        <w:rPr>
          <w:rFonts w:cstheme="minorHAnsi"/>
          <w:kern w:val="0"/>
          <w:szCs w:val="24"/>
          <w14:ligatures w14:val="none"/>
        </w:rPr>
      </w:pPr>
    </w:p>
    <w:p w14:paraId="7009B1E0" w14:textId="24AAE409" w:rsidR="00FE68CE" w:rsidRPr="001B219E" w:rsidRDefault="00FE68CE" w:rsidP="00FE68CE">
      <w:pPr>
        <w:spacing w:after="0"/>
        <w:rPr>
          <w:rFonts w:cstheme="minorHAnsi"/>
          <w:kern w:val="0"/>
          <w:szCs w:val="24"/>
          <w14:ligatures w14:val="none"/>
        </w:rPr>
      </w:pPr>
      <w:r w:rsidRPr="001B219E">
        <w:rPr>
          <w:rFonts w:cstheme="minorHAnsi"/>
          <w:kern w:val="0"/>
          <w:szCs w:val="24"/>
          <w14:ligatures w14:val="none"/>
        </w:rPr>
        <w:t xml:space="preserve">Payroll data incorporates the information available during the payroll process, including, overtime, salaries, pension contributions, sickness absence, benefits, and annual leave. The University of Lincoln has implemented an integrated HR and Payroll system which allows for more comprehensive reporting of data to shape its reward strategy. Hodson states the benefits of this approach are that it enables his team to see the link between base pay and performance and notes that the correlation between loyalty and base pay in a competitive job market can lead to significant pay differences against long-term employees. </w:t>
      </w:r>
      <w:sdt>
        <w:sdtPr>
          <w:rPr>
            <w:rFonts w:cstheme="minorHAnsi"/>
            <w:kern w:val="0"/>
            <w:szCs w:val="24"/>
            <w14:ligatures w14:val="none"/>
          </w:rPr>
          <w:id w:val="957454730"/>
          <w:citation/>
        </w:sdtPr>
        <w:sdtEndPr/>
        <w:sdtContent>
          <w:r w:rsidRPr="001B219E">
            <w:rPr>
              <w:rFonts w:cstheme="minorHAnsi"/>
              <w:kern w:val="0"/>
              <w:szCs w:val="24"/>
              <w14:ligatures w14:val="none"/>
            </w:rPr>
            <w:fldChar w:fldCharType="begin"/>
          </w:r>
          <w:r w:rsidRPr="001B219E">
            <w:rPr>
              <w:rFonts w:cstheme="minorHAnsi"/>
              <w:kern w:val="0"/>
              <w:szCs w:val="24"/>
              <w14:ligatures w14:val="none"/>
            </w:rPr>
            <w:instrText xml:space="preserve"> CITATION Ian15 \l 2057 </w:instrText>
          </w:r>
          <w:r w:rsidRPr="001B219E">
            <w:rPr>
              <w:rFonts w:cstheme="minorHAnsi"/>
              <w:kern w:val="0"/>
              <w:szCs w:val="24"/>
              <w14:ligatures w14:val="none"/>
            </w:rPr>
            <w:fldChar w:fldCharType="separate"/>
          </w:r>
          <w:r w:rsidRPr="001B219E">
            <w:rPr>
              <w:rFonts w:cstheme="minorHAnsi"/>
              <w:noProof/>
              <w:kern w:val="0"/>
              <w:szCs w:val="24"/>
              <w14:ligatures w14:val="none"/>
            </w:rPr>
            <w:t>(Hodson, 2015)</w:t>
          </w:r>
          <w:r w:rsidRPr="001B219E">
            <w:rPr>
              <w:rFonts w:cstheme="minorHAnsi"/>
              <w:kern w:val="0"/>
              <w:szCs w:val="24"/>
              <w14:ligatures w14:val="none"/>
            </w:rPr>
            <w:fldChar w:fldCharType="end"/>
          </w:r>
        </w:sdtContent>
      </w:sdt>
      <w:r w:rsidRPr="001B219E">
        <w:rPr>
          <w:rFonts w:cstheme="minorHAnsi"/>
          <w:kern w:val="0"/>
          <w:szCs w:val="24"/>
          <w14:ligatures w14:val="none"/>
        </w:rPr>
        <w:t>. However, using pay data to benchmark rewards has its drawbacks; if the existing rewards are already subject to bias, such as a female colleague being paid less than her male counterpart, awarding all colleagues a 5% pay rise will result in her being disadvantaged further. Using payroll date alone to benchmark reward has limitations, Markham cautions that it can lead to a focus on rule driven calculations rather than heuristics and algorithms required to provide strategic insights and stresses the need to develop a greater understanding to push the reward industry forward</w:t>
      </w:r>
      <w:r w:rsidR="00E70D8B">
        <w:rPr>
          <w:rFonts w:cstheme="minorHAnsi"/>
          <w:kern w:val="0"/>
          <w:szCs w:val="24"/>
          <w14:ligatures w14:val="none"/>
        </w:rPr>
        <w:t xml:space="preserve"> </w:t>
      </w:r>
      <w:sdt>
        <w:sdtPr>
          <w:rPr>
            <w:rFonts w:cstheme="minorHAnsi"/>
            <w:kern w:val="0"/>
            <w:szCs w:val="24"/>
            <w14:ligatures w14:val="none"/>
          </w:rPr>
          <w:id w:val="676623112"/>
          <w:citation/>
        </w:sdtPr>
        <w:sdtEndPr/>
        <w:sdtContent>
          <w:r w:rsidRPr="001B219E">
            <w:rPr>
              <w:rFonts w:cstheme="minorHAnsi"/>
              <w:kern w:val="0"/>
              <w:szCs w:val="24"/>
              <w14:ligatures w14:val="none"/>
            </w:rPr>
            <w:fldChar w:fldCharType="begin"/>
          </w:r>
          <w:r w:rsidRPr="001B219E">
            <w:rPr>
              <w:rFonts w:cstheme="minorHAnsi"/>
              <w:kern w:val="0"/>
              <w:szCs w:val="24"/>
              <w14:ligatures w14:val="none"/>
            </w:rPr>
            <w:instrText xml:space="preserve"> CITATION Jam15 \l 2057 </w:instrText>
          </w:r>
          <w:r w:rsidRPr="001B219E">
            <w:rPr>
              <w:rFonts w:cstheme="minorHAnsi"/>
              <w:kern w:val="0"/>
              <w:szCs w:val="24"/>
              <w14:ligatures w14:val="none"/>
            </w:rPr>
            <w:fldChar w:fldCharType="separate"/>
          </w:r>
          <w:r w:rsidRPr="001B219E">
            <w:rPr>
              <w:rFonts w:cstheme="minorHAnsi"/>
              <w:noProof/>
              <w:kern w:val="0"/>
              <w:szCs w:val="24"/>
              <w14:ligatures w14:val="none"/>
            </w:rPr>
            <w:t>(Markham, 2015)</w:t>
          </w:r>
          <w:r w:rsidRPr="001B219E">
            <w:rPr>
              <w:rFonts w:cstheme="minorHAnsi"/>
              <w:kern w:val="0"/>
              <w:szCs w:val="24"/>
              <w14:ligatures w14:val="none"/>
            </w:rPr>
            <w:fldChar w:fldCharType="end"/>
          </w:r>
        </w:sdtContent>
      </w:sdt>
      <w:r w:rsidR="00E70D8B">
        <w:rPr>
          <w:rFonts w:cstheme="minorHAnsi"/>
          <w:kern w:val="0"/>
          <w:szCs w:val="24"/>
          <w14:ligatures w14:val="none"/>
        </w:rPr>
        <w:t>.</w:t>
      </w:r>
    </w:p>
    <w:p w14:paraId="3EF9E2D9" w14:textId="77777777" w:rsidR="00FE68CE" w:rsidRPr="001B219E" w:rsidRDefault="00FE68CE" w:rsidP="00FE68CE">
      <w:pPr>
        <w:spacing w:after="0"/>
        <w:rPr>
          <w:rFonts w:cstheme="minorHAnsi"/>
          <w:kern w:val="0"/>
          <w:szCs w:val="24"/>
          <w14:ligatures w14:val="none"/>
        </w:rPr>
      </w:pPr>
    </w:p>
    <w:p w14:paraId="13807E12" w14:textId="06DD7D94" w:rsidR="00FE68CE" w:rsidRPr="001B219E" w:rsidRDefault="00FE68CE" w:rsidP="00FE68CE">
      <w:pPr>
        <w:spacing w:after="0"/>
        <w:rPr>
          <w:rFonts w:cstheme="minorHAnsi"/>
          <w:kern w:val="0"/>
          <w:szCs w:val="24"/>
          <w14:ligatures w14:val="none"/>
        </w:rPr>
      </w:pPr>
      <w:r w:rsidRPr="001B219E">
        <w:rPr>
          <w:rFonts w:cstheme="minorHAnsi"/>
          <w:kern w:val="0"/>
          <w:szCs w:val="24"/>
          <w14:ligatures w14:val="none"/>
        </w:rPr>
        <w:t xml:space="preserve">Health and wellbeing </w:t>
      </w:r>
      <w:r w:rsidR="00E70D8B">
        <w:rPr>
          <w:rFonts w:cstheme="minorHAnsi"/>
          <w:kern w:val="0"/>
          <w:szCs w:val="24"/>
          <w14:ligatures w14:val="none"/>
        </w:rPr>
        <w:t xml:space="preserve">is </w:t>
      </w:r>
      <w:r w:rsidRPr="001B219E">
        <w:rPr>
          <w:rFonts w:cstheme="minorHAnsi"/>
          <w:kern w:val="0"/>
          <w:szCs w:val="24"/>
          <w14:ligatures w14:val="none"/>
        </w:rPr>
        <w:t xml:space="preserve">a further example of how data can be used to shape the reward strategy. This may be of particular use in industries that are primarily focused on productivity </w:t>
      </w:r>
      <w:sdt>
        <w:sdtPr>
          <w:rPr>
            <w:rFonts w:cstheme="minorHAnsi"/>
            <w:kern w:val="0"/>
            <w:szCs w:val="24"/>
            <w14:ligatures w14:val="none"/>
          </w:rPr>
          <w:id w:val="-49920826"/>
          <w:citation/>
        </w:sdtPr>
        <w:sdtEndPr/>
        <w:sdtContent>
          <w:r w:rsidRPr="001B219E">
            <w:rPr>
              <w:rFonts w:cstheme="minorHAnsi"/>
              <w:kern w:val="0"/>
              <w:szCs w:val="24"/>
              <w14:ligatures w14:val="none"/>
            </w:rPr>
            <w:fldChar w:fldCharType="begin"/>
          </w:r>
          <w:r w:rsidRPr="001B219E">
            <w:rPr>
              <w:rFonts w:cstheme="minorHAnsi"/>
              <w:kern w:val="0"/>
              <w:szCs w:val="24"/>
              <w14:ligatures w14:val="none"/>
            </w:rPr>
            <w:instrText xml:space="preserve"> CITATION Reb17 \l 2057 </w:instrText>
          </w:r>
          <w:r w:rsidRPr="001B219E">
            <w:rPr>
              <w:rFonts w:cstheme="minorHAnsi"/>
              <w:kern w:val="0"/>
              <w:szCs w:val="24"/>
              <w14:ligatures w14:val="none"/>
            </w:rPr>
            <w:fldChar w:fldCharType="separate"/>
          </w:r>
          <w:r w:rsidRPr="001B219E">
            <w:rPr>
              <w:rFonts w:cstheme="minorHAnsi"/>
              <w:noProof/>
              <w:kern w:val="0"/>
              <w:szCs w:val="24"/>
              <w14:ligatures w14:val="none"/>
            </w:rPr>
            <w:t>(Haynes, 2017)</w:t>
          </w:r>
          <w:r w:rsidRPr="001B219E">
            <w:rPr>
              <w:rFonts w:cstheme="minorHAnsi"/>
              <w:kern w:val="0"/>
              <w:szCs w:val="24"/>
              <w14:ligatures w14:val="none"/>
            </w:rPr>
            <w:fldChar w:fldCharType="end"/>
          </w:r>
        </w:sdtContent>
      </w:sdt>
      <w:r w:rsidR="00E70D8B">
        <w:rPr>
          <w:rFonts w:cstheme="minorHAnsi"/>
          <w:kern w:val="0"/>
          <w:szCs w:val="24"/>
          <w14:ligatures w14:val="none"/>
        </w:rPr>
        <w:t xml:space="preserve">. </w:t>
      </w:r>
      <w:r w:rsidRPr="001B219E">
        <w:rPr>
          <w:rFonts w:cstheme="minorHAnsi"/>
          <w:kern w:val="0"/>
          <w:szCs w:val="24"/>
          <w14:ligatures w14:val="none"/>
        </w:rPr>
        <w:t xml:space="preserve">Combining information from insurance claims with data from wearable devices such as watches, can provide insight into the health of the workforce. Haynes argues that using this information alongside other data such as health risk assessments and sickness absence, can help organizations to identify and anticipate trends and intervene earlier to facilitate a healthier and more productive work environment </w:t>
      </w:r>
      <w:sdt>
        <w:sdtPr>
          <w:rPr>
            <w:rFonts w:cstheme="minorHAnsi"/>
            <w:kern w:val="0"/>
            <w:szCs w:val="24"/>
            <w14:ligatures w14:val="none"/>
          </w:rPr>
          <w:id w:val="-1099941261"/>
          <w:citation/>
        </w:sdtPr>
        <w:sdtEndPr/>
        <w:sdtContent>
          <w:r w:rsidRPr="001B219E">
            <w:rPr>
              <w:rFonts w:cstheme="minorHAnsi"/>
              <w:kern w:val="0"/>
              <w:szCs w:val="24"/>
              <w14:ligatures w14:val="none"/>
            </w:rPr>
            <w:fldChar w:fldCharType="begin"/>
          </w:r>
          <w:r w:rsidRPr="001B219E">
            <w:rPr>
              <w:rFonts w:cstheme="minorHAnsi"/>
              <w:kern w:val="0"/>
              <w:szCs w:val="24"/>
              <w14:ligatures w14:val="none"/>
            </w:rPr>
            <w:instrText xml:space="preserve"> CITATION Reb17 \l 2057 </w:instrText>
          </w:r>
          <w:r w:rsidRPr="001B219E">
            <w:rPr>
              <w:rFonts w:cstheme="minorHAnsi"/>
              <w:kern w:val="0"/>
              <w:szCs w:val="24"/>
              <w14:ligatures w14:val="none"/>
            </w:rPr>
            <w:fldChar w:fldCharType="separate"/>
          </w:r>
          <w:r w:rsidRPr="001B219E">
            <w:rPr>
              <w:rFonts w:cstheme="minorHAnsi"/>
              <w:noProof/>
              <w:kern w:val="0"/>
              <w:szCs w:val="24"/>
              <w14:ligatures w14:val="none"/>
            </w:rPr>
            <w:t>(Haynes, 2017)</w:t>
          </w:r>
          <w:r w:rsidRPr="001B219E">
            <w:rPr>
              <w:rFonts w:cstheme="minorHAnsi"/>
              <w:kern w:val="0"/>
              <w:szCs w:val="24"/>
              <w14:ligatures w14:val="none"/>
            </w:rPr>
            <w:fldChar w:fldCharType="end"/>
          </w:r>
        </w:sdtContent>
      </w:sdt>
      <w:r w:rsidR="00E70D8B">
        <w:rPr>
          <w:rFonts w:cstheme="minorHAnsi"/>
          <w:kern w:val="0"/>
          <w:szCs w:val="24"/>
          <w14:ligatures w14:val="none"/>
        </w:rPr>
        <w:t>.</w:t>
      </w:r>
      <w:r w:rsidRPr="001B219E">
        <w:rPr>
          <w:rFonts w:cstheme="minorHAnsi"/>
          <w:kern w:val="0"/>
          <w:szCs w:val="24"/>
          <w14:ligatures w14:val="none"/>
        </w:rPr>
        <w:t xml:space="preserve"> Danone has used information about the health of its employees to change its approach to reward by offering healthier meals in its work cafes and established exercise clubs to promote a healthy lifestyle</w:t>
      </w:r>
      <w:sdt>
        <w:sdtPr>
          <w:rPr>
            <w:rFonts w:cstheme="minorHAnsi"/>
            <w:kern w:val="0"/>
            <w:szCs w:val="24"/>
            <w14:ligatures w14:val="none"/>
          </w:rPr>
          <w:id w:val="1381901521"/>
          <w:citation/>
        </w:sdtPr>
        <w:sdtEndPr/>
        <w:sdtContent>
          <w:r w:rsidRPr="001B219E">
            <w:rPr>
              <w:rFonts w:cstheme="minorHAnsi"/>
              <w:kern w:val="0"/>
              <w:szCs w:val="24"/>
              <w14:ligatures w14:val="none"/>
            </w:rPr>
            <w:fldChar w:fldCharType="begin"/>
          </w:r>
          <w:r w:rsidRPr="001B219E">
            <w:rPr>
              <w:rFonts w:cstheme="minorHAnsi"/>
              <w:kern w:val="0"/>
              <w:szCs w:val="24"/>
              <w14:ligatures w14:val="none"/>
            </w:rPr>
            <w:instrText xml:space="preserve"> CITATION Nic17 \l 2057 </w:instrText>
          </w:r>
          <w:r w:rsidRPr="001B219E">
            <w:rPr>
              <w:rFonts w:cstheme="minorHAnsi"/>
              <w:kern w:val="0"/>
              <w:szCs w:val="24"/>
              <w14:ligatures w14:val="none"/>
            </w:rPr>
            <w:fldChar w:fldCharType="separate"/>
          </w:r>
          <w:r w:rsidRPr="001B219E">
            <w:rPr>
              <w:rFonts w:cstheme="minorHAnsi"/>
              <w:noProof/>
              <w:kern w:val="0"/>
              <w:szCs w:val="24"/>
              <w14:ligatures w14:val="none"/>
            </w:rPr>
            <w:t xml:space="preserve"> (Martindale, 2017)</w:t>
          </w:r>
          <w:r w:rsidRPr="001B219E">
            <w:rPr>
              <w:rFonts w:cstheme="minorHAnsi"/>
              <w:kern w:val="0"/>
              <w:szCs w:val="24"/>
              <w14:ligatures w14:val="none"/>
            </w:rPr>
            <w:fldChar w:fldCharType="end"/>
          </w:r>
        </w:sdtContent>
      </w:sdt>
      <w:r w:rsidRPr="001B219E">
        <w:rPr>
          <w:rFonts w:cstheme="minorHAnsi"/>
          <w:kern w:val="0"/>
          <w:szCs w:val="24"/>
          <w14:ligatures w14:val="none"/>
        </w:rPr>
        <w:t xml:space="preserve">. Measuring data from reduced absence and increased productivity can help evaluate the impact of these measures and provide evidence of the return on investment. However, Haynes acknowledges that some individuals may have concerns about sharing personal data, particularly if there are issues such as substance abuse or mental health </w:t>
      </w:r>
      <w:sdt>
        <w:sdtPr>
          <w:rPr>
            <w:rFonts w:cstheme="minorHAnsi"/>
            <w:kern w:val="0"/>
            <w:szCs w:val="24"/>
            <w14:ligatures w14:val="none"/>
          </w:rPr>
          <w:id w:val="79503975"/>
          <w:citation/>
        </w:sdtPr>
        <w:sdtEndPr/>
        <w:sdtContent>
          <w:r w:rsidRPr="001B219E">
            <w:rPr>
              <w:rFonts w:cstheme="minorHAnsi"/>
              <w:kern w:val="0"/>
              <w:szCs w:val="24"/>
              <w14:ligatures w14:val="none"/>
            </w:rPr>
            <w:fldChar w:fldCharType="begin"/>
          </w:r>
          <w:r w:rsidRPr="001B219E">
            <w:rPr>
              <w:rFonts w:cstheme="minorHAnsi"/>
              <w:kern w:val="0"/>
              <w:szCs w:val="24"/>
              <w14:ligatures w14:val="none"/>
            </w:rPr>
            <w:instrText xml:space="preserve"> CITATION Reb17 \l 2057 </w:instrText>
          </w:r>
          <w:r w:rsidRPr="001B219E">
            <w:rPr>
              <w:rFonts w:cstheme="minorHAnsi"/>
              <w:kern w:val="0"/>
              <w:szCs w:val="24"/>
              <w14:ligatures w14:val="none"/>
            </w:rPr>
            <w:fldChar w:fldCharType="separate"/>
          </w:r>
          <w:r w:rsidRPr="001B219E">
            <w:rPr>
              <w:rFonts w:cstheme="minorHAnsi"/>
              <w:noProof/>
              <w:kern w:val="0"/>
              <w:szCs w:val="24"/>
              <w14:ligatures w14:val="none"/>
            </w:rPr>
            <w:t>(Haynes, 2017)</w:t>
          </w:r>
          <w:r w:rsidRPr="001B219E">
            <w:rPr>
              <w:rFonts w:cstheme="minorHAnsi"/>
              <w:kern w:val="0"/>
              <w:szCs w:val="24"/>
              <w14:ligatures w14:val="none"/>
            </w:rPr>
            <w:fldChar w:fldCharType="end"/>
          </w:r>
        </w:sdtContent>
      </w:sdt>
      <w:r w:rsidR="00E70D8B">
        <w:rPr>
          <w:rFonts w:cstheme="minorHAnsi"/>
          <w:kern w:val="0"/>
          <w:szCs w:val="24"/>
          <w14:ligatures w14:val="none"/>
        </w:rPr>
        <w:t>.</w:t>
      </w:r>
    </w:p>
    <w:p w14:paraId="437126D8" w14:textId="77777777" w:rsidR="00FE68CE" w:rsidRPr="001B219E" w:rsidRDefault="00FE68CE" w:rsidP="00FE68CE">
      <w:pPr>
        <w:spacing w:after="0"/>
        <w:rPr>
          <w:rFonts w:cstheme="minorHAnsi"/>
          <w:kern w:val="0"/>
          <w:szCs w:val="24"/>
          <w14:ligatures w14:val="none"/>
        </w:rPr>
      </w:pPr>
    </w:p>
    <w:p w14:paraId="66EC100C" w14:textId="77777777" w:rsidR="00FE68CE" w:rsidRPr="001B219E" w:rsidRDefault="00FE68CE" w:rsidP="00FE68CE">
      <w:pPr>
        <w:spacing w:after="0"/>
        <w:rPr>
          <w:rFonts w:cstheme="minorHAnsi"/>
          <w:kern w:val="0"/>
          <w:szCs w:val="24"/>
          <w14:ligatures w14:val="none"/>
        </w:rPr>
      </w:pPr>
    </w:p>
    <w:p w14:paraId="09308590" w14:textId="77777777" w:rsidR="00FE68CE" w:rsidRPr="001B219E" w:rsidRDefault="00FE68CE" w:rsidP="00FE68CE">
      <w:pPr>
        <w:spacing w:after="0"/>
        <w:rPr>
          <w:rFonts w:cstheme="minorHAnsi"/>
          <w:kern w:val="0"/>
          <w:szCs w:val="24"/>
          <w14:ligatures w14:val="none"/>
        </w:rPr>
      </w:pPr>
    </w:p>
    <w:p w14:paraId="258099B0" w14:textId="77777777" w:rsidR="00FE68CE" w:rsidRPr="001B219E" w:rsidRDefault="00FE68CE" w:rsidP="00FE68CE">
      <w:pPr>
        <w:spacing w:after="0"/>
        <w:rPr>
          <w:rFonts w:cstheme="minorHAnsi"/>
          <w:kern w:val="0"/>
          <w:szCs w:val="24"/>
          <w14:ligatures w14:val="none"/>
        </w:rPr>
      </w:pPr>
    </w:p>
    <w:p w14:paraId="2262D0D3" w14:textId="77777777" w:rsidR="00FE68CE" w:rsidRPr="001B219E" w:rsidRDefault="00FE68CE">
      <w:pPr>
        <w:rPr>
          <w:rFonts w:cstheme="minorHAnsi"/>
          <w:highlight w:val="yellow"/>
          <w:shd w:val="clear" w:color="auto" w:fill="FFFFFF"/>
        </w:rPr>
      </w:pPr>
    </w:p>
    <w:p w14:paraId="3334A9E0" w14:textId="77777777" w:rsidR="00FE68CE" w:rsidRPr="001B219E" w:rsidRDefault="00FE68CE">
      <w:pPr>
        <w:rPr>
          <w:rFonts w:cstheme="minorHAnsi"/>
          <w:highlight w:val="yellow"/>
          <w:shd w:val="clear" w:color="auto" w:fill="FFFFFF"/>
        </w:rPr>
      </w:pPr>
    </w:p>
    <w:p w14:paraId="5C26B680" w14:textId="77777777" w:rsidR="00591F61" w:rsidRPr="001B219E" w:rsidRDefault="00591F61">
      <w:pPr>
        <w:rPr>
          <w:rFonts w:cstheme="minorHAnsi"/>
          <w:highlight w:val="yellow"/>
          <w:shd w:val="clear" w:color="auto" w:fill="FFFFFF"/>
        </w:rPr>
      </w:pPr>
    </w:p>
    <w:p w14:paraId="40885149" w14:textId="77777777" w:rsidR="00682FA1" w:rsidRPr="001B219E" w:rsidRDefault="00682FA1">
      <w:pPr>
        <w:rPr>
          <w:rFonts w:cstheme="minorHAnsi"/>
          <w:highlight w:val="yellow"/>
          <w:shd w:val="clear" w:color="auto" w:fill="FFFFFF"/>
        </w:rPr>
      </w:pPr>
    </w:p>
    <w:p w14:paraId="6E24AE9C" w14:textId="77777777" w:rsidR="00FE1B9E" w:rsidRPr="001B219E" w:rsidRDefault="00FE1B9E">
      <w:pPr>
        <w:rPr>
          <w:rFonts w:cstheme="minorHAnsi"/>
          <w:shd w:val="clear" w:color="auto" w:fill="FFFFFF"/>
        </w:rPr>
      </w:pPr>
    </w:p>
    <w:p w14:paraId="31BE331A" w14:textId="77777777" w:rsidR="00072FA2" w:rsidRPr="001B219E" w:rsidRDefault="00072FA2">
      <w:pPr>
        <w:rPr>
          <w:rFonts w:cstheme="minorHAnsi"/>
          <w:shd w:val="clear" w:color="auto" w:fill="FFFFFF"/>
        </w:rPr>
      </w:pPr>
    </w:p>
    <w:p w14:paraId="372E92BA" w14:textId="77777777" w:rsidR="002A5721" w:rsidRPr="001B219E" w:rsidRDefault="002A5721">
      <w:pPr>
        <w:rPr>
          <w:rFonts w:cstheme="minorHAnsi"/>
          <w:shd w:val="clear" w:color="auto" w:fill="FFFFFF"/>
        </w:rPr>
      </w:pPr>
    </w:p>
    <w:p w14:paraId="5FED4557" w14:textId="000B1297" w:rsidR="00205C3B" w:rsidRPr="001B219E" w:rsidRDefault="007314E7" w:rsidP="00205C3B">
      <w:pPr>
        <w:rPr>
          <w:rFonts w:eastAsia="Arial" w:cstheme="minorHAnsi"/>
          <w:color w:val="004147"/>
        </w:rPr>
      </w:pPr>
      <w:r>
        <w:rPr>
          <w:rFonts w:eastAsia="Arial" w:cstheme="minorHAnsi"/>
          <w:color w:val="004147"/>
        </w:rPr>
        <w:lastRenderedPageBreak/>
        <w:t>2.3</w:t>
      </w:r>
    </w:p>
    <w:p w14:paraId="2C89FF76" w14:textId="77777777" w:rsidR="00205C3B" w:rsidRPr="002263A0" w:rsidRDefault="00205C3B" w:rsidP="00205C3B">
      <w:pPr>
        <w:rPr>
          <w:rFonts w:eastAsia="Arial" w:cstheme="minorHAnsi"/>
          <w:color w:val="000000" w:themeColor="text1"/>
        </w:rPr>
      </w:pPr>
    </w:p>
    <w:p w14:paraId="451A1813" w14:textId="77777777" w:rsidR="00205C3B" w:rsidRPr="002263A0" w:rsidRDefault="00205C3B" w:rsidP="00205C3B">
      <w:pPr>
        <w:rPr>
          <w:rFonts w:eastAsia="Arial" w:cstheme="minorHAnsi"/>
          <w:color w:val="000000" w:themeColor="text1"/>
        </w:rPr>
      </w:pPr>
      <w:r w:rsidRPr="002263A0">
        <w:rPr>
          <w:rFonts w:eastAsia="Arial" w:cstheme="minorHAnsi"/>
          <w:color w:val="000000" w:themeColor="text1"/>
        </w:rPr>
        <w:t xml:space="preserve"> Benchmarking data can be used by GA Pensions to establish an effective reward package for various job roles. Some of the key aspects they can consider, ensuring fairness and consistency, include pay structure, job evaluation and the correct levelling of jobs.</w:t>
      </w:r>
    </w:p>
    <w:p w14:paraId="151A7250" w14:textId="0CAD4D20" w:rsidR="00205C3B" w:rsidRPr="001B219E" w:rsidRDefault="00205C3B" w:rsidP="00205C3B">
      <w:pPr>
        <w:rPr>
          <w:rFonts w:cstheme="minorHAnsi"/>
        </w:rPr>
      </w:pPr>
      <w:r w:rsidRPr="001B219E">
        <w:rPr>
          <w:rFonts w:cstheme="minorHAnsi"/>
        </w:rPr>
        <w:t xml:space="preserve">The first step in establishing reward package is to ascertain the relative value and size of the job role. The main objective of job evaluation is to distinguish between different job roles, rank them and identify the level of responsibility and ensure it is reflected in the level of reward offered </w:t>
      </w:r>
      <w:sdt>
        <w:sdtPr>
          <w:rPr>
            <w:rFonts w:cstheme="minorHAnsi"/>
          </w:rPr>
          <w:id w:val="-1246491337"/>
          <w:citation/>
        </w:sdtPr>
        <w:sdtEndPr/>
        <w:sdtContent>
          <w:r w:rsidR="005A28AB">
            <w:rPr>
              <w:rFonts w:cstheme="minorHAnsi"/>
            </w:rPr>
            <w:fldChar w:fldCharType="begin"/>
          </w:r>
          <w:r w:rsidR="005A28AB">
            <w:rPr>
              <w:rFonts w:cstheme="minorHAnsi"/>
            </w:rPr>
            <w:instrText xml:space="preserve"> CITATION Koz20 \l 2057 </w:instrText>
          </w:r>
          <w:r w:rsidR="005A28AB">
            <w:rPr>
              <w:rFonts w:cstheme="minorHAnsi"/>
            </w:rPr>
            <w:fldChar w:fldCharType="separate"/>
          </w:r>
          <w:r w:rsidR="005A28AB" w:rsidRPr="005A28AB">
            <w:rPr>
              <w:rFonts w:cstheme="minorHAnsi"/>
              <w:noProof/>
            </w:rPr>
            <w:t>(Koziol, 2020)</w:t>
          </w:r>
          <w:r w:rsidR="005A28AB">
            <w:rPr>
              <w:rFonts w:cstheme="minorHAnsi"/>
            </w:rPr>
            <w:fldChar w:fldCharType="end"/>
          </w:r>
        </w:sdtContent>
      </w:sdt>
      <w:r w:rsidRPr="001B219E">
        <w:rPr>
          <w:rFonts w:cstheme="minorHAnsi"/>
        </w:rPr>
        <w:t>. It is the responsibility of GA Pensions to conduct job evaluation and rank each job role so that wage bands can be allocated to them. The size and responsibilities associated with the role align to a ranking, which in turn correlates to basis pay brackets or wage grids and wage rates. In doing this, HR practitioners can ensure that employees are paid fairly, consistently, and equitably.</w:t>
      </w:r>
    </w:p>
    <w:p w14:paraId="32A01FA2" w14:textId="07B99B5D" w:rsidR="00205C3B" w:rsidRPr="001B219E" w:rsidRDefault="00205C3B" w:rsidP="00205C3B">
      <w:pPr>
        <w:rPr>
          <w:rFonts w:cstheme="minorHAnsi"/>
        </w:rPr>
      </w:pPr>
      <w:r w:rsidRPr="001B219E">
        <w:rPr>
          <w:rFonts w:cstheme="minorHAnsi"/>
        </w:rPr>
        <w:t>The information acquired from the job evaluation process can be utilized to determine grades and pay structures. Pay structures are comprised of wage grades or bands that amalgamate related jobs within the hierarchy</w:t>
      </w:r>
      <w:r w:rsidR="002263A0">
        <w:rPr>
          <w:rFonts w:cstheme="minorHAnsi"/>
        </w:rPr>
        <w:t xml:space="preserve"> </w:t>
      </w:r>
      <w:sdt>
        <w:sdtPr>
          <w:rPr>
            <w:rFonts w:cstheme="minorHAnsi"/>
          </w:rPr>
          <w:id w:val="1709455191"/>
          <w:citation/>
        </w:sdtPr>
        <w:sdtEndPr/>
        <w:sdtContent>
          <w:r w:rsidRPr="001B219E">
            <w:rPr>
              <w:rFonts w:cstheme="minorHAnsi"/>
            </w:rPr>
            <w:fldChar w:fldCharType="begin"/>
          </w:r>
          <w:r w:rsidRPr="001B219E">
            <w:rPr>
              <w:rFonts w:cstheme="minorHAnsi"/>
            </w:rPr>
            <w:instrText xml:space="preserve"> CITATION Cha233 \l 2057 </w:instrText>
          </w:r>
          <w:r w:rsidRPr="001B219E">
            <w:rPr>
              <w:rFonts w:cstheme="minorHAnsi"/>
            </w:rPr>
            <w:fldChar w:fldCharType="separate"/>
          </w:r>
          <w:r w:rsidRPr="001B219E">
            <w:rPr>
              <w:rFonts w:cstheme="minorHAnsi"/>
              <w:noProof/>
            </w:rPr>
            <w:t>(Cotton, 2023)</w:t>
          </w:r>
          <w:r w:rsidRPr="001B219E">
            <w:rPr>
              <w:rFonts w:cstheme="minorHAnsi"/>
            </w:rPr>
            <w:fldChar w:fldCharType="end"/>
          </w:r>
        </w:sdtContent>
      </w:sdt>
      <w:r w:rsidRPr="001B219E">
        <w:rPr>
          <w:rFonts w:cstheme="minorHAnsi"/>
        </w:rPr>
        <w:t xml:space="preserve">. Implementing a pay structure can be used a point of reference for people professionals in the development of reward strategies and policies. Pay structures can be devised to maintain fairness and safeguard against pay </w:t>
      </w:r>
      <w:r w:rsidR="002263A0" w:rsidRPr="001B219E">
        <w:rPr>
          <w:rFonts w:cstheme="minorHAnsi"/>
        </w:rPr>
        <w:t>discrimination. They</w:t>
      </w:r>
      <w:r w:rsidRPr="001B219E">
        <w:rPr>
          <w:rFonts w:cstheme="minorHAnsi"/>
        </w:rPr>
        <w:t xml:space="preserve"> can also be used to ensure that rewards align with objectives and goals and provide clarity when managing pay rises.</w:t>
      </w:r>
    </w:p>
    <w:p w14:paraId="43EA6903" w14:textId="53A24F9A" w:rsidR="00205C3B" w:rsidRPr="001B219E" w:rsidRDefault="00205C3B" w:rsidP="00205C3B">
      <w:pPr>
        <w:rPr>
          <w:rFonts w:cstheme="minorHAnsi"/>
          <w:sz w:val="24"/>
          <w:szCs w:val="24"/>
        </w:rPr>
      </w:pPr>
      <w:r w:rsidRPr="001B219E">
        <w:rPr>
          <w:rFonts w:cstheme="minorHAnsi"/>
        </w:rPr>
        <w:t>Accurate job levelling safeguards that organisations are operating with consistent expectations and criteria across the workforce</w:t>
      </w:r>
      <w:r w:rsidR="009F2DD1">
        <w:rPr>
          <w:rFonts w:cstheme="minorHAnsi"/>
        </w:rPr>
        <w:t xml:space="preserve"> </w:t>
      </w:r>
      <w:r w:rsidR="002263A0">
        <w:rPr>
          <w:rFonts w:cstheme="minorHAnsi"/>
        </w:rPr>
        <w:t>(Threadgould</w:t>
      </w:r>
      <w:r w:rsidR="009F2DD1">
        <w:rPr>
          <w:rFonts w:cstheme="minorHAnsi"/>
        </w:rPr>
        <w:t>, Villegas, 2023)</w:t>
      </w:r>
      <w:r w:rsidR="002263A0">
        <w:rPr>
          <w:rFonts w:cstheme="minorHAnsi"/>
        </w:rPr>
        <w:t xml:space="preserve">. </w:t>
      </w:r>
      <w:r w:rsidR="009F2DD1">
        <w:rPr>
          <w:rFonts w:cstheme="minorHAnsi"/>
        </w:rPr>
        <w:t xml:space="preserve">The </w:t>
      </w:r>
      <w:r w:rsidRPr="001B219E">
        <w:rPr>
          <w:rFonts w:cstheme="minorHAnsi"/>
          <w:color w:val="001F1F"/>
          <w:sz w:val="24"/>
          <w:szCs w:val="24"/>
        </w:rPr>
        <w:t xml:space="preserve">purpose of job levelling is to define job duties and responsibilities, develop clear development pathways and hierarchical levels. By establishing clear job levels, GA Pensions can align positions with organizational strategy, culture, and requirements. It can also be used to </w:t>
      </w:r>
      <w:r w:rsidRPr="001B219E">
        <w:rPr>
          <w:rFonts w:cstheme="minorHAnsi"/>
          <w:sz w:val="24"/>
          <w:szCs w:val="24"/>
        </w:rPr>
        <w:t xml:space="preserve">guarantee that reward practices are implemented fairly and consistently. </w:t>
      </w:r>
    </w:p>
    <w:p w14:paraId="12CB65CB" w14:textId="77777777" w:rsidR="00205C3B" w:rsidRPr="001B219E" w:rsidRDefault="00205C3B" w:rsidP="00205C3B">
      <w:pPr>
        <w:rPr>
          <w:rFonts w:cstheme="minorHAnsi"/>
        </w:rPr>
      </w:pPr>
    </w:p>
    <w:p w14:paraId="08C8EA9E" w14:textId="77777777" w:rsidR="006637C6" w:rsidRPr="001B219E" w:rsidRDefault="006637C6">
      <w:pPr>
        <w:rPr>
          <w:rFonts w:cstheme="minorHAnsi"/>
          <w:shd w:val="clear" w:color="auto" w:fill="FFFFFF"/>
        </w:rPr>
      </w:pPr>
    </w:p>
    <w:p w14:paraId="130B615A" w14:textId="77777777" w:rsidR="00205C3B" w:rsidRPr="001B219E" w:rsidRDefault="00205C3B">
      <w:pPr>
        <w:rPr>
          <w:rFonts w:cstheme="minorHAnsi"/>
          <w:shd w:val="clear" w:color="auto" w:fill="FFFFFF"/>
        </w:rPr>
      </w:pPr>
    </w:p>
    <w:p w14:paraId="3863CDE0" w14:textId="77777777" w:rsidR="00205C3B" w:rsidRPr="001B219E" w:rsidRDefault="00205C3B">
      <w:pPr>
        <w:rPr>
          <w:rFonts w:cstheme="minorHAnsi"/>
          <w:shd w:val="clear" w:color="auto" w:fill="FFFFFF"/>
        </w:rPr>
      </w:pPr>
    </w:p>
    <w:p w14:paraId="46C26111" w14:textId="77777777" w:rsidR="00205C3B" w:rsidRPr="001B219E" w:rsidRDefault="00205C3B">
      <w:pPr>
        <w:rPr>
          <w:rFonts w:cstheme="minorHAnsi"/>
          <w:shd w:val="clear" w:color="auto" w:fill="FFFFFF"/>
        </w:rPr>
      </w:pPr>
    </w:p>
    <w:p w14:paraId="2718ECBB" w14:textId="77777777" w:rsidR="00205C3B" w:rsidRPr="001B219E" w:rsidRDefault="00205C3B">
      <w:pPr>
        <w:rPr>
          <w:rFonts w:cstheme="minorHAnsi"/>
          <w:shd w:val="clear" w:color="auto" w:fill="FFFFFF"/>
        </w:rPr>
      </w:pPr>
    </w:p>
    <w:p w14:paraId="35BFDA0D" w14:textId="77777777" w:rsidR="00205C3B" w:rsidRPr="001B219E" w:rsidRDefault="00205C3B">
      <w:pPr>
        <w:rPr>
          <w:rFonts w:cstheme="minorHAnsi"/>
          <w:shd w:val="clear" w:color="auto" w:fill="FFFFFF"/>
        </w:rPr>
      </w:pPr>
    </w:p>
    <w:p w14:paraId="204A7863" w14:textId="77777777" w:rsidR="00205C3B" w:rsidRPr="001B219E" w:rsidRDefault="00205C3B">
      <w:pPr>
        <w:rPr>
          <w:rFonts w:cstheme="minorHAnsi"/>
          <w:shd w:val="clear" w:color="auto" w:fill="FFFFFF"/>
        </w:rPr>
      </w:pPr>
    </w:p>
    <w:p w14:paraId="67316179" w14:textId="77777777" w:rsidR="00205C3B" w:rsidRPr="001B219E" w:rsidRDefault="00205C3B">
      <w:pPr>
        <w:rPr>
          <w:rFonts w:cstheme="minorHAnsi"/>
          <w:shd w:val="clear" w:color="auto" w:fill="FFFFFF"/>
        </w:rPr>
      </w:pPr>
    </w:p>
    <w:p w14:paraId="68A914ED" w14:textId="77777777" w:rsidR="00205C3B" w:rsidRPr="001B219E" w:rsidRDefault="00205C3B">
      <w:pPr>
        <w:rPr>
          <w:rFonts w:cstheme="minorHAnsi"/>
          <w:shd w:val="clear" w:color="auto" w:fill="FFFFFF"/>
        </w:rPr>
      </w:pPr>
    </w:p>
    <w:p w14:paraId="17CA3234" w14:textId="77777777" w:rsidR="00205C3B" w:rsidRPr="001B219E" w:rsidRDefault="00205C3B">
      <w:pPr>
        <w:rPr>
          <w:rFonts w:cstheme="minorHAnsi"/>
          <w:shd w:val="clear" w:color="auto" w:fill="FFFFFF"/>
        </w:rPr>
      </w:pPr>
    </w:p>
    <w:p w14:paraId="42B7841C" w14:textId="77777777" w:rsidR="00205C3B" w:rsidRPr="001B219E" w:rsidRDefault="00205C3B">
      <w:pPr>
        <w:rPr>
          <w:rFonts w:cstheme="minorHAnsi"/>
          <w:shd w:val="clear" w:color="auto" w:fill="FFFFFF"/>
        </w:rPr>
      </w:pPr>
    </w:p>
    <w:p w14:paraId="52CA02C2" w14:textId="77777777" w:rsidR="002263A0" w:rsidRDefault="002263A0" w:rsidP="00A35AFA">
      <w:pPr>
        <w:rPr>
          <w:rFonts w:cstheme="minorHAnsi"/>
          <w:shd w:val="clear" w:color="auto" w:fill="FFFFFF"/>
        </w:rPr>
      </w:pPr>
    </w:p>
    <w:p w14:paraId="27C0DF71" w14:textId="2AD89D40" w:rsidR="00A35AFA" w:rsidRPr="001B219E" w:rsidRDefault="00A35AFA" w:rsidP="00A35AFA">
      <w:pPr>
        <w:rPr>
          <w:rFonts w:cstheme="minorHAnsi"/>
          <w:color w:val="000000" w:themeColor="text1"/>
        </w:rPr>
      </w:pPr>
      <w:r w:rsidRPr="009F2DD1">
        <w:rPr>
          <w:rFonts w:cstheme="minorHAnsi"/>
          <w:b/>
          <w:bCs/>
          <w:color w:val="000000" w:themeColor="text1"/>
        </w:rPr>
        <w:lastRenderedPageBreak/>
        <w:t>2.4</w:t>
      </w:r>
    </w:p>
    <w:p w14:paraId="2D48AAFF" w14:textId="77777777" w:rsidR="00A35AFA" w:rsidRPr="001B219E" w:rsidRDefault="00A35AFA" w:rsidP="00A35AFA">
      <w:pPr>
        <w:rPr>
          <w:rFonts w:cstheme="minorHAnsi"/>
          <w:color w:val="000000" w:themeColor="text1"/>
        </w:rPr>
      </w:pPr>
      <w:r w:rsidRPr="001B219E">
        <w:rPr>
          <w:rFonts w:cstheme="minorHAnsi"/>
          <w:color w:val="000000" w:themeColor="text1"/>
        </w:rPr>
        <w:t>The Equality Act 2010, decrees that it is unlawful to subject any employees to a disadvantage, because of a protected characteristic, such as gender, sexual orientation, race, and disability (</w:t>
      </w:r>
      <w:sdt>
        <w:sdtPr>
          <w:rPr>
            <w:rFonts w:cstheme="minorHAnsi"/>
            <w:color w:val="000000" w:themeColor="text1"/>
          </w:rPr>
          <w:id w:val="-1836289821"/>
          <w:citation/>
        </w:sdtPr>
        <w:sdtEndPr/>
        <w:sdtContent>
          <w:r w:rsidRPr="001B219E">
            <w:rPr>
              <w:rFonts w:cstheme="minorHAnsi"/>
              <w:color w:val="000000" w:themeColor="text1"/>
            </w:rPr>
            <w:fldChar w:fldCharType="begin"/>
          </w:r>
          <w:r w:rsidRPr="001B219E">
            <w:rPr>
              <w:rFonts w:cstheme="minorHAnsi"/>
              <w:color w:val="000000" w:themeColor="text1"/>
            </w:rPr>
            <w:instrText xml:space="preserve"> CITATION ACA231 \l 2057 </w:instrText>
          </w:r>
          <w:r w:rsidRPr="001B219E">
            <w:rPr>
              <w:rFonts w:cstheme="minorHAnsi"/>
              <w:color w:val="000000" w:themeColor="text1"/>
            </w:rPr>
            <w:fldChar w:fldCharType="separate"/>
          </w:r>
          <w:r w:rsidRPr="001B219E">
            <w:rPr>
              <w:rFonts w:cstheme="minorHAnsi"/>
              <w:noProof/>
              <w:color w:val="000000" w:themeColor="text1"/>
            </w:rPr>
            <w:t xml:space="preserve"> (ACAS, 2023)</w:t>
          </w:r>
          <w:r w:rsidRPr="001B219E">
            <w:rPr>
              <w:rFonts w:cstheme="minorHAnsi"/>
              <w:color w:val="000000" w:themeColor="text1"/>
            </w:rPr>
            <w:fldChar w:fldCharType="end"/>
          </w:r>
        </w:sdtContent>
      </w:sdt>
      <w:r w:rsidRPr="001B219E">
        <w:rPr>
          <w:rFonts w:cstheme="minorHAnsi"/>
          <w:color w:val="000000" w:themeColor="text1"/>
        </w:rPr>
        <w:t xml:space="preserve">. The Equality Act 2010 also incorporates the Equal Pay Act that governs how men and women should be paid. For example, if GA Pensions were to pay a woman less for “equal work” </w:t>
      </w:r>
      <w:sdt>
        <w:sdtPr>
          <w:rPr>
            <w:rFonts w:cstheme="minorHAnsi"/>
            <w:color w:val="000000" w:themeColor="text1"/>
          </w:rPr>
          <w:id w:val="960694728"/>
          <w:citation/>
        </w:sdtPr>
        <w:sdtEndPr/>
        <w:sdtContent>
          <w:r w:rsidRPr="001B219E">
            <w:rPr>
              <w:rFonts w:cstheme="minorHAnsi"/>
              <w:color w:val="000000" w:themeColor="text1"/>
            </w:rPr>
            <w:fldChar w:fldCharType="begin"/>
          </w:r>
          <w:r w:rsidRPr="001B219E">
            <w:rPr>
              <w:rFonts w:cstheme="minorHAnsi"/>
              <w:color w:val="000000" w:themeColor="text1"/>
            </w:rPr>
            <w:instrText xml:space="preserve"> CITATION ACA231 \l 2057 </w:instrText>
          </w:r>
          <w:r w:rsidRPr="001B219E">
            <w:rPr>
              <w:rFonts w:cstheme="minorHAnsi"/>
              <w:color w:val="000000" w:themeColor="text1"/>
            </w:rPr>
            <w:fldChar w:fldCharType="separate"/>
          </w:r>
          <w:r w:rsidRPr="001B219E">
            <w:rPr>
              <w:rFonts w:cstheme="minorHAnsi"/>
              <w:noProof/>
              <w:color w:val="000000" w:themeColor="text1"/>
            </w:rPr>
            <w:t>(ACAS, 2023)</w:t>
          </w:r>
          <w:r w:rsidRPr="001B219E">
            <w:rPr>
              <w:rFonts w:cstheme="minorHAnsi"/>
              <w:color w:val="000000" w:themeColor="text1"/>
            </w:rPr>
            <w:fldChar w:fldCharType="end"/>
          </w:r>
        </w:sdtContent>
      </w:sdt>
      <w:r w:rsidRPr="001B219E">
        <w:rPr>
          <w:rFonts w:cstheme="minorHAnsi"/>
          <w:color w:val="000000" w:themeColor="text1"/>
        </w:rPr>
        <w:t xml:space="preserve"> or offer her less favourable terms and conditions, this could amount to discrimination and result in legal claims.</w:t>
      </w:r>
    </w:p>
    <w:p w14:paraId="57D4D446" w14:textId="175D764D" w:rsidR="00A35AFA" w:rsidRPr="001B219E" w:rsidRDefault="00A35AFA" w:rsidP="00A35AFA">
      <w:pPr>
        <w:rPr>
          <w:rFonts w:cstheme="minorHAnsi"/>
          <w:color w:val="000000" w:themeColor="text1"/>
        </w:rPr>
      </w:pPr>
      <w:r w:rsidRPr="001B219E">
        <w:rPr>
          <w:rFonts w:cstheme="minorHAnsi"/>
          <w:color w:val="000000" w:themeColor="text1"/>
        </w:rPr>
        <w:t xml:space="preserve">The National Minimum Wage Act 1998 </w:t>
      </w:r>
      <w:sdt>
        <w:sdtPr>
          <w:rPr>
            <w:rFonts w:cstheme="minorHAnsi"/>
            <w:color w:val="000000" w:themeColor="text1"/>
          </w:rPr>
          <w:id w:val="445738045"/>
          <w:citation/>
        </w:sdtPr>
        <w:sdtEndPr/>
        <w:sdtContent>
          <w:r w:rsidRPr="001B219E">
            <w:rPr>
              <w:rFonts w:cstheme="minorHAnsi"/>
              <w:color w:val="000000" w:themeColor="text1"/>
            </w:rPr>
            <w:fldChar w:fldCharType="begin"/>
          </w:r>
          <w:r w:rsidRPr="001B219E">
            <w:rPr>
              <w:rFonts w:cstheme="minorHAnsi"/>
              <w:color w:val="000000" w:themeColor="text1"/>
            </w:rPr>
            <w:instrText xml:space="preserve"> CITATION ACA231 \l 2057 </w:instrText>
          </w:r>
          <w:r w:rsidRPr="001B219E">
            <w:rPr>
              <w:rFonts w:cstheme="minorHAnsi"/>
              <w:color w:val="000000" w:themeColor="text1"/>
            </w:rPr>
            <w:fldChar w:fldCharType="separate"/>
          </w:r>
          <w:r w:rsidRPr="001B219E">
            <w:rPr>
              <w:rFonts w:cstheme="minorHAnsi"/>
              <w:noProof/>
              <w:color w:val="000000" w:themeColor="text1"/>
            </w:rPr>
            <w:t>(ACAS, 2023)</w:t>
          </w:r>
          <w:r w:rsidRPr="001B219E">
            <w:rPr>
              <w:rFonts w:cstheme="minorHAnsi"/>
              <w:color w:val="000000" w:themeColor="text1"/>
            </w:rPr>
            <w:fldChar w:fldCharType="end"/>
          </w:r>
        </w:sdtContent>
      </w:sdt>
      <w:r w:rsidRPr="001B219E">
        <w:rPr>
          <w:rFonts w:cstheme="minorHAnsi"/>
          <w:color w:val="000000" w:themeColor="text1"/>
        </w:rPr>
        <w:t xml:space="preserve"> outlines the minimum hourly rate for employees. GA Pensions should consider that there are different rates for employees, depending on their age and they will need to ensure compliance with these. Failure to adhere to this, can result in costly legal claims. HMRC publishes the details of employers who fail to pay the NMW, and this </w:t>
      </w:r>
      <w:r w:rsidR="009F2DD1" w:rsidRPr="001B219E">
        <w:rPr>
          <w:rFonts w:cstheme="minorHAnsi"/>
          <w:color w:val="000000" w:themeColor="text1"/>
        </w:rPr>
        <w:t>could damage</w:t>
      </w:r>
      <w:r w:rsidRPr="001B219E">
        <w:rPr>
          <w:rFonts w:cstheme="minorHAnsi"/>
          <w:color w:val="000000" w:themeColor="text1"/>
        </w:rPr>
        <w:t xml:space="preserve"> the GA Pensions brand, and have implications for recruiting and retaining staff. To be a more attractive employer, GA Pensions could consider paying more than the minimum wage. </w:t>
      </w:r>
    </w:p>
    <w:p w14:paraId="1AE060E4" w14:textId="77777777" w:rsidR="00A35AFA" w:rsidRPr="001B219E" w:rsidRDefault="00A35AFA" w:rsidP="00A35AFA">
      <w:pPr>
        <w:rPr>
          <w:rFonts w:cstheme="minorHAnsi"/>
          <w:color w:val="000000" w:themeColor="text1"/>
        </w:rPr>
      </w:pPr>
      <w:r w:rsidRPr="001B219E">
        <w:rPr>
          <w:rFonts w:cstheme="minorHAnsi"/>
          <w:color w:val="000000" w:themeColor="text1"/>
        </w:rPr>
        <w:t xml:space="preserve">Organisations with at least 250 employees are required under The Companies (Miscellaneous Reporting) Regulations 2018 to report and explain the ratio between CEO’s remuneration and full-time employees’ remuneration. As a result of this, the CIPD observed that CEO remuneration reduced marginally </w:t>
      </w:r>
      <w:sdt>
        <w:sdtPr>
          <w:rPr>
            <w:rFonts w:cstheme="minorHAnsi"/>
            <w:color w:val="000000" w:themeColor="text1"/>
          </w:rPr>
          <w:id w:val="1959141690"/>
          <w:citation/>
        </w:sdtPr>
        <w:sdtEndPr/>
        <w:sdtContent>
          <w:r w:rsidRPr="001B219E">
            <w:rPr>
              <w:rFonts w:cstheme="minorHAnsi"/>
              <w:color w:val="000000" w:themeColor="text1"/>
            </w:rPr>
            <w:fldChar w:fldCharType="begin"/>
          </w:r>
          <w:r w:rsidRPr="001B219E">
            <w:rPr>
              <w:rFonts w:cstheme="minorHAnsi"/>
              <w:color w:val="000000" w:themeColor="text1"/>
            </w:rPr>
            <w:instrText xml:space="preserve"> CITATION CIP211 \l 2057 </w:instrText>
          </w:r>
          <w:r w:rsidRPr="001B219E">
            <w:rPr>
              <w:rFonts w:cstheme="minorHAnsi"/>
              <w:color w:val="000000" w:themeColor="text1"/>
            </w:rPr>
            <w:fldChar w:fldCharType="separate"/>
          </w:r>
          <w:r w:rsidRPr="001B219E">
            <w:rPr>
              <w:rFonts w:cstheme="minorHAnsi"/>
              <w:noProof/>
              <w:color w:val="000000" w:themeColor="text1"/>
            </w:rPr>
            <w:t>(CIPD, 2021)</w:t>
          </w:r>
          <w:r w:rsidRPr="001B219E">
            <w:rPr>
              <w:rFonts w:cstheme="minorHAnsi"/>
              <w:color w:val="000000" w:themeColor="text1"/>
            </w:rPr>
            <w:fldChar w:fldCharType="end"/>
          </w:r>
        </w:sdtContent>
      </w:sdt>
      <w:r w:rsidRPr="001B219E">
        <w:rPr>
          <w:rFonts w:cstheme="minorHAnsi"/>
          <w:color w:val="000000" w:themeColor="text1"/>
        </w:rPr>
        <w:t xml:space="preserve">. Since 2018, organisations with at least 250 employees are required to report on and publish the details of their gender pay gap. The CIPD argues that at an organisational level, advocating gender equality is an important aspect of being a good employer. </w:t>
      </w:r>
      <w:sdt>
        <w:sdtPr>
          <w:rPr>
            <w:rFonts w:cstheme="minorHAnsi"/>
            <w:color w:val="000000" w:themeColor="text1"/>
          </w:rPr>
          <w:id w:val="1501317474"/>
          <w:citation/>
        </w:sdtPr>
        <w:sdtEndPr/>
        <w:sdtContent>
          <w:r w:rsidRPr="001B219E">
            <w:rPr>
              <w:rFonts w:cstheme="minorHAnsi"/>
              <w:color w:val="000000" w:themeColor="text1"/>
            </w:rPr>
            <w:fldChar w:fldCharType="begin"/>
          </w:r>
          <w:r w:rsidRPr="001B219E">
            <w:rPr>
              <w:rFonts w:cstheme="minorHAnsi"/>
              <w:color w:val="000000" w:themeColor="text1"/>
            </w:rPr>
            <w:instrText xml:space="preserve"> CITATION CIP2312 \l 2057 </w:instrText>
          </w:r>
          <w:r w:rsidRPr="001B219E">
            <w:rPr>
              <w:rFonts w:cstheme="minorHAnsi"/>
              <w:color w:val="000000" w:themeColor="text1"/>
            </w:rPr>
            <w:fldChar w:fldCharType="separate"/>
          </w:r>
          <w:r w:rsidRPr="001B219E">
            <w:rPr>
              <w:rFonts w:cstheme="minorHAnsi"/>
              <w:noProof/>
              <w:color w:val="000000" w:themeColor="text1"/>
            </w:rPr>
            <w:t>(CIPD, 2023)</w:t>
          </w:r>
          <w:r w:rsidRPr="001B219E">
            <w:rPr>
              <w:rFonts w:cstheme="minorHAnsi"/>
              <w:color w:val="000000" w:themeColor="text1"/>
            </w:rPr>
            <w:fldChar w:fldCharType="end"/>
          </w:r>
        </w:sdtContent>
      </w:sdt>
      <w:r w:rsidRPr="001B219E">
        <w:rPr>
          <w:rFonts w:cstheme="minorHAnsi"/>
          <w:color w:val="000000" w:themeColor="text1"/>
        </w:rPr>
        <w:t xml:space="preserve">. As the report is widely available, job seekers and employees can access this information when deciding whether to stay in an organization or apply for roles. Research conducted by Price Waterhouse Coopers found that 85% of female millennials stated that an organisations policy on workforce inclusion, and equality and diversity was an important factor when considering working for an employer </w:t>
      </w:r>
      <w:sdt>
        <w:sdtPr>
          <w:rPr>
            <w:rFonts w:cstheme="minorHAnsi"/>
            <w:color w:val="000000" w:themeColor="text1"/>
          </w:rPr>
          <w:id w:val="-1252273772"/>
          <w:citation/>
        </w:sdtPr>
        <w:sdtEndPr/>
        <w:sdtContent>
          <w:r w:rsidRPr="001B219E">
            <w:rPr>
              <w:rFonts w:cstheme="minorHAnsi"/>
              <w:color w:val="000000" w:themeColor="text1"/>
            </w:rPr>
            <w:fldChar w:fldCharType="begin"/>
          </w:r>
          <w:r w:rsidRPr="001B219E">
            <w:rPr>
              <w:rFonts w:cstheme="minorHAnsi"/>
              <w:color w:val="000000" w:themeColor="text1"/>
            </w:rPr>
            <w:instrText xml:space="preserve"> CITATION Pri23 \l 2057 </w:instrText>
          </w:r>
          <w:r w:rsidRPr="001B219E">
            <w:rPr>
              <w:rFonts w:cstheme="minorHAnsi"/>
              <w:color w:val="000000" w:themeColor="text1"/>
            </w:rPr>
            <w:fldChar w:fldCharType="separate"/>
          </w:r>
          <w:r w:rsidRPr="001B219E">
            <w:rPr>
              <w:rFonts w:cstheme="minorHAnsi"/>
              <w:noProof/>
              <w:color w:val="000000" w:themeColor="text1"/>
            </w:rPr>
            <w:t>(Pricewaterhouse Coopers, 2023)</w:t>
          </w:r>
          <w:r w:rsidRPr="001B219E">
            <w:rPr>
              <w:rFonts w:cstheme="minorHAnsi"/>
              <w:color w:val="000000" w:themeColor="text1"/>
            </w:rPr>
            <w:fldChar w:fldCharType="end"/>
          </w:r>
        </w:sdtContent>
      </w:sdt>
      <w:r w:rsidRPr="001B219E">
        <w:rPr>
          <w:rFonts w:cstheme="minorHAnsi"/>
          <w:color w:val="000000" w:themeColor="text1"/>
        </w:rPr>
        <w:t xml:space="preserve">, highlighting the importance of organisations being transparent about their pay gap and taking steps to tackle the underlying issues causing it. </w:t>
      </w:r>
    </w:p>
    <w:p w14:paraId="2CF1CE0A" w14:textId="77777777" w:rsidR="00A35AFA" w:rsidRPr="001B219E" w:rsidRDefault="00A35AFA" w:rsidP="00A35AFA">
      <w:pPr>
        <w:rPr>
          <w:rFonts w:cstheme="minorHAnsi"/>
          <w:color w:val="000000" w:themeColor="text1"/>
        </w:rPr>
      </w:pPr>
    </w:p>
    <w:p w14:paraId="537A2CD9" w14:textId="77777777" w:rsidR="00A35AFA" w:rsidRPr="001B219E" w:rsidRDefault="00A35AFA" w:rsidP="00A35AFA">
      <w:pPr>
        <w:rPr>
          <w:rFonts w:cstheme="minorHAnsi"/>
          <w:color w:val="000000" w:themeColor="text1"/>
        </w:rPr>
      </w:pPr>
    </w:p>
    <w:p w14:paraId="11176B29" w14:textId="77777777" w:rsidR="00A35AFA" w:rsidRPr="001B219E" w:rsidRDefault="00A35AFA" w:rsidP="00A35AFA">
      <w:pPr>
        <w:rPr>
          <w:rFonts w:cstheme="minorHAnsi"/>
        </w:rPr>
      </w:pPr>
    </w:p>
    <w:p w14:paraId="6A693267" w14:textId="77777777" w:rsidR="00205C3B" w:rsidRPr="001B219E" w:rsidRDefault="00205C3B">
      <w:pPr>
        <w:rPr>
          <w:rFonts w:cstheme="minorHAnsi"/>
          <w:shd w:val="clear" w:color="auto" w:fill="FFFFFF"/>
        </w:rPr>
      </w:pPr>
    </w:p>
    <w:p w14:paraId="2BA03916" w14:textId="77777777" w:rsidR="00C84073" w:rsidRPr="001B219E" w:rsidRDefault="00C84073">
      <w:pPr>
        <w:rPr>
          <w:rFonts w:cstheme="minorHAnsi"/>
          <w:shd w:val="clear" w:color="auto" w:fill="FFFFFF"/>
        </w:rPr>
      </w:pPr>
    </w:p>
    <w:p w14:paraId="7AA477C0" w14:textId="77777777" w:rsidR="00C84073" w:rsidRPr="001B219E" w:rsidRDefault="00C84073">
      <w:pPr>
        <w:rPr>
          <w:rFonts w:cstheme="minorHAnsi"/>
          <w:shd w:val="clear" w:color="auto" w:fill="FFFFFF"/>
        </w:rPr>
      </w:pPr>
    </w:p>
    <w:p w14:paraId="299BC4CA" w14:textId="77777777" w:rsidR="00C84073" w:rsidRPr="001B219E" w:rsidRDefault="00C84073">
      <w:pPr>
        <w:rPr>
          <w:rFonts w:cstheme="minorHAnsi"/>
          <w:shd w:val="clear" w:color="auto" w:fill="FFFFFF"/>
        </w:rPr>
      </w:pPr>
    </w:p>
    <w:p w14:paraId="45E1F452" w14:textId="77777777" w:rsidR="00C84073" w:rsidRPr="001B219E" w:rsidRDefault="00C84073">
      <w:pPr>
        <w:rPr>
          <w:rFonts w:cstheme="minorHAnsi"/>
          <w:shd w:val="clear" w:color="auto" w:fill="FFFFFF"/>
        </w:rPr>
      </w:pPr>
    </w:p>
    <w:p w14:paraId="6A5E5926" w14:textId="77777777" w:rsidR="00C84073" w:rsidRPr="001B219E" w:rsidRDefault="00C84073">
      <w:pPr>
        <w:rPr>
          <w:rFonts w:cstheme="minorHAnsi"/>
          <w:shd w:val="clear" w:color="auto" w:fill="FFFFFF"/>
        </w:rPr>
      </w:pPr>
    </w:p>
    <w:p w14:paraId="4815A008" w14:textId="77777777" w:rsidR="00C84073" w:rsidRPr="001B219E" w:rsidRDefault="00C84073">
      <w:pPr>
        <w:rPr>
          <w:rFonts w:cstheme="minorHAnsi"/>
          <w:shd w:val="clear" w:color="auto" w:fill="FFFFFF"/>
        </w:rPr>
      </w:pPr>
    </w:p>
    <w:p w14:paraId="73ED1B27" w14:textId="77777777" w:rsidR="00C84073" w:rsidRPr="001B219E" w:rsidRDefault="00C84073">
      <w:pPr>
        <w:rPr>
          <w:rFonts w:cstheme="minorHAnsi"/>
          <w:shd w:val="clear" w:color="auto" w:fill="FFFFFF"/>
        </w:rPr>
      </w:pPr>
    </w:p>
    <w:p w14:paraId="725F38C4" w14:textId="77777777" w:rsidR="00C84073" w:rsidRPr="001B219E" w:rsidRDefault="00C84073">
      <w:pPr>
        <w:rPr>
          <w:rFonts w:cstheme="minorHAnsi"/>
          <w:shd w:val="clear" w:color="auto" w:fill="FFFFFF"/>
        </w:rPr>
      </w:pPr>
    </w:p>
    <w:p w14:paraId="6E4604D4" w14:textId="77777777" w:rsidR="00A9707E" w:rsidRPr="00A9707E" w:rsidRDefault="00A9707E" w:rsidP="00A9707E">
      <w:pPr>
        <w:rPr>
          <w:rFonts w:cstheme="minorHAnsi"/>
        </w:rPr>
      </w:pPr>
    </w:p>
    <w:p w14:paraId="56878717" w14:textId="15262BFA" w:rsidR="00334802" w:rsidRPr="00334802" w:rsidRDefault="00334802" w:rsidP="00A9707E">
      <w:pPr>
        <w:rPr>
          <w:rFonts w:cstheme="minorHAnsi"/>
          <w:b/>
          <w:bCs/>
        </w:rPr>
      </w:pPr>
      <w:r w:rsidRPr="00334802">
        <w:rPr>
          <w:rFonts w:cstheme="minorHAnsi"/>
          <w:b/>
          <w:bCs/>
        </w:rPr>
        <w:lastRenderedPageBreak/>
        <w:t>3.1</w:t>
      </w:r>
    </w:p>
    <w:p w14:paraId="0F342D3C" w14:textId="78DFE2B3" w:rsidR="00A9707E" w:rsidRPr="00A9707E" w:rsidRDefault="00A9707E" w:rsidP="00A9707E">
      <w:pPr>
        <w:rPr>
          <w:rFonts w:cstheme="minorHAnsi"/>
        </w:rPr>
      </w:pPr>
      <w:r w:rsidRPr="00A9707E">
        <w:rPr>
          <w:rFonts w:cstheme="minorHAnsi"/>
        </w:rPr>
        <w:t xml:space="preserve">Approaches to performance management vary in organisations. The CIPD states that performance management is a process that endeavours to enhance the value of an employee, and maintain and improve employee performance, aligned with organizational objectives </w:t>
      </w:r>
      <w:sdt>
        <w:sdtPr>
          <w:rPr>
            <w:rFonts w:cstheme="minorHAnsi"/>
          </w:rPr>
          <w:id w:val="154351808"/>
          <w:citation/>
        </w:sdtPr>
        <w:sdtEndPr/>
        <w:sdtContent>
          <w:r w:rsidRPr="00A9707E">
            <w:rPr>
              <w:rFonts w:cstheme="minorHAnsi"/>
            </w:rPr>
            <w:fldChar w:fldCharType="begin"/>
          </w:r>
          <w:r w:rsidRPr="00A9707E">
            <w:rPr>
              <w:rFonts w:cstheme="minorHAnsi"/>
            </w:rPr>
            <w:instrText xml:space="preserve"> CITATION CIP2313 \l 2057 </w:instrText>
          </w:r>
          <w:r w:rsidRPr="00A9707E">
            <w:rPr>
              <w:rFonts w:cstheme="minorHAnsi"/>
            </w:rPr>
            <w:fldChar w:fldCharType="separate"/>
          </w:r>
          <w:r w:rsidRPr="00A9707E">
            <w:rPr>
              <w:rFonts w:cstheme="minorHAnsi"/>
              <w:noProof/>
            </w:rPr>
            <w:t>(CIPD, 2023)</w:t>
          </w:r>
          <w:r w:rsidRPr="00A9707E">
            <w:rPr>
              <w:rFonts w:cstheme="minorHAnsi"/>
            </w:rPr>
            <w:fldChar w:fldCharType="end"/>
          </w:r>
        </w:sdtContent>
      </w:sdt>
      <w:r w:rsidR="002263A0">
        <w:rPr>
          <w:rFonts w:cstheme="minorHAnsi"/>
        </w:rPr>
        <w:t>.</w:t>
      </w:r>
    </w:p>
    <w:p w14:paraId="5FB7FFC8" w14:textId="5080EF32" w:rsidR="00A9707E" w:rsidRPr="00A9707E" w:rsidRDefault="00A9707E" w:rsidP="00A9707E">
      <w:pPr>
        <w:rPr>
          <w:rFonts w:cstheme="minorHAnsi"/>
        </w:rPr>
      </w:pPr>
      <w:r w:rsidRPr="00A9707E">
        <w:rPr>
          <w:rFonts w:cstheme="minorHAnsi"/>
        </w:rPr>
        <w:t>360-degree feedback is one approach to performance management. Armstrong states that this involves the assessment of an individual’s performance by other people, typically comprised of their manager and subordinates</w:t>
      </w:r>
      <w:sdt>
        <w:sdtPr>
          <w:rPr>
            <w:rFonts w:cstheme="minorHAnsi"/>
          </w:rPr>
          <w:id w:val="9959474"/>
          <w:citation/>
        </w:sdtPr>
        <w:sdtEndPr/>
        <w:sdtContent>
          <w:r w:rsidRPr="00A9707E">
            <w:rPr>
              <w:rFonts w:cstheme="minorHAnsi"/>
            </w:rPr>
            <w:fldChar w:fldCharType="begin"/>
          </w:r>
          <w:r w:rsidRPr="00A9707E">
            <w:rPr>
              <w:rFonts w:cstheme="minorHAnsi"/>
            </w:rPr>
            <w:instrText xml:space="preserve"> CITATION Mic20 \l 2057 </w:instrText>
          </w:r>
          <w:r w:rsidRPr="00A9707E">
            <w:rPr>
              <w:rFonts w:cstheme="minorHAnsi"/>
            </w:rPr>
            <w:fldChar w:fldCharType="separate"/>
          </w:r>
          <w:r w:rsidRPr="00A9707E">
            <w:rPr>
              <w:rFonts w:cstheme="minorHAnsi"/>
              <w:noProof/>
            </w:rPr>
            <w:t xml:space="preserve"> (Armstrong, 2020)</w:t>
          </w:r>
          <w:r w:rsidRPr="00A9707E">
            <w:rPr>
              <w:rFonts w:cstheme="minorHAnsi"/>
            </w:rPr>
            <w:fldChar w:fldCharType="end"/>
          </w:r>
        </w:sdtContent>
      </w:sdt>
      <w:r w:rsidRPr="00A9707E">
        <w:rPr>
          <w:rFonts w:cstheme="minorHAnsi"/>
        </w:rPr>
        <w:t xml:space="preserve">.  Assessors are often asked to rate elements of performance such as decision making, leadership and communication, often in the form of questionnaires. The results are subsequently provided to the individual, often anonymously, but frequently by their manager. The merits of this approach are that can provide a comprehensive evaluation of an individual's performance and help them to identify areas for improvement and opportunities for development </w:t>
      </w:r>
      <w:sdt>
        <w:sdtPr>
          <w:rPr>
            <w:rFonts w:cstheme="minorHAnsi"/>
          </w:rPr>
          <w:id w:val="1320850534"/>
          <w:citation/>
        </w:sdtPr>
        <w:sdtEndPr/>
        <w:sdtContent>
          <w:r w:rsidRPr="00A9707E">
            <w:rPr>
              <w:rFonts w:cstheme="minorHAnsi"/>
            </w:rPr>
            <w:fldChar w:fldCharType="begin"/>
          </w:r>
          <w:r w:rsidRPr="00A9707E">
            <w:rPr>
              <w:rFonts w:cstheme="minorHAnsi"/>
            </w:rPr>
            <w:instrText xml:space="preserve"> CITATION And23 \l 2057 </w:instrText>
          </w:r>
          <w:r w:rsidRPr="00A9707E">
            <w:rPr>
              <w:rFonts w:cstheme="minorHAnsi"/>
            </w:rPr>
            <w:fldChar w:fldCharType="separate"/>
          </w:r>
          <w:r w:rsidRPr="00A9707E">
            <w:rPr>
              <w:rFonts w:cstheme="minorHAnsi"/>
              <w:noProof/>
            </w:rPr>
            <w:t>(Wallbridge, 2023)</w:t>
          </w:r>
          <w:r w:rsidRPr="00A9707E">
            <w:rPr>
              <w:rFonts w:cstheme="minorHAnsi"/>
            </w:rPr>
            <w:fldChar w:fldCharType="end"/>
          </w:r>
        </w:sdtContent>
      </w:sdt>
      <w:r w:rsidR="002263A0">
        <w:rPr>
          <w:rFonts w:cstheme="minorHAnsi"/>
        </w:rPr>
        <w:t>.</w:t>
      </w:r>
      <w:r w:rsidRPr="00A9707E">
        <w:rPr>
          <w:rFonts w:cstheme="minorHAnsi"/>
        </w:rPr>
        <w:t xml:space="preserve"> The drawbacks of this are that in can be stressful for people providing feedback, particularly if it is not anonymous, as people may not respond honestly </w:t>
      </w:r>
      <w:sdt>
        <w:sdtPr>
          <w:rPr>
            <w:rFonts w:cstheme="minorHAnsi"/>
          </w:rPr>
          <w:id w:val="2097516186"/>
          <w:citation/>
        </w:sdtPr>
        <w:sdtEndPr/>
        <w:sdtContent>
          <w:r w:rsidRPr="00A9707E">
            <w:rPr>
              <w:rFonts w:cstheme="minorHAnsi"/>
            </w:rPr>
            <w:fldChar w:fldCharType="begin"/>
          </w:r>
          <w:r w:rsidRPr="00A9707E">
            <w:rPr>
              <w:rFonts w:cstheme="minorHAnsi"/>
            </w:rPr>
            <w:instrText xml:space="preserve">CITATION Gri \l 2057 </w:instrText>
          </w:r>
          <w:r w:rsidRPr="00A9707E">
            <w:rPr>
              <w:rFonts w:cstheme="minorHAnsi"/>
            </w:rPr>
            <w:fldChar w:fldCharType="separate"/>
          </w:r>
          <w:r w:rsidRPr="00A9707E">
            <w:rPr>
              <w:rFonts w:cstheme="minorHAnsi"/>
              <w:noProof/>
            </w:rPr>
            <w:t>(Grint, 1993)</w:t>
          </w:r>
          <w:r w:rsidRPr="00A9707E">
            <w:rPr>
              <w:rFonts w:cstheme="minorHAnsi"/>
            </w:rPr>
            <w:fldChar w:fldCharType="end"/>
          </w:r>
        </w:sdtContent>
      </w:sdt>
      <w:r w:rsidRPr="00A9707E">
        <w:rPr>
          <w:rFonts w:cstheme="minorHAnsi"/>
        </w:rPr>
        <w:t xml:space="preserve">. It can also lead to a focus on negative </w:t>
      </w:r>
      <w:r w:rsidR="009F2DD1" w:rsidRPr="00A9707E">
        <w:rPr>
          <w:rFonts w:cstheme="minorHAnsi"/>
        </w:rPr>
        <w:t>aspects,</w:t>
      </w:r>
      <w:r w:rsidRPr="00A9707E">
        <w:rPr>
          <w:rFonts w:cstheme="minorHAnsi"/>
        </w:rPr>
        <w:t xml:space="preserve"> where people view it as an opportunity to bear out grudges </w:t>
      </w:r>
      <w:sdt>
        <w:sdtPr>
          <w:rPr>
            <w:rFonts w:cstheme="minorHAnsi"/>
          </w:rPr>
          <w:id w:val="572012717"/>
          <w:citation/>
        </w:sdtPr>
        <w:sdtEndPr/>
        <w:sdtContent>
          <w:r w:rsidRPr="00A9707E">
            <w:rPr>
              <w:rFonts w:cstheme="minorHAnsi"/>
            </w:rPr>
            <w:fldChar w:fldCharType="begin"/>
          </w:r>
          <w:r w:rsidRPr="00A9707E">
            <w:rPr>
              <w:rFonts w:cstheme="minorHAnsi"/>
            </w:rPr>
            <w:instrText xml:space="preserve"> CITATION Exp23 \l 2057 </w:instrText>
          </w:r>
          <w:r w:rsidRPr="00A9707E">
            <w:rPr>
              <w:rFonts w:cstheme="minorHAnsi"/>
            </w:rPr>
            <w:fldChar w:fldCharType="separate"/>
          </w:r>
          <w:r w:rsidRPr="00A9707E">
            <w:rPr>
              <w:rFonts w:cstheme="minorHAnsi"/>
              <w:noProof/>
            </w:rPr>
            <w:t>(Experience Management, 2023)</w:t>
          </w:r>
          <w:r w:rsidRPr="00A9707E">
            <w:rPr>
              <w:rFonts w:cstheme="minorHAnsi"/>
            </w:rPr>
            <w:fldChar w:fldCharType="end"/>
          </w:r>
        </w:sdtContent>
      </w:sdt>
      <w:r w:rsidR="002263A0">
        <w:rPr>
          <w:rFonts w:cstheme="minorHAnsi"/>
        </w:rPr>
        <w:t>.</w:t>
      </w:r>
    </w:p>
    <w:p w14:paraId="30DC8335" w14:textId="0B65CDAB" w:rsidR="00A9707E" w:rsidRPr="00A9707E" w:rsidRDefault="00A9707E" w:rsidP="00A9707E">
      <w:pPr>
        <w:rPr>
          <w:rFonts w:cstheme="minorHAnsi"/>
        </w:rPr>
      </w:pPr>
      <w:r w:rsidRPr="00A9707E">
        <w:rPr>
          <w:rFonts w:cstheme="minorHAnsi"/>
        </w:rPr>
        <w:t>Appraisals are a further approach to performance management. Historically these have been conducted annually with key performance indicators and development issues as the focus</w:t>
      </w:r>
      <w:sdt>
        <w:sdtPr>
          <w:rPr>
            <w:rFonts w:cstheme="minorHAnsi"/>
          </w:rPr>
          <w:id w:val="70236816"/>
          <w:citation/>
        </w:sdtPr>
        <w:sdtEndPr/>
        <w:sdtContent>
          <w:r w:rsidRPr="00A9707E">
            <w:rPr>
              <w:rFonts w:cstheme="minorHAnsi"/>
            </w:rPr>
            <w:fldChar w:fldCharType="begin"/>
          </w:r>
          <w:r w:rsidRPr="00A9707E">
            <w:rPr>
              <w:rFonts w:cstheme="minorHAnsi"/>
            </w:rPr>
            <w:instrText xml:space="preserve"> CITATION Mic20 \l 2057 </w:instrText>
          </w:r>
          <w:r w:rsidRPr="00A9707E">
            <w:rPr>
              <w:rFonts w:cstheme="minorHAnsi"/>
            </w:rPr>
            <w:fldChar w:fldCharType="separate"/>
          </w:r>
          <w:r w:rsidRPr="00A9707E">
            <w:rPr>
              <w:rFonts w:cstheme="minorHAnsi"/>
              <w:noProof/>
            </w:rPr>
            <w:t xml:space="preserve"> (Armstrong, 2020)</w:t>
          </w:r>
          <w:r w:rsidRPr="00A9707E">
            <w:rPr>
              <w:rFonts w:cstheme="minorHAnsi"/>
            </w:rPr>
            <w:fldChar w:fldCharType="end"/>
          </w:r>
        </w:sdtContent>
      </w:sdt>
      <w:r w:rsidRPr="00A9707E">
        <w:rPr>
          <w:rFonts w:cstheme="minorHAnsi"/>
        </w:rPr>
        <w:t xml:space="preserve"> Whilst the CIPD argues the importance of assessing and feeding back on performance, </w:t>
      </w:r>
      <w:sdt>
        <w:sdtPr>
          <w:rPr>
            <w:rFonts w:cstheme="minorHAnsi"/>
          </w:rPr>
          <w:id w:val="621339762"/>
          <w:citation/>
        </w:sdtPr>
        <w:sdtEndPr/>
        <w:sdtContent>
          <w:r w:rsidRPr="00A9707E">
            <w:rPr>
              <w:rFonts w:cstheme="minorHAnsi"/>
            </w:rPr>
            <w:fldChar w:fldCharType="begin"/>
          </w:r>
          <w:r w:rsidRPr="00A9707E">
            <w:rPr>
              <w:rFonts w:cstheme="minorHAnsi"/>
            </w:rPr>
            <w:instrText xml:space="preserve"> CITATION CIP2313 \l 2057 </w:instrText>
          </w:r>
          <w:r w:rsidRPr="00A9707E">
            <w:rPr>
              <w:rFonts w:cstheme="minorHAnsi"/>
            </w:rPr>
            <w:fldChar w:fldCharType="separate"/>
          </w:r>
          <w:r w:rsidRPr="00A9707E">
            <w:rPr>
              <w:rFonts w:cstheme="minorHAnsi"/>
              <w:noProof/>
            </w:rPr>
            <w:t>(CIPD, 2023)</w:t>
          </w:r>
          <w:r w:rsidRPr="00A9707E">
            <w:rPr>
              <w:rFonts w:cstheme="minorHAnsi"/>
            </w:rPr>
            <w:fldChar w:fldCharType="end"/>
          </w:r>
        </w:sdtContent>
      </w:sdt>
      <w:r w:rsidRPr="00A9707E">
        <w:rPr>
          <w:rFonts w:cstheme="minorHAnsi"/>
        </w:rPr>
        <w:t xml:space="preserve">, conversely they also stress the importance of regular conversations and continuous feedback, rather than taking the form of the annual appraisal and  notes  they should take on a more “ coaching” approach, as opposed to forced rankings and lengthy endorsements. Briner goes further, arguing that the annual appraisal is a “soul destroying ritualistic charade” </w:t>
      </w:r>
      <w:sdt>
        <w:sdtPr>
          <w:rPr>
            <w:rFonts w:cstheme="minorHAnsi"/>
          </w:rPr>
          <w:id w:val="-970824807"/>
          <w:citation/>
        </w:sdtPr>
        <w:sdtEndPr/>
        <w:sdtContent>
          <w:r w:rsidRPr="00A9707E">
            <w:rPr>
              <w:rFonts w:cstheme="minorHAnsi"/>
            </w:rPr>
            <w:fldChar w:fldCharType="begin"/>
          </w:r>
          <w:r w:rsidRPr="00A9707E">
            <w:rPr>
              <w:rFonts w:cstheme="minorHAnsi"/>
            </w:rPr>
            <w:instrText xml:space="preserve"> CITATION Bri15 \l 2057 </w:instrText>
          </w:r>
          <w:r w:rsidRPr="00A9707E">
            <w:rPr>
              <w:rFonts w:cstheme="minorHAnsi"/>
            </w:rPr>
            <w:fldChar w:fldCharType="separate"/>
          </w:r>
          <w:r w:rsidRPr="00A9707E">
            <w:rPr>
              <w:rFonts w:cstheme="minorHAnsi"/>
              <w:noProof/>
            </w:rPr>
            <w:t>(Briner, 2015)</w:t>
          </w:r>
          <w:r w:rsidRPr="00A9707E">
            <w:rPr>
              <w:rFonts w:cstheme="minorHAnsi"/>
            </w:rPr>
            <w:fldChar w:fldCharType="end"/>
          </w:r>
        </w:sdtContent>
      </w:sdt>
      <w:r w:rsidR="002263A0">
        <w:rPr>
          <w:rFonts w:cstheme="minorHAnsi"/>
        </w:rPr>
        <w:t>.</w:t>
      </w:r>
    </w:p>
    <w:p w14:paraId="1A34B849" w14:textId="77777777" w:rsidR="00C84073" w:rsidRPr="001B219E" w:rsidRDefault="00C84073">
      <w:pPr>
        <w:rPr>
          <w:rFonts w:cstheme="minorHAnsi"/>
          <w:shd w:val="clear" w:color="auto" w:fill="FFFFFF"/>
        </w:rPr>
      </w:pPr>
    </w:p>
    <w:p w14:paraId="13C2FF72" w14:textId="77777777" w:rsidR="00A9707E" w:rsidRPr="001B219E" w:rsidRDefault="00A9707E">
      <w:pPr>
        <w:rPr>
          <w:rFonts w:cstheme="minorHAnsi"/>
          <w:shd w:val="clear" w:color="auto" w:fill="FFFFFF"/>
        </w:rPr>
      </w:pPr>
    </w:p>
    <w:p w14:paraId="0E859DF8" w14:textId="77777777" w:rsidR="00A9707E" w:rsidRPr="001B219E" w:rsidRDefault="00A9707E">
      <w:pPr>
        <w:rPr>
          <w:rFonts w:cstheme="minorHAnsi"/>
          <w:shd w:val="clear" w:color="auto" w:fill="FFFFFF"/>
        </w:rPr>
      </w:pPr>
    </w:p>
    <w:p w14:paraId="156B97D9" w14:textId="77777777" w:rsidR="00A9707E" w:rsidRPr="001B219E" w:rsidRDefault="00A9707E">
      <w:pPr>
        <w:rPr>
          <w:rFonts w:cstheme="minorHAnsi"/>
          <w:shd w:val="clear" w:color="auto" w:fill="FFFFFF"/>
        </w:rPr>
      </w:pPr>
    </w:p>
    <w:p w14:paraId="1A09CC87" w14:textId="77777777" w:rsidR="00A9707E" w:rsidRPr="001B219E" w:rsidRDefault="00A9707E">
      <w:pPr>
        <w:rPr>
          <w:rFonts w:cstheme="minorHAnsi"/>
          <w:shd w:val="clear" w:color="auto" w:fill="FFFFFF"/>
        </w:rPr>
      </w:pPr>
    </w:p>
    <w:p w14:paraId="3E50389B" w14:textId="77777777" w:rsidR="00A9707E" w:rsidRPr="001B219E" w:rsidRDefault="00A9707E">
      <w:pPr>
        <w:rPr>
          <w:rFonts w:cstheme="minorHAnsi"/>
          <w:shd w:val="clear" w:color="auto" w:fill="FFFFFF"/>
        </w:rPr>
      </w:pPr>
    </w:p>
    <w:p w14:paraId="3E409915" w14:textId="77777777" w:rsidR="00A9707E" w:rsidRPr="001B219E" w:rsidRDefault="00A9707E">
      <w:pPr>
        <w:rPr>
          <w:rFonts w:cstheme="minorHAnsi"/>
          <w:shd w:val="clear" w:color="auto" w:fill="FFFFFF"/>
        </w:rPr>
      </w:pPr>
    </w:p>
    <w:p w14:paraId="09F10033" w14:textId="77777777" w:rsidR="00A9707E" w:rsidRPr="001B219E" w:rsidRDefault="00A9707E">
      <w:pPr>
        <w:rPr>
          <w:rFonts w:cstheme="minorHAnsi"/>
          <w:shd w:val="clear" w:color="auto" w:fill="FFFFFF"/>
        </w:rPr>
      </w:pPr>
    </w:p>
    <w:p w14:paraId="30A03CB6" w14:textId="77777777" w:rsidR="00A9707E" w:rsidRPr="001B219E" w:rsidRDefault="00A9707E">
      <w:pPr>
        <w:rPr>
          <w:rFonts w:cstheme="minorHAnsi"/>
          <w:shd w:val="clear" w:color="auto" w:fill="FFFFFF"/>
        </w:rPr>
      </w:pPr>
    </w:p>
    <w:p w14:paraId="28B107C0" w14:textId="77777777" w:rsidR="00A9707E" w:rsidRPr="001B219E" w:rsidRDefault="00A9707E">
      <w:pPr>
        <w:rPr>
          <w:rFonts w:cstheme="minorHAnsi"/>
          <w:shd w:val="clear" w:color="auto" w:fill="FFFFFF"/>
        </w:rPr>
      </w:pPr>
    </w:p>
    <w:p w14:paraId="02E38D1A" w14:textId="77777777" w:rsidR="00A9707E" w:rsidRPr="001B219E" w:rsidRDefault="00A9707E">
      <w:pPr>
        <w:rPr>
          <w:rFonts w:cstheme="minorHAnsi"/>
          <w:shd w:val="clear" w:color="auto" w:fill="FFFFFF"/>
        </w:rPr>
      </w:pPr>
    </w:p>
    <w:p w14:paraId="5FD48206" w14:textId="77777777" w:rsidR="00A9707E" w:rsidRPr="001B219E" w:rsidRDefault="00A9707E">
      <w:pPr>
        <w:rPr>
          <w:rFonts w:cstheme="minorHAnsi"/>
          <w:shd w:val="clear" w:color="auto" w:fill="FFFFFF"/>
        </w:rPr>
      </w:pPr>
    </w:p>
    <w:p w14:paraId="1D42F6BE" w14:textId="77777777" w:rsidR="00A9707E" w:rsidRPr="001B219E" w:rsidRDefault="00A9707E">
      <w:pPr>
        <w:rPr>
          <w:rFonts w:cstheme="minorHAnsi"/>
          <w:shd w:val="clear" w:color="auto" w:fill="FFFFFF"/>
        </w:rPr>
      </w:pPr>
    </w:p>
    <w:p w14:paraId="19117435" w14:textId="77777777" w:rsidR="00B059EC" w:rsidRPr="00B059EC" w:rsidRDefault="00B059EC" w:rsidP="00B059EC">
      <w:pPr>
        <w:spacing w:after="0" w:line="240" w:lineRule="auto"/>
        <w:rPr>
          <w:rFonts w:cstheme="minorHAnsi"/>
          <w:color w:val="000000"/>
          <w:kern w:val="0"/>
          <w14:ligatures w14:val="none"/>
        </w:rPr>
      </w:pPr>
    </w:p>
    <w:p w14:paraId="67FB87FB" w14:textId="77777777" w:rsidR="00334802" w:rsidRDefault="00334802" w:rsidP="00B059EC">
      <w:pPr>
        <w:spacing w:after="0" w:line="240" w:lineRule="auto"/>
        <w:rPr>
          <w:rFonts w:cstheme="minorHAnsi"/>
          <w:color w:val="000000"/>
          <w:kern w:val="0"/>
          <w14:ligatures w14:val="none"/>
        </w:rPr>
      </w:pPr>
    </w:p>
    <w:p w14:paraId="0E28C455" w14:textId="7053017B" w:rsidR="00334802" w:rsidRDefault="00334802" w:rsidP="00B059EC">
      <w:pPr>
        <w:spacing w:after="0" w:line="240" w:lineRule="auto"/>
        <w:rPr>
          <w:rFonts w:cstheme="minorHAnsi"/>
          <w:b/>
          <w:bCs/>
          <w:color w:val="000000"/>
          <w:kern w:val="0"/>
          <w14:ligatures w14:val="none"/>
        </w:rPr>
      </w:pPr>
      <w:r w:rsidRPr="00334802">
        <w:rPr>
          <w:rFonts w:cstheme="minorHAnsi"/>
          <w:b/>
          <w:bCs/>
          <w:color w:val="000000"/>
          <w:kern w:val="0"/>
          <w14:ligatures w14:val="none"/>
        </w:rPr>
        <w:lastRenderedPageBreak/>
        <w:t>3.2</w:t>
      </w:r>
    </w:p>
    <w:p w14:paraId="5566D159" w14:textId="77777777" w:rsidR="00334802" w:rsidRPr="00334802" w:rsidRDefault="00334802" w:rsidP="00B059EC">
      <w:pPr>
        <w:spacing w:after="0" w:line="240" w:lineRule="auto"/>
        <w:rPr>
          <w:rFonts w:cstheme="minorHAnsi"/>
          <w:b/>
          <w:bCs/>
          <w:color w:val="000000"/>
          <w:kern w:val="0"/>
          <w14:ligatures w14:val="none"/>
        </w:rPr>
      </w:pPr>
    </w:p>
    <w:p w14:paraId="4DA3C80E" w14:textId="39E795E1" w:rsidR="00B059EC" w:rsidRPr="00B059EC" w:rsidRDefault="00B059EC" w:rsidP="00B059EC">
      <w:pPr>
        <w:spacing w:after="0" w:line="240" w:lineRule="auto"/>
        <w:rPr>
          <w:rFonts w:cstheme="minorHAnsi"/>
          <w:color w:val="000000"/>
          <w:kern w:val="0"/>
          <w14:ligatures w14:val="none"/>
        </w:rPr>
      </w:pPr>
      <w:r w:rsidRPr="00B059EC">
        <w:rPr>
          <w:rFonts w:cstheme="minorHAnsi"/>
          <w:color w:val="000000"/>
          <w:kern w:val="0"/>
          <w14:ligatures w14:val="none"/>
        </w:rPr>
        <w:t xml:space="preserve">Line managers play an important role in making consistent and effective reward decisions. However, they are often faced with obstacles. Quilliam suggests that line managers progress from operational roles and therefore often lack knowledge of reward management </w:t>
      </w:r>
      <w:sdt>
        <w:sdtPr>
          <w:rPr>
            <w:rFonts w:cstheme="minorHAnsi"/>
            <w:color w:val="000000"/>
            <w:kern w:val="0"/>
            <w14:ligatures w14:val="none"/>
          </w:rPr>
          <w:id w:val="-1018072438"/>
          <w:citation/>
        </w:sdtPr>
        <w:sdtEndPr/>
        <w:sdtContent>
          <w:r w:rsidRPr="00B059EC">
            <w:rPr>
              <w:rFonts w:cstheme="minorHAnsi"/>
              <w:color w:val="000000"/>
              <w:kern w:val="0"/>
              <w14:ligatures w14:val="none"/>
            </w:rPr>
            <w:fldChar w:fldCharType="begin"/>
          </w:r>
          <w:r w:rsidRPr="00B059EC">
            <w:rPr>
              <w:rFonts w:cstheme="minorHAnsi"/>
              <w:color w:val="000000"/>
              <w:kern w:val="0"/>
              <w14:ligatures w14:val="none"/>
            </w:rPr>
            <w:instrText xml:space="preserve"> CITATION Gio23 \l 2057 </w:instrText>
          </w:r>
          <w:r w:rsidRPr="00B059EC">
            <w:rPr>
              <w:rFonts w:cstheme="minorHAnsi"/>
              <w:color w:val="000000"/>
              <w:kern w:val="0"/>
              <w14:ligatures w14:val="none"/>
            </w:rPr>
            <w:fldChar w:fldCharType="separate"/>
          </w:r>
          <w:r w:rsidRPr="00B059EC">
            <w:rPr>
              <w:rFonts w:cstheme="minorHAnsi"/>
              <w:noProof/>
              <w:color w:val="000000"/>
              <w:kern w:val="0"/>
              <w14:ligatures w14:val="none"/>
            </w:rPr>
            <w:t>(Quilliam, 2023)</w:t>
          </w:r>
          <w:r w:rsidRPr="00B059EC">
            <w:rPr>
              <w:rFonts w:cstheme="minorHAnsi"/>
              <w:color w:val="000000"/>
              <w:kern w:val="0"/>
              <w14:ligatures w14:val="none"/>
            </w:rPr>
            <w:fldChar w:fldCharType="end"/>
          </w:r>
        </w:sdtContent>
      </w:sdt>
      <w:r w:rsidRPr="00B059EC">
        <w:rPr>
          <w:rFonts w:cstheme="minorHAnsi"/>
          <w:color w:val="000000"/>
          <w:kern w:val="0"/>
          <w14:ligatures w14:val="none"/>
        </w:rPr>
        <w:t>. They may struggle to make the right decisions and understand the kind of rewards and which behaviours to reward. As a result, they require support from people practitioners.</w:t>
      </w:r>
    </w:p>
    <w:p w14:paraId="1F3EA0C6" w14:textId="77777777" w:rsidR="00B059EC" w:rsidRPr="00B059EC" w:rsidRDefault="00B059EC" w:rsidP="00B059EC">
      <w:pPr>
        <w:spacing w:after="0" w:line="240" w:lineRule="auto"/>
        <w:rPr>
          <w:rFonts w:cstheme="minorHAnsi"/>
          <w:color w:val="000000"/>
          <w:kern w:val="0"/>
          <w14:ligatures w14:val="none"/>
        </w:rPr>
      </w:pPr>
    </w:p>
    <w:p w14:paraId="40AA7DAF" w14:textId="4FE68698" w:rsidR="00B059EC" w:rsidRPr="00B059EC" w:rsidRDefault="00B059EC" w:rsidP="00B059EC">
      <w:pPr>
        <w:spacing w:after="0" w:line="240" w:lineRule="auto"/>
        <w:rPr>
          <w:rFonts w:cstheme="minorHAnsi"/>
          <w:color w:val="000000"/>
          <w:kern w:val="0"/>
          <w14:ligatures w14:val="none"/>
        </w:rPr>
      </w:pPr>
      <w:r w:rsidRPr="00B059EC">
        <w:rPr>
          <w:rFonts w:cstheme="minorHAnsi"/>
          <w:color w:val="000000"/>
          <w:kern w:val="0"/>
          <w14:ligatures w14:val="none"/>
        </w:rPr>
        <w:t xml:space="preserve">GA Pensions People Practitioners can support line managers by upskilling them on the need to make suitable and consistent reward judgments </w:t>
      </w:r>
      <w:sdt>
        <w:sdtPr>
          <w:rPr>
            <w:rFonts w:cstheme="minorHAnsi"/>
            <w:color w:val="000000"/>
            <w:kern w:val="0"/>
            <w14:ligatures w14:val="none"/>
          </w:rPr>
          <w:id w:val="469402245"/>
          <w:citation/>
        </w:sdtPr>
        <w:sdtEndPr/>
        <w:sdtContent>
          <w:r w:rsidRPr="00B059EC">
            <w:rPr>
              <w:rFonts w:cstheme="minorHAnsi"/>
              <w:color w:val="000000"/>
              <w:kern w:val="0"/>
              <w14:ligatures w14:val="none"/>
            </w:rPr>
            <w:fldChar w:fldCharType="begin"/>
          </w:r>
          <w:r w:rsidRPr="00B059EC">
            <w:rPr>
              <w:rFonts w:cstheme="minorHAnsi"/>
              <w:color w:val="000000"/>
              <w:kern w:val="0"/>
              <w14:ligatures w14:val="none"/>
            </w:rPr>
            <w:instrText xml:space="preserve"> CITATION Gio23 \l 2057 </w:instrText>
          </w:r>
          <w:r w:rsidRPr="00B059EC">
            <w:rPr>
              <w:rFonts w:cstheme="minorHAnsi"/>
              <w:color w:val="000000"/>
              <w:kern w:val="0"/>
              <w14:ligatures w14:val="none"/>
            </w:rPr>
            <w:fldChar w:fldCharType="separate"/>
          </w:r>
          <w:r w:rsidRPr="00B059EC">
            <w:rPr>
              <w:rFonts w:cstheme="minorHAnsi"/>
              <w:noProof/>
              <w:color w:val="000000"/>
              <w:kern w:val="0"/>
              <w14:ligatures w14:val="none"/>
            </w:rPr>
            <w:t>(Quilliam, 2023)</w:t>
          </w:r>
          <w:r w:rsidRPr="00B059EC">
            <w:rPr>
              <w:rFonts w:cstheme="minorHAnsi"/>
              <w:color w:val="000000"/>
              <w:kern w:val="0"/>
              <w14:ligatures w14:val="none"/>
            </w:rPr>
            <w:fldChar w:fldCharType="end"/>
          </w:r>
        </w:sdtContent>
      </w:sdt>
      <w:r w:rsidRPr="00B059EC">
        <w:rPr>
          <w:rFonts w:cstheme="minorHAnsi"/>
          <w:color w:val="000000"/>
          <w:kern w:val="0"/>
          <w14:ligatures w14:val="none"/>
        </w:rPr>
        <w:t xml:space="preserve">. The training could include the importance of adhering to legislation, performance appraisals and the need to communicate about rewards. Reward strategies are impacted by a range of legislations, equal pay, for example.  People Practitioners should therefore coach line managers on the importance of complying with equal pay legislation and maintaining equal pay. People </w:t>
      </w:r>
      <w:proofErr w:type="spellStart"/>
      <w:r w:rsidRPr="00B059EC">
        <w:rPr>
          <w:rFonts w:cstheme="minorHAnsi"/>
          <w:color w:val="000000"/>
          <w:kern w:val="0"/>
          <w14:ligatures w14:val="none"/>
        </w:rPr>
        <w:t>ractitioners</w:t>
      </w:r>
      <w:proofErr w:type="spellEnd"/>
      <w:r w:rsidRPr="00B059EC">
        <w:rPr>
          <w:rFonts w:cstheme="minorHAnsi"/>
          <w:color w:val="000000"/>
          <w:kern w:val="0"/>
          <w14:ligatures w14:val="none"/>
        </w:rPr>
        <w:t xml:space="preserve"> can also provide guidance to line managers on the significance of communicating reward practices to maintain transparency. Additionally, line managers may require skills for appraisals, such as target setting and assessing performance.</w:t>
      </w:r>
    </w:p>
    <w:p w14:paraId="67A46D6D" w14:textId="77777777" w:rsidR="00B059EC" w:rsidRPr="00B059EC" w:rsidRDefault="00B059EC" w:rsidP="00B059EC">
      <w:pPr>
        <w:spacing w:after="0" w:line="240" w:lineRule="auto"/>
        <w:rPr>
          <w:rFonts w:cstheme="minorHAnsi"/>
          <w:color w:val="000000"/>
          <w:kern w:val="0"/>
          <w14:ligatures w14:val="none"/>
        </w:rPr>
      </w:pPr>
    </w:p>
    <w:p w14:paraId="2A06DA0C" w14:textId="71CFAE3F" w:rsidR="00B059EC" w:rsidRPr="00B059EC" w:rsidRDefault="00B059EC" w:rsidP="00B059EC">
      <w:pPr>
        <w:spacing w:after="0" w:line="240" w:lineRule="auto"/>
        <w:rPr>
          <w:rFonts w:cstheme="minorHAnsi"/>
          <w:color w:val="000000"/>
          <w:kern w:val="0"/>
          <w14:ligatures w14:val="none"/>
        </w:rPr>
      </w:pPr>
      <w:r w:rsidRPr="00B059EC">
        <w:rPr>
          <w:rFonts w:cstheme="minorHAnsi"/>
          <w:color w:val="000000"/>
          <w:kern w:val="0"/>
          <w14:ligatures w14:val="none"/>
        </w:rPr>
        <w:t xml:space="preserve">Line managers at GA Pensions should be clear regarding the expectations to make appropriate and consistent reward judgments. </w:t>
      </w:r>
      <w:sdt>
        <w:sdtPr>
          <w:rPr>
            <w:rFonts w:cstheme="minorHAnsi"/>
            <w:color w:val="000000"/>
            <w:kern w:val="0"/>
            <w14:ligatures w14:val="none"/>
          </w:rPr>
          <w:id w:val="706300807"/>
          <w:citation/>
        </w:sdtPr>
        <w:sdtEndPr/>
        <w:sdtContent>
          <w:r w:rsidRPr="00B059EC">
            <w:rPr>
              <w:rFonts w:cstheme="minorHAnsi"/>
              <w:color w:val="000000"/>
              <w:kern w:val="0"/>
              <w14:ligatures w14:val="none"/>
            </w:rPr>
            <w:fldChar w:fldCharType="begin"/>
          </w:r>
          <w:r w:rsidRPr="00B059EC">
            <w:rPr>
              <w:rFonts w:cstheme="minorHAnsi"/>
              <w:color w:val="000000"/>
              <w:kern w:val="0"/>
              <w14:ligatures w14:val="none"/>
            </w:rPr>
            <w:instrText xml:space="preserve"> CITATION Arm20 \l 2057 </w:instrText>
          </w:r>
          <w:r w:rsidRPr="00B059EC">
            <w:rPr>
              <w:rFonts w:cstheme="minorHAnsi"/>
              <w:color w:val="000000"/>
              <w:kern w:val="0"/>
              <w14:ligatures w14:val="none"/>
            </w:rPr>
            <w:fldChar w:fldCharType="separate"/>
          </w:r>
          <w:r w:rsidRPr="00B059EC">
            <w:rPr>
              <w:rFonts w:cstheme="minorHAnsi"/>
              <w:noProof/>
              <w:color w:val="000000"/>
              <w:kern w:val="0"/>
              <w14:ligatures w14:val="none"/>
            </w:rPr>
            <w:t>(Armstrong, 2020)</w:t>
          </w:r>
          <w:r w:rsidRPr="00B059EC">
            <w:rPr>
              <w:rFonts w:cstheme="minorHAnsi"/>
              <w:color w:val="000000"/>
              <w:kern w:val="0"/>
              <w14:ligatures w14:val="none"/>
            </w:rPr>
            <w:fldChar w:fldCharType="end"/>
          </w:r>
        </w:sdtContent>
      </w:sdt>
      <w:r w:rsidRPr="00B059EC">
        <w:rPr>
          <w:rFonts w:cstheme="minorHAnsi"/>
          <w:color w:val="000000"/>
          <w:kern w:val="0"/>
          <w14:ligatures w14:val="none"/>
        </w:rPr>
        <w:t xml:space="preserve">. People practitioners are required to provide guidance to line managers to enable them to make informed and objective decisions. This involves coaching them regarding the significance of making evidence-based decisions, drawn from sources such as organisational data and stakeholder concerns. People practitioners also need to ensure that line managers have a clear understanding of reward strategies and policies. As such they should provide comprehensive guidance about pay structures for various roles. Reward judgements should be applied fairly and consistently throughout the organisation. Consistent and appropriate reward decisions ensure that employees are satisfied and enhances their motivation to be more productive. </w:t>
      </w:r>
      <w:sdt>
        <w:sdtPr>
          <w:rPr>
            <w:rFonts w:cstheme="minorHAnsi"/>
            <w:color w:val="000000"/>
            <w:kern w:val="0"/>
            <w14:ligatures w14:val="none"/>
          </w:rPr>
          <w:id w:val="2000606126"/>
          <w:citation/>
        </w:sdtPr>
        <w:sdtEndPr/>
        <w:sdtContent>
          <w:r w:rsidRPr="00B059EC">
            <w:rPr>
              <w:rFonts w:cstheme="minorHAnsi"/>
              <w:color w:val="000000"/>
              <w:kern w:val="0"/>
              <w14:ligatures w14:val="none"/>
            </w:rPr>
            <w:fldChar w:fldCharType="begin"/>
          </w:r>
          <w:r w:rsidRPr="00B059EC">
            <w:rPr>
              <w:rFonts w:cstheme="minorHAnsi"/>
              <w:color w:val="000000"/>
              <w:kern w:val="0"/>
              <w14:ligatures w14:val="none"/>
            </w:rPr>
            <w:instrText xml:space="preserve"> CITATION Ado22 \l 2057 </w:instrText>
          </w:r>
          <w:r w:rsidRPr="00B059EC">
            <w:rPr>
              <w:rFonts w:cstheme="minorHAnsi"/>
              <w:color w:val="000000"/>
              <w:kern w:val="0"/>
              <w14:ligatures w14:val="none"/>
            </w:rPr>
            <w:fldChar w:fldCharType="separate"/>
          </w:r>
          <w:r w:rsidRPr="00B059EC">
            <w:rPr>
              <w:rFonts w:cstheme="minorHAnsi"/>
              <w:noProof/>
              <w:color w:val="000000"/>
              <w:kern w:val="0"/>
              <w14:ligatures w14:val="none"/>
            </w:rPr>
            <w:t>(Adomdza, 2022)</w:t>
          </w:r>
          <w:r w:rsidRPr="00B059EC">
            <w:rPr>
              <w:rFonts w:cstheme="minorHAnsi"/>
              <w:color w:val="000000"/>
              <w:kern w:val="0"/>
              <w14:ligatures w14:val="none"/>
            </w:rPr>
            <w:fldChar w:fldCharType="end"/>
          </w:r>
        </w:sdtContent>
      </w:sdt>
      <w:r w:rsidRPr="00B059EC">
        <w:rPr>
          <w:rFonts w:cstheme="minorHAnsi"/>
          <w:color w:val="000000"/>
          <w:kern w:val="0"/>
          <w14:ligatures w14:val="none"/>
        </w:rPr>
        <w:t xml:space="preserve">. Conversely if rewards decisions are applied inconsistently or inappropriately, it can lead to perceptions of unfairness, decreased </w:t>
      </w:r>
      <w:r w:rsidR="009F2DD1" w:rsidRPr="00B059EC">
        <w:rPr>
          <w:rFonts w:cstheme="minorHAnsi"/>
          <w:color w:val="000000"/>
          <w:kern w:val="0"/>
          <w14:ligatures w14:val="none"/>
        </w:rPr>
        <w:t>motivation,</w:t>
      </w:r>
      <w:r w:rsidRPr="00B059EC">
        <w:rPr>
          <w:rFonts w:cstheme="minorHAnsi"/>
          <w:color w:val="000000"/>
          <w:kern w:val="0"/>
          <w14:ligatures w14:val="none"/>
        </w:rPr>
        <w:t xml:space="preserve"> and a failure to attract and retain employees. </w:t>
      </w:r>
    </w:p>
    <w:p w14:paraId="63E7C3F7" w14:textId="77777777" w:rsidR="00B059EC" w:rsidRPr="00B059EC" w:rsidRDefault="00B059EC" w:rsidP="00B059EC">
      <w:pPr>
        <w:spacing w:after="0" w:line="240" w:lineRule="auto"/>
        <w:rPr>
          <w:rFonts w:cstheme="minorHAnsi"/>
          <w:color w:val="000000"/>
          <w:kern w:val="0"/>
          <w14:ligatures w14:val="none"/>
        </w:rPr>
      </w:pPr>
    </w:p>
    <w:p w14:paraId="4D55D11E" w14:textId="77777777" w:rsidR="00B059EC" w:rsidRPr="00B059EC" w:rsidRDefault="00B059EC" w:rsidP="00B059EC">
      <w:pPr>
        <w:spacing w:after="0" w:line="240" w:lineRule="auto"/>
        <w:rPr>
          <w:rFonts w:cstheme="minorHAnsi"/>
          <w:color w:val="000000"/>
          <w:kern w:val="0"/>
          <w14:ligatures w14:val="none"/>
        </w:rPr>
      </w:pPr>
    </w:p>
    <w:p w14:paraId="7044456F" w14:textId="77777777" w:rsidR="00B059EC" w:rsidRPr="00B059EC" w:rsidRDefault="00B059EC" w:rsidP="00B059EC">
      <w:pPr>
        <w:spacing w:after="0" w:line="240" w:lineRule="auto"/>
        <w:rPr>
          <w:rFonts w:cstheme="minorHAnsi"/>
          <w:color w:val="000000"/>
          <w:kern w:val="0"/>
          <w14:ligatures w14:val="none"/>
        </w:rPr>
      </w:pPr>
    </w:p>
    <w:p w14:paraId="0628B5DA" w14:textId="77777777" w:rsidR="00B059EC" w:rsidRPr="00B059EC" w:rsidRDefault="00B059EC" w:rsidP="00B059EC">
      <w:pPr>
        <w:spacing w:after="0" w:line="240" w:lineRule="auto"/>
        <w:rPr>
          <w:rFonts w:cstheme="minorHAnsi"/>
          <w:color w:val="000000"/>
          <w:kern w:val="0"/>
          <w14:ligatures w14:val="none"/>
        </w:rPr>
      </w:pPr>
    </w:p>
    <w:p w14:paraId="62D52FDB" w14:textId="77777777" w:rsidR="00B059EC" w:rsidRPr="00B059EC" w:rsidRDefault="00B059EC" w:rsidP="00B059EC">
      <w:pPr>
        <w:spacing w:after="0" w:line="240" w:lineRule="auto"/>
        <w:rPr>
          <w:rFonts w:cstheme="minorHAnsi"/>
          <w:color w:val="000000"/>
          <w:kern w:val="0"/>
          <w14:ligatures w14:val="none"/>
        </w:rPr>
      </w:pPr>
    </w:p>
    <w:p w14:paraId="2799BF39" w14:textId="77777777" w:rsidR="00B059EC" w:rsidRPr="00B059EC" w:rsidRDefault="00B059EC" w:rsidP="00B059EC">
      <w:pPr>
        <w:spacing w:after="0" w:line="240" w:lineRule="auto"/>
        <w:rPr>
          <w:rFonts w:cstheme="minorHAnsi"/>
          <w:color w:val="000000"/>
          <w:kern w:val="0"/>
          <w14:ligatures w14:val="none"/>
        </w:rPr>
      </w:pPr>
    </w:p>
    <w:p w14:paraId="5049BF4E" w14:textId="77777777" w:rsidR="00B059EC" w:rsidRPr="00B059EC" w:rsidRDefault="00B059EC" w:rsidP="00B059EC">
      <w:pPr>
        <w:rPr>
          <w:rFonts w:cstheme="minorHAnsi"/>
        </w:rPr>
      </w:pPr>
    </w:p>
    <w:p w14:paraId="0D856BDC" w14:textId="77777777" w:rsidR="00A9707E" w:rsidRPr="001B219E" w:rsidRDefault="00A9707E">
      <w:pPr>
        <w:rPr>
          <w:rFonts w:cstheme="minorHAnsi"/>
          <w:shd w:val="clear" w:color="auto" w:fill="FFFFFF"/>
        </w:rPr>
      </w:pPr>
    </w:p>
    <w:p w14:paraId="7D9D1B40" w14:textId="77777777" w:rsidR="00B059EC" w:rsidRPr="001B219E" w:rsidRDefault="00B059EC">
      <w:pPr>
        <w:rPr>
          <w:rFonts w:cstheme="minorHAnsi"/>
          <w:shd w:val="clear" w:color="auto" w:fill="FFFFFF"/>
        </w:rPr>
      </w:pPr>
    </w:p>
    <w:p w14:paraId="296D33BE" w14:textId="77777777" w:rsidR="00B059EC" w:rsidRPr="001B219E" w:rsidRDefault="00B059EC">
      <w:pPr>
        <w:rPr>
          <w:rFonts w:cstheme="minorHAnsi"/>
          <w:shd w:val="clear" w:color="auto" w:fill="FFFFFF"/>
        </w:rPr>
      </w:pPr>
    </w:p>
    <w:p w14:paraId="4A2BD9B7" w14:textId="77777777" w:rsidR="00B059EC" w:rsidRPr="001B219E" w:rsidRDefault="00B059EC">
      <w:pPr>
        <w:rPr>
          <w:rFonts w:cstheme="minorHAnsi"/>
          <w:shd w:val="clear" w:color="auto" w:fill="FFFFFF"/>
        </w:rPr>
      </w:pPr>
    </w:p>
    <w:p w14:paraId="73AD2262" w14:textId="77777777" w:rsidR="00B059EC" w:rsidRPr="001B219E" w:rsidRDefault="00B059EC">
      <w:pPr>
        <w:rPr>
          <w:rFonts w:cstheme="minorHAnsi"/>
          <w:shd w:val="clear" w:color="auto" w:fill="FFFFFF"/>
        </w:rPr>
      </w:pPr>
    </w:p>
    <w:p w14:paraId="1271DEB1" w14:textId="77777777" w:rsidR="00B059EC" w:rsidRPr="001B219E" w:rsidRDefault="00B059EC">
      <w:pPr>
        <w:rPr>
          <w:rFonts w:cstheme="minorHAnsi"/>
          <w:shd w:val="clear" w:color="auto" w:fill="FFFFFF"/>
        </w:rPr>
      </w:pPr>
    </w:p>
    <w:p w14:paraId="7CB71E39" w14:textId="77777777" w:rsidR="00B059EC" w:rsidRPr="001B219E" w:rsidRDefault="00B059EC">
      <w:pPr>
        <w:rPr>
          <w:rFonts w:cstheme="minorHAnsi"/>
          <w:shd w:val="clear" w:color="auto" w:fill="FFFFFF"/>
        </w:rPr>
      </w:pPr>
    </w:p>
    <w:p w14:paraId="2448C25C" w14:textId="77777777" w:rsidR="00B059EC" w:rsidRPr="001B219E" w:rsidRDefault="00B059EC">
      <w:pPr>
        <w:rPr>
          <w:rFonts w:cstheme="minorHAnsi"/>
          <w:shd w:val="clear" w:color="auto" w:fill="FFFFFF"/>
        </w:rPr>
      </w:pPr>
    </w:p>
    <w:p w14:paraId="58AF97C3" w14:textId="77777777" w:rsidR="00B059EC" w:rsidRPr="001B219E" w:rsidRDefault="00B059EC">
      <w:pPr>
        <w:rPr>
          <w:rFonts w:cstheme="minorHAnsi"/>
          <w:shd w:val="clear" w:color="auto" w:fill="FFFFFF"/>
        </w:rPr>
      </w:pPr>
    </w:p>
    <w:p w14:paraId="0198CB41" w14:textId="19B465C6" w:rsidR="001B219E" w:rsidRPr="00916E2C" w:rsidRDefault="00916E2C" w:rsidP="001B219E">
      <w:pPr>
        <w:rPr>
          <w:rFonts w:cstheme="minorHAnsi"/>
          <w:b/>
          <w:bCs/>
        </w:rPr>
      </w:pPr>
      <w:r w:rsidRPr="00916E2C">
        <w:rPr>
          <w:rFonts w:cstheme="minorHAnsi"/>
          <w:b/>
          <w:bCs/>
        </w:rPr>
        <w:t>AC 3.3</w:t>
      </w:r>
    </w:p>
    <w:p w14:paraId="5DBA3AA7" w14:textId="77777777" w:rsidR="001B219E" w:rsidRPr="001B219E" w:rsidRDefault="001B219E" w:rsidP="001B219E">
      <w:pPr>
        <w:rPr>
          <w:rFonts w:cstheme="minorHAnsi"/>
        </w:rPr>
      </w:pPr>
      <w:r w:rsidRPr="001B219E">
        <w:rPr>
          <w:rFonts w:cstheme="minorHAnsi"/>
        </w:rPr>
        <w:t xml:space="preserve">Line managers are often responsible for making reward decisions based on organizational approaches to reward. Typically, they are involved in establishing practical approaches to reward to ensure continuing organizational performance. Key to making reward judgements is having a clear understanding of the organizations pay policies, guidelines, and reward applications. These strategies may be comprised of competency-based compensation, performance-based compensation, job evaluation processes or a combination of both </w:t>
      </w:r>
      <w:sdt>
        <w:sdtPr>
          <w:rPr>
            <w:rFonts w:cstheme="minorHAnsi"/>
          </w:rPr>
          <w:id w:val="-1135859886"/>
          <w:citation/>
        </w:sdtPr>
        <w:sdtEndPr/>
        <w:sdtContent>
          <w:r w:rsidRPr="001B219E">
            <w:rPr>
              <w:rFonts w:cstheme="minorHAnsi"/>
            </w:rPr>
            <w:fldChar w:fldCharType="begin"/>
          </w:r>
          <w:r w:rsidRPr="001B219E">
            <w:rPr>
              <w:rFonts w:cstheme="minorHAnsi"/>
            </w:rPr>
            <w:instrText xml:space="preserve"> CITATION CIP2313 \l 2057 </w:instrText>
          </w:r>
          <w:r w:rsidRPr="001B219E">
            <w:rPr>
              <w:rFonts w:cstheme="minorHAnsi"/>
            </w:rPr>
            <w:fldChar w:fldCharType="separate"/>
          </w:r>
          <w:r w:rsidRPr="001B219E">
            <w:rPr>
              <w:rFonts w:cstheme="minorHAnsi"/>
              <w:noProof/>
            </w:rPr>
            <w:t>(CIPD, 2023)</w:t>
          </w:r>
          <w:r w:rsidRPr="001B219E">
            <w:rPr>
              <w:rFonts w:cstheme="minorHAnsi"/>
            </w:rPr>
            <w:fldChar w:fldCharType="end"/>
          </w:r>
        </w:sdtContent>
      </w:sdt>
      <w:r w:rsidRPr="001B219E">
        <w:rPr>
          <w:rFonts w:cstheme="minorHAnsi"/>
        </w:rPr>
        <w:t xml:space="preserve"> As such, they make informed judgments on the most appropriate reward practices for the organization. Additionally, they impact organizational performance through job satisfaction. People practitioners at GA Pensions should ensure that line managers make the most suitable decisions concerning rewards to enhance employee performance. </w:t>
      </w:r>
    </w:p>
    <w:p w14:paraId="4C6901CB" w14:textId="77777777" w:rsidR="001B219E" w:rsidRPr="001B219E" w:rsidRDefault="001B219E" w:rsidP="001B219E">
      <w:pPr>
        <w:rPr>
          <w:rFonts w:cstheme="minorHAnsi"/>
        </w:rPr>
      </w:pPr>
      <w:r w:rsidRPr="001B219E">
        <w:rPr>
          <w:rFonts w:cstheme="minorHAnsi"/>
        </w:rPr>
        <w:t>Line managers also make reward judgements based on reward approach by setting standards across the workforce. Line managers are uniquely positioned to interact with their team and thus they can establish clear performance standards and aims that align with organizational objectives.</w:t>
      </w:r>
      <w:sdt>
        <w:sdtPr>
          <w:rPr>
            <w:rFonts w:cstheme="minorHAnsi"/>
          </w:rPr>
          <w:id w:val="-148288758"/>
          <w:citation/>
        </w:sdtPr>
        <w:sdtEndPr/>
        <w:sdtContent>
          <w:r w:rsidRPr="001B219E">
            <w:rPr>
              <w:rFonts w:cstheme="minorHAnsi"/>
            </w:rPr>
            <w:fldChar w:fldCharType="begin"/>
          </w:r>
          <w:r w:rsidRPr="001B219E">
            <w:rPr>
              <w:rFonts w:cstheme="minorHAnsi"/>
            </w:rPr>
            <w:instrText xml:space="preserve"> CITATION CIP2313 \l 2057 </w:instrText>
          </w:r>
          <w:r w:rsidRPr="001B219E">
            <w:rPr>
              <w:rFonts w:cstheme="minorHAnsi"/>
            </w:rPr>
            <w:fldChar w:fldCharType="separate"/>
          </w:r>
          <w:r w:rsidRPr="001B219E">
            <w:rPr>
              <w:rFonts w:cstheme="minorHAnsi"/>
              <w:noProof/>
            </w:rPr>
            <w:t xml:space="preserve"> (CIPD, 2023)</w:t>
          </w:r>
          <w:r w:rsidRPr="001B219E">
            <w:rPr>
              <w:rFonts w:cstheme="minorHAnsi"/>
            </w:rPr>
            <w:fldChar w:fldCharType="end"/>
          </w:r>
        </w:sdtContent>
      </w:sdt>
      <w:r w:rsidRPr="001B219E">
        <w:rPr>
          <w:rFonts w:cstheme="minorHAnsi"/>
        </w:rPr>
        <w:t xml:space="preserve">. These standards are an indicator of team and individual performance. Consequently, they can measure the performance of their team and apply appropriate judgements regarding reward approaches. As such, GA Pensions should empower line managers to determine performance standards utilised to justify suitable reward packages. </w:t>
      </w:r>
    </w:p>
    <w:p w14:paraId="7376A7FA" w14:textId="77777777" w:rsidR="001B219E" w:rsidRPr="001B219E" w:rsidRDefault="001B219E" w:rsidP="001B219E">
      <w:pPr>
        <w:rPr>
          <w:rFonts w:cstheme="minorHAnsi"/>
        </w:rPr>
      </w:pPr>
      <w:r w:rsidRPr="001B219E">
        <w:rPr>
          <w:rFonts w:cstheme="minorHAnsi"/>
        </w:rPr>
        <w:t xml:space="preserve">Line managers frequently assess employee performance against set goals and objectives. </w:t>
      </w:r>
      <w:sdt>
        <w:sdtPr>
          <w:rPr>
            <w:rFonts w:cstheme="minorHAnsi"/>
          </w:rPr>
          <w:id w:val="-848552190"/>
          <w:citation/>
        </w:sdtPr>
        <w:sdtEndPr/>
        <w:sdtContent>
          <w:r w:rsidRPr="001B219E">
            <w:rPr>
              <w:rFonts w:cstheme="minorHAnsi"/>
            </w:rPr>
            <w:fldChar w:fldCharType="begin"/>
          </w:r>
          <w:r w:rsidRPr="001B219E">
            <w:rPr>
              <w:rFonts w:cstheme="minorHAnsi"/>
            </w:rPr>
            <w:instrText xml:space="preserve"> CITATION CIP2313 \l 2057 </w:instrText>
          </w:r>
          <w:r w:rsidRPr="001B219E">
            <w:rPr>
              <w:rFonts w:cstheme="minorHAnsi"/>
            </w:rPr>
            <w:fldChar w:fldCharType="separate"/>
          </w:r>
          <w:r w:rsidRPr="001B219E">
            <w:rPr>
              <w:rFonts w:cstheme="minorHAnsi"/>
              <w:noProof/>
            </w:rPr>
            <w:t>(CIPD, 2023)</w:t>
          </w:r>
          <w:r w:rsidRPr="001B219E">
            <w:rPr>
              <w:rFonts w:cstheme="minorHAnsi"/>
            </w:rPr>
            <w:fldChar w:fldCharType="end"/>
          </w:r>
        </w:sdtContent>
      </w:sdt>
      <w:r w:rsidRPr="001B219E">
        <w:rPr>
          <w:rFonts w:cstheme="minorHAnsi"/>
        </w:rPr>
        <w:t xml:space="preserve">. Feedback and data are collated through means such as appraisals, key performance indicators, and continuous feedback. Drawing on this information enables them to make the required reward judgments. GA Pensions should ensure that line managers are confident in respect of performance evaluation, so they can make the necessary reward judgments based on their team members' performance. </w:t>
      </w:r>
    </w:p>
    <w:p w14:paraId="380633F2" w14:textId="77777777" w:rsidR="002C0BB4" w:rsidRDefault="002C0BB4" w:rsidP="002C0BB4">
      <w:pPr>
        <w:pStyle w:val="Bibliography"/>
        <w:rPr>
          <w:noProof/>
          <w:kern w:val="0"/>
          <w:sz w:val="24"/>
          <w:szCs w:val="24"/>
          <w14:ligatures w14:val="none"/>
        </w:rPr>
      </w:pPr>
      <w:r>
        <w:rPr>
          <w:rFonts w:cstheme="minorHAnsi"/>
        </w:rPr>
        <w:fldChar w:fldCharType="begin"/>
      </w:r>
      <w:r>
        <w:rPr>
          <w:rFonts w:cstheme="minorHAnsi"/>
        </w:rPr>
        <w:instrText xml:space="preserve"> BIBLIOGRAPHY  \l 2057 </w:instrText>
      </w:r>
      <w:r>
        <w:rPr>
          <w:rFonts w:cstheme="minorHAnsi"/>
        </w:rPr>
        <w:fldChar w:fldCharType="separate"/>
      </w:r>
      <w:r>
        <w:rPr>
          <w:noProof/>
        </w:rPr>
        <w:t xml:space="preserve">ACAS, 2023. </w:t>
      </w:r>
      <w:r>
        <w:rPr>
          <w:i/>
          <w:iCs/>
          <w:noProof/>
        </w:rPr>
        <w:t xml:space="preserve">ACAS. </w:t>
      </w:r>
      <w:r>
        <w:rPr>
          <w:noProof/>
        </w:rPr>
        <w:t xml:space="preserve">[Online] </w:t>
      </w:r>
      <w:r>
        <w:rPr>
          <w:noProof/>
        </w:rPr>
        <w:br/>
        <w:t xml:space="preserve">Available at: </w:t>
      </w:r>
      <w:r>
        <w:rPr>
          <w:noProof/>
          <w:u w:val="single"/>
        </w:rPr>
        <w:t>https://www.acas.org.uk/discrimination-and-the-law</w:t>
      </w:r>
      <w:r>
        <w:rPr>
          <w:noProof/>
        </w:rPr>
        <w:br/>
        <w:t>[Accessed 19th November 2023].</w:t>
      </w:r>
    </w:p>
    <w:p w14:paraId="6103A161" w14:textId="77777777" w:rsidR="002C0BB4" w:rsidRDefault="002C0BB4" w:rsidP="002C0BB4">
      <w:pPr>
        <w:pStyle w:val="Bibliography"/>
        <w:rPr>
          <w:noProof/>
        </w:rPr>
      </w:pPr>
      <w:r>
        <w:rPr>
          <w:noProof/>
        </w:rPr>
        <w:t xml:space="preserve">Adomdza, M., 2022. </w:t>
      </w:r>
      <w:r>
        <w:rPr>
          <w:i/>
          <w:iCs/>
          <w:noProof/>
        </w:rPr>
        <w:t xml:space="preserve">LinkedIn. </w:t>
      </w:r>
      <w:r>
        <w:rPr>
          <w:noProof/>
        </w:rPr>
        <w:t xml:space="preserve">[Online] </w:t>
      </w:r>
      <w:r>
        <w:rPr>
          <w:noProof/>
        </w:rPr>
        <w:br/>
        <w:t xml:space="preserve">Available at: </w:t>
      </w:r>
      <w:r>
        <w:rPr>
          <w:noProof/>
          <w:u w:val="single"/>
        </w:rPr>
        <w:t>https://www.linkedin.com/pulse/establishing-alignment-consistency-ethical-rewards-k/</w:t>
      </w:r>
      <w:r>
        <w:rPr>
          <w:noProof/>
        </w:rPr>
        <w:br/>
        <w:t>[Accessed 26th November 2023].</w:t>
      </w:r>
    </w:p>
    <w:p w14:paraId="6352F79A" w14:textId="19148587" w:rsidR="002C0BB4" w:rsidRDefault="002C0BB4" w:rsidP="002C0BB4">
      <w:pPr>
        <w:pStyle w:val="Bibliography"/>
        <w:rPr>
          <w:noProof/>
        </w:rPr>
      </w:pPr>
      <w:r>
        <w:rPr>
          <w:noProof/>
        </w:rPr>
        <w:t xml:space="preserve">Armstrong, M., 2007. </w:t>
      </w:r>
      <w:r>
        <w:rPr>
          <w:i/>
          <w:iCs/>
          <w:noProof/>
        </w:rPr>
        <w:t>A Han</w:t>
      </w:r>
      <w:r w:rsidR="00B43111">
        <w:rPr>
          <w:i/>
          <w:iCs/>
          <w:noProof/>
        </w:rPr>
        <w:t>d</w:t>
      </w:r>
      <w:r>
        <w:rPr>
          <w:i/>
          <w:iCs/>
          <w:noProof/>
        </w:rPr>
        <w:t xml:space="preserve">book of Employee Reward Management and Practice. </w:t>
      </w:r>
      <w:r>
        <w:rPr>
          <w:noProof/>
        </w:rPr>
        <w:t>2nd ed. London: Kogan Page.</w:t>
      </w:r>
    </w:p>
    <w:p w14:paraId="00F1C855" w14:textId="77777777" w:rsidR="002C0BB4" w:rsidRDefault="002C0BB4" w:rsidP="002C0BB4">
      <w:pPr>
        <w:pStyle w:val="Bibliography"/>
        <w:rPr>
          <w:noProof/>
        </w:rPr>
      </w:pPr>
      <w:r>
        <w:rPr>
          <w:noProof/>
        </w:rPr>
        <w:t xml:space="preserve">Armstrong, M., 2020. </w:t>
      </w:r>
      <w:r>
        <w:rPr>
          <w:i/>
          <w:iCs/>
          <w:noProof/>
        </w:rPr>
        <w:t xml:space="preserve">Armstrong;s Handbook of Human Resource Management Practice. </w:t>
      </w:r>
      <w:r>
        <w:rPr>
          <w:noProof/>
        </w:rPr>
        <w:t>15th ed. London: Kogan Page.</w:t>
      </w:r>
    </w:p>
    <w:p w14:paraId="569F223E" w14:textId="77777777" w:rsidR="002C0BB4" w:rsidRDefault="002C0BB4" w:rsidP="002C0BB4">
      <w:pPr>
        <w:pStyle w:val="Bibliography"/>
        <w:rPr>
          <w:noProof/>
        </w:rPr>
      </w:pPr>
      <w:r>
        <w:rPr>
          <w:noProof/>
        </w:rPr>
        <w:t xml:space="preserve">Armstrong, M., 2020. </w:t>
      </w:r>
      <w:r>
        <w:rPr>
          <w:i/>
          <w:iCs/>
          <w:noProof/>
        </w:rPr>
        <w:t xml:space="preserve">Armstrong's Book of Human Resource Management Practice. </w:t>
      </w:r>
      <w:r>
        <w:rPr>
          <w:noProof/>
        </w:rPr>
        <w:t>15th ed. London: Kogan Page.</w:t>
      </w:r>
    </w:p>
    <w:p w14:paraId="31F19BA9" w14:textId="77777777" w:rsidR="002C0BB4" w:rsidRDefault="002C0BB4" w:rsidP="002C0BB4">
      <w:pPr>
        <w:pStyle w:val="Bibliography"/>
        <w:rPr>
          <w:noProof/>
        </w:rPr>
      </w:pPr>
      <w:r>
        <w:rPr>
          <w:noProof/>
        </w:rPr>
        <w:t xml:space="preserve">Briner, R., 2015. What's the evidence for performance management?. </w:t>
      </w:r>
      <w:r>
        <w:rPr>
          <w:i/>
          <w:iCs/>
          <w:noProof/>
        </w:rPr>
        <w:t xml:space="preserve">HR Magazine, </w:t>
      </w:r>
      <w:r>
        <w:rPr>
          <w:noProof/>
        </w:rPr>
        <w:t>3(5), pp. 40 -50.</w:t>
      </w:r>
    </w:p>
    <w:p w14:paraId="1CED805B" w14:textId="77777777" w:rsidR="002C0BB4" w:rsidRDefault="002C0BB4" w:rsidP="002C0BB4">
      <w:pPr>
        <w:pStyle w:val="Bibliography"/>
        <w:rPr>
          <w:noProof/>
        </w:rPr>
      </w:pPr>
      <w:r>
        <w:rPr>
          <w:noProof/>
        </w:rPr>
        <w:t xml:space="preserve">Brown, M. A. &amp;. D., 2023. </w:t>
      </w:r>
      <w:r>
        <w:rPr>
          <w:i/>
          <w:iCs/>
          <w:noProof/>
        </w:rPr>
        <w:t xml:space="preserve">Armstrong's Book of Reward Management Practice. </w:t>
      </w:r>
      <w:r>
        <w:rPr>
          <w:noProof/>
        </w:rPr>
        <w:t>7th ed. London: Kogan Page.</w:t>
      </w:r>
    </w:p>
    <w:p w14:paraId="5E61F45B" w14:textId="77777777" w:rsidR="002C0BB4" w:rsidRDefault="002C0BB4" w:rsidP="002C0BB4">
      <w:pPr>
        <w:pStyle w:val="Bibliography"/>
        <w:rPr>
          <w:noProof/>
        </w:rPr>
      </w:pPr>
      <w:r>
        <w:rPr>
          <w:noProof/>
        </w:rPr>
        <w:lastRenderedPageBreak/>
        <w:t xml:space="preserve">Cholteeva, Y., 2022. </w:t>
      </w:r>
      <w:r>
        <w:rPr>
          <w:i/>
          <w:iCs/>
          <w:noProof/>
        </w:rPr>
        <w:t xml:space="preserve">People Managment. </w:t>
      </w:r>
      <w:r>
        <w:rPr>
          <w:noProof/>
        </w:rPr>
        <w:t xml:space="preserve">[Online] </w:t>
      </w:r>
      <w:r>
        <w:rPr>
          <w:noProof/>
        </w:rPr>
        <w:br/>
        <w:t xml:space="preserve">Available at: </w:t>
      </w:r>
      <w:r>
        <w:rPr>
          <w:noProof/>
          <w:u w:val="single"/>
        </w:rPr>
        <w:t>https://www.peoplemanagement.co.uk/article/1796230/employers-urged-prepare-influx-pay-rise-requests-reward-lags-behind-inflation</w:t>
      </w:r>
      <w:r>
        <w:rPr>
          <w:noProof/>
        </w:rPr>
        <w:br/>
        <w:t>[Accessed 10th November 2023].</w:t>
      </w:r>
    </w:p>
    <w:p w14:paraId="6EE823F8" w14:textId="77777777" w:rsidR="002C0BB4" w:rsidRDefault="002C0BB4" w:rsidP="002C0BB4">
      <w:pPr>
        <w:pStyle w:val="Bibliography"/>
        <w:rPr>
          <w:noProof/>
        </w:rPr>
      </w:pPr>
      <w:r>
        <w:rPr>
          <w:noProof/>
        </w:rPr>
        <w:t xml:space="preserve">CIPD, 2021. </w:t>
      </w:r>
      <w:r>
        <w:rPr>
          <w:i/>
          <w:iCs/>
          <w:noProof/>
        </w:rPr>
        <w:t xml:space="preserve">CIPD. </w:t>
      </w:r>
      <w:r>
        <w:rPr>
          <w:noProof/>
        </w:rPr>
        <w:t xml:space="preserve">[Online] </w:t>
      </w:r>
      <w:r>
        <w:rPr>
          <w:noProof/>
        </w:rPr>
        <w:br/>
        <w:t xml:space="preserve">Available at: </w:t>
      </w:r>
      <w:r>
        <w:rPr>
          <w:noProof/>
          <w:u w:val="single"/>
        </w:rPr>
        <w:t>https://www.cipd.org/uk/knowledge/factsheets/pay-fairness-reporting-factsheet/#CEOpay</w:t>
      </w:r>
      <w:r>
        <w:rPr>
          <w:noProof/>
        </w:rPr>
        <w:br/>
        <w:t>[Accessed 19th November 2023].</w:t>
      </w:r>
    </w:p>
    <w:p w14:paraId="5AB8C3EC" w14:textId="77777777" w:rsidR="002C0BB4" w:rsidRDefault="002C0BB4" w:rsidP="002C0BB4">
      <w:pPr>
        <w:pStyle w:val="Bibliography"/>
        <w:rPr>
          <w:noProof/>
        </w:rPr>
      </w:pPr>
      <w:r>
        <w:rPr>
          <w:noProof/>
        </w:rPr>
        <w:t xml:space="preserve">CIPD, 2022. </w:t>
      </w:r>
      <w:r>
        <w:rPr>
          <w:i/>
          <w:iCs/>
          <w:noProof/>
        </w:rPr>
        <w:t xml:space="preserve">Reward Management Survey, </w:t>
      </w:r>
      <w:r>
        <w:rPr>
          <w:noProof/>
        </w:rPr>
        <w:t>London: CIPD.</w:t>
      </w:r>
    </w:p>
    <w:p w14:paraId="7D41250C" w14:textId="77777777" w:rsidR="002C0BB4" w:rsidRDefault="002C0BB4" w:rsidP="002C0BB4">
      <w:pPr>
        <w:pStyle w:val="Bibliography"/>
        <w:rPr>
          <w:noProof/>
        </w:rPr>
      </w:pPr>
      <w:r>
        <w:rPr>
          <w:noProof/>
        </w:rPr>
        <w:t xml:space="preserve">CIPD, 2023. </w:t>
      </w:r>
      <w:r>
        <w:rPr>
          <w:i/>
          <w:iCs/>
          <w:noProof/>
        </w:rPr>
        <w:t xml:space="preserve">CIPD. </w:t>
      </w:r>
      <w:r>
        <w:rPr>
          <w:noProof/>
        </w:rPr>
        <w:t xml:space="preserve">[Online] </w:t>
      </w:r>
      <w:r>
        <w:rPr>
          <w:noProof/>
        </w:rPr>
        <w:br/>
        <w:t xml:space="preserve">Available at: </w:t>
      </w:r>
      <w:r>
        <w:rPr>
          <w:noProof/>
          <w:u w:val="single"/>
        </w:rPr>
        <w:t>https://www.cipd.org/uk/knowledge/guides/gender-pay-gap-reporting-guide/</w:t>
      </w:r>
      <w:r>
        <w:rPr>
          <w:noProof/>
        </w:rPr>
        <w:br/>
        <w:t>[Accessed 24th November 2023].</w:t>
      </w:r>
    </w:p>
    <w:p w14:paraId="47374847" w14:textId="77777777" w:rsidR="002C0BB4" w:rsidRDefault="002C0BB4" w:rsidP="002C0BB4">
      <w:pPr>
        <w:pStyle w:val="Bibliography"/>
        <w:rPr>
          <w:noProof/>
        </w:rPr>
      </w:pPr>
      <w:r>
        <w:rPr>
          <w:noProof/>
        </w:rPr>
        <w:t xml:space="preserve">CIPD, 2023. </w:t>
      </w:r>
      <w:r>
        <w:rPr>
          <w:i/>
          <w:iCs/>
          <w:noProof/>
        </w:rPr>
        <w:t xml:space="preserve">CIPD. </w:t>
      </w:r>
      <w:r>
        <w:rPr>
          <w:noProof/>
        </w:rPr>
        <w:t xml:space="preserve">[Online] </w:t>
      </w:r>
      <w:r>
        <w:rPr>
          <w:noProof/>
        </w:rPr>
        <w:br/>
        <w:t xml:space="preserve">Available at: </w:t>
      </w:r>
      <w:r>
        <w:rPr>
          <w:noProof/>
          <w:u w:val="single"/>
        </w:rPr>
        <w:t>https://www.cipd.org/uk/knowledge/factsheets/performance-factsheet/#one</w:t>
      </w:r>
      <w:r>
        <w:rPr>
          <w:noProof/>
        </w:rPr>
        <w:br/>
        <w:t>[Accessed 24th November 2023].</w:t>
      </w:r>
    </w:p>
    <w:p w14:paraId="2EDC9CA4" w14:textId="77777777" w:rsidR="002C0BB4" w:rsidRDefault="002C0BB4" w:rsidP="002C0BB4">
      <w:pPr>
        <w:pStyle w:val="Bibliography"/>
        <w:rPr>
          <w:noProof/>
        </w:rPr>
      </w:pPr>
      <w:r>
        <w:rPr>
          <w:noProof/>
        </w:rPr>
        <w:t xml:space="preserve">Cotton, C., 2023. </w:t>
      </w:r>
      <w:r>
        <w:rPr>
          <w:i/>
          <w:iCs/>
          <w:noProof/>
        </w:rPr>
        <w:t xml:space="preserve">CIPD. </w:t>
      </w:r>
      <w:r>
        <w:rPr>
          <w:noProof/>
        </w:rPr>
        <w:t xml:space="preserve">[Online] </w:t>
      </w:r>
      <w:r>
        <w:rPr>
          <w:noProof/>
        </w:rPr>
        <w:br/>
        <w:t xml:space="preserve">Available at: </w:t>
      </w:r>
      <w:r>
        <w:rPr>
          <w:noProof/>
          <w:u w:val="single"/>
        </w:rPr>
        <w:t>https://www.cipd.org/uk/knowledge/factsheets/strategic-total-factsheet/#advantages</w:t>
      </w:r>
      <w:r>
        <w:rPr>
          <w:noProof/>
        </w:rPr>
        <w:br/>
        <w:t>[Accessed 4th November 2023].</w:t>
      </w:r>
    </w:p>
    <w:p w14:paraId="6072190A" w14:textId="77777777" w:rsidR="002C0BB4" w:rsidRDefault="002C0BB4" w:rsidP="002C0BB4">
      <w:pPr>
        <w:pStyle w:val="Bibliography"/>
        <w:rPr>
          <w:noProof/>
        </w:rPr>
      </w:pPr>
      <w:r>
        <w:rPr>
          <w:noProof/>
        </w:rPr>
        <w:t xml:space="preserve">Cotton, C., 2023. </w:t>
      </w:r>
      <w:r>
        <w:rPr>
          <w:i/>
          <w:iCs/>
          <w:noProof/>
        </w:rPr>
        <w:t xml:space="preserve">CIPD. </w:t>
      </w:r>
      <w:r>
        <w:rPr>
          <w:noProof/>
        </w:rPr>
        <w:t xml:space="preserve">[Online] </w:t>
      </w:r>
      <w:r>
        <w:rPr>
          <w:noProof/>
        </w:rPr>
        <w:br/>
        <w:t xml:space="preserve">Available at: </w:t>
      </w:r>
      <w:r>
        <w:rPr>
          <w:noProof/>
          <w:u w:val="single"/>
        </w:rPr>
        <w:t>https://www.cipd.org/uk/knowledge/factsheets/benefits-factsheet/#employee</w:t>
      </w:r>
      <w:r>
        <w:rPr>
          <w:noProof/>
        </w:rPr>
        <w:br/>
        <w:t>[Accessed 12th November 2023].</w:t>
      </w:r>
    </w:p>
    <w:p w14:paraId="14379031" w14:textId="77777777" w:rsidR="002C0BB4" w:rsidRDefault="002C0BB4" w:rsidP="002C0BB4">
      <w:pPr>
        <w:pStyle w:val="Bibliography"/>
        <w:rPr>
          <w:noProof/>
        </w:rPr>
      </w:pPr>
      <w:r>
        <w:rPr>
          <w:noProof/>
        </w:rPr>
        <w:t xml:space="preserve">Cotton, C., 2023. </w:t>
      </w:r>
      <w:r>
        <w:rPr>
          <w:i/>
          <w:iCs/>
          <w:noProof/>
        </w:rPr>
        <w:t xml:space="preserve">CIPD. </w:t>
      </w:r>
      <w:r>
        <w:rPr>
          <w:noProof/>
        </w:rPr>
        <w:t xml:space="preserve">[Online] </w:t>
      </w:r>
      <w:r>
        <w:rPr>
          <w:noProof/>
        </w:rPr>
        <w:br/>
        <w:t xml:space="preserve">Available at: </w:t>
      </w:r>
      <w:r>
        <w:rPr>
          <w:noProof/>
          <w:u w:val="single"/>
        </w:rPr>
        <w:t>https://www.cipd.org/uk/knowledge/factsheets/market-pricing-factsheet/</w:t>
      </w:r>
      <w:r>
        <w:rPr>
          <w:noProof/>
        </w:rPr>
        <w:br/>
        <w:t>[Accessed 25th November 2023].</w:t>
      </w:r>
    </w:p>
    <w:p w14:paraId="32A36F6F" w14:textId="77777777" w:rsidR="002C0BB4" w:rsidRDefault="002C0BB4" w:rsidP="002C0BB4">
      <w:pPr>
        <w:pStyle w:val="Bibliography"/>
        <w:rPr>
          <w:noProof/>
        </w:rPr>
      </w:pPr>
      <w:r>
        <w:rPr>
          <w:noProof/>
        </w:rPr>
        <w:t xml:space="preserve">Davidson Morris, 2021. </w:t>
      </w:r>
      <w:r>
        <w:rPr>
          <w:i/>
          <w:iCs/>
          <w:noProof/>
        </w:rPr>
        <w:t xml:space="preserve">Davidson Morris. </w:t>
      </w:r>
      <w:r>
        <w:rPr>
          <w:noProof/>
        </w:rPr>
        <w:t xml:space="preserve">[Online] </w:t>
      </w:r>
      <w:r>
        <w:rPr>
          <w:noProof/>
        </w:rPr>
        <w:br/>
        <w:t xml:space="preserve">Available at: </w:t>
      </w:r>
      <w:r>
        <w:rPr>
          <w:noProof/>
          <w:u w:val="single"/>
        </w:rPr>
        <w:t>https://www.davidsonmorris.com/performance-related-pay/</w:t>
      </w:r>
      <w:r>
        <w:rPr>
          <w:noProof/>
        </w:rPr>
        <w:br/>
        <w:t>[Accessed 12th November 2023].</w:t>
      </w:r>
    </w:p>
    <w:p w14:paraId="42F6C1AD" w14:textId="77777777" w:rsidR="002C0BB4" w:rsidRDefault="002C0BB4" w:rsidP="002C0BB4">
      <w:pPr>
        <w:pStyle w:val="Bibliography"/>
        <w:rPr>
          <w:noProof/>
        </w:rPr>
      </w:pPr>
      <w:r>
        <w:rPr>
          <w:noProof/>
        </w:rPr>
        <w:t xml:space="preserve">Experience Management, 2023. </w:t>
      </w:r>
      <w:r>
        <w:rPr>
          <w:i/>
          <w:iCs/>
          <w:noProof/>
        </w:rPr>
        <w:t xml:space="preserve">Experience Management. </w:t>
      </w:r>
      <w:r>
        <w:rPr>
          <w:noProof/>
        </w:rPr>
        <w:t xml:space="preserve">[Online] </w:t>
      </w:r>
      <w:r>
        <w:rPr>
          <w:noProof/>
        </w:rPr>
        <w:br/>
        <w:t xml:space="preserve">Available at: </w:t>
      </w:r>
      <w:r>
        <w:rPr>
          <w:noProof/>
          <w:u w:val="single"/>
        </w:rPr>
        <w:t>https://www.qualtrics.com/uk/experience-management/employee/360-feedback-advantage-disadvantage/</w:t>
      </w:r>
      <w:r>
        <w:rPr>
          <w:noProof/>
        </w:rPr>
        <w:br/>
        <w:t>[Accessed 24th November 2023].</w:t>
      </w:r>
    </w:p>
    <w:p w14:paraId="0F70E736" w14:textId="77777777" w:rsidR="002C0BB4" w:rsidRDefault="002C0BB4" w:rsidP="002C0BB4">
      <w:pPr>
        <w:pStyle w:val="Bibliography"/>
        <w:rPr>
          <w:noProof/>
        </w:rPr>
      </w:pPr>
      <w:r>
        <w:rPr>
          <w:noProof/>
        </w:rPr>
        <w:t xml:space="preserve">Farrand, L., 2016. </w:t>
      </w:r>
      <w:r>
        <w:rPr>
          <w:i/>
          <w:iCs/>
          <w:noProof/>
        </w:rPr>
        <w:t xml:space="preserve">Employee Benefits. </w:t>
      </w:r>
      <w:r>
        <w:rPr>
          <w:noProof/>
        </w:rPr>
        <w:t xml:space="preserve">[Online] </w:t>
      </w:r>
      <w:r>
        <w:rPr>
          <w:noProof/>
        </w:rPr>
        <w:br/>
        <w:t xml:space="preserve">Available at: </w:t>
      </w:r>
      <w:r>
        <w:rPr>
          <w:noProof/>
          <w:u w:val="single"/>
        </w:rPr>
        <w:t>https://employeebenefits.co.uk/how-does-a-reward-strategy-evolve-while-an-organisation-grows-at-pace/</w:t>
      </w:r>
      <w:r>
        <w:rPr>
          <w:noProof/>
        </w:rPr>
        <w:br/>
        <w:t>[Accessed 4th November 2023].</w:t>
      </w:r>
    </w:p>
    <w:p w14:paraId="7962C287" w14:textId="77777777" w:rsidR="002C0BB4" w:rsidRDefault="002C0BB4" w:rsidP="002C0BB4">
      <w:pPr>
        <w:pStyle w:val="Bibliography"/>
        <w:rPr>
          <w:noProof/>
        </w:rPr>
      </w:pPr>
      <w:r>
        <w:rPr>
          <w:noProof/>
        </w:rPr>
        <w:t xml:space="preserve">Fatima, S. A., 2021. </w:t>
      </w:r>
      <w:r>
        <w:rPr>
          <w:i/>
          <w:iCs/>
          <w:noProof/>
        </w:rPr>
        <w:t xml:space="preserve">LinkedIn. </w:t>
      </w:r>
      <w:r>
        <w:rPr>
          <w:noProof/>
        </w:rPr>
        <w:t xml:space="preserve">[Online] </w:t>
      </w:r>
      <w:r>
        <w:rPr>
          <w:noProof/>
        </w:rPr>
        <w:br/>
        <w:t xml:space="preserve">Available at: </w:t>
      </w:r>
      <w:r>
        <w:rPr>
          <w:noProof/>
          <w:u w:val="single"/>
        </w:rPr>
        <w:t>https://www.linkedin.com/pulse/competitive-reward-system-employee-performance-syeda-arooj-fatima</w:t>
      </w:r>
    </w:p>
    <w:p w14:paraId="5CCDB2EC" w14:textId="77777777" w:rsidR="002C0BB4" w:rsidRDefault="002C0BB4" w:rsidP="002C0BB4">
      <w:pPr>
        <w:pStyle w:val="Bibliography"/>
        <w:rPr>
          <w:noProof/>
        </w:rPr>
      </w:pPr>
      <w:r>
        <w:rPr>
          <w:noProof/>
        </w:rPr>
        <w:t xml:space="preserve">Gaill, B., 2018. </w:t>
      </w:r>
      <w:r>
        <w:rPr>
          <w:i/>
          <w:iCs/>
          <w:noProof/>
        </w:rPr>
        <w:t xml:space="preserve">brandongaille.com. </w:t>
      </w:r>
      <w:r>
        <w:rPr>
          <w:noProof/>
        </w:rPr>
        <w:t xml:space="preserve">[Online] </w:t>
      </w:r>
      <w:r>
        <w:rPr>
          <w:noProof/>
        </w:rPr>
        <w:br/>
        <w:t xml:space="preserve">Available at: </w:t>
      </w:r>
      <w:r>
        <w:rPr>
          <w:noProof/>
          <w:u w:val="single"/>
        </w:rPr>
        <w:t>https://brandongaille.com/10-profit-sharing-plans-advantages-and-disadvantages/</w:t>
      </w:r>
      <w:r>
        <w:rPr>
          <w:noProof/>
        </w:rPr>
        <w:br/>
        <w:t>[Accessed 12th November 2023].</w:t>
      </w:r>
    </w:p>
    <w:p w14:paraId="5A55E791" w14:textId="77777777" w:rsidR="002C0BB4" w:rsidRDefault="002C0BB4" w:rsidP="002C0BB4">
      <w:pPr>
        <w:pStyle w:val="Bibliography"/>
        <w:rPr>
          <w:noProof/>
        </w:rPr>
      </w:pPr>
      <w:r>
        <w:rPr>
          <w:noProof/>
        </w:rPr>
        <w:lastRenderedPageBreak/>
        <w:t xml:space="preserve">Greene, R., 2018. </w:t>
      </w:r>
      <w:r>
        <w:rPr>
          <w:i/>
          <w:iCs/>
          <w:noProof/>
        </w:rPr>
        <w:t xml:space="preserve">LinkedIn. </w:t>
      </w:r>
      <w:r>
        <w:rPr>
          <w:noProof/>
        </w:rPr>
        <w:t xml:space="preserve">[Online] </w:t>
      </w:r>
      <w:r>
        <w:rPr>
          <w:noProof/>
        </w:rPr>
        <w:br/>
        <w:t xml:space="preserve">Available at: </w:t>
      </w:r>
      <w:r>
        <w:rPr>
          <w:noProof/>
          <w:u w:val="single"/>
        </w:rPr>
        <w:t>https://www.linkedin.com/pulse/internal-equity-external-competitiveness-can-you-have-robert-greene</w:t>
      </w:r>
      <w:r>
        <w:rPr>
          <w:noProof/>
        </w:rPr>
        <w:br/>
        <w:t>[Accessed 5th November 2023].</w:t>
      </w:r>
    </w:p>
    <w:p w14:paraId="2CA18BBB" w14:textId="77777777" w:rsidR="002C0BB4" w:rsidRDefault="002C0BB4" w:rsidP="002C0BB4">
      <w:pPr>
        <w:pStyle w:val="Bibliography"/>
        <w:rPr>
          <w:noProof/>
        </w:rPr>
      </w:pPr>
      <w:r>
        <w:rPr>
          <w:noProof/>
        </w:rPr>
        <w:t xml:space="preserve">Grint, K., 1993. What's wrong with performance appraisal? A critique and a suggestion. </w:t>
      </w:r>
      <w:r>
        <w:rPr>
          <w:i/>
          <w:iCs/>
          <w:noProof/>
        </w:rPr>
        <w:t xml:space="preserve">Human Resource Management Journal, </w:t>
      </w:r>
      <w:r>
        <w:rPr>
          <w:noProof/>
        </w:rPr>
        <w:t>3(3), pp. 61 - 77.</w:t>
      </w:r>
    </w:p>
    <w:p w14:paraId="4C7A478B" w14:textId="77777777" w:rsidR="002C0BB4" w:rsidRDefault="002C0BB4" w:rsidP="002C0BB4">
      <w:pPr>
        <w:pStyle w:val="Bibliography"/>
        <w:rPr>
          <w:noProof/>
        </w:rPr>
      </w:pPr>
      <w:r>
        <w:rPr>
          <w:noProof/>
        </w:rPr>
        <w:t xml:space="preserve">Haynes, R., 2017. </w:t>
      </w:r>
      <w:r>
        <w:rPr>
          <w:i/>
          <w:iCs/>
          <w:noProof/>
        </w:rPr>
        <w:t xml:space="preserve">How can data from benefits technology be used to inform a rewad strategy </w:t>
      </w:r>
      <w:r>
        <w:rPr>
          <w:noProof/>
        </w:rPr>
        <w:t>[Interview] (24th October 2017).</w:t>
      </w:r>
    </w:p>
    <w:p w14:paraId="0A178BB2" w14:textId="77777777" w:rsidR="002C0BB4" w:rsidRDefault="002C0BB4" w:rsidP="002C0BB4">
      <w:pPr>
        <w:pStyle w:val="Bibliography"/>
        <w:rPr>
          <w:noProof/>
        </w:rPr>
      </w:pPr>
      <w:r>
        <w:rPr>
          <w:noProof/>
        </w:rPr>
        <w:t xml:space="preserve">Hodson, I., 2015. </w:t>
      </w:r>
      <w:r>
        <w:rPr>
          <w:i/>
          <w:iCs/>
          <w:noProof/>
        </w:rPr>
        <w:t xml:space="preserve">The growing role of big data in reward strategies </w:t>
      </w:r>
      <w:r>
        <w:rPr>
          <w:noProof/>
        </w:rPr>
        <w:t>[Interview] (25th August 2015).</w:t>
      </w:r>
    </w:p>
    <w:p w14:paraId="4456EA3B" w14:textId="77777777" w:rsidR="002C0BB4" w:rsidRDefault="002C0BB4" w:rsidP="002C0BB4">
      <w:pPr>
        <w:pStyle w:val="Bibliography"/>
        <w:rPr>
          <w:noProof/>
        </w:rPr>
      </w:pPr>
      <w:r>
        <w:rPr>
          <w:noProof/>
        </w:rPr>
        <w:t xml:space="preserve">Hooker, L., 2023. </w:t>
      </w:r>
      <w:r>
        <w:rPr>
          <w:i/>
          <w:iCs/>
          <w:noProof/>
        </w:rPr>
        <w:t xml:space="preserve">Removing cap on bankers' bonuses will fuel 'greed is good' culture, says TUC </w:t>
      </w:r>
      <w:r>
        <w:rPr>
          <w:noProof/>
        </w:rPr>
        <w:t>[Interview] (31st October 2023).</w:t>
      </w:r>
    </w:p>
    <w:p w14:paraId="5564A69C" w14:textId="77777777" w:rsidR="002C0BB4" w:rsidRDefault="002C0BB4" w:rsidP="002C0BB4">
      <w:pPr>
        <w:pStyle w:val="Bibliography"/>
        <w:rPr>
          <w:noProof/>
        </w:rPr>
      </w:pPr>
      <w:r>
        <w:rPr>
          <w:noProof/>
        </w:rPr>
        <w:t xml:space="preserve">Jeffrey Kerr and John W. Slocum, J., 1987 -1989. Managing Corporate Culture through Reward Systems. </w:t>
      </w:r>
      <w:r>
        <w:rPr>
          <w:i/>
          <w:iCs/>
          <w:noProof/>
        </w:rPr>
        <w:t xml:space="preserve">The Academy of Management Executive , </w:t>
      </w:r>
      <w:r>
        <w:rPr>
          <w:noProof/>
        </w:rPr>
        <w:t>1(2), pp. 99-107.</w:t>
      </w:r>
    </w:p>
    <w:p w14:paraId="11588BF6" w14:textId="77777777" w:rsidR="002C0BB4" w:rsidRDefault="002C0BB4" w:rsidP="002C0BB4">
      <w:pPr>
        <w:pStyle w:val="Bibliography"/>
        <w:rPr>
          <w:noProof/>
        </w:rPr>
      </w:pPr>
      <w:r>
        <w:rPr>
          <w:noProof/>
        </w:rPr>
        <w:t xml:space="preserve">Koziol, W. &amp;. M. A., 2020. The Measurement of Human Capital as an Alternative Method of Job Evaluation for Purposes of Remuneration. </w:t>
      </w:r>
      <w:r>
        <w:rPr>
          <w:i/>
          <w:iCs/>
          <w:noProof/>
        </w:rPr>
        <w:t xml:space="preserve">Central European Journal of Operations Research, </w:t>
      </w:r>
      <w:r>
        <w:rPr>
          <w:noProof/>
        </w:rPr>
        <w:t>28(12), pp. 589-599..</w:t>
      </w:r>
    </w:p>
    <w:p w14:paraId="0CFE1551" w14:textId="77777777" w:rsidR="002C0BB4" w:rsidRDefault="002C0BB4" w:rsidP="002C0BB4">
      <w:pPr>
        <w:pStyle w:val="Bibliography"/>
        <w:rPr>
          <w:noProof/>
        </w:rPr>
      </w:pPr>
      <w:r>
        <w:rPr>
          <w:noProof/>
        </w:rPr>
        <w:t xml:space="preserve">Markham, J., 2015. </w:t>
      </w:r>
      <w:r>
        <w:rPr>
          <w:i/>
          <w:iCs/>
          <w:noProof/>
        </w:rPr>
        <w:t xml:space="preserve">The growing role of big data in reward strategies </w:t>
      </w:r>
      <w:r>
        <w:rPr>
          <w:noProof/>
        </w:rPr>
        <w:t>[Interview] (25th August 2015).</w:t>
      </w:r>
    </w:p>
    <w:p w14:paraId="0A8479B4" w14:textId="77777777" w:rsidR="002C0BB4" w:rsidRDefault="002C0BB4" w:rsidP="002C0BB4">
      <w:pPr>
        <w:pStyle w:val="Bibliography"/>
        <w:rPr>
          <w:noProof/>
        </w:rPr>
      </w:pPr>
      <w:r>
        <w:rPr>
          <w:noProof/>
        </w:rPr>
        <w:t xml:space="preserve">Martindale, N., 2017. </w:t>
      </w:r>
      <w:r>
        <w:rPr>
          <w:i/>
          <w:iCs/>
          <w:noProof/>
        </w:rPr>
        <w:t xml:space="preserve">Employee Benefits. </w:t>
      </w:r>
      <w:r>
        <w:rPr>
          <w:noProof/>
        </w:rPr>
        <w:t xml:space="preserve">[Online] </w:t>
      </w:r>
      <w:r>
        <w:rPr>
          <w:noProof/>
        </w:rPr>
        <w:br/>
        <w:t xml:space="preserve">Available at: </w:t>
      </w:r>
      <w:r>
        <w:rPr>
          <w:noProof/>
          <w:u w:val="single"/>
        </w:rPr>
        <w:t>https://employeebenefits.co.uk/author/nmartindale/</w:t>
      </w:r>
      <w:r>
        <w:rPr>
          <w:noProof/>
        </w:rPr>
        <w:br/>
        <w:t>[Accessed 24th November 2023].</w:t>
      </w:r>
    </w:p>
    <w:p w14:paraId="173DA77D" w14:textId="77777777" w:rsidR="002C0BB4" w:rsidRDefault="002C0BB4" w:rsidP="002C0BB4">
      <w:pPr>
        <w:pStyle w:val="Bibliography"/>
        <w:rPr>
          <w:noProof/>
        </w:rPr>
      </w:pPr>
      <w:r>
        <w:rPr>
          <w:noProof/>
        </w:rPr>
        <w:t xml:space="preserve">ONS, 2022. </w:t>
      </w:r>
      <w:r>
        <w:rPr>
          <w:i/>
          <w:iCs/>
          <w:noProof/>
        </w:rPr>
        <w:t xml:space="preserve">Office for National Statistics. </w:t>
      </w:r>
      <w:r>
        <w:rPr>
          <w:noProof/>
        </w:rPr>
        <w:t xml:space="preserve">[Online] </w:t>
      </w:r>
      <w:r>
        <w:rPr>
          <w:noProof/>
        </w:rPr>
        <w:br/>
        <w:t xml:space="preserve">Available at: </w:t>
      </w:r>
      <w:r>
        <w:rPr>
          <w:noProof/>
          <w:u w:val="single"/>
        </w:rPr>
        <w:t>https://www.ons.gov.uk/employmentandlabourmarket/peopleinwork/employmentandemployeetypes/bulletins/uklabourmarket/june2022</w:t>
      </w:r>
      <w:r>
        <w:rPr>
          <w:noProof/>
        </w:rPr>
        <w:br/>
        <w:t>[Accessed 17th November 2023].</w:t>
      </w:r>
    </w:p>
    <w:p w14:paraId="334F299F" w14:textId="77777777" w:rsidR="002C0BB4" w:rsidRDefault="002C0BB4" w:rsidP="002C0BB4">
      <w:pPr>
        <w:pStyle w:val="Bibliography"/>
        <w:rPr>
          <w:noProof/>
        </w:rPr>
      </w:pPr>
      <w:r>
        <w:rPr>
          <w:noProof/>
        </w:rPr>
        <w:t xml:space="preserve">Personio, 2023. </w:t>
      </w:r>
      <w:r>
        <w:rPr>
          <w:i/>
          <w:iCs/>
          <w:noProof/>
        </w:rPr>
        <w:t xml:space="preserve">Personio. </w:t>
      </w:r>
      <w:r>
        <w:rPr>
          <w:noProof/>
        </w:rPr>
        <w:t xml:space="preserve">[Online] </w:t>
      </w:r>
      <w:r>
        <w:rPr>
          <w:noProof/>
        </w:rPr>
        <w:br/>
        <w:t xml:space="preserve">Available at: </w:t>
      </w:r>
      <w:r>
        <w:rPr>
          <w:noProof/>
          <w:u w:val="single"/>
        </w:rPr>
        <w:t>https://www.personio.com/hr-lexicon/performance-related-pay/#advantages-and-disadvantages-of-prp</w:t>
      </w:r>
      <w:r>
        <w:rPr>
          <w:noProof/>
        </w:rPr>
        <w:br/>
        <w:t>[Accessed 17th November 2023].</w:t>
      </w:r>
    </w:p>
    <w:p w14:paraId="7EFC8FFA" w14:textId="77777777" w:rsidR="002C0BB4" w:rsidRDefault="002C0BB4" w:rsidP="002C0BB4">
      <w:pPr>
        <w:pStyle w:val="Bibliography"/>
        <w:rPr>
          <w:noProof/>
        </w:rPr>
      </w:pPr>
      <w:r>
        <w:rPr>
          <w:noProof/>
        </w:rPr>
        <w:t xml:space="preserve">Pink, D., 2009. </w:t>
      </w:r>
      <w:r>
        <w:rPr>
          <w:i/>
          <w:iCs/>
          <w:noProof/>
        </w:rPr>
        <w:t xml:space="preserve">Drive: The Suprising Truth about what motivates us. </w:t>
      </w:r>
      <w:r>
        <w:rPr>
          <w:noProof/>
        </w:rPr>
        <w:t>1st ed. New York: Riverhead Hardcover.</w:t>
      </w:r>
    </w:p>
    <w:p w14:paraId="3A2C5425" w14:textId="77777777" w:rsidR="002C0BB4" w:rsidRDefault="002C0BB4" w:rsidP="002C0BB4">
      <w:pPr>
        <w:pStyle w:val="Bibliography"/>
        <w:rPr>
          <w:noProof/>
        </w:rPr>
      </w:pPr>
      <w:r>
        <w:rPr>
          <w:noProof/>
        </w:rPr>
        <w:t xml:space="preserve">Pricewaterhouse Coopers, 2023. </w:t>
      </w:r>
      <w:r>
        <w:rPr>
          <w:i/>
          <w:iCs/>
          <w:noProof/>
        </w:rPr>
        <w:t xml:space="preserve">Pricewaterhouse Coopers, </w:t>
      </w:r>
      <w:r>
        <w:rPr>
          <w:noProof/>
        </w:rPr>
        <w:t>Channel Islands: Pricewaterhouse Coopers.</w:t>
      </w:r>
    </w:p>
    <w:p w14:paraId="51A4DFB0" w14:textId="77777777" w:rsidR="002C0BB4" w:rsidRDefault="002C0BB4" w:rsidP="002C0BB4">
      <w:pPr>
        <w:pStyle w:val="Bibliography"/>
        <w:rPr>
          <w:noProof/>
        </w:rPr>
      </w:pPr>
      <w:r>
        <w:rPr>
          <w:noProof/>
        </w:rPr>
        <w:t xml:space="preserve">Quilliam, G. G., 2023. </w:t>
      </w:r>
      <w:r>
        <w:rPr>
          <w:i/>
          <w:iCs/>
          <w:noProof/>
        </w:rPr>
        <w:t xml:space="preserve">CIPD. </w:t>
      </w:r>
      <w:r>
        <w:rPr>
          <w:noProof/>
        </w:rPr>
        <w:t xml:space="preserve">[Online] </w:t>
      </w:r>
      <w:r>
        <w:rPr>
          <w:noProof/>
        </w:rPr>
        <w:br/>
        <w:t xml:space="preserve">Available at: </w:t>
      </w:r>
      <w:r>
        <w:rPr>
          <w:noProof/>
          <w:u w:val="single"/>
        </w:rPr>
        <w:t>https://www.cipd.org/uk/knowledge/factsheets/line-managers-factsheet/</w:t>
      </w:r>
      <w:r>
        <w:rPr>
          <w:noProof/>
        </w:rPr>
        <w:br/>
        <w:t>[Accessed 25th November 2023].</w:t>
      </w:r>
    </w:p>
    <w:p w14:paraId="3D265162" w14:textId="77777777" w:rsidR="002C0BB4" w:rsidRDefault="002C0BB4" w:rsidP="002C0BB4">
      <w:pPr>
        <w:pStyle w:val="Bibliography"/>
        <w:rPr>
          <w:noProof/>
        </w:rPr>
      </w:pPr>
      <w:r>
        <w:rPr>
          <w:noProof/>
        </w:rPr>
        <w:t xml:space="preserve">Reward &amp; Employee Benefits Association, 2019. </w:t>
      </w:r>
      <w:r>
        <w:rPr>
          <w:i/>
          <w:iCs/>
          <w:noProof/>
        </w:rPr>
        <w:t xml:space="preserve">REBA. </w:t>
      </w:r>
      <w:r>
        <w:rPr>
          <w:noProof/>
        </w:rPr>
        <w:t xml:space="preserve">[Online] </w:t>
      </w:r>
      <w:r>
        <w:rPr>
          <w:noProof/>
        </w:rPr>
        <w:br/>
        <w:t xml:space="preserve">Available at: </w:t>
      </w:r>
      <w:r>
        <w:rPr>
          <w:noProof/>
          <w:u w:val="single"/>
        </w:rPr>
        <w:t>https://reba.global/topic/strategy-policy/total-reward.html</w:t>
      </w:r>
      <w:r>
        <w:rPr>
          <w:noProof/>
        </w:rPr>
        <w:br/>
        <w:t>[Accessed 4th November 2023].</w:t>
      </w:r>
    </w:p>
    <w:p w14:paraId="020CEC68" w14:textId="77777777" w:rsidR="002C0BB4" w:rsidRDefault="002C0BB4" w:rsidP="002C0BB4">
      <w:pPr>
        <w:pStyle w:val="Bibliography"/>
        <w:rPr>
          <w:noProof/>
        </w:rPr>
      </w:pPr>
      <w:r>
        <w:rPr>
          <w:noProof/>
        </w:rPr>
        <w:lastRenderedPageBreak/>
        <w:t xml:space="preserve">Ryan, N., n.d. </w:t>
      </w:r>
      <w:r>
        <w:rPr>
          <w:i/>
          <w:iCs/>
          <w:noProof/>
        </w:rPr>
        <w:t xml:space="preserve">ACCA. </w:t>
      </w:r>
      <w:r>
        <w:rPr>
          <w:noProof/>
        </w:rPr>
        <w:t xml:space="preserve">[Online] </w:t>
      </w:r>
      <w:r>
        <w:rPr>
          <w:noProof/>
        </w:rPr>
        <w:br/>
        <w:t xml:space="preserve">Available at: </w:t>
      </w:r>
      <w:r>
        <w:rPr>
          <w:noProof/>
          <w:u w:val="single"/>
        </w:rPr>
        <w:t>https://www.accaglobal.com/gb/en/student/exam-support-resources/professional-exams-study-resources/p5/technical-articles/reward-schemes.html</w:t>
      </w:r>
      <w:r>
        <w:rPr>
          <w:noProof/>
        </w:rPr>
        <w:br/>
        <w:t>[Accessed 4th November 2023].</w:t>
      </w:r>
    </w:p>
    <w:p w14:paraId="44D5F00D" w14:textId="77777777" w:rsidR="002C0BB4" w:rsidRDefault="002C0BB4" w:rsidP="002C0BB4">
      <w:pPr>
        <w:pStyle w:val="Bibliography"/>
        <w:rPr>
          <w:noProof/>
        </w:rPr>
      </w:pPr>
      <w:r>
        <w:rPr>
          <w:noProof/>
        </w:rPr>
        <w:t xml:space="preserve">Ryan, N., n.d. </w:t>
      </w:r>
      <w:r>
        <w:rPr>
          <w:i/>
          <w:iCs/>
          <w:noProof/>
        </w:rPr>
        <w:t xml:space="preserve">ACCA. </w:t>
      </w:r>
      <w:r>
        <w:rPr>
          <w:noProof/>
        </w:rPr>
        <w:t xml:space="preserve">[Online] </w:t>
      </w:r>
      <w:r>
        <w:rPr>
          <w:noProof/>
        </w:rPr>
        <w:br/>
        <w:t xml:space="preserve">Available at: </w:t>
      </w:r>
      <w:r>
        <w:rPr>
          <w:noProof/>
          <w:u w:val="single"/>
        </w:rPr>
        <w:t>https://www.accaglobal.com/gb/en/student/exam-support-resources/professional-exams-study-resources/p5/technical-articles/reward-schemes-for-employees-and-management.html</w:t>
      </w:r>
      <w:r>
        <w:rPr>
          <w:noProof/>
        </w:rPr>
        <w:br/>
        <w:t>[Accessed 17th November 2023].</w:t>
      </w:r>
    </w:p>
    <w:p w14:paraId="5E670B40" w14:textId="77777777" w:rsidR="002C0BB4" w:rsidRDefault="002C0BB4" w:rsidP="002C0BB4">
      <w:pPr>
        <w:pStyle w:val="Bibliography"/>
        <w:rPr>
          <w:noProof/>
        </w:rPr>
      </w:pPr>
      <w:r>
        <w:rPr>
          <w:noProof/>
        </w:rPr>
        <w:t xml:space="preserve">Sharp, R., n.d. </w:t>
      </w:r>
      <w:r>
        <w:rPr>
          <w:i/>
          <w:iCs/>
          <w:noProof/>
        </w:rPr>
        <w:t xml:space="preserve">Xpert HR. </w:t>
      </w:r>
      <w:r>
        <w:rPr>
          <w:noProof/>
        </w:rPr>
        <w:t xml:space="preserve">[Online] </w:t>
      </w:r>
      <w:r>
        <w:rPr>
          <w:noProof/>
        </w:rPr>
        <w:br/>
        <w:t xml:space="preserve">Available at: </w:t>
      </w:r>
      <w:r>
        <w:rPr>
          <w:noProof/>
          <w:u w:val="single"/>
        </w:rPr>
        <w:t>https://www.xperthr.co.uk/commentary-and-insights/reward-strategy-what-are-the-benefits-of-a-global-approach/112553/</w:t>
      </w:r>
      <w:r>
        <w:rPr>
          <w:noProof/>
        </w:rPr>
        <w:br/>
        <w:t>[Accessed 17th November 2023].</w:t>
      </w:r>
    </w:p>
    <w:p w14:paraId="32276FA4" w14:textId="77777777" w:rsidR="002C0BB4" w:rsidRDefault="002C0BB4" w:rsidP="002C0BB4">
      <w:pPr>
        <w:pStyle w:val="Bibliography"/>
        <w:rPr>
          <w:noProof/>
        </w:rPr>
      </w:pPr>
      <w:r>
        <w:rPr>
          <w:noProof/>
        </w:rPr>
        <w:t xml:space="preserve">Spiegel, S., 2020. </w:t>
      </w:r>
      <w:r>
        <w:rPr>
          <w:i/>
          <w:iCs/>
          <w:noProof/>
        </w:rPr>
        <w:t xml:space="preserve">Crewhu. </w:t>
      </w:r>
      <w:r>
        <w:rPr>
          <w:noProof/>
        </w:rPr>
        <w:t xml:space="preserve">[Online] </w:t>
      </w:r>
      <w:r>
        <w:rPr>
          <w:noProof/>
        </w:rPr>
        <w:br/>
        <w:t xml:space="preserve">Available at: </w:t>
      </w:r>
      <w:r>
        <w:rPr>
          <w:noProof/>
          <w:u w:val="single"/>
        </w:rPr>
        <w:t>https://www.crewhu.com/blog/top-6-reasons-to-implement-a-rewards-and-recognition-program</w:t>
      </w:r>
      <w:r>
        <w:rPr>
          <w:noProof/>
        </w:rPr>
        <w:br/>
        <w:t>[Accessed 4th November 2023].</w:t>
      </w:r>
    </w:p>
    <w:p w14:paraId="2DF2B4CE" w14:textId="77777777" w:rsidR="002C0BB4" w:rsidRDefault="002C0BB4" w:rsidP="002C0BB4">
      <w:pPr>
        <w:pStyle w:val="Bibliography"/>
        <w:rPr>
          <w:noProof/>
        </w:rPr>
      </w:pPr>
      <w:r>
        <w:rPr>
          <w:noProof/>
        </w:rPr>
        <w:t xml:space="preserve">Threadgould, S. L. H. a. M. V., 2023. </w:t>
      </w:r>
      <w:r>
        <w:rPr>
          <w:i/>
          <w:iCs/>
          <w:noProof/>
        </w:rPr>
        <w:t xml:space="preserve">Lattice. </w:t>
      </w:r>
      <w:r>
        <w:rPr>
          <w:noProof/>
        </w:rPr>
        <w:t xml:space="preserve">[Online] </w:t>
      </w:r>
      <w:r>
        <w:rPr>
          <w:noProof/>
        </w:rPr>
        <w:br/>
        <w:t xml:space="preserve">Available at: </w:t>
      </w:r>
      <w:r>
        <w:rPr>
          <w:noProof/>
          <w:u w:val="single"/>
        </w:rPr>
        <w:t>https://lattice.com/library/what-is-job-leveling-and-how-does-it-work</w:t>
      </w:r>
      <w:r>
        <w:rPr>
          <w:noProof/>
        </w:rPr>
        <w:br/>
        <w:t>[Accessed 25th November 2023].</w:t>
      </w:r>
    </w:p>
    <w:p w14:paraId="530F0E96" w14:textId="77777777" w:rsidR="002C0BB4" w:rsidRDefault="002C0BB4" w:rsidP="002C0BB4">
      <w:pPr>
        <w:pStyle w:val="Bibliography"/>
        <w:rPr>
          <w:noProof/>
        </w:rPr>
      </w:pPr>
      <w:r>
        <w:rPr>
          <w:noProof/>
        </w:rPr>
        <w:t xml:space="preserve">University of Leicester, 2023. </w:t>
      </w:r>
      <w:r>
        <w:rPr>
          <w:i/>
          <w:iCs/>
          <w:noProof/>
        </w:rPr>
        <w:t xml:space="preserve">University of Leicester. </w:t>
      </w:r>
      <w:r>
        <w:rPr>
          <w:noProof/>
        </w:rPr>
        <w:t xml:space="preserve">[Online] </w:t>
      </w:r>
      <w:r>
        <w:rPr>
          <w:noProof/>
        </w:rPr>
        <w:br/>
        <w:t xml:space="preserve">Available at: </w:t>
      </w:r>
      <w:r>
        <w:rPr>
          <w:noProof/>
          <w:u w:val="single"/>
        </w:rPr>
        <w:t>https://le.ac.uk/news/2023/july/reward-pay</w:t>
      </w:r>
      <w:r>
        <w:rPr>
          <w:noProof/>
        </w:rPr>
        <w:br/>
        <w:t>[Accessed 12th November 2023].</w:t>
      </w:r>
    </w:p>
    <w:p w14:paraId="03AF82D6" w14:textId="77777777" w:rsidR="002C0BB4" w:rsidRDefault="002C0BB4" w:rsidP="002C0BB4">
      <w:pPr>
        <w:pStyle w:val="Bibliography"/>
        <w:rPr>
          <w:noProof/>
        </w:rPr>
      </w:pPr>
      <w:r>
        <w:rPr>
          <w:noProof/>
        </w:rPr>
        <w:t xml:space="preserve">Wallbridge, A., 2023. </w:t>
      </w:r>
      <w:r>
        <w:rPr>
          <w:i/>
          <w:iCs/>
          <w:noProof/>
        </w:rPr>
        <w:t xml:space="preserve">TSW. </w:t>
      </w:r>
      <w:r>
        <w:rPr>
          <w:noProof/>
        </w:rPr>
        <w:t xml:space="preserve">[Online] </w:t>
      </w:r>
      <w:r>
        <w:rPr>
          <w:noProof/>
        </w:rPr>
        <w:br/>
        <w:t xml:space="preserve">Available at: </w:t>
      </w:r>
      <w:r>
        <w:rPr>
          <w:noProof/>
          <w:u w:val="single"/>
        </w:rPr>
        <w:t>https://www.tsw.co.uk/blog/leadership-and-management/360-feedback-method/</w:t>
      </w:r>
      <w:r>
        <w:rPr>
          <w:noProof/>
        </w:rPr>
        <w:br/>
        <w:t>[Accessed 24th November 2023].</w:t>
      </w:r>
    </w:p>
    <w:p w14:paraId="7F3B0642" w14:textId="77777777" w:rsidR="002C0BB4" w:rsidRDefault="002C0BB4" w:rsidP="002C0BB4">
      <w:pPr>
        <w:pStyle w:val="Bibliography"/>
        <w:rPr>
          <w:noProof/>
        </w:rPr>
      </w:pPr>
      <w:r>
        <w:rPr>
          <w:noProof/>
        </w:rPr>
        <w:t xml:space="preserve">Woodhams, S. T. &amp;. C., 2022. </w:t>
      </w:r>
      <w:r>
        <w:rPr>
          <w:i/>
          <w:iCs/>
          <w:noProof/>
        </w:rPr>
        <w:t xml:space="preserve">Human Resource Management, People and Organisations. </w:t>
      </w:r>
      <w:r>
        <w:rPr>
          <w:noProof/>
        </w:rPr>
        <w:t>London: Kogan Page.</w:t>
      </w:r>
    </w:p>
    <w:p w14:paraId="166C0CDD" w14:textId="77777777" w:rsidR="002C0BB4" w:rsidRDefault="002C0BB4" w:rsidP="002C0BB4">
      <w:pPr>
        <w:pStyle w:val="Bibliography"/>
        <w:rPr>
          <w:noProof/>
        </w:rPr>
      </w:pPr>
      <w:r>
        <w:rPr>
          <w:noProof/>
        </w:rPr>
        <w:t xml:space="preserve">XpertHR, 2023. </w:t>
      </w:r>
      <w:r>
        <w:rPr>
          <w:i/>
          <w:iCs/>
          <w:noProof/>
        </w:rPr>
        <w:t xml:space="preserve">XpertHR. </w:t>
      </w:r>
      <w:r>
        <w:rPr>
          <w:noProof/>
        </w:rPr>
        <w:t xml:space="preserve">[Online] </w:t>
      </w:r>
      <w:r>
        <w:rPr>
          <w:noProof/>
        </w:rPr>
        <w:br/>
        <w:t xml:space="preserve">Available at: </w:t>
      </w:r>
      <w:r>
        <w:rPr>
          <w:noProof/>
          <w:u w:val="single"/>
        </w:rPr>
        <w:t>https://www.xperthr.co.uk/commentary-and-insights/profit-sharing/6065/</w:t>
      </w:r>
      <w:r>
        <w:rPr>
          <w:noProof/>
        </w:rPr>
        <w:br/>
        <w:t>[Accessed 17th November 2023].</w:t>
      </w:r>
    </w:p>
    <w:p w14:paraId="2A171CDB" w14:textId="4A362991" w:rsidR="001B219E" w:rsidRPr="001B219E" w:rsidRDefault="002C0BB4" w:rsidP="002C0BB4">
      <w:pPr>
        <w:rPr>
          <w:rFonts w:cstheme="minorHAnsi"/>
        </w:rPr>
      </w:pPr>
      <w:r>
        <w:rPr>
          <w:rFonts w:cstheme="minorHAnsi"/>
        </w:rPr>
        <w:fldChar w:fldCharType="end"/>
      </w:r>
    </w:p>
    <w:p w14:paraId="53BABAED" w14:textId="77777777" w:rsidR="001B219E" w:rsidRPr="001B219E" w:rsidRDefault="001B219E" w:rsidP="001B219E">
      <w:pPr>
        <w:rPr>
          <w:rFonts w:cstheme="minorHAnsi"/>
        </w:rPr>
      </w:pPr>
    </w:p>
    <w:p w14:paraId="28B2B882" w14:textId="77777777" w:rsidR="00B059EC" w:rsidRPr="001B219E" w:rsidRDefault="00B059EC">
      <w:pPr>
        <w:rPr>
          <w:rFonts w:cstheme="minorHAnsi"/>
          <w:shd w:val="clear" w:color="auto" w:fill="FFFFFF"/>
        </w:rPr>
      </w:pPr>
    </w:p>
    <w:p w14:paraId="70435A98" w14:textId="77777777" w:rsidR="00B059EC" w:rsidRPr="001B219E" w:rsidRDefault="00B059EC">
      <w:pPr>
        <w:rPr>
          <w:rFonts w:cstheme="minorHAnsi"/>
          <w:shd w:val="clear" w:color="auto" w:fill="FFFFFF"/>
        </w:rPr>
      </w:pPr>
    </w:p>
    <w:p w14:paraId="34178543" w14:textId="77777777" w:rsidR="00A9707E" w:rsidRPr="001B219E" w:rsidRDefault="00A9707E">
      <w:pPr>
        <w:rPr>
          <w:rFonts w:cstheme="minorHAnsi"/>
          <w:shd w:val="clear" w:color="auto" w:fill="FFFFFF"/>
        </w:rPr>
      </w:pPr>
    </w:p>
    <w:p w14:paraId="2FA94F21" w14:textId="77777777" w:rsidR="00205C3B" w:rsidRPr="001B219E" w:rsidRDefault="00205C3B">
      <w:pPr>
        <w:rPr>
          <w:rFonts w:cstheme="minorHAnsi"/>
          <w:shd w:val="clear" w:color="auto" w:fill="FFFFFF"/>
        </w:rPr>
      </w:pPr>
    </w:p>
    <w:sectPr w:rsidR="00205C3B" w:rsidRPr="001B21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CA5EB2" w14:textId="77777777" w:rsidR="002C0BB4" w:rsidRDefault="002C0BB4" w:rsidP="002C0BB4">
      <w:pPr>
        <w:spacing w:after="0" w:line="240" w:lineRule="auto"/>
      </w:pPr>
      <w:r>
        <w:separator/>
      </w:r>
    </w:p>
  </w:endnote>
  <w:endnote w:type="continuationSeparator" w:id="0">
    <w:p w14:paraId="33E76BED" w14:textId="77777777" w:rsidR="002C0BB4" w:rsidRDefault="002C0BB4" w:rsidP="002C0B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558D5" w14:textId="77777777" w:rsidR="002C0BB4" w:rsidRDefault="002C0BB4" w:rsidP="002C0BB4">
      <w:pPr>
        <w:spacing w:after="0" w:line="240" w:lineRule="auto"/>
      </w:pPr>
      <w:r>
        <w:separator/>
      </w:r>
    </w:p>
  </w:footnote>
  <w:footnote w:type="continuationSeparator" w:id="0">
    <w:p w14:paraId="0D2F5E53" w14:textId="77777777" w:rsidR="002C0BB4" w:rsidRDefault="002C0BB4" w:rsidP="002C0B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F73C0F"/>
    <w:multiLevelType w:val="hybridMultilevel"/>
    <w:tmpl w:val="0DAA7344"/>
    <w:lvl w:ilvl="0" w:tplc="FFFFFFFF">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20356007">
    <w:abstractNumId w:val="1"/>
  </w:num>
  <w:num w:numId="2" w16cid:durableId="12558266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876"/>
    <w:rsid w:val="0002474F"/>
    <w:rsid w:val="00026618"/>
    <w:rsid w:val="00032431"/>
    <w:rsid w:val="00044064"/>
    <w:rsid w:val="00072FA2"/>
    <w:rsid w:val="000779F9"/>
    <w:rsid w:val="000D26C8"/>
    <w:rsid w:val="000D3521"/>
    <w:rsid w:val="000E0AFD"/>
    <w:rsid w:val="00103950"/>
    <w:rsid w:val="001219D0"/>
    <w:rsid w:val="001366D9"/>
    <w:rsid w:val="00162BF6"/>
    <w:rsid w:val="001A6E3D"/>
    <w:rsid w:val="001B219E"/>
    <w:rsid w:val="001B3B13"/>
    <w:rsid w:val="001C1185"/>
    <w:rsid w:val="00201DAE"/>
    <w:rsid w:val="00205C3B"/>
    <w:rsid w:val="00221A70"/>
    <w:rsid w:val="002263A0"/>
    <w:rsid w:val="0022657C"/>
    <w:rsid w:val="00237F13"/>
    <w:rsid w:val="00241CDF"/>
    <w:rsid w:val="0024746D"/>
    <w:rsid w:val="0025212A"/>
    <w:rsid w:val="002853B4"/>
    <w:rsid w:val="00290A51"/>
    <w:rsid w:val="002941DE"/>
    <w:rsid w:val="002A5721"/>
    <w:rsid w:val="002B32B6"/>
    <w:rsid w:val="002B3836"/>
    <w:rsid w:val="002C0BB4"/>
    <w:rsid w:val="002C38E3"/>
    <w:rsid w:val="002C5173"/>
    <w:rsid w:val="002D1615"/>
    <w:rsid w:val="002E3F3D"/>
    <w:rsid w:val="002F57B1"/>
    <w:rsid w:val="002F72A1"/>
    <w:rsid w:val="00323118"/>
    <w:rsid w:val="00332FF6"/>
    <w:rsid w:val="00334802"/>
    <w:rsid w:val="00354FDD"/>
    <w:rsid w:val="00366DAE"/>
    <w:rsid w:val="00375249"/>
    <w:rsid w:val="00382D1B"/>
    <w:rsid w:val="003B7563"/>
    <w:rsid w:val="003F47C8"/>
    <w:rsid w:val="00416CC7"/>
    <w:rsid w:val="004441FD"/>
    <w:rsid w:val="00456B33"/>
    <w:rsid w:val="00457941"/>
    <w:rsid w:val="0046011D"/>
    <w:rsid w:val="00463569"/>
    <w:rsid w:val="00465D28"/>
    <w:rsid w:val="0047452A"/>
    <w:rsid w:val="004823A4"/>
    <w:rsid w:val="004B2766"/>
    <w:rsid w:val="004C00D6"/>
    <w:rsid w:val="004D5A3A"/>
    <w:rsid w:val="004E69A0"/>
    <w:rsid w:val="004F0014"/>
    <w:rsid w:val="0050165A"/>
    <w:rsid w:val="00516EEE"/>
    <w:rsid w:val="00524ED8"/>
    <w:rsid w:val="005328B0"/>
    <w:rsid w:val="0054001F"/>
    <w:rsid w:val="00551D11"/>
    <w:rsid w:val="005641F2"/>
    <w:rsid w:val="005720D3"/>
    <w:rsid w:val="00590B27"/>
    <w:rsid w:val="00591F61"/>
    <w:rsid w:val="005A28AB"/>
    <w:rsid w:val="005D6D14"/>
    <w:rsid w:val="005E06EE"/>
    <w:rsid w:val="005E0DE2"/>
    <w:rsid w:val="006042C1"/>
    <w:rsid w:val="00612DE8"/>
    <w:rsid w:val="00616A4A"/>
    <w:rsid w:val="0062277A"/>
    <w:rsid w:val="0063342E"/>
    <w:rsid w:val="006377FE"/>
    <w:rsid w:val="00653CDB"/>
    <w:rsid w:val="00657DFA"/>
    <w:rsid w:val="006637C6"/>
    <w:rsid w:val="00665EA2"/>
    <w:rsid w:val="00670834"/>
    <w:rsid w:val="00682FA1"/>
    <w:rsid w:val="00686F27"/>
    <w:rsid w:val="00703866"/>
    <w:rsid w:val="00717965"/>
    <w:rsid w:val="007235DD"/>
    <w:rsid w:val="00725B54"/>
    <w:rsid w:val="007314E7"/>
    <w:rsid w:val="0079366A"/>
    <w:rsid w:val="0079499F"/>
    <w:rsid w:val="0079676E"/>
    <w:rsid w:val="008026A8"/>
    <w:rsid w:val="0081651C"/>
    <w:rsid w:val="008274C0"/>
    <w:rsid w:val="00836EEF"/>
    <w:rsid w:val="008A6FA0"/>
    <w:rsid w:val="008D568D"/>
    <w:rsid w:val="0090014E"/>
    <w:rsid w:val="00900776"/>
    <w:rsid w:val="009025F5"/>
    <w:rsid w:val="00910982"/>
    <w:rsid w:val="00916E2C"/>
    <w:rsid w:val="0092039F"/>
    <w:rsid w:val="00954322"/>
    <w:rsid w:val="009B0263"/>
    <w:rsid w:val="009B1EB8"/>
    <w:rsid w:val="009B7714"/>
    <w:rsid w:val="009C5D24"/>
    <w:rsid w:val="009D417D"/>
    <w:rsid w:val="009E3245"/>
    <w:rsid w:val="009F2A3E"/>
    <w:rsid w:val="009F2DD1"/>
    <w:rsid w:val="009F770E"/>
    <w:rsid w:val="00A05333"/>
    <w:rsid w:val="00A11290"/>
    <w:rsid w:val="00A1532D"/>
    <w:rsid w:val="00A2351F"/>
    <w:rsid w:val="00A347D7"/>
    <w:rsid w:val="00A35AFA"/>
    <w:rsid w:val="00A9707E"/>
    <w:rsid w:val="00AA138D"/>
    <w:rsid w:val="00AE108B"/>
    <w:rsid w:val="00AE2C50"/>
    <w:rsid w:val="00B0132C"/>
    <w:rsid w:val="00B059EC"/>
    <w:rsid w:val="00B43111"/>
    <w:rsid w:val="00B45876"/>
    <w:rsid w:val="00B9510D"/>
    <w:rsid w:val="00B97655"/>
    <w:rsid w:val="00B9775D"/>
    <w:rsid w:val="00BC4A2C"/>
    <w:rsid w:val="00BE248B"/>
    <w:rsid w:val="00BF0345"/>
    <w:rsid w:val="00C04473"/>
    <w:rsid w:val="00C266BA"/>
    <w:rsid w:val="00C44EC7"/>
    <w:rsid w:val="00C71B6C"/>
    <w:rsid w:val="00C84073"/>
    <w:rsid w:val="00C92A44"/>
    <w:rsid w:val="00D06035"/>
    <w:rsid w:val="00D06DB5"/>
    <w:rsid w:val="00D20A5F"/>
    <w:rsid w:val="00D24B5F"/>
    <w:rsid w:val="00D31C3D"/>
    <w:rsid w:val="00D4122E"/>
    <w:rsid w:val="00D44BCA"/>
    <w:rsid w:val="00D56DD5"/>
    <w:rsid w:val="00D62F3F"/>
    <w:rsid w:val="00DE2E58"/>
    <w:rsid w:val="00E20B1C"/>
    <w:rsid w:val="00E326C7"/>
    <w:rsid w:val="00E504C6"/>
    <w:rsid w:val="00E615D3"/>
    <w:rsid w:val="00E70D8B"/>
    <w:rsid w:val="00E766F9"/>
    <w:rsid w:val="00E87046"/>
    <w:rsid w:val="00E97481"/>
    <w:rsid w:val="00EB524F"/>
    <w:rsid w:val="00ED0CEB"/>
    <w:rsid w:val="00F03A40"/>
    <w:rsid w:val="00F11BCE"/>
    <w:rsid w:val="00F13653"/>
    <w:rsid w:val="00F173EE"/>
    <w:rsid w:val="00F9358C"/>
    <w:rsid w:val="00FA6DE1"/>
    <w:rsid w:val="00FD7AC1"/>
    <w:rsid w:val="00FE1B9E"/>
    <w:rsid w:val="00FE68CE"/>
    <w:rsid w:val="00FE6C86"/>
    <w:rsid w:val="00FF36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25B4D"/>
  <w15:docId w15:val="{F727E007-4DDB-422E-9DCA-012A07E4A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63A0"/>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591F61"/>
    <w:pPr>
      <w:spacing w:line="264" w:lineRule="auto"/>
    </w:pPr>
    <w:rPr>
      <w:rFonts w:ascii="Arial" w:hAnsi="Arial" w:cs="Arial"/>
      <w:kern w:val="0"/>
    </w:rPr>
  </w:style>
  <w:style w:type="character" w:customStyle="1" w:styleId="NornalChar">
    <w:name w:val="Nornal Char"/>
    <w:basedOn w:val="DefaultParagraphFont"/>
    <w:link w:val="Nornal"/>
    <w:rsid w:val="00591F61"/>
    <w:rPr>
      <w:rFonts w:ascii="Arial" w:hAnsi="Arial" w:cs="Arial"/>
      <w:kern w:val="0"/>
    </w:rPr>
  </w:style>
  <w:style w:type="paragraph" w:styleId="Bibliography">
    <w:name w:val="Bibliography"/>
    <w:basedOn w:val="Normal"/>
    <w:next w:val="Normal"/>
    <w:uiPriority w:val="37"/>
    <w:unhideWhenUsed/>
    <w:rsid w:val="002263A0"/>
  </w:style>
  <w:style w:type="character" w:customStyle="1" w:styleId="Heading1Char">
    <w:name w:val="Heading 1 Char"/>
    <w:basedOn w:val="DefaultParagraphFont"/>
    <w:link w:val="Heading1"/>
    <w:uiPriority w:val="9"/>
    <w:rsid w:val="002263A0"/>
    <w:rPr>
      <w:rFonts w:asciiTheme="majorHAnsi" w:eastAsiaTheme="majorEastAsia" w:hAnsiTheme="majorHAnsi" w:cstheme="majorBidi"/>
      <w:color w:val="2F5496" w:themeColor="accent1" w:themeShade="BF"/>
      <w:kern w:val="0"/>
      <w:sz w:val="32"/>
      <w:szCs w:val="32"/>
      <w:lang w:val="en-US"/>
      <w14:ligatures w14:val="none"/>
    </w:rPr>
  </w:style>
  <w:style w:type="paragraph" w:styleId="Header">
    <w:name w:val="header"/>
    <w:basedOn w:val="Normal"/>
    <w:link w:val="HeaderChar"/>
    <w:uiPriority w:val="99"/>
    <w:unhideWhenUsed/>
    <w:rsid w:val="002C0B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0BB4"/>
  </w:style>
  <w:style w:type="paragraph" w:styleId="Footer">
    <w:name w:val="footer"/>
    <w:basedOn w:val="Normal"/>
    <w:link w:val="FooterChar"/>
    <w:uiPriority w:val="99"/>
    <w:unhideWhenUsed/>
    <w:rsid w:val="002C0B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0B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4495">
      <w:bodyDiv w:val="1"/>
      <w:marLeft w:val="0"/>
      <w:marRight w:val="0"/>
      <w:marTop w:val="0"/>
      <w:marBottom w:val="0"/>
      <w:divBdr>
        <w:top w:val="none" w:sz="0" w:space="0" w:color="auto"/>
        <w:left w:val="none" w:sz="0" w:space="0" w:color="auto"/>
        <w:bottom w:val="none" w:sz="0" w:space="0" w:color="auto"/>
        <w:right w:val="none" w:sz="0" w:space="0" w:color="auto"/>
      </w:divBdr>
    </w:div>
    <w:div w:id="26759592">
      <w:bodyDiv w:val="1"/>
      <w:marLeft w:val="0"/>
      <w:marRight w:val="0"/>
      <w:marTop w:val="0"/>
      <w:marBottom w:val="0"/>
      <w:divBdr>
        <w:top w:val="none" w:sz="0" w:space="0" w:color="auto"/>
        <w:left w:val="none" w:sz="0" w:space="0" w:color="auto"/>
        <w:bottom w:val="none" w:sz="0" w:space="0" w:color="auto"/>
        <w:right w:val="none" w:sz="0" w:space="0" w:color="auto"/>
      </w:divBdr>
    </w:div>
    <w:div w:id="55247996">
      <w:bodyDiv w:val="1"/>
      <w:marLeft w:val="0"/>
      <w:marRight w:val="0"/>
      <w:marTop w:val="0"/>
      <w:marBottom w:val="0"/>
      <w:divBdr>
        <w:top w:val="none" w:sz="0" w:space="0" w:color="auto"/>
        <w:left w:val="none" w:sz="0" w:space="0" w:color="auto"/>
        <w:bottom w:val="none" w:sz="0" w:space="0" w:color="auto"/>
        <w:right w:val="none" w:sz="0" w:space="0" w:color="auto"/>
      </w:divBdr>
    </w:div>
    <w:div w:id="76947567">
      <w:bodyDiv w:val="1"/>
      <w:marLeft w:val="0"/>
      <w:marRight w:val="0"/>
      <w:marTop w:val="0"/>
      <w:marBottom w:val="0"/>
      <w:divBdr>
        <w:top w:val="none" w:sz="0" w:space="0" w:color="auto"/>
        <w:left w:val="none" w:sz="0" w:space="0" w:color="auto"/>
        <w:bottom w:val="none" w:sz="0" w:space="0" w:color="auto"/>
        <w:right w:val="none" w:sz="0" w:space="0" w:color="auto"/>
      </w:divBdr>
    </w:div>
    <w:div w:id="102000472">
      <w:bodyDiv w:val="1"/>
      <w:marLeft w:val="0"/>
      <w:marRight w:val="0"/>
      <w:marTop w:val="0"/>
      <w:marBottom w:val="0"/>
      <w:divBdr>
        <w:top w:val="none" w:sz="0" w:space="0" w:color="auto"/>
        <w:left w:val="none" w:sz="0" w:space="0" w:color="auto"/>
        <w:bottom w:val="none" w:sz="0" w:space="0" w:color="auto"/>
        <w:right w:val="none" w:sz="0" w:space="0" w:color="auto"/>
      </w:divBdr>
    </w:div>
    <w:div w:id="125394042">
      <w:bodyDiv w:val="1"/>
      <w:marLeft w:val="0"/>
      <w:marRight w:val="0"/>
      <w:marTop w:val="0"/>
      <w:marBottom w:val="0"/>
      <w:divBdr>
        <w:top w:val="none" w:sz="0" w:space="0" w:color="auto"/>
        <w:left w:val="none" w:sz="0" w:space="0" w:color="auto"/>
        <w:bottom w:val="none" w:sz="0" w:space="0" w:color="auto"/>
        <w:right w:val="none" w:sz="0" w:space="0" w:color="auto"/>
      </w:divBdr>
    </w:div>
    <w:div w:id="139925767">
      <w:bodyDiv w:val="1"/>
      <w:marLeft w:val="0"/>
      <w:marRight w:val="0"/>
      <w:marTop w:val="0"/>
      <w:marBottom w:val="0"/>
      <w:divBdr>
        <w:top w:val="none" w:sz="0" w:space="0" w:color="auto"/>
        <w:left w:val="none" w:sz="0" w:space="0" w:color="auto"/>
        <w:bottom w:val="none" w:sz="0" w:space="0" w:color="auto"/>
        <w:right w:val="none" w:sz="0" w:space="0" w:color="auto"/>
      </w:divBdr>
    </w:div>
    <w:div w:id="160856897">
      <w:bodyDiv w:val="1"/>
      <w:marLeft w:val="0"/>
      <w:marRight w:val="0"/>
      <w:marTop w:val="0"/>
      <w:marBottom w:val="0"/>
      <w:divBdr>
        <w:top w:val="none" w:sz="0" w:space="0" w:color="auto"/>
        <w:left w:val="none" w:sz="0" w:space="0" w:color="auto"/>
        <w:bottom w:val="none" w:sz="0" w:space="0" w:color="auto"/>
        <w:right w:val="none" w:sz="0" w:space="0" w:color="auto"/>
      </w:divBdr>
    </w:div>
    <w:div w:id="174656294">
      <w:bodyDiv w:val="1"/>
      <w:marLeft w:val="0"/>
      <w:marRight w:val="0"/>
      <w:marTop w:val="0"/>
      <w:marBottom w:val="0"/>
      <w:divBdr>
        <w:top w:val="none" w:sz="0" w:space="0" w:color="auto"/>
        <w:left w:val="none" w:sz="0" w:space="0" w:color="auto"/>
        <w:bottom w:val="none" w:sz="0" w:space="0" w:color="auto"/>
        <w:right w:val="none" w:sz="0" w:space="0" w:color="auto"/>
      </w:divBdr>
    </w:div>
    <w:div w:id="178079692">
      <w:bodyDiv w:val="1"/>
      <w:marLeft w:val="0"/>
      <w:marRight w:val="0"/>
      <w:marTop w:val="0"/>
      <w:marBottom w:val="0"/>
      <w:divBdr>
        <w:top w:val="none" w:sz="0" w:space="0" w:color="auto"/>
        <w:left w:val="none" w:sz="0" w:space="0" w:color="auto"/>
        <w:bottom w:val="none" w:sz="0" w:space="0" w:color="auto"/>
        <w:right w:val="none" w:sz="0" w:space="0" w:color="auto"/>
      </w:divBdr>
    </w:div>
    <w:div w:id="196549859">
      <w:bodyDiv w:val="1"/>
      <w:marLeft w:val="0"/>
      <w:marRight w:val="0"/>
      <w:marTop w:val="0"/>
      <w:marBottom w:val="0"/>
      <w:divBdr>
        <w:top w:val="none" w:sz="0" w:space="0" w:color="auto"/>
        <w:left w:val="none" w:sz="0" w:space="0" w:color="auto"/>
        <w:bottom w:val="none" w:sz="0" w:space="0" w:color="auto"/>
        <w:right w:val="none" w:sz="0" w:space="0" w:color="auto"/>
      </w:divBdr>
    </w:div>
    <w:div w:id="220019733">
      <w:bodyDiv w:val="1"/>
      <w:marLeft w:val="0"/>
      <w:marRight w:val="0"/>
      <w:marTop w:val="0"/>
      <w:marBottom w:val="0"/>
      <w:divBdr>
        <w:top w:val="none" w:sz="0" w:space="0" w:color="auto"/>
        <w:left w:val="none" w:sz="0" w:space="0" w:color="auto"/>
        <w:bottom w:val="none" w:sz="0" w:space="0" w:color="auto"/>
        <w:right w:val="none" w:sz="0" w:space="0" w:color="auto"/>
      </w:divBdr>
    </w:div>
    <w:div w:id="227541253">
      <w:bodyDiv w:val="1"/>
      <w:marLeft w:val="0"/>
      <w:marRight w:val="0"/>
      <w:marTop w:val="0"/>
      <w:marBottom w:val="0"/>
      <w:divBdr>
        <w:top w:val="none" w:sz="0" w:space="0" w:color="auto"/>
        <w:left w:val="none" w:sz="0" w:space="0" w:color="auto"/>
        <w:bottom w:val="none" w:sz="0" w:space="0" w:color="auto"/>
        <w:right w:val="none" w:sz="0" w:space="0" w:color="auto"/>
      </w:divBdr>
    </w:div>
    <w:div w:id="321858414">
      <w:bodyDiv w:val="1"/>
      <w:marLeft w:val="0"/>
      <w:marRight w:val="0"/>
      <w:marTop w:val="0"/>
      <w:marBottom w:val="0"/>
      <w:divBdr>
        <w:top w:val="none" w:sz="0" w:space="0" w:color="auto"/>
        <w:left w:val="none" w:sz="0" w:space="0" w:color="auto"/>
        <w:bottom w:val="none" w:sz="0" w:space="0" w:color="auto"/>
        <w:right w:val="none" w:sz="0" w:space="0" w:color="auto"/>
      </w:divBdr>
    </w:div>
    <w:div w:id="346179381">
      <w:bodyDiv w:val="1"/>
      <w:marLeft w:val="0"/>
      <w:marRight w:val="0"/>
      <w:marTop w:val="0"/>
      <w:marBottom w:val="0"/>
      <w:divBdr>
        <w:top w:val="none" w:sz="0" w:space="0" w:color="auto"/>
        <w:left w:val="none" w:sz="0" w:space="0" w:color="auto"/>
        <w:bottom w:val="none" w:sz="0" w:space="0" w:color="auto"/>
        <w:right w:val="none" w:sz="0" w:space="0" w:color="auto"/>
      </w:divBdr>
    </w:div>
    <w:div w:id="359010557">
      <w:bodyDiv w:val="1"/>
      <w:marLeft w:val="0"/>
      <w:marRight w:val="0"/>
      <w:marTop w:val="0"/>
      <w:marBottom w:val="0"/>
      <w:divBdr>
        <w:top w:val="none" w:sz="0" w:space="0" w:color="auto"/>
        <w:left w:val="none" w:sz="0" w:space="0" w:color="auto"/>
        <w:bottom w:val="none" w:sz="0" w:space="0" w:color="auto"/>
        <w:right w:val="none" w:sz="0" w:space="0" w:color="auto"/>
      </w:divBdr>
    </w:div>
    <w:div w:id="398673773">
      <w:bodyDiv w:val="1"/>
      <w:marLeft w:val="0"/>
      <w:marRight w:val="0"/>
      <w:marTop w:val="0"/>
      <w:marBottom w:val="0"/>
      <w:divBdr>
        <w:top w:val="none" w:sz="0" w:space="0" w:color="auto"/>
        <w:left w:val="none" w:sz="0" w:space="0" w:color="auto"/>
        <w:bottom w:val="none" w:sz="0" w:space="0" w:color="auto"/>
        <w:right w:val="none" w:sz="0" w:space="0" w:color="auto"/>
      </w:divBdr>
    </w:div>
    <w:div w:id="401414601">
      <w:bodyDiv w:val="1"/>
      <w:marLeft w:val="0"/>
      <w:marRight w:val="0"/>
      <w:marTop w:val="0"/>
      <w:marBottom w:val="0"/>
      <w:divBdr>
        <w:top w:val="none" w:sz="0" w:space="0" w:color="auto"/>
        <w:left w:val="none" w:sz="0" w:space="0" w:color="auto"/>
        <w:bottom w:val="none" w:sz="0" w:space="0" w:color="auto"/>
        <w:right w:val="none" w:sz="0" w:space="0" w:color="auto"/>
      </w:divBdr>
    </w:div>
    <w:div w:id="408500447">
      <w:bodyDiv w:val="1"/>
      <w:marLeft w:val="0"/>
      <w:marRight w:val="0"/>
      <w:marTop w:val="0"/>
      <w:marBottom w:val="0"/>
      <w:divBdr>
        <w:top w:val="none" w:sz="0" w:space="0" w:color="auto"/>
        <w:left w:val="none" w:sz="0" w:space="0" w:color="auto"/>
        <w:bottom w:val="none" w:sz="0" w:space="0" w:color="auto"/>
        <w:right w:val="none" w:sz="0" w:space="0" w:color="auto"/>
      </w:divBdr>
    </w:div>
    <w:div w:id="452526160">
      <w:bodyDiv w:val="1"/>
      <w:marLeft w:val="0"/>
      <w:marRight w:val="0"/>
      <w:marTop w:val="0"/>
      <w:marBottom w:val="0"/>
      <w:divBdr>
        <w:top w:val="none" w:sz="0" w:space="0" w:color="auto"/>
        <w:left w:val="none" w:sz="0" w:space="0" w:color="auto"/>
        <w:bottom w:val="none" w:sz="0" w:space="0" w:color="auto"/>
        <w:right w:val="none" w:sz="0" w:space="0" w:color="auto"/>
      </w:divBdr>
    </w:div>
    <w:div w:id="455409975">
      <w:bodyDiv w:val="1"/>
      <w:marLeft w:val="0"/>
      <w:marRight w:val="0"/>
      <w:marTop w:val="0"/>
      <w:marBottom w:val="0"/>
      <w:divBdr>
        <w:top w:val="none" w:sz="0" w:space="0" w:color="auto"/>
        <w:left w:val="none" w:sz="0" w:space="0" w:color="auto"/>
        <w:bottom w:val="none" w:sz="0" w:space="0" w:color="auto"/>
        <w:right w:val="none" w:sz="0" w:space="0" w:color="auto"/>
      </w:divBdr>
    </w:div>
    <w:div w:id="459154146">
      <w:bodyDiv w:val="1"/>
      <w:marLeft w:val="0"/>
      <w:marRight w:val="0"/>
      <w:marTop w:val="0"/>
      <w:marBottom w:val="0"/>
      <w:divBdr>
        <w:top w:val="none" w:sz="0" w:space="0" w:color="auto"/>
        <w:left w:val="none" w:sz="0" w:space="0" w:color="auto"/>
        <w:bottom w:val="none" w:sz="0" w:space="0" w:color="auto"/>
        <w:right w:val="none" w:sz="0" w:space="0" w:color="auto"/>
      </w:divBdr>
    </w:div>
    <w:div w:id="486015136">
      <w:bodyDiv w:val="1"/>
      <w:marLeft w:val="0"/>
      <w:marRight w:val="0"/>
      <w:marTop w:val="0"/>
      <w:marBottom w:val="0"/>
      <w:divBdr>
        <w:top w:val="none" w:sz="0" w:space="0" w:color="auto"/>
        <w:left w:val="none" w:sz="0" w:space="0" w:color="auto"/>
        <w:bottom w:val="none" w:sz="0" w:space="0" w:color="auto"/>
        <w:right w:val="none" w:sz="0" w:space="0" w:color="auto"/>
      </w:divBdr>
    </w:div>
    <w:div w:id="492530456">
      <w:bodyDiv w:val="1"/>
      <w:marLeft w:val="0"/>
      <w:marRight w:val="0"/>
      <w:marTop w:val="0"/>
      <w:marBottom w:val="0"/>
      <w:divBdr>
        <w:top w:val="none" w:sz="0" w:space="0" w:color="auto"/>
        <w:left w:val="none" w:sz="0" w:space="0" w:color="auto"/>
        <w:bottom w:val="none" w:sz="0" w:space="0" w:color="auto"/>
        <w:right w:val="none" w:sz="0" w:space="0" w:color="auto"/>
      </w:divBdr>
    </w:div>
    <w:div w:id="494105390">
      <w:bodyDiv w:val="1"/>
      <w:marLeft w:val="0"/>
      <w:marRight w:val="0"/>
      <w:marTop w:val="0"/>
      <w:marBottom w:val="0"/>
      <w:divBdr>
        <w:top w:val="none" w:sz="0" w:space="0" w:color="auto"/>
        <w:left w:val="none" w:sz="0" w:space="0" w:color="auto"/>
        <w:bottom w:val="none" w:sz="0" w:space="0" w:color="auto"/>
        <w:right w:val="none" w:sz="0" w:space="0" w:color="auto"/>
      </w:divBdr>
    </w:div>
    <w:div w:id="537619335">
      <w:bodyDiv w:val="1"/>
      <w:marLeft w:val="0"/>
      <w:marRight w:val="0"/>
      <w:marTop w:val="0"/>
      <w:marBottom w:val="0"/>
      <w:divBdr>
        <w:top w:val="none" w:sz="0" w:space="0" w:color="auto"/>
        <w:left w:val="none" w:sz="0" w:space="0" w:color="auto"/>
        <w:bottom w:val="none" w:sz="0" w:space="0" w:color="auto"/>
        <w:right w:val="none" w:sz="0" w:space="0" w:color="auto"/>
      </w:divBdr>
    </w:div>
    <w:div w:id="539249996">
      <w:bodyDiv w:val="1"/>
      <w:marLeft w:val="0"/>
      <w:marRight w:val="0"/>
      <w:marTop w:val="0"/>
      <w:marBottom w:val="0"/>
      <w:divBdr>
        <w:top w:val="none" w:sz="0" w:space="0" w:color="auto"/>
        <w:left w:val="none" w:sz="0" w:space="0" w:color="auto"/>
        <w:bottom w:val="none" w:sz="0" w:space="0" w:color="auto"/>
        <w:right w:val="none" w:sz="0" w:space="0" w:color="auto"/>
      </w:divBdr>
    </w:div>
    <w:div w:id="553079441">
      <w:bodyDiv w:val="1"/>
      <w:marLeft w:val="0"/>
      <w:marRight w:val="0"/>
      <w:marTop w:val="0"/>
      <w:marBottom w:val="0"/>
      <w:divBdr>
        <w:top w:val="none" w:sz="0" w:space="0" w:color="auto"/>
        <w:left w:val="none" w:sz="0" w:space="0" w:color="auto"/>
        <w:bottom w:val="none" w:sz="0" w:space="0" w:color="auto"/>
        <w:right w:val="none" w:sz="0" w:space="0" w:color="auto"/>
      </w:divBdr>
    </w:div>
    <w:div w:id="567417774">
      <w:bodyDiv w:val="1"/>
      <w:marLeft w:val="0"/>
      <w:marRight w:val="0"/>
      <w:marTop w:val="0"/>
      <w:marBottom w:val="0"/>
      <w:divBdr>
        <w:top w:val="none" w:sz="0" w:space="0" w:color="auto"/>
        <w:left w:val="none" w:sz="0" w:space="0" w:color="auto"/>
        <w:bottom w:val="none" w:sz="0" w:space="0" w:color="auto"/>
        <w:right w:val="none" w:sz="0" w:space="0" w:color="auto"/>
      </w:divBdr>
    </w:div>
    <w:div w:id="568079162">
      <w:bodyDiv w:val="1"/>
      <w:marLeft w:val="0"/>
      <w:marRight w:val="0"/>
      <w:marTop w:val="0"/>
      <w:marBottom w:val="0"/>
      <w:divBdr>
        <w:top w:val="none" w:sz="0" w:space="0" w:color="auto"/>
        <w:left w:val="none" w:sz="0" w:space="0" w:color="auto"/>
        <w:bottom w:val="none" w:sz="0" w:space="0" w:color="auto"/>
        <w:right w:val="none" w:sz="0" w:space="0" w:color="auto"/>
      </w:divBdr>
    </w:div>
    <w:div w:id="634139786">
      <w:bodyDiv w:val="1"/>
      <w:marLeft w:val="0"/>
      <w:marRight w:val="0"/>
      <w:marTop w:val="0"/>
      <w:marBottom w:val="0"/>
      <w:divBdr>
        <w:top w:val="none" w:sz="0" w:space="0" w:color="auto"/>
        <w:left w:val="none" w:sz="0" w:space="0" w:color="auto"/>
        <w:bottom w:val="none" w:sz="0" w:space="0" w:color="auto"/>
        <w:right w:val="none" w:sz="0" w:space="0" w:color="auto"/>
      </w:divBdr>
    </w:div>
    <w:div w:id="674697142">
      <w:bodyDiv w:val="1"/>
      <w:marLeft w:val="0"/>
      <w:marRight w:val="0"/>
      <w:marTop w:val="0"/>
      <w:marBottom w:val="0"/>
      <w:divBdr>
        <w:top w:val="none" w:sz="0" w:space="0" w:color="auto"/>
        <w:left w:val="none" w:sz="0" w:space="0" w:color="auto"/>
        <w:bottom w:val="none" w:sz="0" w:space="0" w:color="auto"/>
        <w:right w:val="none" w:sz="0" w:space="0" w:color="auto"/>
      </w:divBdr>
    </w:div>
    <w:div w:id="702561344">
      <w:bodyDiv w:val="1"/>
      <w:marLeft w:val="0"/>
      <w:marRight w:val="0"/>
      <w:marTop w:val="0"/>
      <w:marBottom w:val="0"/>
      <w:divBdr>
        <w:top w:val="none" w:sz="0" w:space="0" w:color="auto"/>
        <w:left w:val="none" w:sz="0" w:space="0" w:color="auto"/>
        <w:bottom w:val="none" w:sz="0" w:space="0" w:color="auto"/>
        <w:right w:val="none" w:sz="0" w:space="0" w:color="auto"/>
      </w:divBdr>
    </w:div>
    <w:div w:id="709189041">
      <w:bodyDiv w:val="1"/>
      <w:marLeft w:val="0"/>
      <w:marRight w:val="0"/>
      <w:marTop w:val="0"/>
      <w:marBottom w:val="0"/>
      <w:divBdr>
        <w:top w:val="none" w:sz="0" w:space="0" w:color="auto"/>
        <w:left w:val="none" w:sz="0" w:space="0" w:color="auto"/>
        <w:bottom w:val="none" w:sz="0" w:space="0" w:color="auto"/>
        <w:right w:val="none" w:sz="0" w:space="0" w:color="auto"/>
      </w:divBdr>
    </w:div>
    <w:div w:id="723137673">
      <w:bodyDiv w:val="1"/>
      <w:marLeft w:val="0"/>
      <w:marRight w:val="0"/>
      <w:marTop w:val="0"/>
      <w:marBottom w:val="0"/>
      <w:divBdr>
        <w:top w:val="none" w:sz="0" w:space="0" w:color="auto"/>
        <w:left w:val="none" w:sz="0" w:space="0" w:color="auto"/>
        <w:bottom w:val="none" w:sz="0" w:space="0" w:color="auto"/>
        <w:right w:val="none" w:sz="0" w:space="0" w:color="auto"/>
      </w:divBdr>
    </w:div>
    <w:div w:id="723139299">
      <w:bodyDiv w:val="1"/>
      <w:marLeft w:val="0"/>
      <w:marRight w:val="0"/>
      <w:marTop w:val="0"/>
      <w:marBottom w:val="0"/>
      <w:divBdr>
        <w:top w:val="none" w:sz="0" w:space="0" w:color="auto"/>
        <w:left w:val="none" w:sz="0" w:space="0" w:color="auto"/>
        <w:bottom w:val="none" w:sz="0" w:space="0" w:color="auto"/>
        <w:right w:val="none" w:sz="0" w:space="0" w:color="auto"/>
      </w:divBdr>
    </w:div>
    <w:div w:id="726225137">
      <w:bodyDiv w:val="1"/>
      <w:marLeft w:val="0"/>
      <w:marRight w:val="0"/>
      <w:marTop w:val="0"/>
      <w:marBottom w:val="0"/>
      <w:divBdr>
        <w:top w:val="none" w:sz="0" w:space="0" w:color="auto"/>
        <w:left w:val="none" w:sz="0" w:space="0" w:color="auto"/>
        <w:bottom w:val="none" w:sz="0" w:space="0" w:color="auto"/>
        <w:right w:val="none" w:sz="0" w:space="0" w:color="auto"/>
      </w:divBdr>
    </w:div>
    <w:div w:id="729309040">
      <w:bodyDiv w:val="1"/>
      <w:marLeft w:val="0"/>
      <w:marRight w:val="0"/>
      <w:marTop w:val="0"/>
      <w:marBottom w:val="0"/>
      <w:divBdr>
        <w:top w:val="none" w:sz="0" w:space="0" w:color="auto"/>
        <w:left w:val="none" w:sz="0" w:space="0" w:color="auto"/>
        <w:bottom w:val="none" w:sz="0" w:space="0" w:color="auto"/>
        <w:right w:val="none" w:sz="0" w:space="0" w:color="auto"/>
      </w:divBdr>
    </w:div>
    <w:div w:id="779565795">
      <w:bodyDiv w:val="1"/>
      <w:marLeft w:val="0"/>
      <w:marRight w:val="0"/>
      <w:marTop w:val="0"/>
      <w:marBottom w:val="0"/>
      <w:divBdr>
        <w:top w:val="none" w:sz="0" w:space="0" w:color="auto"/>
        <w:left w:val="none" w:sz="0" w:space="0" w:color="auto"/>
        <w:bottom w:val="none" w:sz="0" w:space="0" w:color="auto"/>
        <w:right w:val="none" w:sz="0" w:space="0" w:color="auto"/>
      </w:divBdr>
    </w:div>
    <w:div w:id="786042586">
      <w:bodyDiv w:val="1"/>
      <w:marLeft w:val="0"/>
      <w:marRight w:val="0"/>
      <w:marTop w:val="0"/>
      <w:marBottom w:val="0"/>
      <w:divBdr>
        <w:top w:val="none" w:sz="0" w:space="0" w:color="auto"/>
        <w:left w:val="none" w:sz="0" w:space="0" w:color="auto"/>
        <w:bottom w:val="none" w:sz="0" w:space="0" w:color="auto"/>
        <w:right w:val="none" w:sz="0" w:space="0" w:color="auto"/>
      </w:divBdr>
    </w:div>
    <w:div w:id="793863567">
      <w:bodyDiv w:val="1"/>
      <w:marLeft w:val="0"/>
      <w:marRight w:val="0"/>
      <w:marTop w:val="0"/>
      <w:marBottom w:val="0"/>
      <w:divBdr>
        <w:top w:val="none" w:sz="0" w:space="0" w:color="auto"/>
        <w:left w:val="none" w:sz="0" w:space="0" w:color="auto"/>
        <w:bottom w:val="none" w:sz="0" w:space="0" w:color="auto"/>
        <w:right w:val="none" w:sz="0" w:space="0" w:color="auto"/>
      </w:divBdr>
    </w:div>
    <w:div w:id="820193848">
      <w:bodyDiv w:val="1"/>
      <w:marLeft w:val="0"/>
      <w:marRight w:val="0"/>
      <w:marTop w:val="0"/>
      <w:marBottom w:val="0"/>
      <w:divBdr>
        <w:top w:val="none" w:sz="0" w:space="0" w:color="auto"/>
        <w:left w:val="none" w:sz="0" w:space="0" w:color="auto"/>
        <w:bottom w:val="none" w:sz="0" w:space="0" w:color="auto"/>
        <w:right w:val="none" w:sz="0" w:space="0" w:color="auto"/>
      </w:divBdr>
    </w:div>
    <w:div w:id="827330924">
      <w:bodyDiv w:val="1"/>
      <w:marLeft w:val="0"/>
      <w:marRight w:val="0"/>
      <w:marTop w:val="0"/>
      <w:marBottom w:val="0"/>
      <w:divBdr>
        <w:top w:val="none" w:sz="0" w:space="0" w:color="auto"/>
        <w:left w:val="none" w:sz="0" w:space="0" w:color="auto"/>
        <w:bottom w:val="none" w:sz="0" w:space="0" w:color="auto"/>
        <w:right w:val="none" w:sz="0" w:space="0" w:color="auto"/>
      </w:divBdr>
    </w:div>
    <w:div w:id="845946547">
      <w:bodyDiv w:val="1"/>
      <w:marLeft w:val="0"/>
      <w:marRight w:val="0"/>
      <w:marTop w:val="0"/>
      <w:marBottom w:val="0"/>
      <w:divBdr>
        <w:top w:val="none" w:sz="0" w:space="0" w:color="auto"/>
        <w:left w:val="none" w:sz="0" w:space="0" w:color="auto"/>
        <w:bottom w:val="none" w:sz="0" w:space="0" w:color="auto"/>
        <w:right w:val="none" w:sz="0" w:space="0" w:color="auto"/>
      </w:divBdr>
    </w:div>
    <w:div w:id="869562011">
      <w:bodyDiv w:val="1"/>
      <w:marLeft w:val="0"/>
      <w:marRight w:val="0"/>
      <w:marTop w:val="0"/>
      <w:marBottom w:val="0"/>
      <w:divBdr>
        <w:top w:val="none" w:sz="0" w:space="0" w:color="auto"/>
        <w:left w:val="none" w:sz="0" w:space="0" w:color="auto"/>
        <w:bottom w:val="none" w:sz="0" w:space="0" w:color="auto"/>
        <w:right w:val="none" w:sz="0" w:space="0" w:color="auto"/>
      </w:divBdr>
    </w:div>
    <w:div w:id="958729455">
      <w:bodyDiv w:val="1"/>
      <w:marLeft w:val="0"/>
      <w:marRight w:val="0"/>
      <w:marTop w:val="0"/>
      <w:marBottom w:val="0"/>
      <w:divBdr>
        <w:top w:val="none" w:sz="0" w:space="0" w:color="auto"/>
        <w:left w:val="none" w:sz="0" w:space="0" w:color="auto"/>
        <w:bottom w:val="none" w:sz="0" w:space="0" w:color="auto"/>
        <w:right w:val="none" w:sz="0" w:space="0" w:color="auto"/>
      </w:divBdr>
    </w:div>
    <w:div w:id="973873191">
      <w:bodyDiv w:val="1"/>
      <w:marLeft w:val="0"/>
      <w:marRight w:val="0"/>
      <w:marTop w:val="0"/>
      <w:marBottom w:val="0"/>
      <w:divBdr>
        <w:top w:val="none" w:sz="0" w:space="0" w:color="auto"/>
        <w:left w:val="none" w:sz="0" w:space="0" w:color="auto"/>
        <w:bottom w:val="none" w:sz="0" w:space="0" w:color="auto"/>
        <w:right w:val="none" w:sz="0" w:space="0" w:color="auto"/>
      </w:divBdr>
    </w:div>
    <w:div w:id="1022636054">
      <w:bodyDiv w:val="1"/>
      <w:marLeft w:val="0"/>
      <w:marRight w:val="0"/>
      <w:marTop w:val="0"/>
      <w:marBottom w:val="0"/>
      <w:divBdr>
        <w:top w:val="none" w:sz="0" w:space="0" w:color="auto"/>
        <w:left w:val="none" w:sz="0" w:space="0" w:color="auto"/>
        <w:bottom w:val="none" w:sz="0" w:space="0" w:color="auto"/>
        <w:right w:val="none" w:sz="0" w:space="0" w:color="auto"/>
      </w:divBdr>
    </w:div>
    <w:div w:id="1024865047">
      <w:bodyDiv w:val="1"/>
      <w:marLeft w:val="0"/>
      <w:marRight w:val="0"/>
      <w:marTop w:val="0"/>
      <w:marBottom w:val="0"/>
      <w:divBdr>
        <w:top w:val="none" w:sz="0" w:space="0" w:color="auto"/>
        <w:left w:val="none" w:sz="0" w:space="0" w:color="auto"/>
        <w:bottom w:val="none" w:sz="0" w:space="0" w:color="auto"/>
        <w:right w:val="none" w:sz="0" w:space="0" w:color="auto"/>
      </w:divBdr>
    </w:div>
    <w:div w:id="1034114238">
      <w:bodyDiv w:val="1"/>
      <w:marLeft w:val="0"/>
      <w:marRight w:val="0"/>
      <w:marTop w:val="0"/>
      <w:marBottom w:val="0"/>
      <w:divBdr>
        <w:top w:val="none" w:sz="0" w:space="0" w:color="auto"/>
        <w:left w:val="none" w:sz="0" w:space="0" w:color="auto"/>
        <w:bottom w:val="none" w:sz="0" w:space="0" w:color="auto"/>
        <w:right w:val="none" w:sz="0" w:space="0" w:color="auto"/>
      </w:divBdr>
    </w:div>
    <w:div w:id="1044717760">
      <w:bodyDiv w:val="1"/>
      <w:marLeft w:val="0"/>
      <w:marRight w:val="0"/>
      <w:marTop w:val="0"/>
      <w:marBottom w:val="0"/>
      <w:divBdr>
        <w:top w:val="none" w:sz="0" w:space="0" w:color="auto"/>
        <w:left w:val="none" w:sz="0" w:space="0" w:color="auto"/>
        <w:bottom w:val="none" w:sz="0" w:space="0" w:color="auto"/>
        <w:right w:val="none" w:sz="0" w:space="0" w:color="auto"/>
      </w:divBdr>
    </w:div>
    <w:div w:id="1046415716">
      <w:bodyDiv w:val="1"/>
      <w:marLeft w:val="0"/>
      <w:marRight w:val="0"/>
      <w:marTop w:val="0"/>
      <w:marBottom w:val="0"/>
      <w:divBdr>
        <w:top w:val="none" w:sz="0" w:space="0" w:color="auto"/>
        <w:left w:val="none" w:sz="0" w:space="0" w:color="auto"/>
        <w:bottom w:val="none" w:sz="0" w:space="0" w:color="auto"/>
        <w:right w:val="none" w:sz="0" w:space="0" w:color="auto"/>
      </w:divBdr>
    </w:div>
    <w:div w:id="1059744167">
      <w:bodyDiv w:val="1"/>
      <w:marLeft w:val="0"/>
      <w:marRight w:val="0"/>
      <w:marTop w:val="0"/>
      <w:marBottom w:val="0"/>
      <w:divBdr>
        <w:top w:val="none" w:sz="0" w:space="0" w:color="auto"/>
        <w:left w:val="none" w:sz="0" w:space="0" w:color="auto"/>
        <w:bottom w:val="none" w:sz="0" w:space="0" w:color="auto"/>
        <w:right w:val="none" w:sz="0" w:space="0" w:color="auto"/>
      </w:divBdr>
    </w:div>
    <w:div w:id="1123117750">
      <w:bodyDiv w:val="1"/>
      <w:marLeft w:val="0"/>
      <w:marRight w:val="0"/>
      <w:marTop w:val="0"/>
      <w:marBottom w:val="0"/>
      <w:divBdr>
        <w:top w:val="none" w:sz="0" w:space="0" w:color="auto"/>
        <w:left w:val="none" w:sz="0" w:space="0" w:color="auto"/>
        <w:bottom w:val="none" w:sz="0" w:space="0" w:color="auto"/>
        <w:right w:val="none" w:sz="0" w:space="0" w:color="auto"/>
      </w:divBdr>
    </w:div>
    <w:div w:id="1206215931">
      <w:bodyDiv w:val="1"/>
      <w:marLeft w:val="0"/>
      <w:marRight w:val="0"/>
      <w:marTop w:val="0"/>
      <w:marBottom w:val="0"/>
      <w:divBdr>
        <w:top w:val="none" w:sz="0" w:space="0" w:color="auto"/>
        <w:left w:val="none" w:sz="0" w:space="0" w:color="auto"/>
        <w:bottom w:val="none" w:sz="0" w:space="0" w:color="auto"/>
        <w:right w:val="none" w:sz="0" w:space="0" w:color="auto"/>
      </w:divBdr>
    </w:div>
    <w:div w:id="1215510637">
      <w:bodyDiv w:val="1"/>
      <w:marLeft w:val="0"/>
      <w:marRight w:val="0"/>
      <w:marTop w:val="0"/>
      <w:marBottom w:val="0"/>
      <w:divBdr>
        <w:top w:val="none" w:sz="0" w:space="0" w:color="auto"/>
        <w:left w:val="none" w:sz="0" w:space="0" w:color="auto"/>
        <w:bottom w:val="none" w:sz="0" w:space="0" w:color="auto"/>
        <w:right w:val="none" w:sz="0" w:space="0" w:color="auto"/>
      </w:divBdr>
    </w:div>
    <w:div w:id="1228148086">
      <w:bodyDiv w:val="1"/>
      <w:marLeft w:val="0"/>
      <w:marRight w:val="0"/>
      <w:marTop w:val="0"/>
      <w:marBottom w:val="0"/>
      <w:divBdr>
        <w:top w:val="none" w:sz="0" w:space="0" w:color="auto"/>
        <w:left w:val="none" w:sz="0" w:space="0" w:color="auto"/>
        <w:bottom w:val="none" w:sz="0" w:space="0" w:color="auto"/>
        <w:right w:val="none" w:sz="0" w:space="0" w:color="auto"/>
      </w:divBdr>
    </w:div>
    <w:div w:id="1272206614">
      <w:bodyDiv w:val="1"/>
      <w:marLeft w:val="0"/>
      <w:marRight w:val="0"/>
      <w:marTop w:val="0"/>
      <w:marBottom w:val="0"/>
      <w:divBdr>
        <w:top w:val="none" w:sz="0" w:space="0" w:color="auto"/>
        <w:left w:val="none" w:sz="0" w:space="0" w:color="auto"/>
        <w:bottom w:val="none" w:sz="0" w:space="0" w:color="auto"/>
        <w:right w:val="none" w:sz="0" w:space="0" w:color="auto"/>
      </w:divBdr>
    </w:div>
    <w:div w:id="1287202485">
      <w:bodyDiv w:val="1"/>
      <w:marLeft w:val="0"/>
      <w:marRight w:val="0"/>
      <w:marTop w:val="0"/>
      <w:marBottom w:val="0"/>
      <w:divBdr>
        <w:top w:val="none" w:sz="0" w:space="0" w:color="auto"/>
        <w:left w:val="none" w:sz="0" w:space="0" w:color="auto"/>
        <w:bottom w:val="none" w:sz="0" w:space="0" w:color="auto"/>
        <w:right w:val="none" w:sz="0" w:space="0" w:color="auto"/>
      </w:divBdr>
    </w:div>
    <w:div w:id="1307658634">
      <w:bodyDiv w:val="1"/>
      <w:marLeft w:val="0"/>
      <w:marRight w:val="0"/>
      <w:marTop w:val="0"/>
      <w:marBottom w:val="0"/>
      <w:divBdr>
        <w:top w:val="none" w:sz="0" w:space="0" w:color="auto"/>
        <w:left w:val="none" w:sz="0" w:space="0" w:color="auto"/>
        <w:bottom w:val="none" w:sz="0" w:space="0" w:color="auto"/>
        <w:right w:val="none" w:sz="0" w:space="0" w:color="auto"/>
      </w:divBdr>
    </w:div>
    <w:div w:id="1349287396">
      <w:bodyDiv w:val="1"/>
      <w:marLeft w:val="0"/>
      <w:marRight w:val="0"/>
      <w:marTop w:val="0"/>
      <w:marBottom w:val="0"/>
      <w:divBdr>
        <w:top w:val="none" w:sz="0" w:space="0" w:color="auto"/>
        <w:left w:val="none" w:sz="0" w:space="0" w:color="auto"/>
        <w:bottom w:val="none" w:sz="0" w:space="0" w:color="auto"/>
        <w:right w:val="none" w:sz="0" w:space="0" w:color="auto"/>
      </w:divBdr>
    </w:div>
    <w:div w:id="1373312209">
      <w:bodyDiv w:val="1"/>
      <w:marLeft w:val="0"/>
      <w:marRight w:val="0"/>
      <w:marTop w:val="0"/>
      <w:marBottom w:val="0"/>
      <w:divBdr>
        <w:top w:val="none" w:sz="0" w:space="0" w:color="auto"/>
        <w:left w:val="none" w:sz="0" w:space="0" w:color="auto"/>
        <w:bottom w:val="none" w:sz="0" w:space="0" w:color="auto"/>
        <w:right w:val="none" w:sz="0" w:space="0" w:color="auto"/>
      </w:divBdr>
    </w:div>
    <w:div w:id="1399936476">
      <w:bodyDiv w:val="1"/>
      <w:marLeft w:val="0"/>
      <w:marRight w:val="0"/>
      <w:marTop w:val="0"/>
      <w:marBottom w:val="0"/>
      <w:divBdr>
        <w:top w:val="none" w:sz="0" w:space="0" w:color="auto"/>
        <w:left w:val="none" w:sz="0" w:space="0" w:color="auto"/>
        <w:bottom w:val="none" w:sz="0" w:space="0" w:color="auto"/>
        <w:right w:val="none" w:sz="0" w:space="0" w:color="auto"/>
      </w:divBdr>
    </w:div>
    <w:div w:id="1408652243">
      <w:bodyDiv w:val="1"/>
      <w:marLeft w:val="0"/>
      <w:marRight w:val="0"/>
      <w:marTop w:val="0"/>
      <w:marBottom w:val="0"/>
      <w:divBdr>
        <w:top w:val="none" w:sz="0" w:space="0" w:color="auto"/>
        <w:left w:val="none" w:sz="0" w:space="0" w:color="auto"/>
        <w:bottom w:val="none" w:sz="0" w:space="0" w:color="auto"/>
        <w:right w:val="none" w:sz="0" w:space="0" w:color="auto"/>
      </w:divBdr>
    </w:div>
    <w:div w:id="1443647166">
      <w:bodyDiv w:val="1"/>
      <w:marLeft w:val="0"/>
      <w:marRight w:val="0"/>
      <w:marTop w:val="0"/>
      <w:marBottom w:val="0"/>
      <w:divBdr>
        <w:top w:val="none" w:sz="0" w:space="0" w:color="auto"/>
        <w:left w:val="none" w:sz="0" w:space="0" w:color="auto"/>
        <w:bottom w:val="none" w:sz="0" w:space="0" w:color="auto"/>
        <w:right w:val="none" w:sz="0" w:space="0" w:color="auto"/>
      </w:divBdr>
    </w:div>
    <w:div w:id="1455782135">
      <w:bodyDiv w:val="1"/>
      <w:marLeft w:val="0"/>
      <w:marRight w:val="0"/>
      <w:marTop w:val="0"/>
      <w:marBottom w:val="0"/>
      <w:divBdr>
        <w:top w:val="none" w:sz="0" w:space="0" w:color="auto"/>
        <w:left w:val="none" w:sz="0" w:space="0" w:color="auto"/>
        <w:bottom w:val="none" w:sz="0" w:space="0" w:color="auto"/>
        <w:right w:val="none" w:sz="0" w:space="0" w:color="auto"/>
      </w:divBdr>
    </w:div>
    <w:div w:id="1456025865">
      <w:bodyDiv w:val="1"/>
      <w:marLeft w:val="0"/>
      <w:marRight w:val="0"/>
      <w:marTop w:val="0"/>
      <w:marBottom w:val="0"/>
      <w:divBdr>
        <w:top w:val="none" w:sz="0" w:space="0" w:color="auto"/>
        <w:left w:val="none" w:sz="0" w:space="0" w:color="auto"/>
        <w:bottom w:val="none" w:sz="0" w:space="0" w:color="auto"/>
        <w:right w:val="none" w:sz="0" w:space="0" w:color="auto"/>
      </w:divBdr>
    </w:div>
    <w:div w:id="1507355861">
      <w:bodyDiv w:val="1"/>
      <w:marLeft w:val="0"/>
      <w:marRight w:val="0"/>
      <w:marTop w:val="0"/>
      <w:marBottom w:val="0"/>
      <w:divBdr>
        <w:top w:val="none" w:sz="0" w:space="0" w:color="auto"/>
        <w:left w:val="none" w:sz="0" w:space="0" w:color="auto"/>
        <w:bottom w:val="none" w:sz="0" w:space="0" w:color="auto"/>
        <w:right w:val="none" w:sz="0" w:space="0" w:color="auto"/>
      </w:divBdr>
    </w:div>
    <w:div w:id="1521621345">
      <w:bodyDiv w:val="1"/>
      <w:marLeft w:val="0"/>
      <w:marRight w:val="0"/>
      <w:marTop w:val="0"/>
      <w:marBottom w:val="0"/>
      <w:divBdr>
        <w:top w:val="none" w:sz="0" w:space="0" w:color="auto"/>
        <w:left w:val="none" w:sz="0" w:space="0" w:color="auto"/>
        <w:bottom w:val="none" w:sz="0" w:space="0" w:color="auto"/>
        <w:right w:val="none" w:sz="0" w:space="0" w:color="auto"/>
      </w:divBdr>
    </w:div>
    <w:div w:id="1543245900">
      <w:bodyDiv w:val="1"/>
      <w:marLeft w:val="0"/>
      <w:marRight w:val="0"/>
      <w:marTop w:val="0"/>
      <w:marBottom w:val="0"/>
      <w:divBdr>
        <w:top w:val="none" w:sz="0" w:space="0" w:color="auto"/>
        <w:left w:val="none" w:sz="0" w:space="0" w:color="auto"/>
        <w:bottom w:val="none" w:sz="0" w:space="0" w:color="auto"/>
        <w:right w:val="none" w:sz="0" w:space="0" w:color="auto"/>
      </w:divBdr>
    </w:div>
    <w:div w:id="1555458401">
      <w:bodyDiv w:val="1"/>
      <w:marLeft w:val="0"/>
      <w:marRight w:val="0"/>
      <w:marTop w:val="0"/>
      <w:marBottom w:val="0"/>
      <w:divBdr>
        <w:top w:val="none" w:sz="0" w:space="0" w:color="auto"/>
        <w:left w:val="none" w:sz="0" w:space="0" w:color="auto"/>
        <w:bottom w:val="none" w:sz="0" w:space="0" w:color="auto"/>
        <w:right w:val="none" w:sz="0" w:space="0" w:color="auto"/>
      </w:divBdr>
    </w:div>
    <w:div w:id="1586651374">
      <w:bodyDiv w:val="1"/>
      <w:marLeft w:val="0"/>
      <w:marRight w:val="0"/>
      <w:marTop w:val="0"/>
      <w:marBottom w:val="0"/>
      <w:divBdr>
        <w:top w:val="none" w:sz="0" w:space="0" w:color="auto"/>
        <w:left w:val="none" w:sz="0" w:space="0" w:color="auto"/>
        <w:bottom w:val="none" w:sz="0" w:space="0" w:color="auto"/>
        <w:right w:val="none" w:sz="0" w:space="0" w:color="auto"/>
      </w:divBdr>
    </w:div>
    <w:div w:id="1596590863">
      <w:bodyDiv w:val="1"/>
      <w:marLeft w:val="0"/>
      <w:marRight w:val="0"/>
      <w:marTop w:val="0"/>
      <w:marBottom w:val="0"/>
      <w:divBdr>
        <w:top w:val="none" w:sz="0" w:space="0" w:color="auto"/>
        <w:left w:val="none" w:sz="0" w:space="0" w:color="auto"/>
        <w:bottom w:val="none" w:sz="0" w:space="0" w:color="auto"/>
        <w:right w:val="none" w:sz="0" w:space="0" w:color="auto"/>
      </w:divBdr>
    </w:div>
    <w:div w:id="1598979715">
      <w:bodyDiv w:val="1"/>
      <w:marLeft w:val="0"/>
      <w:marRight w:val="0"/>
      <w:marTop w:val="0"/>
      <w:marBottom w:val="0"/>
      <w:divBdr>
        <w:top w:val="none" w:sz="0" w:space="0" w:color="auto"/>
        <w:left w:val="none" w:sz="0" w:space="0" w:color="auto"/>
        <w:bottom w:val="none" w:sz="0" w:space="0" w:color="auto"/>
        <w:right w:val="none" w:sz="0" w:space="0" w:color="auto"/>
      </w:divBdr>
    </w:div>
    <w:div w:id="1615593782">
      <w:bodyDiv w:val="1"/>
      <w:marLeft w:val="0"/>
      <w:marRight w:val="0"/>
      <w:marTop w:val="0"/>
      <w:marBottom w:val="0"/>
      <w:divBdr>
        <w:top w:val="none" w:sz="0" w:space="0" w:color="auto"/>
        <w:left w:val="none" w:sz="0" w:space="0" w:color="auto"/>
        <w:bottom w:val="none" w:sz="0" w:space="0" w:color="auto"/>
        <w:right w:val="none" w:sz="0" w:space="0" w:color="auto"/>
      </w:divBdr>
    </w:div>
    <w:div w:id="1630939769">
      <w:bodyDiv w:val="1"/>
      <w:marLeft w:val="0"/>
      <w:marRight w:val="0"/>
      <w:marTop w:val="0"/>
      <w:marBottom w:val="0"/>
      <w:divBdr>
        <w:top w:val="none" w:sz="0" w:space="0" w:color="auto"/>
        <w:left w:val="none" w:sz="0" w:space="0" w:color="auto"/>
        <w:bottom w:val="none" w:sz="0" w:space="0" w:color="auto"/>
        <w:right w:val="none" w:sz="0" w:space="0" w:color="auto"/>
      </w:divBdr>
    </w:div>
    <w:div w:id="1658874793">
      <w:bodyDiv w:val="1"/>
      <w:marLeft w:val="0"/>
      <w:marRight w:val="0"/>
      <w:marTop w:val="0"/>
      <w:marBottom w:val="0"/>
      <w:divBdr>
        <w:top w:val="none" w:sz="0" w:space="0" w:color="auto"/>
        <w:left w:val="none" w:sz="0" w:space="0" w:color="auto"/>
        <w:bottom w:val="none" w:sz="0" w:space="0" w:color="auto"/>
        <w:right w:val="none" w:sz="0" w:space="0" w:color="auto"/>
      </w:divBdr>
    </w:div>
    <w:div w:id="1662654725">
      <w:bodyDiv w:val="1"/>
      <w:marLeft w:val="0"/>
      <w:marRight w:val="0"/>
      <w:marTop w:val="0"/>
      <w:marBottom w:val="0"/>
      <w:divBdr>
        <w:top w:val="none" w:sz="0" w:space="0" w:color="auto"/>
        <w:left w:val="none" w:sz="0" w:space="0" w:color="auto"/>
        <w:bottom w:val="none" w:sz="0" w:space="0" w:color="auto"/>
        <w:right w:val="none" w:sz="0" w:space="0" w:color="auto"/>
      </w:divBdr>
    </w:div>
    <w:div w:id="1667973257">
      <w:bodyDiv w:val="1"/>
      <w:marLeft w:val="0"/>
      <w:marRight w:val="0"/>
      <w:marTop w:val="0"/>
      <w:marBottom w:val="0"/>
      <w:divBdr>
        <w:top w:val="none" w:sz="0" w:space="0" w:color="auto"/>
        <w:left w:val="none" w:sz="0" w:space="0" w:color="auto"/>
        <w:bottom w:val="none" w:sz="0" w:space="0" w:color="auto"/>
        <w:right w:val="none" w:sz="0" w:space="0" w:color="auto"/>
      </w:divBdr>
    </w:div>
    <w:div w:id="1672759650">
      <w:bodyDiv w:val="1"/>
      <w:marLeft w:val="0"/>
      <w:marRight w:val="0"/>
      <w:marTop w:val="0"/>
      <w:marBottom w:val="0"/>
      <w:divBdr>
        <w:top w:val="none" w:sz="0" w:space="0" w:color="auto"/>
        <w:left w:val="none" w:sz="0" w:space="0" w:color="auto"/>
        <w:bottom w:val="none" w:sz="0" w:space="0" w:color="auto"/>
        <w:right w:val="none" w:sz="0" w:space="0" w:color="auto"/>
      </w:divBdr>
    </w:div>
    <w:div w:id="1695494088">
      <w:bodyDiv w:val="1"/>
      <w:marLeft w:val="0"/>
      <w:marRight w:val="0"/>
      <w:marTop w:val="0"/>
      <w:marBottom w:val="0"/>
      <w:divBdr>
        <w:top w:val="none" w:sz="0" w:space="0" w:color="auto"/>
        <w:left w:val="none" w:sz="0" w:space="0" w:color="auto"/>
        <w:bottom w:val="none" w:sz="0" w:space="0" w:color="auto"/>
        <w:right w:val="none" w:sz="0" w:space="0" w:color="auto"/>
      </w:divBdr>
    </w:div>
    <w:div w:id="1712148972">
      <w:bodyDiv w:val="1"/>
      <w:marLeft w:val="0"/>
      <w:marRight w:val="0"/>
      <w:marTop w:val="0"/>
      <w:marBottom w:val="0"/>
      <w:divBdr>
        <w:top w:val="none" w:sz="0" w:space="0" w:color="auto"/>
        <w:left w:val="none" w:sz="0" w:space="0" w:color="auto"/>
        <w:bottom w:val="none" w:sz="0" w:space="0" w:color="auto"/>
        <w:right w:val="none" w:sz="0" w:space="0" w:color="auto"/>
      </w:divBdr>
    </w:div>
    <w:div w:id="1718359822">
      <w:bodyDiv w:val="1"/>
      <w:marLeft w:val="0"/>
      <w:marRight w:val="0"/>
      <w:marTop w:val="0"/>
      <w:marBottom w:val="0"/>
      <w:divBdr>
        <w:top w:val="none" w:sz="0" w:space="0" w:color="auto"/>
        <w:left w:val="none" w:sz="0" w:space="0" w:color="auto"/>
        <w:bottom w:val="none" w:sz="0" w:space="0" w:color="auto"/>
        <w:right w:val="none" w:sz="0" w:space="0" w:color="auto"/>
      </w:divBdr>
    </w:div>
    <w:div w:id="1744331990">
      <w:bodyDiv w:val="1"/>
      <w:marLeft w:val="0"/>
      <w:marRight w:val="0"/>
      <w:marTop w:val="0"/>
      <w:marBottom w:val="0"/>
      <w:divBdr>
        <w:top w:val="none" w:sz="0" w:space="0" w:color="auto"/>
        <w:left w:val="none" w:sz="0" w:space="0" w:color="auto"/>
        <w:bottom w:val="none" w:sz="0" w:space="0" w:color="auto"/>
        <w:right w:val="none" w:sz="0" w:space="0" w:color="auto"/>
      </w:divBdr>
    </w:div>
    <w:div w:id="1773085868">
      <w:bodyDiv w:val="1"/>
      <w:marLeft w:val="0"/>
      <w:marRight w:val="0"/>
      <w:marTop w:val="0"/>
      <w:marBottom w:val="0"/>
      <w:divBdr>
        <w:top w:val="none" w:sz="0" w:space="0" w:color="auto"/>
        <w:left w:val="none" w:sz="0" w:space="0" w:color="auto"/>
        <w:bottom w:val="none" w:sz="0" w:space="0" w:color="auto"/>
        <w:right w:val="none" w:sz="0" w:space="0" w:color="auto"/>
      </w:divBdr>
    </w:div>
    <w:div w:id="1784180304">
      <w:bodyDiv w:val="1"/>
      <w:marLeft w:val="0"/>
      <w:marRight w:val="0"/>
      <w:marTop w:val="0"/>
      <w:marBottom w:val="0"/>
      <w:divBdr>
        <w:top w:val="none" w:sz="0" w:space="0" w:color="auto"/>
        <w:left w:val="none" w:sz="0" w:space="0" w:color="auto"/>
        <w:bottom w:val="none" w:sz="0" w:space="0" w:color="auto"/>
        <w:right w:val="none" w:sz="0" w:space="0" w:color="auto"/>
      </w:divBdr>
    </w:div>
    <w:div w:id="1831366312">
      <w:bodyDiv w:val="1"/>
      <w:marLeft w:val="0"/>
      <w:marRight w:val="0"/>
      <w:marTop w:val="0"/>
      <w:marBottom w:val="0"/>
      <w:divBdr>
        <w:top w:val="none" w:sz="0" w:space="0" w:color="auto"/>
        <w:left w:val="none" w:sz="0" w:space="0" w:color="auto"/>
        <w:bottom w:val="none" w:sz="0" w:space="0" w:color="auto"/>
        <w:right w:val="none" w:sz="0" w:space="0" w:color="auto"/>
      </w:divBdr>
    </w:div>
    <w:div w:id="1835298488">
      <w:bodyDiv w:val="1"/>
      <w:marLeft w:val="0"/>
      <w:marRight w:val="0"/>
      <w:marTop w:val="0"/>
      <w:marBottom w:val="0"/>
      <w:divBdr>
        <w:top w:val="none" w:sz="0" w:space="0" w:color="auto"/>
        <w:left w:val="none" w:sz="0" w:space="0" w:color="auto"/>
        <w:bottom w:val="none" w:sz="0" w:space="0" w:color="auto"/>
        <w:right w:val="none" w:sz="0" w:space="0" w:color="auto"/>
      </w:divBdr>
    </w:div>
    <w:div w:id="1844082157">
      <w:bodyDiv w:val="1"/>
      <w:marLeft w:val="0"/>
      <w:marRight w:val="0"/>
      <w:marTop w:val="0"/>
      <w:marBottom w:val="0"/>
      <w:divBdr>
        <w:top w:val="none" w:sz="0" w:space="0" w:color="auto"/>
        <w:left w:val="none" w:sz="0" w:space="0" w:color="auto"/>
        <w:bottom w:val="none" w:sz="0" w:space="0" w:color="auto"/>
        <w:right w:val="none" w:sz="0" w:space="0" w:color="auto"/>
      </w:divBdr>
    </w:div>
    <w:div w:id="1859737446">
      <w:bodyDiv w:val="1"/>
      <w:marLeft w:val="0"/>
      <w:marRight w:val="0"/>
      <w:marTop w:val="0"/>
      <w:marBottom w:val="0"/>
      <w:divBdr>
        <w:top w:val="none" w:sz="0" w:space="0" w:color="auto"/>
        <w:left w:val="none" w:sz="0" w:space="0" w:color="auto"/>
        <w:bottom w:val="none" w:sz="0" w:space="0" w:color="auto"/>
        <w:right w:val="none" w:sz="0" w:space="0" w:color="auto"/>
      </w:divBdr>
    </w:div>
    <w:div w:id="1870100729">
      <w:bodyDiv w:val="1"/>
      <w:marLeft w:val="0"/>
      <w:marRight w:val="0"/>
      <w:marTop w:val="0"/>
      <w:marBottom w:val="0"/>
      <w:divBdr>
        <w:top w:val="none" w:sz="0" w:space="0" w:color="auto"/>
        <w:left w:val="none" w:sz="0" w:space="0" w:color="auto"/>
        <w:bottom w:val="none" w:sz="0" w:space="0" w:color="auto"/>
        <w:right w:val="none" w:sz="0" w:space="0" w:color="auto"/>
      </w:divBdr>
    </w:div>
    <w:div w:id="1880312344">
      <w:bodyDiv w:val="1"/>
      <w:marLeft w:val="0"/>
      <w:marRight w:val="0"/>
      <w:marTop w:val="0"/>
      <w:marBottom w:val="0"/>
      <w:divBdr>
        <w:top w:val="none" w:sz="0" w:space="0" w:color="auto"/>
        <w:left w:val="none" w:sz="0" w:space="0" w:color="auto"/>
        <w:bottom w:val="none" w:sz="0" w:space="0" w:color="auto"/>
        <w:right w:val="none" w:sz="0" w:space="0" w:color="auto"/>
      </w:divBdr>
    </w:div>
    <w:div w:id="1887598105">
      <w:bodyDiv w:val="1"/>
      <w:marLeft w:val="0"/>
      <w:marRight w:val="0"/>
      <w:marTop w:val="0"/>
      <w:marBottom w:val="0"/>
      <w:divBdr>
        <w:top w:val="none" w:sz="0" w:space="0" w:color="auto"/>
        <w:left w:val="none" w:sz="0" w:space="0" w:color="auto"/>
        <w:bottom w:val="none" w:sz="0" w:space="0" w:color="auto"/>
        <w:right w:val="none" w:sz="0" w:space="0" w:color="auto"/>
      </w:divBdr>
    </w:div>
    <w:div w:id="1903711300">
      <w:bodyDiv w:val="1"/>
      <w:marLeft w:val="0"/>
      <w:marRight w:val="0"/>
      <w:marTop w:val="0"/>
      <w:marBottom w:val="0"/>
      <w:divBdr>
        <w:top w:val="none" w:sz="0" w:space="0" w:color="auto"/>
        <w:left w:val="none" w:sz="0" w:space="0" w:color="auto"/>
        <w:bottom w:val="none" w:sz="0" w:space="0" w:color="auto"/>
        <w:right w:val="none" w:sz="0" w:space="0" w:color="auto"/>
      </w:divBdr>
    </w:div>
    <w:div w:id="1917131097">
      <w:bodyDiv w:val="1"/>
      <w:marLeft w:val="0"/>
      <w:marRight w:val="0"/>
      <w:marTop w:val="0"/>
      <w:marBottom w:val="0"/>
      <w:divBdr>
        <w:top w:val="none" w:sz="0" w:space="0" w:color="auto"/>
        <w:left w:val="none" w:sz="0" w:space="0" w:color="auto"/>
        <w:bottom w:val="none" w:sz="0" w:space="0" w:color="auto"/>
        <w:right w:val="none" w:sz="0" w:space="0" w:color="auto"/>
      </w:divBdr>
    </w:div>
    <w:div w:id="1929582259">
      <w:bodyDiv w:val="1"/>
      <w:marLeft w:val="0"/>
      <w:marRight w:val="0"/>
      <w:marTop w:val="0"/>
      <w:marBottom w:val="0"/>
      <w:divBdr>
        <w:top w:val="none" w:sz="0" w:space="0" w:color="auto"/>
        <w:left w:val="none" w:sz="0" w:space="0" w:color="auto"/>
        <w:bottom w:val="none" w:sz="0" w:space="0" w:color="auto"/>
        <w:right w:val="none" w:sz="0" w:space="0" w:color="auto"/>
      </w:divBdr>
    </w:div>
    <w:div w:id="1945527519">
      <w:bodyDiv w:val="1"/>
      <w:marLeft w:val="0"/>
      <w:marRight w:val="0"/>
      <w:marTop w:val="0"/>
      <w:marBottom w:val="0"/>
      <w:divBdr>
        <w:top w:val="none" w:sz="0" w:space="0" w:color="auto"/>
        <w:left w:val="none" w:sz="0" w:space="0" w:color="auto"/>
        <w:bottom w:val="none" w:sz="0" w:space="0" w:color="auto"/>
        <w:right w:val="none" w:sz="0" w:space="0" w:color="auto"/>
      </w:divBdr>
    </w:div>
    <w:div w:id="1957364514">
      <w:bodyDiv w:val="1"/>
      <w:marLeft w:val="0"/>
      <w:marRight w:val="0"/>
      <w:marTop w:val="0"/>
      <w:marBottom w:val="0"/>
      <w:divBdr>
        <w:top w:val="none" w:sz="0" w:space="0" w:color="auto"/>
        <w:left w:val="none" w:sz="0" w:space="0" w:color="auto"/>
        <w:bottom w:val="none" w:sz="0" w:space="0" w:color="auto"/>
        <w:right w:val="none" w:sz="0" w:space="0" w:color="auto"/>
      </w:divBdr>
    </w:div>
    <w:div w:id="1968002506">
      <w:bodyDiv w:val="1"/>
      <w:marLeft w:val="0"/>
      <w:marRight w:val="0"/>
      <w:marTop w:val="0"/>
      <w:marBottom w:val="0"/>
      <w:divBdr>
        <w:top w:val="none" w:sz="0" w:space="0" w:color="auto"/>
        <w:left w:val="none" w:sz="0" w:space="0" w:color="auto"/>
        <w:bottom w:val="none" w:sz="0" w:space="0" w:color="auto"/>
        <w:right w:val="none" w:sz="0" w:space="0" w:color="auto"/>
      </w:divBdr>
    </w:div>
    <w:div w:id="1998915052">
      <w:bodyDiv w:val="1"/>
      <w:marLeft w:val="0"/>
      <w:marRight w:val="0"/>
      <w:marTop w:val="0"/>
      <w:marBottom w:val="0"/>
      <w:divBdr>
        <w:top w:val="none" w:sz="0" w:space="0" w:color="auto"/>
        <w:left w:val="none" w:sz="0" w:space="0" w:color="auto"/>
        <w:bottom w:val="none" w:sz="0" w:space="0" w:color="auto"/>
        <w:right w:val="none" w:sz="0" w:space="0" w:color="auto"/>
      </w:divBdr>
    </w:div>
    <w:div w:id="1999990610">
      <w:bodyDiv w:val="1"/>
      <w:marLeft w:val="0"/>
      <w:marRight w:val="0"/>
      <w:marTop w:val="0"/>
      <w:marBottom w:val="0"/>
      <w:divBdr>
        <w:top w:val="none" w:sz="0" w:space="0" w:color="auto"/>
        <w:left w:val="none" w:sz="0" w:space="0" w:color="auto"/>
        <w:bottom w:val="none" w:sz="0" w:space="0" w:color="auto"/>
        <w:right w:val="none" w:sz="0" w:space="0" w:color="auto"/>
      </w:divBdr>
    </w:div>
    <w:div w:id="2028822404">
      <w:bodyDiv w:val="1"/>
      <w:marLeft w:val="0"/>
      <w:marRight w:val="0"/>
      <w:marTop w:val="0"/>
      <w:marBottom w:val="0"/>
      <w:divBdr>
        <w:top w:val="none" w:sz="0" w:space="0" w:color="auto"/>
        <w:left w:val="none" w:sz="0" w:space="0" w:color="auto"/>
        <w:bottom w:val="none" w:sz="0" w:space="0" w:color="auto"/>
        <w:right w:val="none" w:sz="0" w:space="0" w:color="auto"/>
      </w:divBdr>
    </w:div>
    <w:div w:id="2082674999">
      <w:bodyDiv w:val="1"/>
      <w:marLeft w:val="0"/>
      <w:marRight w:val="0"/>
      <w:marTop w:val="0"/>
      <w:marBottom w:val="0"/>
      <w:divBdr>
        <w:top w:val="none" w:sz="0" w:space="0" w:color="auto"/>
        <w:left w:val="none" w:sz="0" w:space="0" w:color="auto"/>
        <w:bottom w:val="none" w:sz="0" w:space="0" w:color="auto"/>
        <w:right w:val="none" w:sz="0" w:space="0" w:color="auto"/>
      </w:divBdr>
    </w:div>
    <w:div w:id="2095856292">
      <w:bodyDiv w:val="1"/>
      <w:marLeft w:val="0"/>
      <w:marRight w:val="0"/>
      <w:marTop w:val="0"/>
      <w:marBottom w:val="0"/>
      <w:divBdr>
        <w:top w:val="none" w:sz="0" w:space="0" w:color="auto"/>
        <w:left w:val="none" w:sz="0" w:space="0" w:color="auto"/>
        <w:bottom w:val="none" w:sz="0" w:space="0" w:color="auto"/>
        <w:right w:val="none" w:sz="0" w:space="0" w:color="auto"/>
      </w:divBdr>
    </w:div>
    <w:div w:id="21392506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d02eca9-7101-45be-a1d0-fea3191f598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C4CFB3DB905F54DBF8F51CC75888EB3" ma:contentTypeVersion="9" ma:contentTypeDescription="Create a new document." ma:contentTypeScope="" ma:versionID="9f7d4e2577d0e4d7dea8c13e71b1a435">
  <xsd:schema xmlns:xsd="http://www.w3.org/2001/XMLSchema" xmlns:xs="http://www.w3.org/2001/XMLSchema" xmlns:p="http://schemas.microsoft.com/office/2006/metadata/properties" xmlns:ns3="2d02eca9-7101-45be-a1d0-fea3191f5988" xmlns:ns4="4c5c3be7-10aa-417f-bb86-8ad72ff11c1e" targetNamespace="http://schemas.microsoft.com/office/2006/metadata/properties" ma:root="true" ma:fieldsID="cecbd98612af4b94ce28cc1e6d033fae" ns3:_="" ns4:_="">
    <xsd:import namespace="2d02eca9-7101-45be-a1d0-fea3191f5988"/>
    <xsd:import namespace="4c5c3be7-10aa-417f-bb86-8ad72ff11c1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_activity" minOccurs="0"/>
                <xsd:element ref="ns3:MediaServiceObjectDetectorVersion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02eca9-7101-45be-a1d0-fea3191f598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2" nillable="true" ma:displayName="_activity" ma:hidden="true" ma:internalName="_activity">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c5c3be7-10aa-417f-bb86-8ad72ff11c1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Arm20</b:Tag>
    <b:SourceType>Book</b:SourceType>
    <b:Guid>{65DE755C-B80A-4494-A1F7-9CD661417A96}</b:Guid>
    <b:Title>Armstrong's Book of Human Resource Management Practice</b:Title>
    <b:Year>2020</b:Year>
    <b:Author>
      <b:Author>
        <b:NameList>
          <b:Person>
            <b:Last>Armstrong</b:Last>
            <b:First>M</b:First>
          </b:Person>
        </b:NameList>
      </b:Author>
    </b:Author>
    <b:City>London</b:City>
    <b:Publisher>Kogan Page</b:Publisher>
    <b:Edition>15th</b:Edition>
    <b:RefOrder>2</b:RefOrder>
  </b:Source>
  <b:Source>
    <b:Tag>Ste22</b:Tag>
    <b:SourceType>Book</b:SourceType>
    <b:Guid>{1661F17D-531B-4EE4-9C12-118A7268C6E8}</b:Guid>
    <b:Author>
      <b:Author>
        <b:NameList>
          <b:Person>
            <b:Last>Woodhams</b:Last>
            <b:First>Stephen</b:First>
            <b:Middle>Taylor &amp; Carol</b:Middle>
          </b:Person>
        </b:NameList>
      </b:Author>
    </b:Author>
    <b:Title>Human Resource Management, People and Organisations</b:Title>
    <b:Year>2022</b:Year>
    <b:City>London</b:City>
    <b:Publisher>Kogan Page</b:Publisher>
    <b:RefOrder>38</b:RefOrder>
  </b:Source>
  <b:Source>
    <b:Tag>Sye21</b:Tag>
    <b:SourceType>InternetSite</b:SourceType>
    <b:Guid>{A280ED53-E996-43E3-8C1C-E82986337882}</b:Guid>
    <b:Title>LinkedIn</b:Title>
    <b:Year>2021</b:Year>
    <b:Author>
      <b:Author>
        <b:NameList>
          <b:Person>
            <b:Last>Fatima</b:Last>
            <b:First>Syeda</b:First>
            <b:Middle>Arooj</b:Middle>
          </b:Person>
        </b:NameList>
      </b:Author>
    </b:Author>
    <b:InternetSiteTitle>LinkedIn</b:InternetSiteTitle>
    <b:Month>February</b:Month>
    <b:Day>28th</b:Day>
    <b:URL>https://www.linkedin.com/pulse/competitive-reward-system-employee-performance-syeda-arooj-fatima</b:URL>
    <b:RefOrder>1</b:RefOrder>
  </b:Source>
  <b:Source>
    <b:Tag>Cha23</b:Tag>
    <b:SourceType>InternetSite</b:SourceType>
    <b:Guid>{38080653-8F53-4037-9B5A-B73BA52F741F}</b:Guid>
    <b:Author>
      <b:Author>
        <b:NameList>
          <b:Person>
            <b:Last>Cotton</b:Last>
            <b:First>Charles</b:First>
          </b:Person>
        </b:NameList>
      </b:Author>
    </b:Author>
    <b:Title>CIPD</b:Title>
    <b:Year>2023</b:Year>
    <b:YearAccessed>2023</b:YearAccessed>
    <b:MonthAccessed>November</b:MonthAccessed>
    <b:DayAccessed>4th</b:DayAccessed>
    <b:URL>https://www.cipd.org/uk/knowledge/factsheets/strategic-total-factsheet/#advantages</b:URL>
    <b:RefOrder>3</b:RefOrder>
  </b:Source>
  <b:Source>
    <b:Tag>Rew19</b:Tag>
    <b:SourceType>InternetSite</b:SourceType>
    <b:Guid>{53CDB8E5-8A25-4978-AB59-97777F17FB7F}</b:Guid>
    <b:Title>REBA</b:Title>
    <b:Year>2019</b:Year>
    <b:Author>
      <b:Author>
        <b:Corporate>Reward &amp; Employee Benefits Association</b:Corporate>
      </b:Author>
    </b:Author>
    <b:YearAccessed>2023</b:YearAccessed>
    <b:MonthAccessed>November </b:MonthAccessed>
    <b:DayAccessed>4th</b:DayAccessed>
    <b:URL>https://reba.global/topic/strategy-policy/total-reward.html</b:URL>
    <b:RefOrder>39</b:RefOrder>
  </b:Source>
  <b:Source>
    <b:Tag>Ste20</b:Tag>
    <b:SourceType>InternetSite</b:SourceType>
    <b:Guid>{8211AE39-9E39-48D9-9A6E-3BF4DE6DECE8}</b:Guid>
    <b:Author>
      <b:Author>
        <b:NameList>
          <b:Person>
            <b:Last>Spiegel</b:Last>
            <b:First>Stephen</b:First>
          </b:Person>
        </b:NameList>
      </b:Author>
    </b:Author>
    <b:Title>Crewhu</b:Title>
    <b:Year>2020</b:Year>
    <b:YearAccessed>2023</b:YearAccessed>
    <b:MonthAccessed>November</b:MonthAccessed>
    <b:DayAccessed>4th</b:DayAccessed>
    <b:URL>https://www.crewhu.com/blog/top-6-reasons-to-implement-a-rewards-and-recognition-program</b:URL>
    <b:RefOrder>40</b:RefOrder>
  </b:Source>
  <b:Source>
    <b:Tag>CIP223</b:Tag>
    <b:SourceType>Report</b:SourceType>
    <b:Guid>{0AE7A5DD-8BCE-4079-8160-10C2BF11C479}</b:Guid>
    <b:Author>
      <b:Author>
        <b:Corporate>CIPD</b:Corporate>
      </b:Author>
    </b:Author>
    <b:Title>Reward Management Survey</b:Title>
    <b:Year>2022</b:Year>
    <b:Publisher>CIPD</b:Publisher>
    <b:City>London</b:City>
    <b:RefOrder>41</b:RefOrder>
  </b:Source>
  <b:Source>
    <b:Tag>Mic23</b:Tag>
    <b:SourceType>Book</b:SourceType>
    <b:Guid>{F5AE0022-702F-4FB4-B217-4DACE19641C9}</b:Guid>
    <b:Title>Armstrong's Book of Reward Management Practice</b:Title>
    <b:Year>2023</b:Year>
    <b:Publisher>Kogan Page</b:Publisher>
    <b:City>London</b:City>
    <b:Author>
      <b:Author>
        <b:NameList>
          <b:Person>
            <b:Last>Brown</b:Last>
            <b:First>Micheal</b:First>
            <b:Middle>Armstrong &amp; Duncan</b:Middle>
          </b:Person>
        </b:NameList>
      </b:Author>
    </b:Author>
    <b:Edition>7th</b:Edition>
    <b:RefOrder>42</b:RefOrder>
  </b:Source>
  <b:Source>
    <b:Tag>Nicnd</b:Tag>
    <b:SourceType>InternetSite</b:SourceType>
    <b:Guid>{4649E7A7-C833-4767-B119-AF50D93CD985}</b:Guid>
    <b:Title>ACCA</b:Title>
    <b:Year>n.d</b:Year>
    <b:Author>
      <b:Author>
        <b:NameList>
          <b:Person>
            <b:Last>Ryan</b:Last>
            <b:First>Nick</b:First>
          </b:Person>
        </b:NameList>
      </b:Author>
    </b:Author>
    <b:YearAccessed>2023</b:YearAccessed>
    <b:MonthAccessed>November</b:MonthAccessed>
    <b:DayAccessed>4th</b:DayAccessed>
    <b:URL>https://www.accaglobal.com/gb/en/student/exam-support-resources/professional-exams-study-resources/p5/technical-articles/reward-schemes.html</b:URL>
    <b:RefOrder>4</b:RefOrder>
  </b:Source>
  <b:Source>
    <b:Tag>Rob18</b:Tag>
    <b:SourceType>InternetSite</b:SourceType>
    <b:Guid>{4B1B0868-F154-4018-97B0-603DE048553B}</b:Guid>
    <b:Author>
      <b:Author>
        <b:NameList>
          <b:Person>
            <b:Last>Greene</b:Last>
            <b:First>Robert</b:First>
          </b:Person>
        </b:NameList>
      </b:Author>
    </b:Author>
    <b:Title>LinkedIn</b:Title>
    <b:Year>2018</b:Year>
    <b:YearAccessed>2023</b:YearAccessed>
    <b:MonthAccessed>November</b:MonthAccessed>
    <b:DayAccessed>5th</b:DayAccessed>
    <b:URL>https://www.linkedin.com/pulse/internal-equity-external-competitiveness-can-you-have-robert-greene</b:URL>
    <b:RefOrder>5</b:RefOrder>
  </b:Source>
  <b:Source>
    <b:Tag>Luc23</b:Tag>
    <b:SourceType>Interview</b:SourceType>
    <b:Guid>{11B79E6F-49F2-4784-844A-6DCA920E3C3D}</b:Guid>
    <b:Title>Removing cap on bankers' bonuses will fuel 'greed is good' culture, says TUC</b:Title>
    <b:Year>2023</b:Year>
    <b:Author>
      <b:Interviewee>
        <b:NameList>
          <b:Person>
            <b:Last>Hooker</b:Last>
            <b:First>Lucy</b:First>
          </b:Person>
        </b:NameList>
      </b:Interviewee>
    </b:Author>
    <b:Month>October</b:Month>
    <b:Day>31st</b:Day>
    <b:RefOrder>7</b:RefOrder>
  </b:Source>
  <b:Source>
    <b:Tag>Emp16</b:Tag>
    <b:SourceType>InternetSite</b:SourceType>
    <b:Guid>{02A3365E-9AB0-419F-BBBC-A0F282CC829F}</b:Guid>
    <b:Title>Employee Benefits</b:Title>
    <b:Year>2016</b:Year>
    <b:YearAccessed>2023</b:YearAccessed>
    <b:MonthAccessed>November</b:MonthAccessed>
    <b:DayAccessed>4th</b:DayAccessed>
    <b:URL>https://employeebenefits.co.uk/how-does-a-reward-strategy-evolve-while-an-organisation-grows-at-pace/</b:URL>
    <b:Author>
      <b:Author>
        <b:NameList>
          <b:Person>
            <b:Last>Farrand</b:Last>
            <b:First>Louise</b:First>
          </b:Person>
        </b:NameList>
      </b:Author>
    </b:Author>
    <b:RefOrder>8</b:RefOrder>
  </b:Source>
  <b:Source>
    <b:Tag>Yoa22</b:Tag>
    <b:SourceType>InternetSite</b:SourceType>
    <b:Guid>{33783B34-ED77-4A78-B9DA-62E2C59F92E6}</b:Guid>
    <b:Author>
      <b:Author>
        <b:NameList>
          <b:Person>
            <b:Last>Cholteeva</b:Last>
            <b:First>Yoana</b:First>
          </b:Person>
        </b:NameList>
      </b:Author>
    </b:Author>
    <b:Title>People Managment</b:Title>
    <b:Year>2022</b:Year>
    <b:YearAccessed>2023</b:YearAccessed>
    <b:MonthAccessed>November</b:MonthAccessed>
    <b:DayAccessed>10th</b:DayAccessed>
    <b:URL>https://www.peoplemanagement.co.uk/article/1796230/employers-urged-prepare-influx-pay-rise-requests-reward-lags-behind-inflation</b:URL>
    <b:RefOrder>9</b:RefOrder>
  </b:Source>
  <b:Source>
    <b:Tag>Cha232</b:Tag>
    <b:SourceType>InternetSite</b:SourceType>
    <b:Guid>{B75F512C-FE95-426E-99F9-C59213AE168F}</b:Guid>
    <b:Title>CIPD</b:Title>
    <b:Year>2023</b:Year>
    <b:Author>
      <b:Author>
        <b:NameList>
          <b:Person>
            <b:Last>Cotton</b:Last>
            <b:First>Charles</b:First>
          </b:Person>
        </b:NameList>
      </b:Author>
    </b:Author>
    <b:YearAccessed>2023</b:YearAccessed>
    <b:MonthAccessed>November</b:MonthAccessed>
    <b:DayAccessed>12th</b:DayAccessed>
    <b:URL>https://www.cipd.org/uk/knowledge/factsheets/benefits-factsheet/#employee</b:URL>
    <b:RefOrder>10</b:RefOrder>
  </b:Source>
  <b:Source>
    <b:Tag>Dav21</b:Tag>
    <b:SourceType>InternetSite</b:SourceType>
    <b:Guid>{24F9A0B2-2427-4B30-B711-F8C5D416348F}</b:Guid>
    <b:Author>
      <b:Author>
        <b:Corporate>Davidson Morris</b:Corporate>
      </b:Author>
    </b:Author>
    <b:Title>Davidson Morris</b:Title>
    <b:Year>2021</b:Year>
    <b:YearAccessed>2023</b:YearAccessed>
    <b:MonthAccessed>November</b:MonthAccessed>
    <b:DayAccessed>12th</b:DayAccessed>
    <b:URL>https://www.davidsonmorris.com/performance-related-pay/</b:URL>
    <b:RefOrder>11</b:RefOrder>
  </b:Source>
  <b:Source>
    <b:Tag>Bra18</b:Tag>
    <b:SourceType>InternetSite</b:SourceType>
    <b:Guid>{B6F158DF-9C38-4DB2-8A24-B70047AA3843}</b:Guid>
    <b:Author>
      <b:Author>
        <b:NameList>
          <b:Person>
            <b:Last>Gaill</b:Last>
            <b:First>Brandon</b:First>
          </b:Person>
        </b:NameList>
      </b:Author>
    </b:Author>
    <b:Title>brandongaille.com</b:Title>
    <b:Year>2018</b:Year>
    <b:YearAccessed>2023</b:YearAccessed>
    <b:MonthAccessed>November</b:MonthAccessed>
    <b:DayAccessed>12th</b:DayAccessed>
    <b:URL>https://brandongaille.com/10-profit-sharing-plans-advantages-and-disadvantages/</b:URL>
    <b:RefOrder>12</b:RefOrder>
  </b:Source>
  <b:Source>
    <b:Tag>Uni23</b:Tag>
    <b:SourceType>InternetSite</b:SourceType>
    <b:Guid>{3F855DE0-44D0-4A8B-A7F1-EA06D23FFF82}</b:Guid>
    <b:Author>
      <b:Author>
        <b:Corporate>University of Leicester</b:Corporate>
      </b:Author>
    </b:Author>
    <b:Title>University of Leicester</b:Title>
    <b:Year>2023</b:Year>
    <b:YearAccessed>2023</b:YearAccessed>
    <b:MonthAccessed>November</b:MonthAccessed>
    <b:DayAccessed>12th</b:DayAccessed>
    <b:URL>https://le.ac.uk/news/2023/july/reward-pay</b:URL>
    <b:RefOrder>13</b:RefOrder>
  </b:Source>
  <b:Source>
    <b:Tag>Per23</b:Tag>
    <b:SourceType>InternetSite</b:SourceType>
    <b:Guid>{438B0CB9-5FD6-4622-8EA8-66ABF327481A}</b:Guid>
    <b:Title>Personio</b:Title>
    <b:Year>2023</b:Year>
    <b:Author>
      <b:Author>
        <b:Corporate>Personio</b:Corporate>
      </b:Author>
    </b:Author>
    <b:YearAccessed>2023</b:YearAccessed>
    <b:MonthAccessed>November</b:MonthAccessed>
    <b:DayAccessed>17th</b:DayAccessed>
    <b:URL>https://www.personio.com/hr-lexicon/performance-related-pay/#advantages-and-disadvantages-of-prp</b:URL>
    <b:RefOrder>14</b:RefOrder>
  </b:Source>
  <b:Source>
    <b:Tag>Xpe23</b:Tag>
    <b:SourceType>InternetSite</b:SourceType>
    <b:Guid>{792D7584-C198-45A3-AD33-027A30D33E92}</b:Guid>
    <b:Author>
      <b:Author>
        <b:Corporate>XpertHR</b:Corporate>
      </b:Author>
    </b:Author>
    <b:Title>XpertHR</b:Title>
    <b:Year>2023</b:Year>
    <b:YearAccessed>2023</b:YearAccessed>
    <b:MonthAccessed>November</b:MonthAccessed>
    <b:DayAccessed>17th</b:DayAccessed>
    <b:URL>https://www.xperthr.co.uk/commentary-and-insights/profit-sharing/6065/</b:URL>
    <b:RefOrder>15</b:RefOrder>
  </b:Source>
  <b:Source>
    <b:Tag>Pin09</b:Tag>
    <b:SourceType>Book</b:SourceType>
    <b:Guid>{3E1C79F4-9F95-4CC4-BAEF-5CDF02ABFC02}</b:Guid>
    <b:Author>
      <b:Author>
        <b:NameList>
          <b:Person>
            <b:Last>Pink</b:Last>
            <b:First>Dan</b:First>
          </b:Person>
        </b:NameList>
      </b:Author>
    </b:Author>
    <b:Title>Drive: The Suprising Truth about what motivates us</b:Title>
    <b:Year>2009</b:Year>
    <b:City>New York</b:City>
    <b:Publisher>Riverhead Hardcover</b:Publisher>
    <b:Edition>1st</b:Edition>
    <b:RefOrder>16</b:RefOrder>
  </b:Source>
  <b:Source>
    <b:Tag>Racnd</b:Tag>
    <b:SourceType>InternetSite</b:SourceType>
    <b:Guid>{22A0880D-599B-4BF0-BC2D-3FD8315BDBD1}</b:Guid>
    <b:Author>
      <b:Author>
        <b:NameList>
          <b:Person>
            <b:Last>Sharp</b:Last>
            <b:First>Rachel</b:First>
          </b:Person>
        </b:NameList>
      </b:Author>
    </b:Author>
    <b:Title>Xpert HR</b:Title>
    <b:Year>n.d</b:Year>
    <b:YearAccessed>2023</b:YearAccessed>
    <b:MonthAccessed>November</b:MonthAccessed>
    <b:DayAccessed>17th</b:DayAccessed>
    <b:URL>https://www.xperthr.co.uk/commentary-and-insights/reward-strategy-what-are-the-benefits-of-a-global-approach/112553/</b:URL>
    <b:RefOrder>17</b:RefOrder>
  </b:Source>
  <b:Source>
    <b:Tag>Off22</b:Tag>
    <b:SourceType>InternetSite</b:SourceType>
    <b:Guid>{5544AB44-7F4F-4473-A192-BB28A4670596}</b:Guid>
    <b:Author>
      <b:Author>
        <b:Corporate>ONS</b:Corporate>
      </b:Author>
    </b:Author>
    <b:Title>Office for National Statistics</b:Title>
    <b:Year>2022</b:Year>
    <b:YearAccessed>2023</b:YearAccessed>
    <b:MonthAccessed>November</b:MonthAccessed>
    <b:DayAccessed>17th</b:DayAccessed>
    <b:URL>https://www.ons.gov.uk/employmentandlabourmarket/peopleinwork/employmentandemployeetypes/bulletins/uklabourmarket/june2022</b:URL>
    <b:RefOrder>18</b:RefOrder>
  </b:Source>
  <b:Source>
    <b:Tag>Nicnd1</b:Tag>
    <b:SourceType>InternetSite</b:SourceType>
    <b:Guid>{AE7DE6A8-35F4-43AE-A972-41C26610483F}</b:Guid>
    <b:Author>
      <b:Author>
        <b:NameList>
          <b:Person>
            <b:Last>Ryan</b:Last>
            <b:First>Nick</b:First>
          </b:Person>
        </b:NameList>
      </b:Author>
    </b:Author>
    <b:Title>ACCA</b:Title>
    <b:Year>n.d</b:Year>
    <b:YearAccessed>2023</b:YearAccessed>
    <b:MonthAccessed>November</b:MonthAccessed>
    <b:DayAccessed>17th</b:DayAccessed>
    <b:URL>https://www.accaglobal.com/gb/en/student/exam-support-resources/professional-exams-study-resources/p5/technical-articles/reward-schemes-for-employees-and-management.html</b:URL>
    <b:RefOrder>19</b:RefOrder>
  </b:Source>
  <b:Source>
    <b:Tag>Ian15</b:Tag>
    <b:SourceType>Interview</b:SourceType>
    <b:Guid>{03B2D9D7-EF6C-454B-8F93-186A06E0B951}</b:Guid>
    <b:Title>The growing role of big data in reward strategies</b:Title>
    <b:Year>2015</b:Year>
    <b:Author>
      <b:Interviewee>
        <b:NameList>
          <b:Person>
            <b:Last>Hodson</b:Last>
            <b:First>Ian</b:First>
          </b:Person>
        </b:NameList>
      </b:Interviewee>
    </b:Author>
    <b:Month>August</b:Month>
    <b:Day>25th</b:Day>
    <b:RefOrder>20</b:RefOrder>
  </b:Source>
  <b:Source>
    <b:Tag>Jam15</b:Tag>
    <b:SourceType>Interview</b:SourceType>
    <b:Guid>{BDCEB946-741F-4CC9-B49B-9499E0083A96}</b:Guid>
    <b:Author>
      <b:Interviewee>
        <b:NameList>
          <b:Person>
            <b:Last>Markham</b:Last>
            <b:First>James</b:First>
          </b:Person>
        </b:NameList>
      </b:Interviewee>
    </b:Author>
    <b:Title> The growing role of big data in reward strategies</b:Title>
    <b:Year>2015</b:Year>
    <b:Month>August</b:Month>
    <b:Day>25th</b:Day>
    <b:RefOrder>21</b:RefOrder>
  </b:Source>
  <b:Source>
    <b:Tag>Reb17</b:Tag>
    <b:SourceType>Interview</b:SourceType>
    <b:Guid>{C6F701B9-4B08-4A3C-B4AD-053F532513BB}</b:Guid>
    <b:Author>
      <b:Interviewee>
        <b:NameList>
          <b:Person>
            <b:Last>Haynes</b:Last>
            <b:First>Rebekah</b:First>
          </b:Person>
        </b:NameList>
      </b:Interviewee>
    </b:Author>
    <b:Title>How can data from benefits technology be used to inform a rewad strategy</b:Title>
    <b:Year>2017</b:Year>
    <b:Month>October</b:Month>
    <b:Day>24th</b:Day>
    <b:RefOrder>22</b:RefOrder>
  </b:Source>
  <b:Source>
    <b:Tag>Nic17</b:Tag>
    <b:SourceType>InternetSite</b:SourceType>
    <b:Guid>{83D04CC2-9B69-43ED-B156-7CE332FEA2B7}</b:Guid>
    <b:Title>Employee Benefits</b:Title>
    <b:Year>2017</b:Year>
    <b:Author>
      <b:Author>
        <b:NameList>
          <b:Person>
            <b:Last>Martindale</b:Last>
            <b:First>Nick</b:First>
          </b:Person>
        </b:NameList>
      </b:Author>
    </b:Author>
    <b:YearAccessed>2023</b:YearAccessed>
    <b:MonthAccessed>November </b:MonthAccessed>
    <b:DayAccessed>24th</b:DayAccessed>
    <b:URL>https://employeebenefits.co.uk/author/nmartindale/</b:URL>
    <b:RefOrder>23</b:RefOrder>
  </b:Source>
  <b:Source>
    <b:Tag>Cha233</b:Tag>
    <b:SourceType>InternetSite</b:SourceType>
    <b:Guid>{3DB1B148-B101-42AD-B91F-863D49D47ED6}</b:Guid>
    <b:Title>CIPD</b:Title>
    <b:Year>2023</b:Year>
    <b:Author>
      <b:Author>
        <b:NameList>
          <b:Person>
            <b:Last>Cotton</b:Last>
            <b:First>Charles</b:First>
          </b:Person>
        </b:NameList>
      </b:Author>
    </b:Author>
    <b:YearAccessed>2023</b:YearAccessed>
    <b:MonthAccessed>November</b:MonthAccessed>
    <b:DayAccessed>25th</b:DayAccessed>
    <b:URL>https://www.cipd.org/uk/knowledge/factsheets/market-pricing-factsheet/</b:URL>
    <b:RefOrder>25</b:RefOrder>
  </b:Source>
  <b:Source>
    <b:Tag>ACA231</b:Tag>
    <b:SourceType>InternetSite</b:SourceType>
    <b:Guid>{D465B93D-FD47-44D0-9DA6-D43A34063A1B}</b:Guid>
    <b:Author>
      <b:Author>
        <b:Corporate>ACAS</b:Corporate>
      </b:Author>
    </b:Author>
    <b:Title>ACAS</b:Title>
    <b:Year>2023</b:Year>
    <b:YearAccessed>2023</b:YearAccessed>
    <b:MonthAccessed>November</b:MonthAccessed>
    <b:DayAccessed>19th</b:DayAccessed>
    <b:URL>https://www.acas.org.uk/discrimination-and-the-law</b:URL>
    <b:RefOrder>26</b:RefOrder>
  </b:Source>
  <b:Source>
    <b:Tag>CIP211</b:Tag>
    <b:SourceType>InternetSite</b:SourceType>
    <b:Guid>{E49B69A0-8E45-4ED4-9358-ECD129FF28F6}</b:Guid>
    <b:Author>
      <b:Author>
        <b:Corporate>CIPD</b:Corporate>
      </b:Author>
    </b:Author>
    <b:Title>CIPD</b:Title>
    <b:Year>2021</b:Year>
    <b:YearAccessed>2023</b:YearAccessed>
    <b:MonthAccessed>November</b:MonthAccessed>
    <b:DayAccessed>19th</b:DayAccessed>
    <b:URL>https://www.cipd.org/uk/knowledge/factsheets/pay-fairness-reporting-factsheet/#CEOpay</b:URL>
    <b:RefOrder>27</b:RefOrder>
  </b:Source>
  <b:Source>
    <b:Tag>CIP2312</b:Tag>
    <b:SourceType>InternetSite</b:SourceType>
    <b:Guid>{FC3186FC-E274-4BBC-90E1-06098ECEF928}</b:Guid>
    <b:Author>
      <b:Author>
        <b:Corporate>CIPD</b:Corporate>
      </b:Author>
    </b:Author>
    <b:Title>CIPD</b:Title>
    <b:Year>2023</b:Year>
    <b:YearAccessed>2023</b:YearAccessed>
    <b:MonthAccessed>November</b:MonthAccessed>
    <b:DayAccessed>24th</b:DayAccessed>
    <b:URL>https://www.cipd.org/uk/knowledge/guides/gender-pay-gap-reporting-guide/</b:URL>
    <b:RefOrder>28</b:RefOrder>
  </b:Source>
  <b:Source>
    <b:Tag>Pri23</b:Tag>
    <b:SourceType>Report</b:SourceType>
    <b:Guid>{43C0D56B-2C74-4BF3-AA86-5BA1E0111557}</b:Guid>
    <b:Author>
      <b:Author>
        <b:Corporate>Pricewaterhouse Coopers</b:Corporate>
      </b:Author>
    </b:Author>
    <b:Title>Pricewaterhouse Coopers</b:Title>
    <b:Year>2023</b:Year>
    <b:Publisher>Pricewaterhouse Coopers</b:Publisher>
    <b:City>Channel Islands</b:City>
    <b:RefOrder>29</b:RefOrder>
  </b:Source>
  <b:Source>
    <b:Tag>CIP2313</b:Tag>
    <b:SourceType>InternetSite</b:SourceType>
    <b:Guid>{943FA7A0-F1A3-458F-A2BE-066ADC5CC7D7}</b:Guid>
    <b:Author>
      <b:Author>
        <b:Corporate>CIPD</b:Corporate>
      </b:Author>
    </b:Author>
    <b:Title>CIPD</b:Title>
    <b:Year>2023</b:Year>
    <b:YearAccessed>2023</b:YearAccessed>
    <b:MonthAccessed>November</b:MonthAccessed>
    <b:DayAccessed>24th</b:DayAccessed>
    <b:URL>https://www.cipd.org/uk/knowledge/factsheets/performance-factsheet/#one</b:URL>
    <b:RefOrder>30</b:RefOrder>
  </b:Source>
  <b:Source>
    <b:Tag>Mic20</b:Tag>
    <b:SourceType>Book</b:SourceType>
    <b:Guid>{30B6EC5D-F18A-4647-969D-05172C833975}</b:Guid>
    <b:Title>Armstrong;s Handbook of Human Resource Management Practice</b:Title>
    <b:Year>2020</b:Year>
    <b:City>London</b:City>
    <b:Publisher>Kogan Page</b:Publisher>
    <b:Author>
      <b:Author>
        <b:NameList>
          <b:Person>
            <b:Last>Armstrong</b:Last>
            <b:First>Michael</b:First>
          </b:Person>
        </b:NameList>
      </b:Author>
    </b:Author>
    <b:Edition>15th</b:Edition>
    <b:RefOrder>31</b:RefOrder>
  </b:Source>
  <b:Source>
    <b:Tag>And23</b:Tag>
    <b:SourceType>InternetSite</b:SourceType>
    <b:Guid>{096FCCB0-F38E-40AE-B21C-79AB27992554}</b:Guid>
    <b:Author>
      <b:Author>
        <b:NameList>
          <b:Person>
            <b:Last>Wallbridge</b:Last>
            <b:First>Andrew</b:First>
          </b:Person>
        </b:NameList>
      </b:Author>
    </b:Author>
    <b:Title>TSW</b:Title>
    <b:Year>2023</b:Year>
    <b:YearAccessed>2023</b:YearAccessed>
    <b:MonthAccessed>November</b:MonthAccessed>
    <b:DayAccessed>24th</b:DayAccessed>
    <b:URL>https://www.tsw.co.uk/blog/leadership-and-management/360-feedback-method/</b:URL>
    <b:RefOrder>32</b:RefOrder>
  </b:Source>
  <b:Source>
    <b:Tag>Gri</b:Tag>
    <b:SourceType>JournalArticle</b:SourceType>
    <b:Guid>{F7402802-210C-4E34-A9F7-A0714202960B}</b:Guid>
    <b:Title>What's wrong with performance appraisal? A critique and a suggestion</b:Title>
    <b:Author>
      <b:Author>
        <b:NameList>
          <b:Person>
            <b:Last>Grint</b:Last>
            <b:First>K</b:First>
          </b:Person>
        </b:NameList>
      </b:Author>
    </b:Author>
    <b:JournalName>Human Resource Management Journal</b:JournalName>
    <b:Year>1993</b:Year>
    <b:Pages>61 - 77</b:Pages>
    <b:Volume>3</b:Volume>
    <b:Issue>3</b:Issue>
    <b:RefOrder>33</b:RefOrder>
  </b:Source>
  <b:Source>
    <b:Tag>Exp23</b:Tag>
    <b:SourceType>InternetSite</b:SourceType>
    <b:Guid>{8EC491FF-8A28-4DE2-8B26-90B9317E51C2}</b:Guid>
    <b:Title>Experience Management</b:Title>
    <b:Year>2023</b:Year>
    <b:Author>
      <b:Author>
        <b:Corporate>Experience Management</b:Corporate>
      </b:Author>
    </b:Author>
    <b:YearAccessed>2023</b:YearAccessed>
    <b:MonthAccessed>November</b:MonthAccessed>
    <b:DayAccessed>24th</b:DayAccessed>
    <b:URL>https://www.qualtrics.com/uk/experience-management/employee/360-feedback-advantage-disadvantage/</b:URL>
    <b:RefOrder>34</b:RefOrder>
  </b:Source>
  <b:Source>
    <b:Tag>Bri15</b:Tag>
    <b:SourceType>JournalArticle</b:SourceType>
    <b:Guid>{45C56A18-06EA-4386-A537-92F575A75902}</b:Guid>
    <b:Title>What's the evidence for performance management?</b:Title>
    <b:Year>2015</b:Year>
    <b:Author>
      <b:Author>
        <b:NameList>
          <b:Person>
            <b:Last>Briner</b:Last>
            <b:First>RW</b:First>
          </b:Person>
        </b:NameList>
      </b:Author>
    </b:Author>
    <b:JournalName>HR Magazine</b:JournalName>
    <b:Pages>40 -50</b:Pages>
    <b:Volume>3</b:Volume>
    <b:Issue>5</b:Issue>
    <b:RefOrder>35</b:RefOrder>
  </b:Source>
  <b:Source>
    <b:Tag>Gio23</b:Tag>
    <b:SourceType>InternetSite</b:SourceType>
    <b:Guid>{151AB818-153A-4347-945F-577ADF7C910E}</b:Guid>
    <b:Author>
      <b:Author>
        <b:NameList>
          <b:Person>
            <b:Last>Quilliam</b:Last>
            <b:First>Giorgia</b:First>
            <b:Middle>Gamba</b:Middle>
          </b:Person>
        </b:NameList>
      </b:Author>
    </b:Author>
    <b:Title>CIPD</b:Title>
    <b:Year>2023</b:Year>
    <b:YearAccessed>2023</b:YearAccessed>
    <b:MonthAccessed>November</b:MonthAccessed>
    <b:DayAccessed>25th</b:DayAccessed>
    <b:URL>https://www.cipd.org/uk/knowledge/factsheets/line-managers-factsheet/</b:URL>
    <b:RefOrder>36</b:RefOrder>
  </b:Source>
  <b:Source>
    <b:Tag>Ado22</b:Tag>
    <b:SourceType>InternetSite</b:SourceType>
    <b:Guid>{7A94D1B8-910F-4174-901D-CBF9D9DA1A23}</b:Guid>
    <b:Author>
      <b:Author>
        <b:NameList>
          <b:Person>
            <b:Last>Adomdza</b:Last>
            <b:First>M</b:First>
          </b:Person>
        </b:NameList>
      </b:Author>
    </b:Author>
    <b:Title>LinkedIn</b:Title>
    <b:Year>2022</b:Year>
    <b:YearAccessed>2023</b:YearAccessed>
    <b:MonthAccessed>November</b:MonthAccessed>
    <b:DayAccessed>26th</b:DayAccessed>
    <b:URL>https://www.linkedin.com/pulse/establishing-alignment-consistency-ethical-rewards-k/</b:URL>
    <b:RefOrder>37</b:RefOrder>
  </b:Source>
  <b:Source>
    <b:Tag>Koz20</b:Tag>
    <b:SourceType>JournalArticle</b:SourceType>
    <b:Guid>{C8B1296E-9F4F-4E2F-8371-9ABBA56B8602}</b:Guid>
    <b:Title>The Measurement of Human Capital as an Alternative Method of Job Evaluation for Purposes of Remuneration</b:Title>
    <b:Year>2020</b:Year>
    <b:Pages>589-599.</b:Pages>
    <b:Author>
      <b:Author>
        <b:NameList>
          <b:Person>
            <b:Last>Koziol</b:Last>
            <b:First>W.,</b:First>
            <b:Middle>&amp; Mikos, A.</b:Middle>
          </b:Person>
        </b:NameList>
      </b:Author>
    </b:Author>
    <b:JournalName>Central European Journal of Operations Research</b:JournalName>
    <b:Volume>28</b:Volume>
    <b:Issue>12</b:Issue>
    <b:RefOrder>24</b:RefOrder>
  </b:Source>
  <b:Source>
    <b:Tag>Sar23</b:Tag>
    <b:SourceType>InternetSite</b:SourceType>
    <b:Guid>{5F4829C7-6429-4298-A309-BFB870B40960}</b:Guid>
    <b:Author>
      <b:Author>
        <b:NameList>
          <b:Person>
            <b:Last>Threadgould</b:Last>
            <b:First>Sarah</b:First>
            <b:Middle>Lindenfeld Hall and Michelle Villegas</b:Middle>
          </b:Person>
        </b:NameList>
      </b:Author>
    </b:Author>
    <b:Title>Lattice</b:Title>
    <b:Year>2023</b:Year>
    <b:YearAccessed>2023</b:YearAccessed>
    <b:MonthAccessed>November</b:MonthAccessed>
    <b:DayAccessed>25th</b:DayAccessed>
    <b:URL>https://lattice.com/library/what-is-job-leveling-and-how-does-it-work</b:URL>
    <b:RefOrder>43</b:RefOrder>
  </b:Source>
  <b:Source>
    <b:Tag>Jef89</b:Tag>
    <b:SourceType>JournalArticle</b:SourceType>
    <b:Guid>{1AC9AD65-EB9B-4456-815D-69421B78A20A}</b:Guid>
    <b:Author>
      <b:Author>
        <b:NameList>
          <b:Person>
            <b:Last>Jeffrey Kerr and John W. Slocum</b:Last>
            <b:First>Jr.</b:First>
          </b:Person>
        </b:NameList>
      </b:Author>
    </b:Author>
    <b:Title>Managing Corporate Culture through Reward Systems</b:Title>
    <b:JournalName>The Academy of Management Executive </b:JournalName>
    <b:Year>1987 -1989</b:Year>
    <b:Pages>99-107</b:Pages>
    <b:Volume>1</b:Volume>
    <b:Issue>2</b:Issue>
    <b:RefOrder>44</b:RefOrder>
  </b:Source>
  <b:Source>
    <b:Tag>Arm07</b:Tag>
    <b:SourceType>Book</b:SourceType>
    <b:Guid>{D245CC50-4895-45A1-9D6B-8EA1340E736E}</b:Guid>
    <b:Author>
      <b:Author>
        <b:NameList>
          <b:Person>
            <b:Last>Armstrong</b:Last>
            <b:First>M</b:First>
          </b:Person>
        </b:NameList>
      </b:Author>
    </b:Author>
    <b:Title>A Handbook of Employee Reward Management and Practice</b:Title>
    <b:Year>2007</b:Year>
    <b:City>London</b:City>
    <b:Publisher>Kogan Page</b:Publisher>
    <b:Edition>2nd</b:Edition>
    <b:RefOrder>6</b:RefOrder>
  </b:Source>
</b:Sources>
</file>

<file path=customXml/itemProps1.xml><?xml version="1.0" encoding="utf-8"?>
<ds:datastoreItem xmlns:ds="http://schemas.openxmlformats.org/officeDocument/2006/customXml" ds:itemID="{2369DDB9-78A4-4B59-A578-4E057077ABDB}">
  <ds:schemaRefs>
    <ds:schemaRef ds:uri="http://schemas.microsoft.com/office/2006/documentManagement/types"/>
    <ds:schemaRef ds:uri="4c5c3be7-10aa-417f-bb86-8ad72ff11c1e"/>
    <ds:schemaRef ds:uri="http://purl.org/dc/terms/"/>
    <ds:schemaRef ds:uri="2d02eca9-7101-45be-a1d0-fea3191f5988"/>
    <ds:schemaRef ds:uri="http://schemas.openxmlformats.org/package/2006/metadata/core-properties"/>
    <ds:schemaRef ds:uri="http://schemas.microsoft.com/office/2006/metadata/properties"/>
    <ds:schemaRef ds:uri="http://purl.org/dc/dcmitype/"/>
    <ds:schemaRef ds:uri="http://purl.org/dc/elements/1.1/"/>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438E7D6F-1043-4908-B6AF-CC6BD2BBD8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02eca9-7101-45be-a1d0-fea3191f5988"/>
    <ds:schemaRef ds:uri="4c5c3be7-10aa-417f-bb86-8ad72ff11c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78E776E-F8A3-4B05-9C23-77D98DB87052}">
  <ds:schemaRefs>
    <ds:schemaRef ds:uri="http://schemas.microsoft.com/sharepoint/v3/contenttype/forms"/>
  </ds:schemaRefs>
</ds:datastoreItem>
</file>

<file path=customXml/itemProps4.xml><?xml version="1.0" encoding="utf-8"?>
<ds:datastoreItem xmlns:ds="http://schemas.openxmlformats.org/officeDocument/2006/customXml" ds:itemID="{FABEBB24-B1B3-4BEF-88DF-825E1FDD2B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5347</Words>
  <Characters>30480</Characters>
  <Application>Microsoft Office Word</Application>
  <DocSecurity>4</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Howells</dc:creator>
  <cp:keywords/>
  <dc:description/>
  <cp:lastModifiedBy>Caroline Howells</cp:lastModifiedBy>
  <cp:revision>2</cp:revision>
  <dcterms:created xsi:type="dcterms:W3CDTF">2023-11-26T19:00:00Z</dcterms:created>
  <dcterms:modified xsi:type="dcterms:W3CDTF">2023-11-26T19:00:00Z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0x0101006C4CFB3DB905F54DBF8F51CC75888EB3</vt:lpwstr>
  </property>
</Properties>
</file>