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DF7A2" w14:textId="425D1043" w:rsidR="009F1AB3" w:rsidRPr="0059472F" w:rsidRDefault="0059472F" w:rsidP="0059472F">
      <w:pPr>
        <w:pStyle w:val="NoSpacing"/>
        <w:jc w:val="center"/>
        <w:rPr>
          <w:b/>
          <w:bCs/>
          <w:sz w:val="24"/>
          <w:szCs w:val="24"/>
          <w:u w:val="single"/>
        </w:rPr>
      </w:pPr>
      <w:r w:rsidRPr="0059472F">
        <w:rPr>
          <w:b/>
          <w:bCs/>
          <w:sz w:val="24"/>
          <w:szCs w:val="24"/>
          <w:u w:val="single"/>
        </w:rPr>
        <w:t>BSc Professional Policing Practice</w:t>
      </w:r>
      <w:r w:rsidRPr="0059472F">
        <w:rPr>
          <w:b/>
          <w:bCs/>
          <w:sz w:val="24"/>
          <w:szCs w:val="24"/>
          <w:u w:val="single"/>
        </w:rPr>
        <w:t xml:space="preserve"> - </w:t>
      </w:r>
      <w:r w:rsidRPr="0059472F">
        <w:rPr>
          <w:b/>
          <w:bCs/>
          <w:sz w:val="24"/>
          <w:szCs w:val="24"/>
          <w:u w:val="single"/>
        </w:rPr>
        <w:t>Operational Police Practice 2</w:t>
      </w:r>
      <w:r w:rsidRPr="0059472F">
        <w:rPr>
          <w:b/>
          <w:bCs/>
          <w:sz w:val="24"/>
          <w:szCs w:val="24"/>
          <w:u w:val="single"/>
        </w:rPr>
        <w:t xml:space="preserve"> – Assignment 1</w:t>
      </w:r>
    </w:p>
    <w:p w14:paraId="0745A040" w14:textId="15217CC9" w:rsidR="0059472F" w:rsidRPr="0059472F" w:rsidRDefault="0059472F" w:rsidP="0059472F">
      <w:pPr>
        <w:pStyle w:val="NoSpacing"/>
        <w:jc w:val="center"/>
        <w:rPr>
          <w:b/>
          <w:bCs/>
          <w:sz w:val="24"/>
          <w:szCs w:val="24"/>
          <w:u w:val="single"/>
        </w:rPr>
      </w:pPr>
    </w:p>
    <w:p w14:paraId="40BCF413" w14:textId="59741E95" w:rsidR="0059472F" w:rsidRPr="0059472F" w:rsidRDefault="0059472F" w:rsidP="0059472F">
      <w:pPr>
        <w:pStyle w:val="NoSpacing"/>
        <w:jc w:val="center"/>
        <w:rPr>
          <w:b/>
          <w:bCs/>
          <w:sz w:val="24"/>
          <w:szCs w:val="24"/>
          <w:u w:val="single"/>
        </w:rPr>
      </w:pPr>
      <w:r w:rsidRPr="0059472F">
        <w:rPr>
          <w:b/>
          <w:bCs/>
          <w:sz w:val="24"/>
          <w:szCs w:val="24"/>
          <w:u w:val="single"/>
        </w:rPr>
        <w:t>Scott Saunders – 2132145</w:t>
      </w:r>
    </w:p>
    <w:p w14:paraId="6A838866" w14:textId="56C61B4F" w:rsidR="0059472F" w:rsidRDefault="0059472F" w:rsidP="0059472F">
      <w:pPr>
        <w:pStyle w:val="NoSpacing"/>
        <w:jc w:val="center"/>
        <w:rPr>
          <w:b/>
          <w:bCs/>
          <w:sz w:val="28"/>
          <w:szCs w:val="28"/>
          <w:u w:val="single"/>
        </w:rPr>
      </w:pPr>
    </w:p>
    <w:p w14:paraId="6139E7DF" w14:textId="77777777" w:rsidR="0059472F" w:rsidRPr="0059472F" w:rsidRDefault="0059472F" w:rsidP="0059472F">
      <w:pPr>
        <w:pStyle w:val="NoSpacing"/>
        <w:rPr>
          <w:b/>
          <w:bCs/>
          <w:i/>
          <w:iCs/>
        </w:rPr>
      </w:pPr>
      <w:r w:rsidRPr="0059472F">
        <w:rPr>
          <w:b/>
          <w:bCs/>
          <w:i/>
          <w:iCs/>
        </w:rPr>
        <w:t xml:space="preserve">Essay one: </w:t>
      </w:r>
    </w:p>
    <w:p w14:paraId="6A89A846" w14:textId="3E098854" w:rsidR="0059472F" w:rsidRDefault="0059472F" w:rsidP="0059472F">
      <w:pPr>
        <w:pStyle w:val="NoSpacing"/>
        <w:rPr>
          <w:b/>
          <w:bCs/>
          <w:i/>
          <w:iCs/>
        </w:rPr>
      </w:pPr>
    </w:p>
    <w:p w14:paraId="08E266CA" w14:textId="77777777" w:rsidR="0059472F" w:rsidRDefault="0059472F" w:rsidP="0059472F">
      <w:pPr>
        <w:pStyle w:val="NoSpacing"/>
        <w:jc w:val="both"/>
      </w:pPr>
      <w:r>
        <w:t>In the present day, police accountability is a daily conversation topic, due to several recent high-profile cases, that have experienced widespread media coverage. One such case is the murder of Sarah Everard. This incident led to a substantial investigation by the Independent Office for Police Conduct (IOPC).</w:t>
      </w:r>
    </w:p>
    <w:p w14:paraId="708DFE77" w14:textId="77777777" w:rsidR="0059472F" w:rsidRDefault="0059472F" w:rsidP="0059472F">
      <w:pPr>
        <w:pStyle w:val="NoSpacing"/>
        <w:jc w:val="both"/>
      </w:pPr>
    </w:p>
    <w:p w14:paraId="12680615" w14:textId="77777777" w:rsidR="0059472F" w:rsidRDefault="0059472F" w:rsidP="0059472F">
      <w:pPr>
        <w:pStyle w:val="NoSpacing"/>
        <w:jc w:val="both"/>
      </w:pPr>
      <w:r>
        <w:t>This essay will seek to assess the effectiveness of independent organisations in holding the police to account. Accountability is “an obligation or willingness to accept responsibility” (Merriam Webster, 2023), and two such organisations responsible for this are the IOPC and His Majesty’s Inspectorate of Constabulary and Fire and Rescue Services (HMICFRS).</w:t>
      </w:r>
    </w:p>
    <w:p w14:paraId="3BBE0801" w14:textId="77777777" w:rsidR="0059472F" w:rsidRDefault="0059472F" w:rsidP="0059472F">
      <w:pPr>
        <w:pStyle w:val="NoSpacing"/>
        <w:jc w:val="both"/>
      </w:pPr>
    </w:p>
    <w:p w14:paraId="0445E6EF" w14:textId="77777777" w:rsidR="0059472F" w:rsidRDefault="0059472F" w:rsidP="0059472F">
      <w:pPr>
        <w:pStyle w:val="NoSpacing"/>
        <w:jc w:val="both"/>
      </w:pPr>
      <w:r>
        <w:t>The IOPC aim to hold the police to account by conducting and overseeing investigations into police complaints and imparting their findings to make positive and necessary changes in policing. They may choose to investigate an incident of their own accord, or they may be requested to (IOPC, 2020). HMICFRS “assess the effectiveness and efficiency” of police forces and aim to hold them to account by carrying out regular inspections and asking the questions that they “believe the public wish to have answered” (HMICFRS, n.d.).</w:t>
      </w:r>
    </w:p>
    <w:p w14:paraId="08B906C4" w14:textId="77777777" w:rsidR="0059472F" w:rsidRDefault="0059472F" w:rsidP="0059472F">
      <w:pPr>
        <w:pStyle w:val="NoSpacing"/>
        <w:jc w:val="both"/>
      </w:pPr>
    </w:p>
    <w:p w14:paraId="3D453990" w14:textId="77777777" w:rsidR="0059472F" w:rsidRDefault="0059472F" w:rsidP="0059472F">
      <w:pPr>
        <w:pStyle w:val="NoSpacing"/>
        <w:jc w:val="both"/>
      </w:pPr>
      <w:r>
        <w:t xml:space="preserve">Statistically speaking, in the year 2021 to 2022, the IOPC investigated 262 police officers and staff. They found that 53% of these had a case to answer for gross misconduct or misconduct, and 82% of these cases were proven. </w:t>
      </w:r>
      <w:proofErr w:type="gramStart"/>
      <w:r>
        <w:t>All of</w:t>
      </w:r>
      <w:proofErr w:type="gramEnd"/>
      <w:r>
        <w:t xml:space="preserve"> these proven cases resulted in some form of action being taken against the subject (IOPC, 2022b). Similarly, HMICFRS act against a police force by moving them into their “engage” phase, if they deem that the force is not enacting their recommendations, where external agencies are brought in to support them. Currently, there are 6 forces in this phase (HMICFRS, 2023a).</w:t>
      </w:r>
    </w:p>
    <w:p w14:paraId="23BE112C" w14:textId="77777777" w:rsidR="0059472F" w:rsidRDefault="0059472F" w:rsidP="0059472F">
      <w:pPr>
        <w:pStyle w:val="NoSpacing"/>
        <w:jc w:val="both"/>
      </w:pPr>
    </w:p>
    <w:p w14:paraId="4DA57FE1" w14:textId="77777777" w:rsidR="0059472F" w:rsidRPr="007D298E" w:rsidRDefault="0059472F" w:rsidP="0059472F">
      <w:pPr>
        <w:pStyle w:val="NoSpacing"/>
        <w:jc w:val="both"/>
      </w:pPr>
      <w:r>
        <w:t>On the surface, this would reflect positively in the organisations’ effectiveness in holding the police to account. However, a more holistic view highlights that these figures show that in almost 57% of IOPC cases, no actions were taken, and there are currently 37 forces not receiving additional action from HMICFRS. Therefore, it could be argued that the true measure of effectiveness lies within an explanation of these figures, and as to why no further actions are taken.</w:t>
      </w:r>
    </w:p>
    <w:p w14:paraId="6127ABBC" w14:textId="77777777" w:rsidR="0059472F" w:rsidRDefault="0059472F" w:rsidP="0059472F">
      <w:pPr>
        <w:pStyle w:val="NoSpacing"/>
        <w:jc w:val="both"/>
      </w:pPr>
    </w:p>
    <w:p w14:paraId="49F432B3" w14:textId="77777777" w:rsidR="0059472F" w:rsidRDefault="0059472F" w:rsidP="0059472F">
      <w:pPr>
        <w:pStyle w:val="NoSpacing"/>
        <w:jc w:val="both"/>
      </w:pPr>
      <w:proofErr w:type="spellStart"/>
      <w:r>
        <w:t>Prenzler</w:t>
      </w:r>
      <w:proofErr w:type="spellEnd"/>
      <w:r>
        <w:t xml:space="preserve"> and </w:t>
      </w:r>
      <w:proofErr w:type="spellStart"/>
      <w:r>
        <w:t>Ronken</w:t>
      </w:r>
      <w:proofErr w:type="spellEnd"/>
      <w:r>
        <w:t xml:space="preserve"> (2001, p151-180) describe three models of police oversight that can be utilised in holding the police accountable for their actions. They also address the criticisms of each model. </w:t>
      </w:r>
    </w:p>
    <w:p w14:paraId="3849C9FB" w14:textId="77777777" w:rsidR="0059472F" w:rsidRDefault="0059472F" w:rsidP="0059472F">
      <w:pPr>
        <w:pStyle w:val="NoSpacing"/>
        <w:jc w:val="both"/>
      </w:pPr>
    </w:p>
    <w:p w14:paraId="01D66A92" w14:textId="77777777" w:rsidR="0059472F" w:rsidRDefault="0059472F" w:rsidP="0059472F">
      <w:pPr>
        <w:pStyle w:val="NoSpacing"/>
        <w:jc w:val="both"/>
      </w:pPr>
      <w:r>
        <w:t>The “Internal Affairs” model involves complaints with a police force being dealt with solely in-house, by individual Professional Standards Departments (PSDs). This raises the issue of police organisational culture, which often stipulates loyalty amongst officers. Thus, a less than adequate investigation may take place, or, the public may be dissuaded completely from raising a concern in the first place, as they know that their complaint about a police officer will be dealt with by a police officer (</w:t>
      </w:r>
      <w:proofErr w:type="spellStart"/>
      <w:r>
        <w:t>Prenzler</w:t>
      </w:r>
      <w:proofErr w:type="spellEnd"/>
      <w:r>
        <w:t xml:space="preserve"> and </w:t>
      </w:r>
      <w:proofErr w:type="spellStart"/>
      <w:r>
        <w:t>Ronken</w:t>
      </w:r>
      <w:proofErr w:type="spellEnd"/>
      <w:r>
        <w:t>, 2001, p151-180).</w:t>
      </w:r>
    </w:p>
    <w:p w14:paraId="19C301FD" w14:textId="77777777" w:rsidR="0059472F" w:rsidRDefault="0059472F" w:rsidP="0059472F">
      <w:pPr>
        <w:pStyle w:val="NoSpacing"/>
        <w:jc w:val="both"/>
      </w:pPr>
    </w:p>
    <w:p w14:paraId="692FFB0F" w14:textId="77777777" w:rsidR="0059472F" w:rsidRDefault="0059472F" w:rsidP="0059472F">
      <w:pPr>
        <w:pStyle w:val="NoSpacing"/>
        <w:jc w:val="both"/>
      </w:pPr>
      <w:r>
        <w:t xml:space="preserve">This notion is reinforced by Richards (2022), who highlights that one of the main public criticisms of police accountability are that few complaints, regarding repeat allegations, result in dismissals. She states that this is “particularly concerning, given reports of possible failures to investigate prior allegations against Sarah Everard’s killer”. She surmises that as most complaints are investigated internally, this opens an opportunity for senior officers to overrule the decisions of complaints panels. </w:t>
      </w:r>
    </w:p>
    <w:p w14:paraId="70BF6F79" w14:textId="77777777" w:rsidR="0059472F" w:rsidRDefault="0059472F" w:rsidP="0059472F">
      <w:pPr>
        <w:pStyle w:val="NoSpacing"/>
        <w:jc w:val="both"/>
      </w:pPr>
    </w:p>
    <w:p w14:paraId="7B246CEA" w14:textId="77777777" w:rsidR="0059472F" w:rsidRDefault="0059472F" w:rsidP="0059472F">
      <w:pPr>
        <w:pStyle w:val="NoSpacing"/>
        <w:jc w:val="both"/>
      </w:pPr>
      <w:r>
        <w:t>The “Civilian Review” model introduces an external organisation, to oversee the investigations carried out by PSDs. They consult and advise on investigations as well as overrule PSD decisions if necessary and can direct that a particular outcome must occur. Nonetheless, this model remains reliant on the use of police as primary investigators, and the overseeing body still does not have any express powers itself (</w:t>
      </w:r>
      <w:proofErr w:type="spellStart"/>
      <w:r>
        <w:t>Prenzler</w:t>
      </w:r>
      <w:proofErr w:type="spellEnd"/>
      <w:r>
        <w:t xml:space="preserve"> and </w:t>
      </w:r>
      <w:proofErr w:type="spellStart"/>
      <w:r>
        <w:t>Ronken</w:t>
      </w:r>
      <w:proofErr w:type="spellEnd"/>
      <w:r>
        <w:t>, 2001, p151-180).</w:t>
      </w:r>
    </w:p>
    <w:p w14:paraId="3F7345DE" w14:textId="77777777" w:rsidR="0059472F" w:rsidRDefault="0059472F" w:rsidP="0059472F">
      <w:pPr>
        <w:pStyle w:val="NoSpacing"/>
        <w:jc w:val="both"/>
      </w:pPr>
    </w:p>
    <w:p w14:paraId="444C2F0A" w14:textId="77777777" w:rsidR="0059472F" w:rsidRDefault="0059472F" w:rsidP="0059472F">
      <w:pPr>
        <w:pStyle w:val="NoSpacing"/>
        <w:jc w:val="both"/>
      </w:pPr>
      <w:r>
        <w:t xml:space="preserve">HMICFRS operates within this model. When conducting their annual PEEL inspections, they work collaboratively with seconded police officers and score each police force in relation to the pillars of effectiveness, </w:t>
      </w:r>
      <w:proofErr w:type="gramStart"/>
      <w:r>
        <w:t>efficiency</w:t>
      </w:r>
      <w:proofErr w:type="gramEnd"/>
      <w:r>
        <w:t xml:space="preserve"> and legitimacy. These scores are publicly available and can be compared from force to force. Recommendations are made to improve these gradings and they routinely monitor progress against them. However, they are clear to outline that these are not orders and that it is for others to act upon them (HMICFRS, 2023b).</w:t>
      </w:r>
    </w:p>
    <w:p w14:paraId="39B560DC" w14:textId="77777777" w:rsidR="0059472F" w:rsidRDefault="0059472F" w:rsidP="0059472F">
      <w:pPr>
        <w:pStyle w:val="NoSpacing"/>
        <w:jc w:val="both"/>
      </w:pPr>
    </w:p>
    <w:p w14:paraId="7E51A3AC" w14:textId="77777777" w:rsidR="0059472F" w:rsidRDefault="0059472F" w:rsidP="0059472F">
      <w:pPr>
        <w:pStyle w:val="NoSpacing"/>
        <w:jc w:val="both"/>
      </w:pPr>
      <w:r>
        <w:t>The “Civilian Control” model would facilitate that investigations are carried out solely by civilian investigators, who have no connection to the police. However, it is generally perceived that the persons’ most capable of investigating effectively and diligently, would be current or former police officers. Truly independent civilians would not have the skillset to investigate in this manner, and the cost to adequately train enough people to fulfil the needs of the organisation would be severe (</w:t>
      </w:r>
      <w:proofErr w:type="spellStart"/>
      <w:r>
        <w:t>Prenzler</w:t>
      </w:r>
      <w:proofErr w:type="spellEnd"/>
      <w:r>
        <w:t xml:space="preserve"> and </w:t>
      </w:r>
      <w:proofErr w:type="spellStart"/>
      <w:r>
        <w:t>Ronken</w:t>
      </w:r>
      <w:proofErr w:type="spellEnd"/>
      <w:r>
        <w:t>, 2001, p151-180).</w:t>
      </w:r>
    </w:p>
    <w:p w14:paraId="1D00EFD4" w14:textId="77777777" w:rsidR="0059472F" w:rsidRDefault="0059472F" w:rsidP="0059472F">
      <w:pPr>
        <w:pStyle w:val="NoSpacing"/>
        <w:jc w:val="both"/>
      </w:pPr>
    </w:p>
    <w:p w14:paraId="47FD52AF" w14:textId="77777777" w:rsidR="0059472F" w:rsidRDefault="0059472F" w:rsidP="0059472F">
      <w:pPr>
        <w:pStyle w:val="NoSpacing"/>
        <w:jc w:val="both"/>
      </w:pPr>
      <w:r>
        <w:t>The IOPC aspires to work within this model, and to be independent of the police, however, 20.2% of their current workforce are ex-police employees (IOPC, 2021). Further to this, data generated from interviews with employees of three police investigative bodies, one of which being the IOPC (known as the IPCC at the time), indicated that there were obstacles to true independency. Whilst they understood that impartiality was necessary in their work, there is a tendency to be “too soft” on the police, out of necessity to maintain a good working relationship with them. It was also established that they also rely on police support in conducting their investigations, due to a lack of resources within their own organisations (Savage, 2013, p94-112).</w:t>
      </w:r>
    </w:p>
    <w:p w14:paraId="5C59E607" w14:textId="77777777" w:rsidR="0059472F" w:rsidRDefault="0059472F" w:rsidP="0059472F">
      <w:pPr>
        <w:pStyle w:val="NoSpacing"/>
        <w:jc w:val="both"/>
      </w:pPr>
    </w:p>
    <w:p w14:paraId="7FDA8E4E" w14:textId="77777777" w:rsidR="0059472F" w:rsidRDefault="0059472F" w:rsidP="0059472F">
      <w:pPr>
        <w:pStyle w:val="NoSpacing"/>
        <w:jc w:val="both"/>
      </w:pPr>
      <w:r>
        <w:t xml:space="preserve">Waters and Brown (2000, p617-638) write, that as well as perceived lack of independence, the public also become dissatisfied with independent investigative bodies due to lengthy investigation times and a lack of updates about the investigation.  However, both the IOPC and HMICFRS publish their findings in the public domain, with regular updates that are transparent and open for scrutiny. The IOPC also reports that it completed 90% of its investigations within 12 months of its commencement (IOPC, 2022a). </w:t>
      </w:r>
    </w:p>
    <w:p w14:paraId="7E923886" w14:textId="77777777" w:rsidR="0059472F" w:rsidRDefault="0059472F" w:rsidP="0059472F">
      <w:pPr>
        <w:pStyle w:val="NoSpacing"/>
        <w:jc w:val="both"/>
      </w:pPr>
    </w:p>
    <w:p w14:paraId="4A8F65FD" w14:textId="77777777" w:rsidR="0059472F" w:rsidRDefault="0059472F" w:rsidP="0059472F">
      <w:pPr>
        <w:pStyle w:val="NoSpacing"/>
        <w:jc w:val="both"/>
      </w:pPr>
      <w:r>
        <w:t xml:space="preserve">In conclusion, to be effective in holding the police to account, organisations must carry out a balancing act between being expeditious, competent, </w:t>
      </w:r>
      <w:proofErr w:type="gramStart"/>
      <w:r>
        <w:t>neutral</w:t>
      </w:r>
      <w:proofErr w:type="gramEnd"/>
      <w:r>
        <w:t xml:space="preserve"> and fair and it cannot be overlooked that the role they conduct is challenging. The model of oversight that an organisation adopts undoubtedly impacts on how effective they are in conducting this role, although there is a consistent theme of independency present in all of them. Whilst there are suggestions that current bodies may exhibit a softness towards police, they maintain their effectiveness by being transparent and open in the publication of their proceedings, and this is reflected in their capability of producing positive outcomes, as documented in the statistics earlier in this essay. </w:t>
      </w:r>
    </w:p>
    <w:p w14:paraId="7A4877BE" w14:textId="77777777" w:rsidR="0059472F" w:rsidRDefault="0059472F" w:rsidP="0059472F">
      <w:pPr>
        <w:pStyle w:val="NoSpacing"/>
        <w:jc w:val="both"/>
      </w:pPr>
    </w:p>
    <w:p w14:paraId="0EBFE4DF" w14:textId="12FFCB35" w:rsidR="0059472F" w:rsidRDefault="0059472F" w:rsidP="0059472F">
      <w:pPr>
        <w:pStyle w:val="NoSpacing"/>
      </w:pPr>
      <w:r>
        <w:t>[Word Count: 1093]</w:t>
      </w:r>
    </w:p>
    <w:p w14:paraId="7A235A23" w14:textId="3945DF29" w:rsidR="0059472F" w:rsidRDefault="0059472F">
      <w:r>
        <w:br w:type="page"/>
      </w:r>
    </w:p>
    <w:p w14:paraId="488EF7D8" w14:textId="4BEE978B" w:rsidR="0059472F" w:rsidRDefault="0059472F" w:rsidP="0059472F">
      <w:pPr>
        <w:pStyle w:val="NoSpacing"/>
        <w:rPr>
          <w:b/>
          <w:bCs/>
          <w:i/>
          <w:iCs/>
        </w:rPr>
      </w:pPr>
      <w:r>
        <w:rPr>
          <w:b/>
          <w:bCs/>
          <w:i/>
          <w:iCs/>
        </w:rPr>
        <w:lastRenderedPageBreak/>
        <w:t>Essay two:</w:t>
      </w:r>
    </w:p>
    <w:p w14:paraId="1B388DAF" w14:textId="63A03269" w:rsidR="0059472F" w:rsidRDefault="0059472F" w:rsidP="0059472F">
      <w:pPr>
        <w:pStyle w:val="NoSpacing"/>
        <w:rPr>
          <w:b/>
          <w:bCs/>
          <w:i/>
          <w:iCs/>
        </w:rPr>
      </w:pPr>
    </w:p>
    <w:p w14:paraId="0A8A73C2" w14:textId="77777777" w:rsidR="0059472F" w:rsidRDefault="0059472F" w:rsidP="0059472F">
      <w:pPr>
        <w:pStyle w:val="NoSpacing"/>
        <w:jc w:val="both"/>
      </w:pPr>
      <w:r>
        <w:t>Organised crime can fall into the category of “predatory crimes” where there is a direct victim, such as robbery, or “market crimes” where there is the supply of sought-after services such as drugs and sexual activity (Levi, 2014). This essay will seek to outline how organised crime is linked to public protection, and how it can create issues for Public Protection Units (PPU’s) within police forces.</w:t>
      </w:r>
    </w:p>
    <w:p w14:paraId="7C879CE9" w14:textId="77777777" w:rsidR="0059472F" w:rsidRDefault="0059472F" w:rsidP="0059472F">
      <w:pPr>
        <w:pStyle w:val="NoSpacing"/>
        <w:jc w:val="both"/>
      </w:pPr>
    </w:p>
    <w:p w14:paraId="799B8E44" w14:textId="77777777" w:rsidR="0059472F" w:rsidRDefault="0059472F" w:rsidP="0059472F">
      <w:pPr>
        <w:pStyle w:val="NoSpacing"/>
        <w:jc w:val="both"/>
      </w:pPr>
      <w:r>
        <w:t xml:space="preserve">PPU’s within UK police forces have the function of protecting the members of society that are at risk of becoming victims of crimes such as child sexual exploitation, slavery, human trafficking, and domestic abuse (HMICFRS, 2023c). There is also an expectation for police forces to work with HM Prison Service, and the probation service, to make multi-agency public protection arrangements (MAPPA) </w:t>
      </w:r>
      <w:proofErr w:type="gramStart"/>
      <w:r>
        <w:t>in order to</w:t>
      </w:r>
      <w:proofErr w:type="gramEnd"/>
      <w:r>
        <w:t xml:space="preserve"> co-operatively manage violent and sexual offenders (Ministry of Justice, 2014). </w:t>
      </w:r>
    </w:p>
    <w:p w14:paraId="5FADB36C" w14:textId="77777777" w:rsidR="0059472F" w:rsidRDefault="0059472F" w:rsidP="0059472F">
      <w:pPr>
        <w:pStyle w:val="NoSpacing"/>
        <w:jc w:val="both"/>
      </w:pPr>
    </w:p>
    <w:p w14:paraId="25C925A8" w14:textId="77777777" w:rsidR="0059472F" w:rsidRDefault="0059472F" w:rsidP="0059472F">
      <w:pPr>
        <w:pStyle w:val="NoSpacing"/>
        <w:jc w:val="both"/>
      </w:pPr>
      <w:r>
        <w:t xml:space="preserve">A common structure used by organised crime groups (OCG’s) in the present day is that of the implementation of county lines. The Home Office (2018) states that county lines </w:t>
      </w:r>
      <w:proofErr w:type="gramStart"/>
      <w:r>
        <w:t>is</w:t>
      </w:r>
      <w:proofErr w:type="gramEnd"/>
      <w:r>
        <w:t xml:space="preserve"> a “cross-cutting issue involving drugs, violence, gangs, safeguarding, criminal and sexual exploitation, modern slavery and missing persons”. They outline that OCG’s will exploit children and vulnerable adults using tactics such as “coercion, intimidation, violence (including sexual violence) and weapons”. </w:t>
      </w:r>
    </w:p>
    <w:p w14:paraId="30B65554" w14:textId="77777777" w:rsidR="0059472F" w:rsidRDefault="0059472F" w:rsidP="0059472F">
      <w:pPr>
        <w:pStyle w:val="NoSpacing"/>
        <w:jc w:val="both"/>
      </w:pPr>
    </w:p>
    <w:p w14:paraId="5DF4534D" w14:textId="77777777" w:rsidR="0059472F" w:rsidRDefault="0059472F" w:rsidP="0059472F">
      <w:pPr>
        <w:pStyle w:val="NoSpacing"/>
        <w:jc w:val="both"/>
      </w:pPr>
      <w:r>
        <w:t>When addressing traditional violence as a public protection issue, interestingly, Levi (2014) proceeds to write that in a recent Scottish study of public perception around organised crime, researchers found that there were three main crimes that the public associated with organised crime. These were drug dealing, money laundering and people trafficking. The research also found that the main impact cause by organised crime was “fear in the community”. The absence of violence as a specific crime from this list suggests that it is not necessarily the driver of organised crime, however, it is undoubtedly a consequence of it. This concept is reinforced in a report published by EUROPOL (2021) whereby they state that “violence and organised crime have long been considered natural allies”, but that it is only intrinsic to predatory organised crime.</w:t>
      </w:r>
    </w:p>
    <w:p w14:paraId="012C9E5F" w14:textId="77777777" w:rsidR="0059472F" w:rsidRDefault="0059472F" w:rsidP="0059472F">
      <w:pPr>
        <w:pStyle w:val="NoSpacing"/>
        <w:jc w:val="both"/>
      </w:pPr>
    </w:p>
    <w:p w14:paraId="27C45D7B" w14:textId="77777777" w:rsidR="0059472F" w:rsidRDefault="0059472F" w:rsidP="0059472F">
      <w:pPr>
        <w:pStyle w:val="NoSpacing"/>
        <w:jc w:val="both"/>
      </w:pPr>
      <w:r>
        <w:t>Nonetheless, the involvement of violence in relation to organised crime is prevalent. Lammy (2018, quoted in McLean, 2019, p4) notes that the drugs trade and gang “turf wars” are responsible for over half of knife deaths in London, and that “many other deaths are a result of the culture of criminal violence that gang activity fosters”. He continues to state that whilst youths are at the centre of these figures, the crimes themselves are being driven by veteran organised criminals.</w:t>
      </w:r>
    </w:p>
    <w:p w14:paraId="33430FA7" w14:textId="77777777" w:rsidR="0059472F" w:rsidRDefault="0059472F" w:rsidP="0059472F">
      <w:pPr>
        <w:pStyle w:val="NoSpacing"/>
        <w:jc w:val="both"/>
      </w:pPr>
    </w:p>
    <w:p w14:paraId="2EBC4216" w14:textId="77777777" w:rsidR="0059472F" w:rsidRDefault="0059472F" w:rsidP="0059472F">
      <w:pPr>
        <w:pStyle w:val="NoSpacing"/>
        <w:jc w:val="both"/>
      </w:pPr>
      <w:r>
        <w:t>Moving on from violence, organised crime further raises the public protection issues of child sexual exploitation (CSE) and prostitution. CSE occurs when “</w:t>
      </w:r>
      <w:r w:rsidRPr="00BC06EF">
        <w:t>an individual or group takes advantage of an imbalance of power to coerce, manipulate or deceive a child under the age of 18 into sexual activity</w:t>
      </w:r>
      <w:r>
        <w:t>” (</w:t>
      </w:r>
      <w:proofErr w:type="spellStart"/>
      <w:r>
        <w:t>Barnardos</w:t>
      </w:r>
      <w:proofErr w:type="spellEnd"/>
      <w:r>
        <w:t xml:space="preserve">, 2023). </w:t>
      </w:r>
    </w:p>
    <w:p w14:paraId="074021F8" w14:textId="77777777" w:rsidR="0059472F" w:rsidRDefault="0059472F" w:rsidP="0059472F">
      <w:pPr>
        <w:pStyle w:val="NoSpacing"/>
        <w:jc w:val="both"/>
      </w:pPr>
    </w:p>
    <w:p w14:paraId="4263EC5D" w14:textId="77777777" w:rsidR="0059472F" w:rsidRPr="008F6AC9" w:rsidRDefault="0059472F" w:rsidP="0059472F">
      <w:pPr>
        <w:pStyle w:val="NoSpacing"/>
        <w:jc w:val="both"/>
      </w:pPr>
      <w:r>
        <w:t xml:space="preserve">Victims regularly suffer from violence and threats, as well as exposure to psychological and emotional trauma and sexually transmitted diseases. The sexual exploitation of both adults and children has heavy links to OCG’s, with a 2017 study conducted in Bristol indicating that 58% of cases were connected to organised crime. Many of the adults and children involved are exposed to illegal substances, and often their sexual activity is used to pay drugs debts. With the advancement of technology, the sex market has moved from “on-street” to “off-street”, making it more difficult for law enforcement to track. </w:t>
      </w:r>
      <w:proofErr w:type="gramStart"/>
      <w:r>
        <w:t>The majority of</w:t>
      </w:r>
      <w:proofErr w:type="gramEnd"/>
      <w:r>
        <w:t xml:space="preserve"> “off-street” markets consists of foreign nationals being exploited by OCG’s, that have been trafficked to the UK for this very purpose (Crocker </w:t>
      </w:r>
      <w:r>
        <w:rPr>
          <w:i/>
          <w:iCs/>
        </w:rPr>
        <w:t xml:space="preserve">et al. </w:t>
      </w:r>
      <w:r>
        <w:t>2017).</w:t>
      </w:r>
    </w:p>
    <w:p w14:paraId="0E6F9600" w14:textId="77777777" w:rsidR="0059472F" w:rsidRDefault="0059472F" w:rsidP="0059472F">
      <w:pPr>
        <w:pStyle w:val="NoSpacing"/>
        <w:jc w:val="both"/>
      </w:pPr>
    </w:p>
    <w:p w14:paraId="69DA3080" w14:textId="77777777" w:rsidR="0059472F" w:rsidRDefault="0059472F" w:rsidP="0059472F">
      <w:pPr>
        <w:pStyle w:val="NoSpacing"/>
        <w:jc w:val="both"/>
      </w:pPr>
      <w:r>
        <w:t xml:space="preserve">Leading on from this, as identified above, human trafficking is another key public protection issue raised from organised crime. Human trafficking falls under the umbrella term of Modern Slavery, </w:t>
      </w:r>
      <w:r>
        <w:lastRenderedPageBreak/>
        <w:t xml:space="preserve">which also covers slavery, servitude and forced labour. </w:t>
      </w:r>
      <w:proofErr w:type="gramStart"/>
      <w:r>
        <w:t>All of</w:t>
      </w:r>
      <w:proofErr w:type="gramEnd"/>
      <w:r>
        <w:t xml:space="preserve"> these issues involve the exploitation of the individual concerned, either through their ownership by “masters”, or through their travel arrangements being made for the purpose of them being exploited. The trafficking of humans can occur by the person being transported into the UK, but also by their movements internally within the country, if the purpose of this movement is for the individual to be exploited (Bryant and Bryant, 2020, pp. 280-281). </w:t>
      </w:r>
    </w:p>
    <w:p w14:paraId="728388AC" w14:textId="77777777" w:rsidR="0059472F" w:rsidRDefault="0059472F" w:rsidP="0059472F">
      <w:pPr>
        <w:pStyle w:val="NoSpacing"/>
        <w:jc w:val="both"/>
      </w:pPr>
    </w:p>
    <w:p w14:paraId="3B1F1716" w14:textId="77777777" w:rsidR="0059472F" w:rsidRPr="00796743" w:rsidRDefault="0059472F" w:rsidP="0059472F">
      <w:pPr>
        <w:pStyle w:val="NoSpacing"/>
        <w:jc w:val="both"/>
      </w:pPr>
      <w:r>
        <w:t xml:space="preserve">Shelley (2013, pp. 116-117) states that enormous growth has been seen in human trafficking in recent decades, citing that many organised crime groups have moved into this area of criminality due to low cost and high rewards. She cites that OCG’s have identified that unlike the drugs trade, where they can only sell their commodity once, humans that have been trafficked can be sold repeatedly, yielding far higher profits. She also echoes the notion that Crocker </w:t>
      </w:r>
      <w:r>
        <w:rPr>
          <w:i/>
          <w:iCs/>
        </w:rPr>
        <w:t xml:space="preserve">et al </w:t>
      </w:r>
      <w:r>
        <w:t>raised, that many women and girls are trafficked for the purpose of being exploited within the sex industry.</w:t>
      </w:r>
    </w:p>
    <w:p w14:paraId="32C57059" w14:textId="77777777" w:rsidR="0059472F" w:rsidRDefault="0059472F" w:rsidP="0059472F">
      <w:pPr>
        <w:pStyle w:val="NoSpacing"/>
        <w:jc w:val="both"/>
      </w:pPr>
    </w:p>
    <w:p w14:paraId="5B73D980" w14:textId="77777777" w:rsidR="0059472F" w:rsidRDefault="0059472F" w:rsidP="0059472F">
      <w:pPr>
        <w:pStyle w:val="NoSpacing"/>
        <w:jc w:val="both"/>
      </w:pPr>
      <w:r>
        <w:t>In conclusion, there are clear issues of public protection generated by organised crime, ranging from the exposure to violence, emotional and mental trauma, serious injury or even death. As discussed earlier, the role of MAPPA within public protection is specific to managing the perpetrators of violent and sexual offences, and these categories of offending are ingrained throughout the world of organised crime at all levels. Further to this, the public protection issues raised due to organised crime are interlinked. An example of this can be noted by issue of human trafficking being directly linked to the issue of sexual exploitation, evidenced within the concept of county lines, where individuals, often children, are moved away from the local area to be exploited into criminal or sexual activity.</w:t>
      </w:r>
    </w:p>
    <w:p w14:paraId="066BF52C" w14:textId="77777777" w:rsidR="0059472F" w:rsidRDefault="0059472F" w:rsidP="0059472F">
      <w:pPr>
        <w:pStyle w:val="NoSpacing"/>
        <w:jc w:val="both"/>
      </w:pPr>
    </w:p>
    <w:p w14:paraId="76A93B26" w14:textId="77777777" w:rsidR="0059472F" w:rsidRDefault="0059472F" w:rsidP="0059472F">
      <w:pPr>
        <w:pStyle w:val="NoSpacing"/>
        <w:jc w:val="both"/>
      </w:pPr>
      <w:r>
        <w:t xml:space="preserve">The victims of organised crime are frequently the very individuals that are recruited, and subsequently entrapped, into the criminal affairs. These are often vulnerable persons due to their age, substance dependencies, mental </w:t>
      </w:r>
      <w:proofErr w:type="gramStart"/>
      <w:r>
        <w:t>capacity</w:t>
      </w:r>
      <w:proofErr w:type="gramEnd"/>
      <w:r>
        <w:t xml:space="preserve"> and social circumstances. Moreover, these victims may not even consider themselves to be victims at all, as the coercion and exploitation that they have endured leaves them in a position whereby they believe that their situation is normal. This greatly increases the difficulty faced by PPU’s in supporting and protecting them, from the vast range of tactics used to exploit them. The intricacies and complex nature of organised crime and the varied strains of abuse involved, result in the concept of protecting the public from one </w:t>
      </w:r>
      <w:proofErr w:type="gramStart"/>
      <w:r>
        <w:t>particular issue</w:t>
      </w:r>
      <w:proofErr w:type="gramEnd"/>
      <w:r>
        <w:t xml:space="preserve"> evermore arduous, without simultaneously addressing the others present.</w:t>
      </w:r>
    </w:p>
    <w:p w14:paraId="554F1A6A" w14:textId="77777777" w:rsidR="0059472F" w:rsidRDefault="0059472F" w:rsidP="0059472F">
      <w:pPr>
        <w:pStyle w:val="NoSpacing"/>
        <w:jc w:val="both"/>
      </w:pPr>
    </w:p>
    <w:p w14:paraId="56B526DA" w14:textId="77777777" w:rsidR="0059472F" w:rsidRPr="005F589C" w:rsidRDefault="0059472F" w:rsidP="0059472F">
      <w:pPr>
        <w:pStyle w:val="NoSpacing"/>
        <w:jc w:val="both"/>
      </w:pPr>
      <w:r>
        <w:t>[Word Count: 1057]</w:t>
      </w:r>
    </w:p>
    <w:p w14:paraId="13BADD0F" w14:textId="7EA06AEF" w:rsidR="0059472F" w:rsidRDefault="0059472F">
      <w:r>
        <w:br w:type="page"/>
      </w:r>
    </w:p>
    <w:p w14:paraId="6B3348AF" w14:textId="2236076F" w:rsidR="0059472F" w:rsidRDefault="0059472F" w:rsidP="0059472F">
      <w:pPr>
        <w:pStyle w:val="NoSpacing"/>
        <w:rPr>
          <w:b/>
          <w:bCs/>
          <w:i/>
          <w:iCs/>
        </w:rPr>
      </w:pPr>
      <w:r>
        <w:rPr>
          <w:b/>
          <w:bCs/>
          <w:i/>
          <w:iCs/>
        </w:rPr>
        <w:lastRenderedPageBreak/>
        <w:t>Essay three:</w:t>
      </w:r>
    </w:p>
    <w:p w14:paraId="0DC7E96C" w14:textId="49527B46" w:rsidR="0059472F" w:rsidRDefault="0059472F" w:rsidP="0059472F">
      <w:pPr>
        <w:pStyle w:val="NoSpacing"/>
        <w:rPr>
          <w:b/>
          <w:bCs/>
          <w:i/>
          <w:iCs/>
        </w:rPr>
      </w:pPr>
    </w:p>
    <w:p w14:paraId="27ED6553" w14:textId="77777777" w:rsidR="0059472F" w:rsidRDefault="0059472F" w:rsidP="0059472F">
      <w:pPr>
        <w:pStyle w:val="NoSpacing"/>
        <w:jc w:val="both"/>
      </w:pPr>
      <w:r>
        <w:t xml:space="preserve">Research carried out in 2020 revealed that 60,000 young people aged between 10 and 17 identify as a gang member or know a gang member who is a relative. This figure rises as high as 500,000 when including those youths that simply know a gang member, or those who are engaged in “risky behaviours” that are associated with gangs. Youth involvement in gangs exposes them to violence, criminal </w:t>
      </w:r>
      <w:proofErr w:type="gramStart"/>
      <w:r>
        <w:t>exploitation</w:t>
      </w:r>
      <w:proofErr w:type="gramEnd"/>
      <w:r>
        <w:t xml:space="preserve"> and sexual exploitation. (National Youth Agency, 2020). This essay will seek to assess the effectiveness of “early intervention” in preventing youths from becoming involved in gangs.</w:t>
      </w:r>
    </w:p>
    <w:p w14:paraId="5954F5BF" w14:textId="77777777" w:rsidR="0059472F" w:rsidRDefault="0059472F" w:rsidP="0059472F">
      <w:pPr>
        <w:pStyle w:val="NoSpacing"/>
        <w:jc w:val="both"/>
      </w:pPr>
    </w:p>
    <w:p w14:paraId="2B647D00" w14:textId="77777777" w:rsidR="0059472F" w:rsidRDefault="0059472F" w:rsidP="0059472F">
      <w:pPr>
        <w:pStyle w:val="NoSpacing"/>
        <w:jc w:val="both"/>
      </w:pPr>
      <w:r>
        <w:t>Early intervention can be outlined as the identification and provision of support to children who are at risk of poor outcomes. It is designed as a preventative measure to stop a problem before it comes into fruition, or if this is already the case, to take positive action to prevent it from worsening. Early intervention can take the form of support to vulnerable parents, programmes to improve a child’s social and emotional skills and education or mentoring around crime (Early Intervention Foundation, n.d.).</w:t>
      </w:r>
    </w:p>
    <w:p w14:paraId="491C2FF5" w14:textId="77777777" w:rsidR="0059472F" w:rsidRDefault="0059472F" w:rsidP="0059472F">
      <w:pPr>
        <w:pStyle w:val="NoSpacing"/>
        <w:jc w:val="both"/>
      </w:pPr>
    </w:p>
    <w:p w14:paraId="5968A45E" w14:textId="77777777" w:rsidR="0059472F" w:rsidRDefault="0059472F" w:rsidP="0059472F">
      <w:pPr>
        <w:pStyle w:val="NoSpacing"/>
        <w:jc w:val="both"/>
      </w:pPr>
      <w:r>
        <w:t xml:space="preserve">Taylor and Smith (2013) highlight that there are </w:t>
      </w:r>
      <w:proofErr w:type="gramStart"/>
      <w:r>
        <w:t>a number of</w:t>
      </w:r>
      <w:proofErr w:type="gramEnd"/>
      <w:r>
        <w:t xml:space="preserve"> reasons that compel a child to join a gang. They state that money, a sense of support or belonging, status, sense of protection and the ability to exhibit an outlaw mentality are motivations for youths to </w:t>
      </w:r>
      <w:proofErr w:type="gramStart"/>
      <w:r>
        <w:t>enter into</w:t>
      </w:r>
      <w:proofErr w:type="gramEnd"/>
      <w:r>
        <w:t xml:space="preserve"> gang-life. </w:t>
      </w:r>
    </w:p>
    <w:p w14:paraId="1E76863D" w14:textId="77777777" w:rsidR="0059472F" w:rsidRDefault="0059472F" w:rsidP="0059472F">
      <w:pPr>
        <w:pStyle w:val="NoSpacing"/>
        <w:jc w:val="both"/>
      </w:pPr>
    </w:p>
    <w:p w14:paraId="44088EB4" w14:textId="77777777" w:rsidR="0059472F" w:rsidRDefault="0059472F" w:rsidP="0059472F">
      <w:pPr>
        <w:pStyle w:val="NoSpacing"/>
        <w:jc w:val="both"/>
      </w:pPr>
      <w:r>
        <w:t>It is unsurprising then, that Waddell and Jones (2018) write that there are predictive risk factors that exist as a precursor for a child joining a gang. They summarise these as engaging in ‘troublesome’ behaviour and committing crime, being absent from school of family life, exhibiting aggression or substance misuse, having a disrupted family life, or having friends and family who display the same attributes. In contrast to this, they also state that there are identifiable protective factors linked with preventing a child from joining a gang. They list these as “good family management, stable family structure, infrequent parent–child conflict, positive/pro-social attitudes, belief in the moral order, low impulsivity, academic achievement, and low economic deprivation”.</w:t>
      </w:r>
    </w:p>
    <w:p w14:paraId="1757603E" w14:textId="77777777" w:rsidR="0059472F" w:rsidRDefault="0059472F" w:rsidP="0059472F">
      <w:pPr>
        <w:pStyle w:val="NoSpacing"/>
        <w:jc w:val="both"/>
      </w:pPr>
    </w:p>
    <w:p w14:paraId="0E13DDA1" w14:textId="77777777" w:rsidR="0059472F" w:rsidRDefault="0059472F" w:rsidP="0059472F">
      <w:pPr>
        <w:pStyle w:val="NoSpacing"/>
        <w:jc w:val="both"/>
      </w:pPr>
      <w:r>
        <w:t xml:space="preserve">Allen (2011) raises the significance of adverse childhood experiences (ACEs) and the negative implications of these, such as crime, poor examination results, lower rates of employment and higher rates of substance misuse. He highlights that “a child’s relationships and learning experiences in the family have more influence on future achievement than innate ability”. </w:t>
      </w:r>
    </w:p>
    <w:p w14:paraId="2B2A1852" w14:textId="77777777" w:rsidR="0059472F" w:rsidRDefault="0059472F" w:rsidP="0059472F">
      <w:pPr>
        <w:pStyle w:val="NoSpacing"/>
        <w:jc w:val="both"/>
      </w:pPr>
    </w:p>
    <w:p w14:paraId="08F3C96D" w14:textId="77777777" w:rsidR="0059472F" w:rsidRDefault="0059472F" w:rsidP="0059472F">
      <w:pPr>
        <w:pStyle w:val="NoSpacing"/>
        <w:jc w:val="both"/>
      </w:pPr>
      <w:r>
        <w:t>Given the established reasoning for youths to become involved in gangs, in particular money and a sense of belonging, the connection between the negative implications of ACEs and youth gang involvement cannot be ignored. Early intervention can be implemented as a tool to address ACE’s, improve protective factors, and minimise risk factors, therefore deterring youths from associating with gangs.</w:t>
      </w:r>
    </w:p>
    <w:p w14:paraId="0B830097" w14:textId="77777777" w:rsidR="0059472F" w:rsidRDefault="0059472F" w:rsidP="0059472F">
      <w:pPr>
        <w:pStyle w:val="NoSpacing"/>
        <w:jc w:val="both"/>
      </w:pPr>
    </w:p>
    <w:p w14:paraId="3BBA57DA" w14:textId="77777777" w:rsidR="0059472F" w:rsidRDefault="0059472F" w:rsidP="0059472F">
      <w:pPr>
        <w:pStyle w:val="NoSpacing"/>
        <w:jc w:val="both"/>
      </w:pPr>
      <w:r>
        <w:t>Williamson (2009) alludes to the ‘need – risk – seriousness’ elements of youth offending. He describes lives as being dynamic, and reasons that early intervention can address the needs of an individual. This in turn, can lower the risk surrounding them and therefore reduce their likelihood of entering the criminal justice system. Banfield (2008, quoted in Williamson, 2009) adds to this notion stating that youth work can inspire personal and psychological change in an individual, which can lead to a positional change and therefore positive engagement in work, improved family responsibilities and desistance from drug use and crime.</w:t>
      </w:r>
    </w:p>
    <w:p w14:paraId="76C92C78" w14:textId="77777777" w:rsidR="0059472F" w:rsidRDefault="0059472F" w:rsidP="0059472F">
      <w:pPr>
        <w:pStyle w:val="NoSpacing"/>
        <w:jc w:val="both"/>
      </w:pPr>
    </w:p>
    <w:p w14:paraId="1EBBF57A" w14:textId="77777777" w:rsidR="0059472F" w:rsidRDefault="0059472F" w:rsidP="0059472F">
      <w:pPr>
        <w:pStyle w:val="NoSpacing"/>
        <w:jc w:val="both"/>
      </w:pPr>
      <w:r>
        <w:t xml:space="preserve">The effectiveness of early intervention can also be illustrated from a statistical viewpoint. The UK government adopted prevention as a means of tackling youth offending in the 1990’s, with the introduction of the Crime and Disorder Act 1998 (Bateman and Hazel, 2014). Since then, Bateman </w:t>
      </w:r>
      <w:r>
        <w:lastRenderedPageBreak/>
        <w:t xml:space="preserve">(2011, quoted in Cottrell-Boyce, 2013) states that the </w:t>
      </w:r>
      <w:proofErr w:type="gramStart"/>
      <w:r>
        <w:t>long term</w:t>
      </w:r>
      <w:proofErr w:type="gramEnd"/>
      <w:r>
        <w:t xml:space="preserve"> trend has been a fall in youth offending, and this notion is reinforced by statistics published by Youth Justice Service (2012) that shows a 33% reduction in violent offences and an 11% deduction in robberies, for youth offenders.</w:t>
      </w:r>
    </w:p>
    <w:p w14:paraId="2BC502CB" w14:textId="77777777" w:rsidR="0059472F" w:rsidRDefault="0059472F" w:rsidP="0059472F">
      <w:pPr>
        <w:pStyle w:val="NoSpacing"/>
        <w:jc w:val="both"/>
      </w:pPr>
    </w:p>
    <w:p w14:paraId="4008E56F" w14:textId="77777777" w:rsidR="0059472F" w:rsidRDefault="0059472F" w:rsidP="0059472F">
      <w:pPr>
        <w:pStyle w:val="NoSpacing"/>
        <w:jc w:val="both"/>
      </w:pPr>
      <w:r>
        <w:t>It is also important to note what alternative approaches of intervention are available to prevent youth gang involvement, and their efficacy. Lipsey (2009) analyses research in relation to many types of youth intervention, some of which fall under the umbrella of the more restorative early intervention. His research does, however, address two methods of intervention that take a more severe approach, these being deterrence and discipline.</w:t>
      </w:r>
    </w:p>
    <w:p w14:paraId="3056BC4D" w14:textId="77777777" w:rsidR="0059472F" w:rsidRDefault="0059472F" w:rsidP="0059472F">
      <w:pPr>
        <w:pStyle w:val="NoSpacing"/>
        <w:jc w:val="both"/>
      </w:pPr>
    </w:p>
    <w:p w14:paraId="0A829BCF" w14:textId="77777777" w:rsidR="0059472F" w:rsidRDefault="0059472F" w:rsidP="0059472F">
      <w:pPr>
        <w:pStyle w:val="NoSpacing"/>
        <w:jc w:val="both"/>
      </w:pPr>
      <w:r>
        <w:t>Deterrence is the raising of awareness of the consequences of offending behaviour, in a dramatic way. Lipsey cites the television show ‘scared straight’ as an example of this, in which “</w:t>
      </w:r>
      <w:r w:rsidRPr="002845F6">
        <w:t>juvenile offenders are exposed to prisoners who graphically describe the aversive nature of prison conditions</w:t>
      </w:r>
      <w:r>
        <w:t xml:space="preserve">”. Discipline is the concept that youths must experience regimented and structured control and authority </w:t>
      </w:r>
      <w:proofErr w:type="gramStart"/>
      <w:r>
        <w:t>in order to</w:t>
      </w:r>
      <w:proofErr w:type="gramEnd"/>
      <w:r>
        <w:t xml:space="preserve"> succeed in life and to avoid offending, and Lipsey cites “boot camp” regimes as an illustration of this.</w:t>
      </w:r>
    </w:p>
    <w:p w14:paraId="4FA012C4" w14:textId="77777777" w:rsidR="0059472F" w:rsidRDefault="0059472F" w:rsidP="0059472F">
      <w:pPr>
        <w:pStyle w:val="NoSpacing"/>
        <w:jc w:val="both"/>
      </w:pPr>
    </w:p>
    <w:p w14:paraId="4AFCB661" w14:textId="77777777" w:rsidR="0059472F" w:rsidRDefault="0059472F" w:rsidP="0059472F">
      <w:pPr>
        <w:pStyle w:val="NoSpacing"/>
        <w:jc w:val="both"/>
      </w:pPr>
      <w:r>
        <w:t xml:space="preserve">Lipsey’s analyses of these approaches found that deterrence had virtually zero effect on recidivism, whilst deterrence </w:t>
      </w:r>
      <w:proofErr w:type="gramStart"/>
      <w:r>
        <w:t>actually had</w:t>
      </w:r>
      <w:proofErr w:type="gramEnd"/>
      <w:r>
        <w:t xml:space="preserve"> a negative effect of an 8% increase. He surmises that this could be </w:t>
      </w:r>
      <w:proofErr w:type="gramStart"/>
      <w:r>
        <w:t>due to the fact that</w:t>
      </w:r>
      <w:proofErr w:type="gramEnd"/>
      <w:r>
        <w:t xml:space="preserve"> these methods do not address the underlying needs of the individual, unlike their therapeutic counterparts. Whilst Lipsey’s research is US based, O’Connor and Waddell (2015) concur that these strategies for youth intervention would also likely be ineffective within the UK. </w:t>
      </w:r>
    </w:p>
    <w:p w14:paraId="5BED8486" w14:textId="77777777" w:rsidR="0059472F" w:rsidRDefault="0059472F" w:rsidP="0059472F">
      <w:pPr>
        <w:pStyle w:val="NoSpacing"/>
        <w:jc w:val="both"/>
      </w:pPr>
    </w:p>
    <w:p w14:paraId="4201E7FD" w14:textId="77777777" w:rsidR="0059472F" w:rsidRDefault="0059472F" w:rsidP="0059472F">
      <w:pPr>
        <w:pStyle w:val="NoSpacing"/>
        <w:jc w:val="both"/>
      </w:pPr>
      <w:r>
        <w:t xml:space="preserve">In conclusion, the concept of early intervention follows the philosophy that “prevention is better than cure”. Early intervention can allow for the identification of ACEs and for support to be implemented, steering youths towards a more stable family environment and positive future employment opportunities. This removes some of the motivators for youths to become involved in gangs, but also increases their ability to obtain a better quality of life as they move into adulthood. Allen (2011) states in his report that the likelihood of success of an intervention is higher when addressing a problem earlier, and this in turn makes it more cost effective. </w:t>
      </w:r>
    </w:p>
    <w:p w14:paraId="5E2DB08C" w14:textId="77777777" w:rsidR="0059472F" w:rsidRDefault="0059472F" w:rsidP="0059472F">
      <w:pPr>
        <w:pStyle w:val="NoSpacing"/>
        <w:jc w:val="both"/>
      </w:pPr>
    </w:p>
    <w:p w14:paraId="19DACA52" w14:textId="77777777" w:rsidR="0059472F" w:rsidRDefault="0059472F" w:rsidP="0059472F">
      <w:pPr>
        <w:pStyle w:val="NoSpacing"/>
        <w:jc w:val="both"/>
      </w:pPr>
      <w:r>
        <w:t xml:space="preserve">When contrasting this with the research highlighting the ineffectiveness of alternative intervention methods, early intervention appears to be the most effective means for preventing youths from becoming involved in gangs. However, as concluded by Blyth and Solomon (2009), the effectiveness of early intervention can only be maintained by the continued partnership working of both welfare and criminal justice agencies, and the availability of competent and adequately trained workforces equipped to implement it. In addition to this, early intervention must also fight to remain independent of an enforcement </w:t>
      </w:r>
      <w:proofErr w:type="gramStart"/>
      <w:r>
        <w:t>agenda, and</w:t>
      </w:r>
      <w:proofErr w:type="gramEnd"/>
      <w:r>
        <w:t xml:space="preserve"> combat the opinion that it is “too soft” of an approach.</w:t>
      </w:r>
    </w:p>
    <w:p w14:paraId="79906EFF" w14:textId="77777777" w:rsidR="0059472F" w:rsidRDefault="0059472F" w:rsidP="0059472F">
      <w:pPr>
        <w:pStyle w:val="NoSpacing"/>
      </w:pPr>
    </w:p>
    <w:p w14:paraId="34FF2A38" w14:textId="77777777" w:rsidR="0059472F" w:rsidRPr="00FB540F" w:rsidRDefault="0059472F" w:rsidP="0059472F">
      <w:pPr>
        <w:pStyle w:val="NoSpacing"/>
      </w:pPr>
      <w:r>
        <w:t>[Word count: 1071]</w:t>
      </w:r>
    </w:p>
    <w:p w14:paraId="7C4FF841" w14:textId="3C036A4E" w:rsidR="0059472F" w:rsidRDefault="0059472F">
      <w:r>
        <w:br w:type="page"/>
      </w:r>
    </w:p>
    <w:p w14:paraId="6A120282" w14:textId="313FC705" w:rsidR="0059472F" w:rsidRDefault="0059472F" w:rsidP="0059472F">
      <w:pPr>
        <w:pStyle w:val="NoSpacing"/>
        <w:rPr>
          <w:b/>
          <w:bCs/>
          <w:i/>
          <w:iCs/>
        </w:rPr>
      </w:pPr>
      <w:r>
        <w:rPr>
          <w:b/>
          <w:bCs/>
          <w:i/>
          <w:iCs/>
        </w:rPr>
        <w:lastRenderedPageBreak/>
        <w:t>Essay four:</w:t>
      </w:r>
    </w:p>
    <w:p w14:paraId="76C2E15C" w14:textId="2D4C6F66" w:rsidR="0059472F" w:rsidRDefault="0059472F" w:rsidP="0059472F">
      <w:pPr>
        <w:pStyle w:val="NoSpacing"/>
        <w:rPr>
          <w:b/>
          <w:bCs/>
          <w:i/>
          <w:iCs/>
        </w:rPr>
      </w:pPr>
    </w:p>
    <w:p w14:paraId="43EBCEF8" w14:textId="77777777" w:rsidR="0059472F" w:rsidRDefault="0059472F" w:rsidP="0059472F">
      <w:pPr>
        <w:pStyle w:val="NoSpacing"/>
        <w:jc w:val="both"/>
      </w:pPr>
      <w:r>
        <w:t xml:space="preserve">Sir Robert Peel is widely regarded as the father of modern policing. He is accredited with the concept of ‘policing by consent’ which stipulates that police legitimacy comes not from fear, but from co-operation with the public (Jones, 2017). This legitimacy is questioned when the functioning relationship between the police and communities is strained due to a feeling of increased distance between the police and the public. This essay will seek to assess the effectiveness of strategies used to overcome the distance between the police and the communities they serve, particularly members of the black, </w:t>
      </w:r>
      <w:proofErr w:type="spellStart"/>
      <w:r>
        <w:t>asian</w:t>
      </w:r>
      <w:proofErr w:type="spellEnd"/>
      <w:r>
        <w:t xml:space="preserve"> and minority ethnic (BAME) communities, through the lenses of recruitment and legislative change.</w:t>
      </w:r>
    </w:p>
    <w:p w14:paraId="486FDC55" w14:textId="77777777" w:rsidR="0059472F" w:rsidRDefault="0059472F" w:rsidP="0059472F">
      <w:pPr>
        <w:pStyle w:val="NoSpacing"/>
        <w:jc w:val="both"/>
      </w:pPr>
    </w:p>
    <w:p w14:paraId="0664735D" w14:textId="77777777" w:rsidR="0059472F" w:rsidRDefault="0059472F" w:rsidP="0059472F">
      <w:pPr>
        <w:pStyle w:val="NoSpacing"/>
        <w:jc w:val="both"/>
      </w:pPr>
      <w:r>
        <w:t>The College of Policing introduced the ‘Code of Ethics’ to UK policing in 2014 to set out the core policing values to be upheld in all parts of policing. It encompasses the nine policing principles and the ten standards of professional behaviour (College of Policing, n.d.). The principle of ‘fairness’, and the standard of behaviour of ‘equality and diversity’, both highlight the necessity of the police to embrace the differences between cultures and lifestyles, and to treat all persons indiscriminately.  This attitude is vital for forming trust and cohesion between the police and the public, and in theory, should reduce the distance between the police and the communities they serve.</w:t>
      </w:r>
    </w:p>
    <w:p w14:paraId="56AA5907" w14:textId="77777777" w:rsidR="0059472F" w:rsidRDefault="0059472F" w:rsidP="0059472F">
      <w:pPr>
        <w:pStyle w:val="NoSpacing"/>
        <w:jc w:val="both"/>
      </w:pPr>
    </w:p>
    <w:p w14:paraId="60263BC1" w14:textId="77777777" w:rsidR="0059472F" w:rsidRDefault="0059472F" w:rsidP="0059472F">
      <w:pPr>
        <w:pStyle w:val="NoSpacing"/>
        <w:jc w:val="both"/>
      </w:pPr>
      <w:r>
        <w:t>In a report published by His Majesty’s Inspectorate of Constabulary and Fire and Rescue Service (HMICFRS), then known as Her Majesty’s Inspectorate of Constabulary (HMIC), it was stated that “as a service that prides itself on policing with consent the value of a personnel complement that reflects the community must be a priority” (HMIC, 2000, p. 63). This reference to a representative workforce for the police has remained a key strategy for reducing the distance between the police and communities and was also one of the recommendations that were made as part of the ‘Macpherson Report’ (Macpherson, 1999). At the time that the report was published, 2% of police officers were from a black or minority ethnic background (Home Affairs Committee, 2016).</w:t>
      </w:r>
    </w:p>
    <w:p w14:paraId="35CF4FA1" w14:textId="77777777" w:rsidR="0059472F" w:rsidRDefault="0059472F" w:rsidP="0059472F">
      <w:pPr>
        <w:pStyle w:val="NoSpacing"/>
        <w:jc w:val="both"/>
      </w:pPr>
    </w:p>
    <w:p w14:paraId="6D2E9845" w14:textId="77777777" w:rsidR="0059472F" w:rsidRPr="00B8305F" w:rsidRDefault="0059472F" w:rsidP="0059472F">
      <w:pPr>
        <w:pStyle w:val="NoSpacing"/>
        <w:jc w:val="both"/>
      </w:pPr>
      <w:r>
        <w:t xml:space="preserve">Research conducted in relation to recruitment of persons from BAME backgrounds into the police indicated that some of the reasons that members of these communities were discouraged from a career with the police </w:t>
      </w:r>
      <w:proofErr w:type="gramStart"/>
      <w:r>
        <w:t>were;</w:t>
      </w:r>
      <w:proofErr w:type="gramEnd"/>
      <w:r>
        <w:t xml:space="preserve"> images of police presented in the news (50%), seeing few officers from a minority ethnic background (45%), personal experiences of meeting the police (40%) and reactions of family (39%) (Waters </w:t>
      </w:r>
      <w:r w:rsidRPr="00B8305F">
        <w:rPr>
          <w:i/>
          <w:iCs/>
        </w:rPr>
        <w:t>et al</w:t>
      </w:r>
      <w:r>
        <w:rPr>
          <w:i/>
          <w:iCs/>
        </w:rPr>
        <w:t xml:space="preserve">, </w:t>
      </w:r>
      <w:r>
        <w:t>2007, p. 206). To combat these discouragements, and to increase the representation of the police workforce, all police forces in the UK have implemented a positive action scheme. Positive action was first recommended by ‘The Scarman Report’ but was further reinforced by the later ‘Macpherson Report’ (Stubbs, 2023).</w:t>
      </w:r>
    </w:p>
    <w:p w14:paraId="2F948588" w14:textId="77777777" w:rsidR="0059472F" w:rsidRDefault="0059472F" w:rsidP="0059472F">
      <w:pPr>
        <w:pStyle w:val="NoSpacing"/>
        <w:jc w:val="both"/>
      </w:pPr>
    </w:p>
    <w:p w14:paraId="6FD36C9F" w14:textId="77777777" w:rsidR="0059472F" w:rsidRDefault="0059472F" w:rsidP="0059472F">
      <w:pPr>
        <w:pStyle w:val="NoSpacing"/>
        <w:jc w:val="both"/>
      </w:pPr>
      <w:proofErr w:type="spellStart"/>
      <w:r>
        <w:t>Alogba</w:t>
      </w:r>
      <w:proofErr w:type="spellEnd"/>
      <w:r>
        <w:t xml:space="preserve"> (2020) explains that positive action is the process of “levelling the playing field” for BAME community members and tackling the socioeconomic issues that act as barriers for recruitment, such as poverty, racism, unconscious </w:t>
      </w:r>
      <w:proofErr w:type="gramStart"/>
      <w:r>
        <w:t>bias</w:t>
      </w:r>
      <w:proofErr w:type="gramEnd"/>
      <w:r>
        <w:t xml:space="preserve"> and a lack of role models within policing. He states that this can be achieved though the offering of support to build confidence and practical skills, as well as ‘targeted recruitment’, advertising vacancies in the police in areas of high diversity, as opposed to generally.</w:t>
      </w:r>
    </w:p>
    <w:p w14:paraId="1CFB1523" w14:textId="77777777" w:rsidR="0059472F" w:rsidRDefault="0059472F" w:rsidP="0059472F">
      <w:pPr>
        <w:pStyle w:val="NoSpacing"/>
        <w:jc w:val="both"/>
      </w:pPr>
    </w:p>
    <w:p w14:paraId="67669F7A" w14:textId="77777777" w:rsidR="0059472F" w:rsidRDefault="0059472F" w:rsidP="0059472F">
      <w:pPr>
        <w:pStyle w:val="NoSpacing"/>
        <w:jc w:val="both"/>
      </w:pPr>
      <w:r>
        <w:t>Moving on from recruitment, and addressing legislative change, Keeling (2017) writes that the stop and search procedure “is often the most confrontational encounter a young person will have with the police”. When used illegitimately, stop and search powers are invasive and damaging to the relationship and trust between the police and BAME communities, leaving individuals feeling “victimised, humiliated and violated”. He proceeds to state that three quarters of young BAME people believe that their community is unfairly targeted.</w:t>
      </w:r>
    </w:p>
    <w:p w14:paraId="6700FB43" w14:textId="77777777" w:rsidR="0059472F" w:rsidRDefault="0059472F" w:rsidP="0059472F">
      <w:pPr>
        <w:pStyle w:val="NoSpacing"/>
        <w:jc w:val="both"/>
      </w:pPr>
    </w:p>
    <w:p w14:paraId="2BB4216B" w14:textId="77777777" w:rsidR="0059472F" w:rsidRDefault="0059472F" w:rsidP="0059472F">
      <w:pPr>
        <w:pStyle w:val="NoSpacing"/>
        <w:jc w:val="both"/>
      </w:pPr>
      <w:r>
        <w:lastRenderedPageBreak/>
        <w:t>The Police and Criminal Evidence Act 1984 (PACE) is the core piece of legislation governing the stop and search procedure by police. It states that a search of an individual cannot be justified due to their personal appearance unless a description is provided, or due to stereotypes or generalisations surrounding certain groups (Home Office, 2023). The adoption of this legislation by the police is another key strategy for reducing the distance between the police and the public.</w:t>
      </w:r>
    </w:p>
    <w:p w14:paraId="3872C4D0" w14:textId="77777777" w:rsidR="0059472F" w:rsidRDefault="0059472F" w:rsidP="0059472F">
      <w:pPr>
        <w:pStyle w:val="NoSpacing"/>
        <w:jc w:val="both"/>
      </w:pPr>
    </w:p>
    <w:p w14:paraId="25F52938" w14:textId="77777777" w:rsidR="0059472F" w:rsidRDefault="0059472F" w:rsidP="0059472F">
      <w:pPr>
        <w:pStyle w:val="NoSpacing"/>
        <w:jc w:val="both"/>
      </w:pPr>
      <w:r>
        <w:t>PACE was enacted by the UK government in response to ‘The Scarman Report’, which concluded that following the Brixton Riots there needed to be more regulation of police powers (</w:t>
      </w:r>
      <w:proofErr w:type="spellStart"/>
      <w:r>
        <w:t>LawTeacher</w:t>
      </w:r>
      <w:proofErr w:type="spellEnd"/>
      <w:r>
        <w:t>, 2013). Greaves (1984) explains that the disorder that unfolded in Brixton in 1981 can be attributed to poor relations between the police and the community, and the extensive use of the ‘sus laws’, where in Lambeth, between the years of 1977 and 1979, three quarters of persons arrested under this law were black.</w:t>
      </w:r>
    </w:p>
    <w:p w14:paraId="493B1206" w14:textId="77777777" w:rsidR="0059472F" w:rsidRDefault="0059472F" w:rsidP="0059472F">
      <w:pPr>
        <w:pStyle w:val="NoSpacing"/>
        <w:jc w:val="both"/>
      </w:pPr>
    </w:p>
    <w:p w14:paraId="7A2F515C" w14:textId="77777777" w:rsidR="0059472F" w:rsidRDefault="0059472F" w:rsidP="0059472F">
      <w:pPr>
        <w:pStyle w:val="NoSpacing"/>
        <w:jc w:val="both"/>
      </w:pPr>
      <w:r>
        <w:t>HMICFRS reinforce that disproportionate use of powers by the police can lead to “far-reaching and long-lasting effects”, creating mistrust between the police and communities. They confirm that members of BAME communities are four times more likely to be searched under PACE, and black people are eighteen times more likely to be searched under section 60 of the Criminal Justice and Public Order Act 1994, which allows the police to search for weapons, in anticipation of serious violence, without reasonable grounds (HMICFRS, 2021).</w:t>
      </w:r>
    </w:p>
    <w:p w14:paraId="045126D1" w14:textId="77777777" w:rsidR="0059472F" w:rsidRDefault="0059472F" w:rsidP="0059472F">
      <w:pPr>
        <w:pStyle w:val="NoSpacing"/>
        <w:jc w:val="both"/>
      </w:pPr>
    </w:p>
    <w:p w14:paraId="384AE516" w14:textId="77777777" w:rsidR="0059472F" w:rsidRDefault="0059472F" w:rsidP="0059472F">
      <w:pPr>
        <w:pStyle w:val="NoSpacing"/>
        <w:jc w:val="both"/>
      </w:pPr>
      <w:r>
        <w:t xml:space="preserve">In conclusion, it is difficult to attribute a change in the distance between the police and the public solely to one strategy. Proportionate and indiscriminate application of police powers appear key to bridging this gap, however the publication from HMICFRS does not suggest that this is being achieved. There is also an alarming mirroring present between Greave’s highlighting of the number of black people targeted under the ‘sus </w:t>
      </w:r>
      <w:proofErr w:type="gramStart"/>
      <w:r>
        <w:t>laws’</w:t>
      </w:r>
      <w:proofErr w:type="gramEnd"/>
      <w:r>
        <w:t xml:space="preserve"> and Keeling’s findings in relation to young BAME persons perceptions of the police today. Establishing a representative workforce also has clear importance, however figures indicate that, in 2020, BAME representation within police officers stood at 7.3%, compared to 15.6% representation in the population (Home Affairs Committee, 2021).</w:t>
      </w:r>
    </w:p>
    <w:p w14:paraId="2C434992" w14:textId="77777777" w:rsidR="0059472F" w:rsidRDefault="0059472F" w:rsidP="0059472F">
      <w:pPr>
        <w:pStyle w:val="NoSpacing"/>
        <w:jc w:val="both"/>
      </w:pPr>
    </w:p>
    <w:p w14:paraId="2C6A31F1" w14:textId="77777777" w:rsidR="0059472F" w:rsidRDefault="0059472F" w:rsidP="0059472F">
      <w:pPr>
        <w:pStyle w:val="NoSpacing"/>
        <w:jc w:val="both"/>
      </w:pPr>
      <w:r>
        <w:t xml:space="preserve">Between 2013, which coincides with the adoption of the code of ethics, and 2020, public confidence overall within the police has fallen from 76% to 74%. Within the black community, this figure changes from 70% to 64%, and more specifically within the black Caribbean community the change is from 62% to 54% (HM Government, 2021). While some sources, such as the Institute for Government (2023) suggest that the fall in public confidence is due to </w:t>
      </w:r>
      <w:proofErr w:type="gramStart"/>
      <w:r>
        <w:t>a number of</w:t>
      </w:r>
      <w:proofErr w:type="gramEnd"/>
      <w:r>
        <w:t xml:space="preserve"> “high profile police scandals”, it is undeniable that the distance between the police and certain communities is only increasing. Therefore, when analysing the current strategies holistically, there is strong indication that they are not effective in reducing the distance between the police and the public.</w:t>
      </w:r>
    </w:p>
    <w:p w14:paraId="010AC478" w14:textId="77777777" w:rsidR="0059472F" w:rsidRDefault="0059472F" w:rsidP="0059472F">
      <w:pPr>
        <w:pStyle w:val="NoSpacing"/>
      </w:pPr>
    </w:p>
    <w:p w14:paraId="151FE1E0" w14:textId="77777777" w:rsidR="0059472F" w:rsidRDefault="0059472F" w:rsidP="0059472F">
      <w:pPr>
        <w:pStyle w:val="NoSpacing"/>
      </w:pPr>
      <w:r>
        <w:t>[Word Count: 1094]</w:t>
      </w:r>
    </w:p>
    <w:p w14:paraId="685A61F6" w14:textId="0328FD49" w:rsidR="0059472F" w:rsidRDefault="0059472F">
      <w:r>
        <w:br w:type="page"/>
      </w:r>
    </w:p>
    <w:p w14:paraId="56898D42" w14:textId="7F98A301" w:rsidR="0059472F" w:rsidRDefault="0059472F" w:rsidP="0059472F">
      <w:pPr>
        <w:pStyle w:val="NoSpacing"/>
        <w:rPr>
          <w:b/>
          <w:bCs/>
          <w:i/>
          <w:iCs/>
        </w:rPr>
      </w:pPr>
      <w:r>
        <w:rPr>
          <w:b/>
          <w:bCs/>
          <w:i/>
          <w:iCs/>
        </w:rPr>
        <w:lastRenderedPageBreak/>
        <w:t>Bibliography:</w:t>
      </w:r>
    </w:p>
    <w:p w14:paraId="1DB253FA" w14:textId="5D4C65FA" w:rsidR="0059472F" w:rsidRDefault="0059472F" w:rsidP="0059472F">
      <w:pPr>
        <w:pStyle w:val="NoSpacing"/>
        <w:rPr>
          <w:b/>
          <w:bCs/>
          <w:i/>
          <w:iCs/>
        </w:rPr>
      </w:pPr>
    </w:p>
    <w:p w14:paraId="7ACCE613" w14:textId="77777777" w:rsidR="0059472F" w:rsidRPr="0059472F" w:rsidRDefault="0059472F" w:rsidP="0059472F">
      <w:pPr>
        <w:spacing w:after="0" w:line="240" w:lineRule="auto"/>
      </w:pPr>
      <w:r w:rsidRPr="0059472F">
        <w:t xml:space="preserve">Allen, G. (2011) </w:t>
      </w:r>
      <w:r w:rsidRPr="0059472F">
        <w:rPr>
          <w:i/>
          <w:iCs/>
        </w:rPr>
        <w:t>Early Intervention: The Next Steps</w:t>
      </w:r>
    </w:p>
    <w:p w14:paraId="21A371E6" w14:textId="77777777" w:rsidR="0059472F" w:rsidRPr="0059472F" w:rsidRDefault="0059472F" w:rsidP="0059472F">
      <w:pPr>
        <w:spacing w:after="0" w:line="240" w:lineRule="auto"/>
      </w:pPr>
      <w:r w:rsidRPr="0059472F">
        <w:t xml:space="preserve">Available at: </w:t>
      </w:r>
      <w:hyperlink r:id="rId6" w:history="1">
        <w:r w:rsidRPr="0059472F">
          <w:rPr>
            <w:color w:val="0563C1" w:themeColor="hyperlink"/>
            <w:u w:val="single"/>
          </w:rPr>
          <w:t>https://assets.publishing.service.gov.uk/government/uploads/system/uploads/attachment_data/file/284086/early-intervention-next-steps2.pdf</w:t>
        </w:r>
      </w:hyperlink>
      <w:r w:rsidRPr="0059472F">
        <w:t xml:space="preserve"> </w:t>
      </w:r>
    </w:p>
    <w:p w14:paraId="165535EF" w14:textId="77777777" w:rsidR="0059472F" w:rsidRPr="0059472F" w:rsidRDefault="0059472F" w:rsidP="0059472F">
      <w:pPr>
        <w:spacing w:after="0" w:line="240" w:lineRule="auto"/>
      </w:pPr>
      <w:r w:rsidRPr="0059472F">
        <w:t>(Accessed: 26th June 2023)</w:t>
      </w:r>
    </w:p>
    <w:p w14:paraId="5E02E033" w14:textId="77777777" w:rsidR="0059472F" w:rsidRPr="0059472F" w:rsidRDefault="0059472F" w:rsidP="0059472F">
      <w:pPr>
        <w:spacing w:after="0" w:line="240" w:lineRule="auto"/>
      </w:pPr>
    </w:p>
    <w:p w14:paraId="2F5FDE38" w14:textId="77777777" w:rsidR="0059472F" w:rsidRPr="0059472F" w:rsidRDefault="0059472F" w:rsidP="0059472F">
      <w:pPr>
        <w:spacing w:after="0" w:line="240" w:lineRule="auto"/>
      </w:pPr>
      <w:proofErr w:type="spellStart"/>
      <w:r w:rsidRPr="0059472F">
        <w:t>Alogba</w:t>
      </w:r>
      <w:proofErr w:type="spellEnd"/>
      <w:r w:rsidRPr="0059472F">
        <w:t xml:space="preserve">, T. (2020) </w:t>
      </w:r>
      <w:r w:rsidRPr="0059472F">
        <w:rPr>
          <w:i/>
          <w:iCs/>
        </w:rPr>
        <w:t>Recruiting for diversity</w:t>
      </w:r>
    </w:p>
    <w:p w14:paraId="0BDCCE15" w14:textId="77777777" w:rsidR="0059472F" w:rsidRPr="0059472F" w:rsidRDefault="0059472F" w:rsidP="0059472F">
      <w:pPr>
        <w:spacing w:after="0" w:line="240" w:lineRule="auto"/>
      </w:pPr>
      <w:r w:rsidRPr="0059472F">
        <w:t xml:space="preserve">Available at: </w:t>
      </w:r>
      <w:hyperlink r:id="rId7" w:history="1">
        <w:r w:rsidRPr="0059472F">
          <w:rPr>
            <w:color w:val="0563C1" w:themeColor="hyperlink"/>
            <w:u w:val="single"/>
          </w:rPr>
          <w:t>https://www.college.police.uk/article/recruiting-diversity</w:t>
        </w:r>
      </w:hyperlink>
      <w:r w:rsidRPr="0059472F">
        <w:t xml:space="preserve"> </w:t>
      </w:r>
    </w:p>
    <w:p w14:paraId="30DAB6E6" w14:textId="77777777" w:rsidR="0059472F" w:rsidRPr="0059472F" w:rsidRDefault="0059472F" w:rsidP="0059472F">
      <w:pPr>
        <w:spacing w:after="0" w:line="240" w:lineRule="auto"/>
      </w:pPr>
      <w:r w:rsidRPr="0059472F">
        <w:t>(Accessed: 16th July 2023)</w:t>
      </w:r>
    </w:p>
    <w:p w14:paraId="51A76308" w14:textId="77777777" w:rsidR="0059472F" w:rsidRPr="0059472F" w:rsidRDefault="0059472F" w:rsidP="0059472F">
      <w:pPr>
        <w:spacing w:after="0" w:line="240" w:lineRule="auto"/>
      </w:pPr>
    </w:p>
    <w:p w14:paraId="1D8EFCB4" w14:textId="77777777" w:rsidR="0059472F" w:rsidRPr="0059472F" w:rsidRDefault="0059472F" w:rsidP="0059472F">
      <w:pPr>
        <w:spacing w:after="0" w:line="240" w:lineRule="auto"/>
      </w:pPr>
      <w:proofErr w:type="spellStart"/>
      <w:r w:rsidRPr="0059472F">
        <w:t>Barnardos</w:t>
      </w:r>
      <w:proofErr w:type="spellEnd"/>
      <w:r w:rsidRPr="0059472F">
        <w:t xml:space="preserve"> (2023) </w:t>
      </w:r>
      <w:r w:rsidRPr="0059472F">
        <w:rPr>
          <w:i/>
          <w:iCs/>
        </w:rPr>
        <w:t>Child Sexual Abuse and Exploitation</w:t>
      </w:r>
    </w:p>
    <w:p w14:paraId="11815438" w14:textId="77777777" w:rsidR="0059472F" w:rsidRPr="0059472F" w:rsidRDefault="0059472F" w:rsidP="0059472F">
      <w:pPr>
        <w:spacing w:after="0" w:line="240" w:lineRule="auto"/>
      </w:pPr>
      <w:r w:rsidRPr="0059472F">
        <w:t xml:space="preserve">Available at: </w:t>
      </w:r>
      <w:hyperlink r:id="rId8" w:history="1">
        <w:r w:rsidRPr="0059472F">
          <w:rPr>
            <w:color w:val="0563C1" w:themeColor="hyperlink"/>
            <w:u w:val="single"/>
          </w:rPr>
          <w:t>https://www.barnardos.org.uk/what-we-do/support-for-parents-and-carers/child-abuse-and-harm/child-sexual-abuse-and-exploitation</w:t>
        </w:r>
      </w:hyperlink>
    </w:p>
    <w:p w14:paraId="29889F1E" w14:textId="77777777" w:rsidR="0059472F" w:rsidRPr="0059472F" w:rsidRDefault="0059472F" w:rsidP="0059472F">
      <w:pPr>
        <w:spacing w:after="0" w:line="240" w:lineRule="auto"/>
      </w:pPr>
      <w:r w:rsidRPr="0059472F">
        <w:t>(Accessed: 26</w:t>
      </w:r>
      <w:r w:rsidRPr="0059472F">
        <w:rPr>
          <w:vertAlign w:val="superscript"/>
        </w:rPr>
        <w:t>th</w:t>
      </w:r>
      <w:r w:rsidRPr="0059472F">
        <w:t xml:space="preserve"> May 2023)</w:t>
      </w:r>
    </w:p>
    <w:p w14:paraId="794D1344" w14:textId="77777777" w:rsidR="0059472F" w:rsidRPr="0059472F" w:rsidRDefault="0059472F" w:rsidP="0059472F">
      <w:pPr>
        <w:spacing w:after="0" w:line="240" w:lineRule="auto"/>
      </w:pPr>
    </w:p>
    <w:p w14:paraId="1CE921F3" w14:textId="77777777" w:rsidR="0059472F" w:rsidRPr="0059472F" w:rsidRDefault="0059472F" w:rsidP="0059472F">
      <w:pPr>
        <w:spacing w:after="0" w:line="240" w:lineRule="auto"/>
        <w:rPr>
          <w:i/>
          <w:iCs/>
        </w:rPr>
      </w:pPr>
      <w:r w:rsidRPr="0059472F">
        <w:t xml:space="preserve">Bateman, T. and Hazel, N. (2014) </w:t>
      </w:r>
      <w:r w:rsidRPr="0059472F">
        <w:rPr>
          <w:i/>
          <w:iCs/>
        </w:rPr>
        <w:t>Youth Justice Timeline</w:t>
      </w:r>
    </w:p>
    <w:p w14:paraId="36C81FB3" w14:textId="77777777" w:rsidR="0059472F" w:rsidRPr="0059472F" w:rsidRDefault="0059472F" w:rsidP="0059472F">
      <w:pPr>
        <w:spacing w:after="0" w:line="240" w:lineRule="auto"/>
      </w:pPr>
      <w:r w:rsidRPr="0059472F">
        <w:t xml:space="preserve">Available at: </w:t>
      </w:r>
      <w:hyperlink r:id="rId9" w:history="1">
        <w:r w:rsidRPr="0059472F">
          <w:rPr>
            <w:color w:val="0563C1" w:themeColor="hyperlink"/>
            <w:u w:val="single"/>
          </w:rPr>
          <w:t>http://www.beyondyouthcustody.net/wp-content/uploads/youth-justice-timeline.pdf</w:t>
        </w:r>
      </w:hyperlink>
    </w:p>
    <w:p w14:paraId="3674E740" w14:textId="77777777" w:rsidR="0059472F" w:rsidRPr="0059472F" w:rsidRDefault="0059472F" w:rsidP="0059472F">
      <w:pPr>
        <w:spacing w:after="0" w:line="240" w:lineRule="auto"/>
      </w:pPr>
      <w:r w:rsidRPr="0059472F">
        <w:t>(Accessed: 5</w:t>
      </w:r>
      <w:r w:rsidRPr="0059472F">
        <w:rPr>
          <w:vertAlign w:val="superscript"/>
        </w:rPr>
        <w:t>th</w:t>
      </w:r>
      <w:r w:rsidRPr="0059472F">
        <w:t xml:space="preserve"> June 2023)</w:t>
      </w:r>
    </w:p>
    <w:p w14:paraId="3DD85831" w14:textId="77777777" w:rsidR="0059472F" w:rsidRPr="0059472F" w:rsidRDefault="0059472F" w:rsidP="0059472F">
      <w:pPr>
        <w:spacing w:after="0" w:line="240" w:lineRule="auto"/>
      </w:pPr>
    </w:p>
    <w:p w14:paraId="2FBC36C1" w14:textId="77777777" w:rsidR="0059472F" w:rsidRPr="0059472F" w:rsidRDefault="0059472F" w:rsidP="0059472F">
      <w:pPr>
        <w:spacing w:after="0" w:line="240" w:lineRule="auto"/>
      </w:pPr>
      <w:r w:rsidRPr="0059472F">
        <w:t>Blyth, M. and Solomon, E. (2009) Prevention and Youth Crime: Is early intervention working?</w:t>
      </w:r>
    </w:p>
    <w:p w14:paraId="628D539E" w14:textId="77777777" w:rsidR="0059472F" w:rsidRPr="0059472F" w:rsidRDefault="0059472F" w:rsidP="0059472F">
      <w:pPr>
        <w:spacing w:after="0" w:line="240" w:lineRule="auto"/>
      </w:pPr>
      <w:r w:rsidRPr="0059472F">
        <w:t>Bristol: Bristol University Press</w:t>
      </w:r>
    </w:p>
    <w:p w14:paraId="62CDB581" w14:textId="77777777" w:rsidR="0059472F" w:rsidRPr="0059472F" w:rsidRDefault="0059472F" w:rsidP="0059472F">
      <w:pPr>
        <w:spacing w:after="0" w:line="240" w:lineRule="auto"/>
      </w:pPr>
    </w:p>
    <w:p w14:paraId="08B8FF4B" w14:textId="77777777" w:rsidR="0059472F" w:rsidRPr="0059472F" w:rsidRDefault="0059472F" w:rsidP="0059472F">
      <w:pPr>
        <w:spacing w:after="0" w:line="240" w:lineRule="auto"/>
      </w:pPr>
      <w:r w:rsidRPr="0059472F">
        <w:t xml:space="preserve">Bryant, R. and Bryant, S. (2020) Blackstone’s Handbook for Policing Students. 14th </w:t>
      </w:r>
      <w:proofErr w:type="spellStart"/>
      <w:r w:rsidRPr="0059472F">
        <w:t>edn</w:t>
      </w:r>
      <w:proofErr w:type="spellEnd"/>
      <w:r w:rsidRPr="0059472F">
        <w:t>. Oxford: Oxford University Press</w:t>
      </w:r>
    </w:p>
    <w:p w14:paraId="3C26832A" w14:textId="77777777" w:rsidR="0059472F" w:rsidRPr="0059472F" w:rsidRDefault="0059472F" w:rsidP="0059472F">
      <w:pPr>
        <w:spacing w:after="0" w:line="240" w:lineRule="auto"/>
      </w:pPr>
    </w:p>
    <w:p w14:paraId="2C82AE76" w14:textId="77777777" w:rsidR="0059472F" w:rsidRPr="0059472F" w:rsidRDefault="0059472F" w:rsidP="0059472F">
      <w:pPr>
        <w:spacing w:after="0" w:line="240" w:lineRule="auto"/>
      </w:pPr>
      <w:r w:rsidRPr="0059472F">
        <w:t xml:space="preserve">College of Policing (n.d.) </w:t>
      </w:r>
      <w:r w:rsidRPr="0059472F">
        <w:rPr>
          <w:i/>
          <w:iCs/>
        </w:rPr>
        <w:t>Code of Ethics</w:t>
      </w:r>
    </w:p>
    <w:p w14:paraId="2C6BB44B" w14:textId="77777777" w:rsidR="0059472F" w:rsidRPr="0059472F" w:rsidRDefault="0059472F" w:rsidP="0059472F">
      <w:pPr>
        <w:spacing w:after="0" w:line="240" w:lineRule="auto"/>
      </w:pPr>
      <w:r w:rsidRPr="0059472F">
        <w:t xml:space="preserve">Available at: </w:t>
      </w:r>
      <w:hyperlink r:id="rId10" w:history="1">
        <w:r w:rsidRPr="0059472F">
          <w:rPr>
            <w:color w:val="0563C1" w:themeColor="hyperlink"/>
            <w:u w:val="single"/>
          </w:rPr>
          <w:t>https://www.college.police.uk/ethics/code-of-ethics#:~:text=The%20Code%20of%20Ethics%20was,everyone%20who%20works%20in%20policing</w:t>
        </w:r>
      </w:hyperlink>
      <w:r w:rsidRPr="0059472F">
        <w:t xml:space="preserve"> </w:t>
      </w:r>
    </w:p>
    <w:p w14:paraId="3AF06967" w14:textId="77777777" w:rsidR="0059472F" w:rsidRPr="0059472F" w:rsidRDefault="0059472F" w:rsidP="0059472F">
      <w:pPr>
        <w:spacing w:after="0" w:line="240" w:lineRule="auto"/>
      </w:pPr>
      <w:r w:rsidRPr="0059472F">
        <w:t>(Accessed: 15th July 2023)</w:t>
      </w:r>
    </w:p>
    <w:p w14:paraId="34086B30" w14:textId="77777777" w:rsidR="0059472F" w:rsidRPr="0059472F" w:rsidRDefault="0059472F" w:rsidP="0059472F">
      <w:pPr>
        <w:spacing w:after="0" w:line="240" w:lineRule="auto"/>
      </w:pPr>
    </w:p>
    <w:p w14:paraId="4204D0F3" w14:textId="77777777" w:rsidR="0059472F" w:rsidRPr="0059472F" w:rsidRDefault="0059472F" w:rsidP="0059472F">
      <w:pPr>
        <w:spacing w:after="0" w:line="240" w:lineRule="auto"/>
      </w:pPr>
      <w:r w:rsidRPr="0059472F">
        <w:t xml:space="preserve">Cottrell-Boyce, J. (2013) ‘Ending Gang and Youth Violence: A Critique’, </w:t>
      </w:r>
      <w:r w:rsidRPr="0059472F">
        <w:rPr>
          <w:i/>
          <w:iCs/>
        </w:rPr>
        <w:t>Youth Justice</w:t>
      </w:r>
      <w:r w:rsidRPr="0059472F">
        <w:t>, 13(3), pp. 193-206</w:t>
      </w:r>
    </w:p>
    <w:p w14:paraId="4DD0E32D" w14:textId="77777777" w:rsidR="0059472F" w:rsidRPr="0059472F" w:rsidRDefault="0059472F" w:rsidP="0059472F">
      <w:pPr>
        <w:spacing w:after="0" w:line="240" w:lineRule="auto"/>
      </w:pPr>
      <w:r w:rsidRPr="0059472F">
        <w:t xml:space="preserve">DOI: </w:t>
      </w:r>
      <w:hyperlink r:id="rId11" w:history="1">
        <w:r w:rsidRPr="0059472F">
          <w:rPr>
            <w:color w:val="0563C1" w:themeColor="hyperlink"/>
            <w:u w:val="single"/>
          </w:rPr>
          <w:t>https://doi.org/10.1177/1473225413505382</w:t>
        </w:r>
      </w:hyperlink>
    </w:p>
    <w:p w14:paraId="61A81A93" w14:textId="77777777" w:rsidR="0059472F" w:rsidRPr="0059472F" w:rsidRDefault="0059472F" w:rsidP="0059472F">
      <w:pPr>
        <w:spacing w:after="0" w:line="240" w:lineRule="auto"/>
      </w:pPr>
    </w:p>
    <w:p w14:paraId="09106275" w14:textId="77777777" w:rsidR="0059472F" w:rsidRPr="0059472F" w:rsidRDefault="0059472F" w:rsidP="0059472F">
      <w:pPr>
        <w:spacing w:after="0" w:line="240" w:lineRule="auto"/>
      </w:pPr>
      <w:r w:rsidRPr="0059472F">
        <w:t xml:space="preserve">Crocker, R. et al. (2017) ‘The impact of organised crime in local communities’, </w:t>
      </w:r>
      <w:r w:rsidRPr="0059472F">
        <w:rPr>
          <w:i/>
          <w:iCs/>
        </w:rPr>
        <w:t>Police Foundation</w:t>
      </w:r>
    </w:p>
    <w:p w14:paraId="549DC8F1" w14:textId="77777777" w:rsidR="0059472F" w:rsidRPr="0059472F" w:rsidRDefault="0059472F" w:rsidP="0059472F">
      <w:pPr>
        <w:spacing w:after="0" w:line="240" w:lineRule="auto"/>
      </w:pPr>
      <w:r w:rsidRPr="0059472F">
        <w:t xml:space="preserve">Available at: </w:t>
      </w:r>
      <w:hyperlink r:id="rId12" w:history="1">
        <w:r w:rsidRPr="0059472F">
          <w:rPr>
            <w:color w:val="0563C1" w:themeColor="hyperlink"/>
            <w:u w:val="single"/>
          </w:rPr>
          <w:t>https://perpetuityresearch.com/wp-content/uploads/2017/06/2017-05-Organised-Crime-in-Local-Communities-Final-Report-web.pdf</w:t>
        </w:r>
      </w:hyperlink>
      <w:r w:rsidRPr="0059472F">
        <w:t xml:space="preserve"> </w:t>
      </w:r>
    </w:p>
    <w:p w14:paraId="4432A65C" w14:textId="77777777" w:rsidR="0059472F" w:rsidRPr="0059472F" w:rsidRDefault="0059472F" w:rsidP="0059472F">
      <w:pPr>
        <w:spacing w:after="0" w:line="240" w:lineRule="auto"/>
      </w:pPr>
      <w:r w:rsidRPr="0059472F">
        <w:t>(Accessed: 27th May 2023)</w:t>
      </w:r>
    </w:p>
    <w:p w14:paraId="6624E4F8" w14:textId="77777777" w:rsidR="0059472F" w:rsidRPr="0059472F" w:rsidRDefault="0059472F" w:rsidP="0059472F">
      <w:pPr>
        <w:spacing w:after="0" w:line="240" w:lineRule="auto"/>
      </w:pPr>
    </w:p>
    <w:p w14:paraId="3070FE39" w14:textId="77777777" w:rsidR="0059472F" w:rsidRPr="0059472F" w:rsidRDefault="0059472F" w:rsidP="0059472F">
      <w:pPr>
        <w:spacing w:after="0" w:line="240" w:lineRule="auto"/>
      </w:pPr>
      <w:r w:rsidRPr="0059472F">
        <w:t xml:space="preserve">Early Intervention Foundation (n.d.) </w:t>
      </w:r>
      <w:r w:rsidRPr="0059472F">
        <w:rPr>
          <w:i/>
          <w:iCs/>
        </w:rPr>
        <w:t>What is early intervention?</w:t>
      </w:r>
    </w:p>
    <w:p w14:paraId="79D59B68" w14:textId="77777777" w:rsidR="0059472F" w:rsidRPr="0059472F" w:rsidRDefault="0059472F" w:rsidP="0059472F">
      <w:pPr>
        <w:spacing w:after="0" w:line="240" w:lineRule="auto"/>
      </w:pPr>
      <w:r w:rsidRPr="0059472F">
        <w:t xml:space="preserve">Available at: </w:t>
      </w:r>
      <w:hyperlink r:id="rId13" w:history="1">
        <w:r w:rsidRPr="0059472F">
          <w:rPr>
            <w:color w:val="0563C1" w:themeColor="hyperlink"/>
            <w:u w:val="single"/>
          </w:rPr>
          <w:t>https://www.eif.org.uk/why-it-matters/what-is-early-intervention</w:t>
        </w:r>
      </w:hyperlink>
      <w:r w:rsidRPr="0059472F">
        <w:t xml:space="preserve"> </w:t>
      </w:r>
    </w:p>
    <w:p w14:paraId="12B7E8A8" w14:textId="77777777" w:rsidR="0059472F" w:rsidRPr="0059472F" w:rsidRDefault="0059472F" w:rsidP="0059472F">
      <w:pPr>
        <w:spacing w:after="0" w:line="240" w:lineRule="auto"/>
      </w:pPr>
      <w:r w:rsidRPr="0059472F">
        <w:t>(Accessed: 5th June 2023)</w:t>
      </w:r>
    </w:p>
    <w:p w14:paraId="346542E2" w14:textId="77777777" w:rsidR="0059472F" w:rsidRPr="0059472F" w:rsidRDefault="0059472F" w:rsidP="0059472F">
      <w:pPr>
        <w:spacing w:after="0" w:line="240" w:lineRule="auto"/>
      </w:pPr>
    </w:p>
    <w:p w14:paraId="2BC3A761" w14:textId="77777777" w:rsidR="0059472F" w:rsidRPr="0059472F" w:rsidRDefault="0059472F" w:rsidP="0059472F">
      <w:pPr>
        <w:spacing w:after="0" w:line="240" w:lineRule="auto"/>
      </w:pPr>
      <w:r w:rsidRPr="0059472F">
        <w:t xml:space="preserve">EUROPOL (2021) </w:t>
      </w:r>
      <w:r w:rsidRPr="0059472F">
        <w:rPr>
          <w:i/>
          <w:iCs/>
        </w:rPr>
        <w:t>The use of violence by organised crime groups</w:t>
      </w:r>
    </w:p>
    <w:p w14:paraId="0BF8EE76" w14:textId="77777777" w:rsidR="0059472F" w:rsidRPr="0059472F" w:rsidRDefault="0059472F" w:rsidP="0059472F">
      <w:pPr>
        <w:spacing w:after="0" w:line="240" w:lineRule="auto"/>
      </w:pPr>
      <w:r w:rsidRPr="0059472F">
        <w:t xml:space="preserve">Available at: </w:t>
      </w:r>
      <w:hyperlink r:id="rId14" w:history="1">
        <w:r w:rsidRPr="0059472F">
          <w:rPr>
            <w:color w:val="0563C1" w:themeColor="hyperlink"/>
            <w:u w:val="single"/>
          </w:rPr>
          <w:t>https://www.europol.europa.eu/cms/sites/default/files/documents/europol_spotlight_-the_use_of_violence_by_organised_crime_groups.pdf</w:t>
        </w:r>
      </w:hyperlink>
      <w:r w:rsidRPr="0059472F">
        <w:t xml:space="preserve"> </w:t>
      </w:r>
    </w:p>
    <w:p w14:paraId="67E0DD83" w14:textId="77777777" w:rsidR="0059472F" w:rsidRPr="0059472F" w:rsidRDefault="0059472F" w:rsidP="0059472F">
      <w:pPr>
        <w:spacing w:after="0" w:line="240" w:lineRule="auto"/>
      </w:pPr>
      <w:r w:rsidRPr="0059472F">
        <w:t>(Accessed: 26th May 2023)</w:t>
      </w:r>
    </w:p>
    <w:p w14:paraId="389ED0B8" w14:textId="77777777" w:rsidR="0059472F" w:rsidRPr="0059472F" w:rsidRDefault="0059472F" w:rsidP="0059472F">
      <w:pPr>
        <w:spacing w:after="0" w:line="240" w:lineRule="auto"/>
      </w:pPr>
    </w:p>
    <w:p w14:paraId="3FB9EC6C" w14:textId="77777777" w:rsidR="0059472F" w:rsidRPr="0059472F" w:rsidRDefault="0059472F" w:rsidP="0059472F">
      <w:pPr>
        <w:spacing w:after="0" w:line="240" w:lineRule="auto"/>
      </w:pPr>
      <w:r w:rsidRPr="0059472F">
        <w:lastRenderedPageBreak/>
        <w:t xml:space="preserve">Greaves, G. (1984) ‘The Brixton Disorders’ in </w:t>
      </w:r>
      <w:proofErr w:type="spellStart"/>
      <w:r w:rsidRPr="0059472F">
        <w:t>Benyon</w:t>
      </w:r>
      <w:proofErr w:type="spellEnd"/>
      <w:r w:rsidRPr="0059472F">
        <w:t xml:space="preserve">, J. (ed.) </w:t>
      </w:r>
      <w:r w:rsidRPr="0059472F">
        <w:rPr>
          <w:i/>
          <w:iCs/>
        </w:rPr>
        <w:t xml:space="preserve">Scarman and After: Essays Reflecting on Lord Scarman’s Report, the </w:t>
      </w:r>
      <w:proofErr w:type="gramStart"/>
      <w:r w:rsidRPr="0059472F">
        <w:rPr>
          <w:i/>
          <w:iCs/>
        </w:rPr>
        <w:t>Riots</w:t>
      </w:r>
      <w:proofErr w:type="gramEnd"/>
      <w:r w:rsidRPr="0059472F">
        <w:rPr>
          <w:i/>
          <w:iCs/>
        </w:rPr>
        <w:t xml:space="preserve"> and their Aftermath</w:t>
      </w:r>
    </w:p>
    <w:p w14:paraId="5AAFD34F" w14:textId="77777777" w:rsidR="0059472F" w:rsidRPr="0059472F" w:rsidRDefault="0059472F" w:rsidP="0059472F">
      <w:pPr>
        <w:spacing w:after="0" w:line="240" w:lineRule="auto"/>
      </w:pPr>
      <w:r w:rsidRPr="0059472F">
        <w:t>Oxford: Elsevier</w:t>
      </w:r>
    </w:p>
    <w:p w14:paraId="264A6301" w14:textId="77777777" w:rsidR="0059472F" w:rsidRPr="0059472F" w:rsidRDefault="0059472F" w:rsidP="0059472F">
      <w:pPr>
        <w:spacing w:after="0" w:line="240" w:lineRule="auto"/>
      </w:pPr>
    </w:p>
    <w:p w14:paraId="0EC4E705" w14:textId="77777777" w:rsidR="0059472F" w:rsidRPr="0059472F" w:rsidRDefault="0059472F" w:rsidP="0059472F">
      <w:pPr>
        <w:spacing w:after="0" w:line="240" w:lineRule="auto"/>
      </w:pPr>
      <w:r w:rsidRPr="0059472F">
        <w:t xml:space="preserve">HM Government (2021) </w:t>
      </w:r>
      <w:r w:rsidRPr="0059472F">
        <w:rPr>
          <w:i/>
          <w:iCs/>
        </w:rPr>
        <w:t>Confidence in the local police</w:t>
      </w:r>
    </w:p>
    <w:p w14:paraId="32DF737F" w14:textId="77777777" w:rsidR="0059472F" w:rsidRPr="0059472F" w:rsidRDefault="0059472F" w:rsidP="0059472F">
      <w:pPr>
        <w:spacing w:after="0" w:line="240" w:lineRule="auto"/>
      </w:pPr>
      <w:r w:rsidRPr="0059472F">
        <w:t xml:space="preserve">Available at: </w:t>
      </w:r>
      <w:hyperlink r:id="rId15" w:history="1">
        <w:r w:rsidRPr="0059472F">
          <w:rPr>
            <w:color w:val="0563C1" w:themeColor="hyperlink"/>
            <w:u w:val="single"/>
          </w:rPr>
          <w:t>https://www.ethnicity-facts-figures.service.gov.uk/crime-justice-and-the-law/policing/confidence-in-the-local-police/latest</w:t>
        </w:r>
      </w:hyperlink>
      <w:r w:rsidRPr="0059472F">
        <w:t xml:space="preserve"> </w:t>
      </w:r>
    </w:p>
    <w:p w14:paraId="415EB052" w14:textId="77777777" w:rsidR="0059472F" w:rsidRPr="0059472F" w:rsidRDefault="0059472F" w:rsidP="0059472F">
      <w:pPr>
        <w:spacing w:after="0" w:line="240" w:lineRule="auto"/>
      </w:pPr>
      <w:r w:rsidRPr="0059472F">
        <w:t>(Accessed: 15th July 2023)</w:t>
      </w:r>
    </w:p>
    <w:p w14:paraId="689F03D1" w14:textId="77777777" w:rsidR="0059472F" w:rsidRPr="0059472F" w:rsidRDefault="0059472F" w:rsidP="0059472F">
      <w:pPr>
        <w:spacing w:after="0" w:line="240" w:lineRule="auto"/>
      </w:pPr>
    </w:p>
    <w:p w14:paraId="37625473" w14:textId="77777777" w:rsidR="0059472F" w:rsidRPr="0059472F" w:rsidRDefault="0059472F" w:rsidP="0059472F">
      <w:pPr>
        <w:spacing w:after="0" w:line="240" w:lineRule="auto"/>
      </w:pPr>
      <w:r w:rsidRPr="0059472F">
        <w:t xml:space="preserve">HMIC (2000) </w:t>
      </w:r>
      <w:r w:rsidRPr="0059472F">
        <w:rPr>
          <w:i/>
          <w:iCs/>
        </w:rPr>
        <w:t>Winning the Race: Embracing Diversity</w:t>
      </w:r>
    </w:p>
    <w:p w14:paraId="524E8C5A" w14:textId="77777777" w:rsidR="0059472F" w:rsidRPr="0059472F" w:rsidRDefault="0059472F" w:rsidP="0059472F">
      <w:pPr>
        <w:spacing w:after="0" w:line="240" w:lineRule="auto"/>
      </w:pPr>
      <w:r w:rsidRPr="0059472F">
        <w:t xml:space="preserve">Available at: </w:t>
      </w:r>
      <w:hyperlink r:id="rId16" w:history="1">
        <w:r w:rsidRPr="0059472F">
          <w:rPr>
            <w:color w:val="0563C1" w:themeColor="hyperlink"/>
            <w:u w:val="single"/>
          </w:rPr>
          <w:t>https://www.justiceinspectorates.gov.uk///hmicfrs/media/winning-the-race-embracing-diversity-20010114.pdf</w:t>
        </w:r>
      </w:hyperlink>
      <w:r w:rsidRPr="0059472F">
        <w:t xml:space="preserve"> </w:t>
      </w:r>
    </w:p>
    <w:p w14:paraId="2A6B4AF6" w14:textId="77777777" w:rsidR="0059472F" w:rsidRPr="0059472F" w:rsidRDefault="0059472F" w:rsidP="0059472F">
      <w:pPr>
        <w:spacing w:after="0" w:line="240" w:lineRule="auto"/>
      </w:pPr>
      <w:r w:rsidRPr="0059472F">
        <w:t>(Accessed: 16th July 2023)</w:t>
      </w:r>
    </w:p>
    <w:p w14:paraId="71279947" w14:textId="77777777" w:rsidR="0059472F" w:rsidRPr="0059472F" w:rsidRDefault="0059472F" w:rsidP="0059472F">
      <w:pPr>
        <w:spacing w:after="0" w:line="240" w:lineRule="auto"/>
      </w:pPr>
    </w:p>
    <w:p w14:paraId="173037CD" w14:textId="77777777" w:rsidR="0059472F" w:rsidRPr="0059472F" w:rsidRDefault="0059472F" w:rsidP="0059472F">
      <w:pPr>
        <w:spacing w:after="0" w:line="240" w:lineRule="auto"/>
      </w:pPr>
      <w:r w:rsidRPr="0059472F">
        <w:t xml:space="preserve">HMICFRS (n.d.) </w:t>
      </w:r>
      <w:r w:rsidRPr="0059472F">
        <w:rPr>
          <w:i/>
          <w:iCs/>
        </w:rPr>
        <w:t>His Majesty’s Inspectorate of Constabulary and Fire &amp; Rescue Services</w:t>
      </w:r>
    </w:p>
    <w:p w14:paraId="2FD96274" w14:textId="77777777" w:rsidR="0059472F" w:rsidRPr="0059472F" w:rsidRDefault="0059472F" w:rsidP="0059472F">
      <w:pPr>
        <w:spacing w:after="0" w:line="240" w:lineRule="auto"/>
      </w:pPr>
      <w:r w:rsidRPr="0059472F">
        <w:t xml:space="preserve">Available at: </w:t>
      </w:r>
      <w:hyperlink r:id="rId17" w:history="1">
        <w:r w:rsidRPr="0059472F">
          <w:rPr>
            <w:color w:val="0563C1" w:themeColor="hyperlink"/>
            <w:u w:val="single"/>
          </w:rPr>
          <w:t>https://www.justiceinspectorates.gov.uk/hmicfrs/about-us/what-we-do/</w:t>
        </w:r>
      </w:hyperlink>
      <w:r w:rsidRPr="0059472F">
        <w:t xml:space="preserve"> </w:t>
      </w:r>
    </w:p>
    <w:p w14:paraId="41A2D1B5" w14:textId="77777777" w:rsidR="0059472F" w:rsidRPr="0059472F" w:rsidRDefault="0059472F" w:rsidP="0059472F">
      <w:pPr>
        <w:spacing w:after="0" w:line="240" w:lineRule="auto"/>
      </w:pPr>
      <w:r w:rsidRPr="0059472F">
        <w:t>(Accessed: 6th May 2023)</w:t>
      </w:r>
    </w:p>
    <w:p w14:paraId="1E53F73B" w14:textId="77777777" w:rsidR="0059472F" w:rsidRPr="0059472F" w:rsidRDefault="0059472F" w:rsidP="0059472F">
      <w:pPr>
        <w:spacing w:after="0" w:line="240" w:lineRule="auto"/>
      </w:pPr>
    </w:p>
    <w:p w14:paraId="16404A2F" w14:textId="77777777" w:rsidR="0059472F" w:rsidRPr="0059472F" w:rsidRDefault="0059472F" w:rsidP="0059472F">
      <w:pPr>
        <w:spacing w:after="0" w:line="240" w:lineRule="auto"/>
      </w:pPr>
      <w:r w:rsidRPr="0059472F">
        <w:t xml:space="preserve">HMICFRS (2021) </w:t>
      </w:r>
      <w:r w:rsidRPr="0059472F">
        <w:rPr>
          <w:i/>
          <w:iCs/>
        </w:rPr>
        <w:t>Disproportionate use of police powers</w:t>
      </w:r>
    </w:p>
    <w:p w14:paraId="3B6AA5F2" w14:textId="77777777" w:rsidR="0059472F" w:rsidRPr="0059472F" w:rsidRDefault="0059472F" w:rsidP="0059472F">
      <w:pPr>
        <w:spacing w:after="0" w:line="240" w:lineRule="auto"/>
      </w:pPr>
      <w:r w:rsidRPr="0059472F">
        <w:t xml:space="preserve">Available at: </w:t>
      </w:r>
      <w:hyperlink r:id="rId18" w:history="1">
        <w:r w:rsidRPr="0059472F">
          <w:rPr>
            <w:color w:val="0563C1" w:themeColor="hyperlink"/>
            <w:u w:val="single"/>
          </w:rPr>
          <w:t>https://www.justiceinspectorates.gov.uk/hmicfrs/wp-content/uploads/disproportionate-use-of-police-powers-spotlight-on-stop-search-and-use-of-force.pdf</w:t>
        </w:r>
      </w:hyperlink>
      <w:r w:rsidRPr="0059472F">
        <w:t xml:space="preserve"> </w:t>
      </w:r>
    </w:p>
    <w:p w14:paraId="056D0996" w14:textId="77777777" w:rsidR="0059472F" w:rsidRPr="0059472F" w:rsidRDefault="0059472F" w:rsidP="0059472F">
      <w:pPr>
        <w:spacing w:after="0" w:line="240" w:lineRule="auto"/>
      </w:pPr>
      <w:r w:rsidRPr="0059472F">
        <w:t>(Accessed: 15th July 2023)</w:t>
      </w:r>
    </w:p>
    <w:p w14:paraId="43157CB5" w14:textId="77777777" w:rsidR="0059472F" w:rsidRPr="0059472F" w:rsidRDefault="0059472F" w:rsidP="0059472F">
      <w:pPr>
        <w:spacing w:after="0" w:line="240" w:lineRule="auto"/>
      </w:pPr>
    </w:p>
    <w:p w14:paraId="2A5E14F4" w14:textId="77777777" w:rsidR="0059472F" w:rsidRPr="0059472F" w:rsidRDefault="0059472F" w:rsidP="0059472F">
      <w:pPr>
        <w:spacing w:after="0" w:line="240" w:lineRule="auto"/>
      </w:pPr>
      <w:r w:rsidRPr="0059472F">
        <w:t xml:space="preserve">HMICFRS (2023a) </w:t>
      </w:r>
      <w:r w:rsidRPr="0059472F">
        <w:rPr>
          <w:i/>
          <w:iCs/>
        </w:rPr>
        <w:t>Our approach to monitoring forces</w:t>
      </w:r>
    </w:p>
    <w:p w14:paraId="7656AF60" w14:textId="77777777" w:rsidR="0059472F" w:rsidRPr="0059472F" w:rsidRDefault="0059472F" w:rsidP="0059472F">
      <w:pPr>
        <w:spacing w:after="0" w:line="240" w:lineRule="auto"/>
      </w:pPr>
      <w:r w:rsidRPr="0059472F">
        <w:t xml:space="preserve">Available at: </w:t>
      </w:r>
      <w:hyperlink r:id="rId19" w:history="1">
        <w:r w:rsidRPr="0059472F">
          <w:rPr>
            <w:color w:val="0563C1" w:themeColor="hyperlink"/>
            <w:u w:val="single"/>
          </w:rPr>
          <w:t>https://www.justiceinspectorates.gov.uk/hmicfrs/about-us/what-we-do/our-approach-to-monitoring-forces/</w:t>
        </w:r>
      </w:hyperlink>
      <w:r w:rsidRPr="0059472F">
        <w:t xml:space="preserve"> </w:t>
      </w:r>
    </w:p>
    <w:p w14:paraId="7692F4CD" w14:textId="77777777" w:rsidR="0059472F" w:rsidRPr="0059472F" w:rsidRDefault="0059472F" w:rsidP="0059472F">
      <w:pPr>
        <w:spacing w:after="0" w:line="240" w:lineRule="auto"/>
      </w:pPr>
      <w:r w:rsidRPr="0059472F">
        <w:t>(Accessed: 16th May 2023)</w:t>
      </w:r>
    </w:p>
    <w:p w14:paraId="7EC65148" w14:textId="77777777" w:rsidR="0059472F" w:rsidRPr="0059472F" w:rsidRDefault="0059472F" w:rsidP="0059472F">
      <w:pPr>
        <w:spacing w:after="0" w:line="240" w:lineRule="auto"/>
      </w:pPr>
    </w:p>
    <w:p w14:paraId="19293E41" w14:textId="77777777" w:rsidR="0059472F" w:rsidRPr="0059472F" w:rsidRDefault="0059472F" w:rsidP="0059472F">
      <w:pPr>
        <w:spacing w:after="0" w:line="240" w:lineRule="auto"/>
      </w:pPr>
      <w:r w:rsidRPr="0059472F">
        <w:t xml:space="preserve">HMICFRS (2023b) </w:t>
      </w:r>
      <w:r w:rsidRPr="0059472F">
        <w:rPr>
          <w:i/>
          <w:iCs/>
        </w:rPr>
        <w:t>Progress Against Recommendations</w:t>
      </w:r>
    </w:p>
    <w:p w14:paraId="5E460A45" w14:textId="77777777" w:rsidR="0059472F" w:rsidRPr="0059472F" w:rsidRDefault="0059472F" w:rsidP="0059472F">
      <w:pPr>
        <w:spacing w:after="0" w:line="240" w:lineRule="auto"/>
      </w:pPr>
      <w:r w:rsidRPr="0059472F">
        <w:t xml:space="preserve">Available at: </w:t>
      </w:r>
      <w:hyperlink r:id="rId20" w:history="1">
        <w:r w:rsidRPr="0059472F">
          <w:rPr>
            <w:color w:val="0563C1" w:themeColor="hyperlink"/>
            <w:u w:val="single"/>
          </w:rPr>
          <w:t>https://www.justiceinspectorates.gov.uk/hmicfrs/police-forces/data/progress-recommendations/</w:t>
        </w:r>
      </w:hyperlink>
      <w:r w:rsidRPr="0059472F">
        <w:t xml:space="preserve"> </w:t>
      </w:r>
    </w:p>
    <w:p w14:paraId="4004DDEC" w14:textId="77777777" w:rsidR="0059472F" w:rsidRPr="0059472F" w:rsidRDefault="0059472F" w:rsidP="0059472F">
      <w:pPr>
        <w:spacing w:after="0" w:line="240" w:lineRule="auto"/>
      </w:pPr>
      <w:r w:rsidRPr="0059472F">
        <w:t>(Accessed: 6th May 2023)</w:t>
      </w:r>
    </w:p>
    <w:p w14:paraId="15C26CF2" w14:textId="77777777" w:rsidR="0059472F" w:rsidRPr="0059472F" w:rsidRDefault="0059472F" w:rsidP="0059472F">
      <w:pPr>
        <w:spacing w:after="0" w:line="240" w:lineRule="auto"/>
      </w:pPr>
    </w:p>
    <w:p w14:paraId="5EDA3AF5" w14:textId="77777777" w:rsidR="0059472F" w:rsidRPr="0059472F" w:rsidRDefault="0059472F" w:rsidP="0059472F">
      <w:pPr>
        <w:spacing w:after="0" w:line="240" w:lineRule="auto"/>
      </w:pPr>
      <w:r w:rsidRPr="0059472F">
        <w:t xml:space="preserve">HMICFRS (2023c) </w:t>
      </w:r>
      <w:r w:rsidRPr="0059472F">
        <w:rPr>
          <w:i/>
          <w:iCs/>
        </w:rPr>
        <w:t>Public Protection Unit</w:t>
      </w:r>
    </w:p>
    <w:p w14:paraId="7514A7EF" w14:textId="77777777" w:rsidR="0059472F" w:rsidRPr="0059472F" w:rsidRDefault="0059472F" w:rsidP="0059472F">
      <w:pPr>
        <w:spacing w:after="0" w:line="240" w:lineRule="auto"/>
      </w:pPr>
      <w:r w:rsidRPr="0059472F">
        <w:t xml:space="preserve">Available at: </w:t>
      </w:r>
      <w:hyperlink r:id="rId21" w:history="1">
        <w:r w:rsidRPr="0059472F">
          <w:rPr>
            <w:color w:val="0563C1" w:themeColor="hyperlink"/>
            <w:u w:val="single"/>
          </w:rPr>
          <w:t>https://www.justiceinspectorates.gov.uk/hmicfrs/glossary/public-protection-unit/#:~:text=The%20section%20of%20a%20police,human%20trafficking%20and%20domestic%20abuse</w:t>
        </w:r>
      </w:hyperlink>
      <w:r w:rsidRPr="0059472F">
        <w:t xml:space="preserve"> </w:t>
      </w:r>
    </w:p>
    <w:p w14:paraId="347B8159" w14:textId="77777777" w:rsidR="0059472F" w:rsidRPr="0059472F" w:rsidRDefault="0059472F" w:rsidP="0059472F">
      <w:pPr>
        <w:spacing w:after="0" w:line="240" w:lineRule="auto"/>
      </w:pPr>
      <w:r w:rsidRPr="0059472F">
        <w:t>(Accessed: 26th May 2023)</w:t>
      </w:r>
    </w:p>
    <w:p w14:paraId="011E0130" w14:textId="77777777" w:rsidR="0059472F" w:rsidRPr="0059472F" w:rsidRDefault="0059472F" w:rsidP="0059472F">
      <w:pPr>
        <w:spacing w:after="0" w:line="240" w:lineRule="auto"/>
      </w:pPr>
    </w:p>
    <w:p w14:paraId="77203758" w14:textId="77777777" w:rsidR="0059472F" w:rsidRPr="0059472F" w:rsidRDefault="0059472F" w:rsidP="0059472F">
      <w:pPr>
        <w:spacing w:after="0" w:line="240" w:lineRule="auto"/>
      </w:pPr>
      <w:r w:rsidRPr="0059472F">
        <w:t xml:space="preserve">Home Affairs Committee (2016) </w:t>
      </w:r>
      <w:r w:rsidRPr="0059472F">
        <w:rPr>
          <w:i/>
          <w:iCs/>
        </w:rPr>
        <w:t>Police Diversity</w:t>
      </w:r>
    </w:p>
    <w:p w14:paraId="29F831EB" w14:textId="77777777" w:rsidR="0059472F" w:rsidRPr="0059472F" w:rsidRDefault="0059472F" w:rsidP="0059472F">
      <w:pPr>
        <w:spacing w:after="0" w:line="240" w:lineRule="auto"/>
      </w:pPr>
      <w:r w:rsidRPr="0059472F">
        <w:t xml:space="preserve">Available at: </w:t>
      </w:r>
      <w:hyperlink r:id="rId22" w:history="1">
        <w:r w:rsidRPr="0059472F">
          <w:rPr>
            <w:color w:val="0563C1" w:themeColor="hyperlink"/>
            <w:u w:val="single"/>
          </w:rPr>
          <w:t>https://publications.parliament.uk/pa/cm201617/cmselect/cmhaff/27/27.pdf</w:t>
        </w:r>
      </w:hyperlink>
      <w:r w:rsidRPr="0059472F">
        <w:t xml:space="preserve"> </w:t>
      </w:r>
    </w:p>
    <w:p w14:paraId="319FC8A2" w14:textId="77777777" w:rsidR="0059472F" w:rsidRPr="0059472F" w:rsidRDefault="0059472F" w:rsidP="0059472F">
      <w:pPr>
        <w:spacing w:after="0" w:line="240" w:lineRule="auto"/>
      </w:pPr>
      <w:r w:rsidRPr="0059472F">
        <w:t>(Accessed: 16th July 2023)</w:t>
      </w:r>
    </w:p>
    <w:p w14:paraId="59E0B489" w14:textId="77777777" w:rsidR="0059472F" w:rsidRPr="0059472F" w:rsidRDefault="0059472F" w:rsidP="0059472F">
      <w:pPr>
        <w:spacing w:after="0" w:line="240" w:lineRule="auto"/>
      </w:pPr>
    </w:p>
    <w:p w14:paraId="1C7AC2C4" w14:textId="77777777" w:rsidR="0059472F" w:rsidRPr="0059472F" w:rsidRDefault="0059472F" w:rsidP="0059472F">
      <w:pPr>
        <w:spacing w:after="0" w:line="240" w:lineRule="auto"/>
        <w:rPr>
          <w:i/>
          <w:iCs/>
        </w:rPr>
      </w:pPr>
      <w:r w:rsidRPr="0059472F">
        <w:t xml:space="preserve">Home Affairs Committee (2021) ‘Recruitment and progression of BME officers and staff’ in </w:t>
      </w:r>
      <w:r w:rsidRPr="0059472F">
        <w:rPr>
          <w:i/>
          <w:iCs/>
        </w:rPr>
        <w:t>The Macpherson Report: Twenty-two years on</w:t>
      </w:r>
    </w:p>
    <w:p w14:paraId="2C8E8842" w14:textId="77777777" w:rsidR="0059472F" w:rsidRPr="0059472F" w:rsidRDefault="0059472F" w:rsidP="0059472F">
      <w:pPr>
        <w:spacing w:after="0" w:line="240" w:lineRule="auto"/>
      </w:pPr>
      <w:r w:rsidRPr="0059472F">
        <w:t xml:space="preserve">Available at: </w:t>
      </w:r>
      <w:hyperlink r:id="rId23" w:history="1">
        <w:r w:rsidRPr="0059472F">
          <w:rPr>
            <w:color w:val="0563C1" w:themeColor="hyperlink"/>
            <w:u w:val="single"/>
          </w:rPr>
          <w:t>https://publications.parliament.uk/pa/cm5802/cmselect/cmhaff/139/13907.htm</w:t>
        </w:r>
      </w:hyperlink>
      <w:r w:rsidRPr="0059472F">
        <w:t xml:space="preserve"> </w:t>
      </w:r>
    </w:p>
    <w:p w14:paraId="730E2883" w14:textId="77777777" w:rsidR="0059472F" w:rsidRPr="0059472F" w:rsidRDefault="0059472F" w:rsidP="0059472F">
      <w:pPr>
        <w:spacing w:after="0" w:line="240" w:lineRule="auto"/>
      </w:pPr>
      <w:r w:rsidRPr="0059472F">
        <w:t>(Accessed: 16th July 2023)</w:t>
      </w:r>
    </w:p>
    <w:p w14:paraId="01350FF2" w14:textId="77777777" w:rsidR="0059472F" w:rsidRPr="0059472F" w:rsidRDefault="0059472F" w:rsidP="0059472F">
      <w:pPr>
        <w:spacing w:after="0" w:line="240" w:lineRule="auto"/>
      </w:pPr>
    </w:p>
    <w:p w14:paraId="6BB16F2F" w14:textId="77777777" w:rsidR="0059472F" w:rsidRPr="0059472F" w:rsidRDefault="0059472F" w:rsidP="0059472F">
      <w:pPr>
        <w:spacing w:after="0" w:line="240" w:lineRule="auto"/>
      </w:pPr>
      <w:r w:rsidRPr="0059472F">
        <w:t xml:space="preserve">Home Office (2018) </w:t>
      </w:r>
      <w:r w:rsidRPr="0059472F">
        <w:rPr>
          <w:i/>
          <w:iCs/>
        </w:rPr>
        <w:t>Criminal Exploitation of children and vulnerable adults: County Lines guidance</w:t>
      </w:r>
    </w:p>
    <w:p w14:paraId="110347BA" w14:textId="77777777" w:rsidR="0059472F" w:rsidRPr="0059472F" w:rsidRDefault="0059472F" w:rsidP="0059472F">
      <w:pPr>
        <w:spacing w:after="0" w:line="240" w:lineRule="auto"/>
      </w:pPr>
      <w:r w:rsidRPr="0059472F">
        <w:lastRenderedPageBreak/>
        <w:t xml:space="preserve">Available at: </w:t>
      </w:r>
      <w:hyperlink r:id="rId24" w:history="1">
        <w:r w:rsidRPr="0059472F">
          <w:rPr>
            <w:color w:val="0563C1" w:themeColor="hyperlink"/>
            <w:u w:val="single"/>
          </w:rPr>
          <w:t>https://assets.publishing.service.gov.uk/government/uploads/system/uploads/attachment_data/file/863323/HOCountyLinesGuidance_-_Sept2018.pdf</w:t>
        </w:r>
      </w:hyperlink>
      <w:r w:rsidRPr="0059472F">
        <w:t xml:space="preserve"> </w:t>
      </w:r>
    </w:p>
    <w:p w14:paraId="45E36DEE" w14:textId="77777777" w:rsidR="0059472F" w:rsidRPr="0059472F" w:rsidRDefault="0059472F" w:rsidP="0059472F">
      <w:pPr>
        <w:spacing w:after="0" w:line="240" w:lineRule="auto"/>
      </w:pPr>
      <w:r w:rsidRPr="0059472F">
        <w:t>(Accessed: 26th May 2023)</w:t>
      </w:r>
    </w:p>
    <w:p w14:paraId="40FD289D" w14:textId="77777777" w:rsidR="0059472F" w:rsidRPr="0059472F" w:rsidRDefault="0059472F" w:rsidP="0059472F">
      <w:pPr>
        <w:spacing w:after="0" w:line="240" w:lineRule="auto"/>
      </w:pPr>
    </w:p>
    <w:p w14:paraId="4B0BF11E" w14:textId="77777777" w:rsidR="0059472F" w:rsidRPr="0059472F" w:rsidRDefault="0059472F" w:rsidP="0059472F">
      <w:pPr>
        <w:spacing w:after="0" w:line="240" w:lineRule="auto"/>
      </w:pPr>
      <w:r w:rsidRPr="0059472F">
        <w:t xml:space="preserve">Home Office (2023) </w:t>
      </w:r>
      <w:r w:rsidRPr="0059472F">
        <w:rPr>
          <w:i/>
          <w:iCs/>
        </w:rPr>
        <w:t>Police and Criminal Evidence Act 1984 (PACE) – Code A</w:t>
      </w:r>
    </w:p>
    <w:p w14:paraId="242DDCD3" w14:textId="77777777" w:rsidR="0059472F" w:rsidRPr="0059472F" w:rsidRDefault="0059472F" w:rsidP="0059472F">
      <w:pPr>
        <w:spacing w:after="0" w:line="240" w:lineRule="auto"/>
      </w:pPr>
      <w:r w:rsidRPr="0059472F">
        <w:t xml:space="preserve">Available at: </w:t>
      </w:r>
      <w:hyperlink r:id="rId25" w:history="1">
        <w:r w:rsidRPr="0059472F">
          <w:rPr>
            <w:color w:val="0563C1" w:themeColor="hyperlink"/>
            <w:u w:val="single"/>
          </w:rPr>
          <w:t>https://assets.publishing.service.gov.uk/government/uploads/system/uploads/attachment_data/file/1128850/FINAL_Revised_PACE_Code_A_2023_-_SVROs__Annex_G_.pdf</w:t>
        </w:r>
      </w:hyperlink>
      <w:r w:rsidRPr="0059472F">
        <w:t xml:space="preserve"> </w:t>
      </w:r>
    </w:p>
    <w:p w14:paraId="0E7D44BA" w14:textId="77777777" w:rsidR="0059472F" w:rsidRPr="0059472F" w:rsidRDefault="0059472F" w:rsidP="0059472F">
      <w:pPr>
        <w:spacing w:after="0" w:line="240" w:lineRule="auto"/>
      </w:pPr>
      <w:r w:rsidRPr="0059472F">
        <w:t>(Accessed: 15th July 2023)</w:t>
      </w:r>
    </w:p>
    <w:p w14:paraId="76C23E47" w14:textId="77777777" w:rsidR="0059472F" w:rsidRPr="0059472F" w:rsidRDefault="0059472F" w:rsidP="0059472F">
      <w:pPr>
        <w:spacing w:after="0" w:line="240" w:lineRule="auto"/>
      </w:pPr>
    </w:p>
    <w:p w14:paraId="14DC182A" w14:textId="77777777" w:rsidR="0059472F" w:rsidRPr="0059472F" w:rsidRDefault="0059472F" w:rsidP="0059472F">
      <w:pPr>
        <w:spacing w:after="0" w:line="240" w:lineRule="auto"/>
      </w:pPr>
      <w:r w:rsidRPr="0059472F">
        <w:t xml:space="preserve">Institute for Government (2023) </w:t>
      </w:r>
      <w:r w:rsidRPr="0059472F">
        <w:rPr>
          <w:i/>
          <w:iCs/>
        </w:rPr>
        <w:t>Performance Tracker 2022/23: Spring update – Police</w:t>
      </w:r>
    </w:p>
    <w:p w14:paraId="5A97CC29" w14:textId="77777777" w:rsidR="0059472F" w:rsidRPr="0059472F" w:rsidRDefault="0059472F" w:rsidP="0059472F">
      <w:pPr>
        <w:spacing w:after="0" w:line="240" w:lineRule="auto"/>
      </w:pPr>
      <w:r w:rsidRPr="0059472F">
        <w:t xml:space="preserve">Available at: </w:t>
      </w:r>
      <w:hyperlink r:id="rId26" w:history="1">
        <w:r w:rsidRPr="0059472F">
          <w:rPr>
            <w:color w:val="0563C1" w:themeColor="hyperlink"/>
            <w:u w:val="single"/>
          </w:rPr>
          <w:t>https://www.instituteforgovernment.org.uk/performance-tracker-2022-23/police#footnoteref7_z698w7w</w:t>
        </w:r>
      </w:hyperlink>
      <w:r w:rsidRPr="0059472F">
        <w:t xml:space="preserve"> </w:t>
      </w:r>
    </w:p>
    <w:p w14:paraId="0C8036FC" w14:textId="77777777" w:rsidR="0059472F" w:rsidRPr="0059472F" w:rsidRDefault="0059472F" w:rsidP="0059472F">
      <w:pPr>
        <w:spacing w:after="0" w:line="240" w:lineRule="auto"/>
      </w:pPr>
      <w:r w:rsidRPr="0059472F">
        <w:t>(Accessed: 15th July 2023)</w:t>
      </w:r>
    </w:p>
    <w:p w14:paraId="2DCA1F37" w14:textId="77777777" w:rsidR="0059472F" w:rsidRPr="0059472F" w:rsidRDefault="0059472F" w:rsidP="0059472F">
      <w:pPr>
        <w:spacing w:after="0" w:line="240" w:lineRule="auto"/>
      </w:pPr>
    </w:p>
    <w:p w14:paraId="3E1C4743" w14:textId="77777777" w:rsidR="0059472F" w:rsidRPr="0059472F" w:rsidRDefault="0059472F" w:rsidP="0059472F">
      <w:pPr>
        <w:spacing w:after="0" w:line="240" w:lineRule="auto"/>
      </w:pPr>
      <w:r w:rsidRPr="0059472F">
        <w:t xml:space="preserve">IOPC (2020) </w:t>
      </w:r>
      <w:r w:rsidRPr="0059472F">
        <w:rPr>
          <w:i/>
          <w:iCs/>
        </w:rPr>
        <w:t>Who we are</w:t>
      </w:r>
    </w:p>
    <w:p w14:paraId="5DE6BDB7" w14:textId="77777777" w:rsidR="0059472F" w:rsidRPr="0059472F" w:rsidRDefault="0059472F" w:rsidP="0059472F">
      <w:pPr>
        <w:spacing w:after="0" w:line="240" w:lineRule="auto"/>
      </w:pPr>
      <w:r w:rsidRPr="0059472F">
        <w:t xml:space="preserve">Available at: </w:t>
      </w:r>
      <w:hyperlink r:id="rId27" w:history="1">
        <w:r w:rsidRPr="0059472F">
          <w:rPr>
            <w:color w:val="0563C1" w:themeColor="hyperlink"/>
            <w:u w:val="single"/>
          </w:rPr>
          <w:t>https://www.policeconduct.gov.uk/who-we-are</w:t>
        </w:r>
      </w:hyperlink>
      <w:r w:rsidRPr="0059472F">
        <w:t xml:space="preserve"> </w:t>
      </w:r>
    </w:p>
    <w:p w14:paraId="7808F04A" w14:textId="77777777" w:rsidR="0059472F" w:rsidRPr="0059472F" w:rsidRDefault="0059472F" w:rsidP="0059472F">
      <w:pPr>
        <w:spacing w:after="0" w:line="240" w:lineRule="auto"/>
      </w:pPr>
      <w:r w:rsidRPr="0059472F">
        <w:t>(Accessed: 6th May 2023)</w:t>
      </w:r>
    </w:p>
    <w:p w14:paraId="09F74CC9" w14:textId="77777777" w:rsidR="0059472F" w:rsidRPr="0059472F" w:rsidRDefault="0059472F" w:rsidP="0059472F">
      <w:pPr>
        <w:spacing w:after="0" w:line="240" w:lineRule="auto"/>
      </w:pPr>
    </w:p>
    <w:p w14:paraId="6F495EE8" w14:textId="77777777" w:rsidR="0059472F" w:rsidRPr="0059472F" w:rsidRDefault="0059472F" w:rsidP="0059472F">
      <w:pPr>
        <w:spacing w:after="0" w:line="240" w:lineRule="auto"/>
      </w:pPr>
      <w:r w:rsidRPr="0059472F">
        <w:t xml:space="preserve">IOPC (2021) </w:t>
      </w:r>
      <w:r w:rsidRPr="0059472F">
        <w:rPr>
          <w:i/>
          <w:iCs/>
        </w:rPr>
        <w:t>IOPC Staff Diversity Report 2021</w:t>
      </w:r>
    </w:p>
    <w:p w14:paraId="6CCAEAB5" w14:textId="77777777" w:rsidR="0059472F" w:rsidRPr="0059472F" w:rsidRDefault="0059472F" w:rsidP="0059472F">
      <w:pPr>
        <w:spacing w:after="0" w:line="240" w:lineRule="auto"/>
      </w:pPr>
      <w:r w:rsidRPr="0059472F">
        <w:t xml:space="preserve">Available at: </w:t>
      </w:r>
      <w:hyperlink r:id="rId28" w:history="1">
        <w:r w:rsidRPr="0059472F">
          <w:rPr>
            <w:color w:val="0563C1" w:themeColor="hyperlink"/>
            <w:u w:val="single"/>
          </w:rPr>
          <w:t>https://www.policeconduct.gov.uk/sites/default/files/Documents/Who-we-are/accountability-performance/IOPC-Staff-Diversity-Report-2021.pdf</w:t>
        </w:r>
      </w:hyperlink>
      <w:r w:rsidRPr="0059472F">
        <w:t xml:space="preserve"> </w:t>
      </w:r>
    </w:p>
    <w:p w14:paraId="3F9B087B" w14:textId="77777777" w:rsidR="0059472F" w:rsidRPr="0059472F" w:rsidRDefault="0059472F" w:rsidP="0059472F">
      <w:pPr>
        <w:spacing w:after="0" w:line="240" w:lineRule="auto"/>
      </w:pPr>
      <w:r w:rsidRPr="0059472F">
        <w:t>(Accessed: 7th May 2023)</w:t>
      </w:r>
    </w:p>
    <w:p w14:paraId="39A131B9" w14:textId="77777777" w:rsidR="0059472F" w:rsidRPr="0059472F" w:rsidRDefault="0059472F" w:rsidP="0059472F">
      <w:pPr>
        <w:spacing w:after="0" w:line="240" w:lineRule="auto"/>
      </w:pPr>
    </w:p>
    <w:p w14:paraId="77FD5447" w14:textId="77777777" w:rsidR="0059472F" w:rsidRPr="0059472F" w:rsidRDefault="0059472F" w:rsidP="0059472F">
      <w:pPr>
        <w:spacing w:after="0" w:line="240" w:lineRule="auto"/>
      </w:pPr>
      <w:r w:rsidRPr="0059472F">
        <w:t xml:space="preserve">IOPC (2022a) </w:t>
      </w:r>
      <w:r w:rsidRPr="0059472F">
        <w:rPr>
          <w:i/>
          <w:iCs/>
        </w:rPr>
        <w:t>Annual Report 2021-22</w:t>
      </w:r>
    </w:p>
    <w:p w14:paraId="4C973256" w14:textId="77777777" w:rsidR="0059472F" w:rsidRPr="0059472F" w:rsidRDefault="0059472F" w:rsidP="0059472F">
      <w:pPr>
        <w:spacing w:after="0" w:line="240" w:lineRule="auto"/>
      </w:pPr>
      <w:r w:rsidRPr="0059472F">
        <w:t xml:space="preserve">Available at: </w:t>
      </w:r>
      <w:hyperlink r:id="rId29" w:history="1">
        <w:r w:rsidRPr="0059472F">
          <w:rPr>
            <w:color w:val="0563C1" w:themeColor="hyperlink"/>
            <w:u w:val="single"/>
          </w:rPr>
          <w:t>https://www.policeconduct.gov.uk/sites/default/files/Documents/Who-we-are/accountability-performance/IOPC_Annual_Report_2021_22.pdf</w:t>
        </w:r>
      </w:hyperlink>
      <w:r w:rsidRPr="0059472F">
        <w:t xml:space="preserve"> </w:t>
      </w:r>
    </w:p>
    <w:p w14:paraId="5F72E189" w14:textId="77777777" w:rsidR="0059472F" w:rsidRPr="0059472F" w:rsidRDefault="0059472F" w:rsidP="0059472F">
      <w:pPr>
        <w:spacing w:after="0" w:line="240" w:lineRule="auto"/>
      </w:pPr>
      <w:r w:rsidRPr="0059472F">
        <w:t>(Accessed: 6th May 2023)</w:t>
      </w:r>
    </w:p>
    <w:p w14:paraId="55432BDF" w14:textId="77777777" w:rsidR="0059472F" w:rsidRPr="0059472F" w:rsidRDefault="0059472F" w:rsidP="0059472F">
      <w:pPr>
        <w:spacing w:after="0" w:line="240" w:lineRule="auto"/>
      </w:pPr>
    </w:p>
    <w:p w14:paraId="0CF6E175" w14:textId="77777777" w:rsidR="0059472F" w:rsidRPr="0059472F" w:rsidRDefault="0059472F" w:rsidP="0059472F">
      <w:pPr>
        <w:spacing w:after="0" w:line="240" w:lineRule="auto"/>
      </w:pPr>
      <w:r w:rsidRPr="0059472F">
        <w:t xml:space="preserve">IOPC (2022b) </w:t>
      </w:r>
      <w:r w:rsidRPr="0059472F">
        <w:rPr>
          <w:i/>
          <w:iCs/>
        </w:rPr>
        <w:t>Outcomes following IOPC investigations report – 2021/22</w:t>
      </w:r>
    </w:p>
    <w:p w14:paraId="7633F801" w14:textId="77777777" w:rsidR="0059472F" w:rsidRPr="0059472F" w:rsidRDefault="0059472F" w:rsidP="0059472F">
      <w:pPr>
        <w:spacing w:after="0" w:line="240" w:lineRule="auto"/>
      </w:pPr>
      <w:r w:rsidRPr="0059472F">
        <w:t xml:space="preserve">Available at: </w:t>
      </w:r>
      <w:hyperlink r:id="rId30" w:history="1">
        <w:r w:rsidRPr="0059472F">
          <w:rPr>
            <w:color w:val="0563C1" w:themeColor="hyperlink"/>
            <w:u w:val="single"/>
          </w:rPr>
          <w:t>https://www.policeconduct.gov.uk/outcomes-following-iopc-independent-investigations-202122</w:t>
        </w:r>
      </w:hyperlink>
      <w:r w:rsidRPr="0059472F">
        <w:t xml:space="preserve"> </w:t>
      </w:r>
    </w:p>
    <w:p w14:paraId="42BE2889" w14:textId="77777777" w:rsidR="0059472F" w:rsidRPr="0059472F" w:rsidRDefault="0059472F" w:rsidP="0059472F">
      <w:pPr>
        <w:spacing w:after="0" w:line="240" w:lineRule="auto"/>
      </w:pPr>
      <w:r w:rsidRPr="0059472F">
        <w:t>(Accessed: 16th May 2023)</w:t>
      </w:r>
    </w:p>
    <w:p w14:paraId="1425F873" w14:textId="77777777" w:rsidR="0059472F" w:rsidRPr="0059472F" w:rsidRDefault="0059472F" w:rsidP="0059472F">
      <w:pPr>
        <w:spacing w:after="0" w:line="240" w:lineRule="auto"/>
      </w:pPr>
    </w:p>
    <w:p w14:paraId="0FB8FDBE" w14:textId="77777777" w:rsidR="0059472F" w:rsidRPr="0059472F" w:rsidRDefault="0059472F" w:rsidP="0059472F">
      <w:pPr>
        <w:spacing w:after="0" w:line="240" w:lineRule="auto"/>
      </w:pPr>
      <w:r w:rsidRPr="0059472F">
        <w:t xml:space="preserve">Jones, E. (2017) ‘The evolution of policing and a return to principles’ in </w:t>
      </w:r>
      <w:proofErr w:type="spellStart"/>
      <w:r w:rsidRPr="0059472F">
        <w:rPr>
          <w:i/>
          <w:iCs/>
        </w:rPr>
        <w:t>Standford</w:t>
      </w:r>
      <w:proofErr w:type="spellEnd"/>
      <w:r w:rsidRPr="0059472F">
        <w:rPr>
          <w:i/>
          <w:iCs/>
        </w:rPr>
        <w:t xml:space="preserve"> Institute for Economic Policy Research Forum</w:t>
      </w:r>
    </w:p>
    <w:p w14:paraId="46EB0AB6" w14:textId="77777777" w:rsidR="0059472F" w:rsidRPr="0059472F" w:rsidRDefault="0059472F" w:rsidP="0059472F">
      <w:pPr>
        <w:spacing w:after="0" w:line="240" w:lineRule="auto"/>
      </w:pPr>
      <w:r w:rsidRPr="0059472F">
        <w:t xml:space="preserve">Available at: </w:t>
      </w:r>
      <w:hyperlink r:id="rId31" w:history="1">
        <w:r w:rsidRPr="0059472F">
          <w:rPr>
            <w:color w:val="0563C1" w:themeColor="hyperlink"/>
            <w:u w:val="single"/>
          </w:rPr>
          <w:t>https://s3.trustandjustice.org/misc/The_Evolution_of_Policing_050917.pdf</w:t>
        </w:r>
      </w:hyperlink>
      <w:r w:rsidRPr="0059472F">
        <w:t xml:space="preserve"> </w:t>
      </w:r>
    </w:p>
    <w:p w14:paraId="4206B3CC" w14:textId="77777777" w:rsidR="0059472F" w:rsidRPr="0059472F" w:rsidRDefault="0059472F" w:rsidP="0059472F">
      <w:pPr>
        <w:spacing w:after="0" w:line="240" w:lineRule="auto"/>
      </w:pPr>
      <w:r w:rsidRPr="0059472F">
        <w:t>(Accessed: 15th July 2023)</w:t>
      </w:r>
    </w:p>
    <w:p w14:paraId="162C5E1F" w14:textId="77777777" w:rsidR="0059472F" w:rsidRPr="0059472F" w:rsidRDefault="0059472F" w:rsidP="0059472F">
      <w:pPr>
        <w:spacing w:after="0" w:line="240" w:lineRule="auto"/>
      </w:pPr>
    </w:p>
    <w:p w14:paraId="3F2389E7" w14:textId="77777777" w:rsidR="0059472F" w:rsidRPr="0059472F" w:rsidRDefault="0059472F" w:rsidP="0059472F">
      <w:pPr>
        <w:spacing w:after="0" w:line="240" w:lineRule="auto"/>
      </w:pPr>
      <w:r w:rsidRPr="0059472F">
        <w:t xml:space="preserve">Keeling, P. (2017) </w:t>
      </w:r>
      <w:r w:rsidRPr="0059472F">
        <w:rPr>
          <w:i/>
          <w:iCs/>
        </w:rPr>
        <w:t>No Respect: Young BAME Men, the police and stop search</w:t>
      </w:r>
    </w:p>
    <w:p w14:paraId="516E3710" w14:textId="77777777" w:rsidR="0059472F" w:rsidRPr="0059472F" w:rsidRDefault="0059472F" w:rsidP="0059472F">
      <w:pPr>
        <w:spacing w:after="0" w:line="240" w:lineRule="auto"/>
      </w:pPr>
      <w:r w:rsidRPr="0059472F">
        <w:t xml:space="preserve">Available at: </w:t>
      </w:r>
      <w:hyperlink r:id="rId32" w:history="1">
        <w:r w:rsidRPr="0059472F">
          <w:rPr>
            <w:color w:val="0563C1" w:themeColor="hyperlink"/>
            <w:u w:val="single"/>
          </w:rPr>
          <w:t>https://www.criminaljusticealliance.org/wp-content/uploads/No-Respect-Young-BAME-men.pdf</w:t>
        </w:r>
      </w:hyperlink>
      <w:r w:rsidRPr="0059472F">
        <w:t xml:space="preserve"> </w:t>
      </w:r>
    </w:p>
    <w:p w14:paraId="0C4339FB" w14:textId="77777777" w:rsidR="0059472F" w:rsidRPr="0059472F" w:rsidRDefault="0059472F" w:rsidP="0059472F">
      <w:pPr>
        <w:spacing w:after="0" w:line="240" w:lineRule="auto"/>
      </w:pPr>
      <w:r w:rsidRPr="0059472F">
        <w:t>(Accessed: 15th July 2023)</w:t>
      </w:r>
    </w:p>
    <w:p w14:paraId="0A140B82" w14:textId="77777777" w:rsidR="0059472F" w:rsidRPr="0059472F" w:rsidRDefault="0059472F" w:rsidP="0059472F">
      <w:pPr>
        <w:spacing w:after="0" w:line="240" w:lineRule="auto"/>
      </w:pPr>
    </w:p>
    <w:p w14:paraId="3E0A2BFB" w14:textId="77777777" w:rsidR="0059472F" w:rsidRPr="0059472F" w:rsidRDefault="0059472F" w:rsidP="0059472F">
      <w:pPr>
        <w:spacing w:after="0" w:line="240" w:lineRule="auto"/>
      </w:pPr>
      <w:proofErr w:type="spellStart"/>
      <w:r w:rsidRPr="0059472F">
        <w:t>LawTeacher</w:t>
      </w:r>
      <w:proofErr w:type="spellEnd"/>
      <w:r w:rsidRPr="0059472F">
        <w:t xml:space="preserve"> (2013) </w:t>
      </w:r>
      <w:r w:rsidRPr="0059472F">
        <w:rPr>
          <w:i/>
          <w:iCs/>
        </w:rPr>
        <w:t>Analysis of the Police and Criminal Evidence Act</w:t>
      </w:r>
    </w:p>
    <w:p w14:paraId="2746070A" w14:textId="77777777" w:rsidR="0059472F" w:rsidRPr="0059472F" w:rsidRDefault="0059472F" w:rsidP="0059472F">
      <w:pPr>
        <w:spacing w:after="0" w:line="240" w:lineRule="auto"/>
      </w:pPr>
      <w:r w:rsidRPr="0059472F">
        <w:t xml:space="preserve">Available at: </w:t>
      </w:r>
      <w:hyperlink r:id="rId33" w:history="1">
        <w:r w:rsidRPr="0059472F">
          <w:rPr>
            <w:color w:val="0563C1" w:themeColor="hyperlink"/>
            <w:u w:val="single"/>
          </w:rPr>
          <w:t>https://www.lawteacher.net/free-law-essays/criminal-law/analysis-police-and-criminal-evidence-act-5371.php#citethis</w:t>
        </w:r>
      </w:hyperlink>
      <w:r w:rsidRPr="0059472F">
        <w:t xml:space="preserve"> </w:t>
      </w:r>
    </w:p>
    <w:p w14:paraId="4488CFB7" w14:textId="77777777" w:rsidR="0059472F" w:rsidRPr="0059472F" w:rsidRDefault="0059472F" w:rsidP="0059472F">
      <w:pPr>
        <w:spacing w:after="0" w:line="240" w:lineRule="auto"/>
      </w:pPr>
      <w:r w:rsidRPr="0059472F">
        <w:t>(Accessed: 15th July 2023)</w:t>
      </w:r>
    </w:p>
    <w:p w14:paraId="4F958B74" w14:textId="77777777" w:rsidR="0059472F" w:rsidRPr="0059472F" w:rsidRDefault="0059472F" w:rsidP="0059472F">
      <w:pPr>
        <w:spacing w:after="0" w:line="240" w:lineRule="auto"/>
      </w:pPr>
    </w:p>
    <w:p w14:paraId="3713B12A" w14:textId="77777777" w:rsidR="0059472F" w:rsidRPr="0059472F" w:rsidRDefault="0059472F" w:rsidP="0059472F">
      <w:pPr>
        <w:spacing w:after="0" w:line="240" w:lineRule="auto"/>
      </w:pPr>
      <w:r w:rsidRPr="0059472F">
        <w:t xml:space="preserve">Levi, M. (2014) ‘Thinking about organised crime’, </w:t>
      </w:r>
      <w:r w:rsidRPr="0059472F">
        <w:rPr>
          <w:i/>
          <w:iCs/>
        </w:rPr>
        <w:t>The RUSI Journal</w:t>
      </w:r>
      <w:r w:rsidRPr="0059472F">
        <w:t>, 159(1), pp6-14</w:t>
      </w:r>
    </w:p>
    <w:p w14:paraId="098071CD" w14:textId="77777777" w:rsidR="0059472F" w:rsidRPr="0059472F" w:rsidRDefault="0059472F" w:rsidP="0059472F">
      <w:pPr>
        <w:spacing w:after="0" w:line="240" w:lineRule="auto"/>
      </w:pPr>
      <w:r w:rsidRPr="0059472F">
        <w:lastRenderedPageBreak/>
        <w:t xml:space="preserve">DOI: </w:t>
      </w:r>
      <w:hyperlink r:id="rId34" w:history="1">
        <w:r w:rsidRPr="0059472F">
          <w:rPr>
            <w:color w:val="0563C1" w:themeColor="hyperlink"/>
            <w:u w:val="single"/>
          </w:rPr>
          <w:t>https://doi.org/10.1080/03071847.2014.895253</w:t>
        </w:r>
      </w:hyperlink>
    </w:p>
    <w:p w14:paraId="1F9A7B46" w14:textId="77777777" w:rsidR="0059472F" w:rsidRPr="0059472F" w:rsidRDefault="0059472F" w:rsidP="0059472F">
      <w:pPr>
        <w:spacing w:after="0" w:line="240" w:lineRule="auto"/>
      </w:pPr>
    </w:p>
    <w:p w14:paraId="0477EFF2" w14:textId="77777777" w:rsidR="0059472F" w:rsidRPr="0059472F" w:rsidRDefault="0059472F" w:rsidP="0059472F">
      <w:pPr>
        <w:spacing w:after="0" w:line="240" w:lineRule="auto"/>
      </w:pPr>
      <w:r w:rsidRPr="0059472F">
        <w:t xml:space="preserve">Lipsey, M. W. (2009) ‘The Primary Factors that Characterize Effective Interventions with Juvenile Offenders: A Meta-Analytic Overview’, </w:t>
      </w:r>
      <w:r w:rsidRPr="0059472F">
        <w:rPr>
          <w:i/>
          <w:iCs/>
        </w:rPr>
        <w:t>An International Journal of Evidence-based Research, Policy, and Practice</w:t>
      </w:r>
      <w:r w:rsidRPr="0059472F">
        <w:t>, 4(2), pp. 124-147</w:t>
      </w:r>
    </w:p>
    <w:p w14:paraId="083CBD48" w14:textId="77777777" w:rsidR="0059472F" w:rsidRPr="0059472F" w:rsidRDefault="0059472F" w:rsidP="0059472F">
      <w:pPr>
        <w:spacing w:after="0" w:line="240" w:lineRule="auto"/>
      </w:pPr>
      <w:r w:rsidRPr="0059472F">
        <w:t xml:space="preserve">DOI: </w:t>
      </w:r>
      <w:hyperlink r:id="rId35" w:history="1">
        <w:r w:rsidRPr="0059472F">
          <w:rPr>
            <w:color w:val="0563C1" w:themeColor="hyperlink"/>
            <w:u w:val="single"/>
          </w:rPr>
          <w:t>https://doi.org/10.1080/15564880802612573</w:t>
        </w:r>
      </w:hyperlink>
    </w:p>
    <w:p w14:paraId="1D3626A2" w14:textId="77777777" w:rsidR="0059472F" w:rsidRPr="0059472F" w:rsidRDefault="0059472F" w:rsidP="0059472F">
      <w:pPr>
        <w:spacing w:after="0" w:line="240" w:lineRule="auto"/>
      </w:pPr>
    </w:p>
    <w:p w14:paraId="4174E686" w14:textId="77777777" w:rsidR="0059472F" w:rsidRPr="0059472F" w:rsidRDefault="0059472F" w:rsidP="0059472F">
      <w:pPr>
        <w:spacing w:after="0" w:line="240" w:lineRule="auto"/>
      </w:pPr>
      <w:r w:rsidRPr="0059472F">
        <w:t xml:space="preserve">Macpherson, W. (1999) </w:t>
      </w:r>
      <w:r w:rsidRPr="0059472F">
        <w:rPr>
          <w:i/>
          <w:iCs/>
        </w:rPr>
        <w:t>The Stephen Lawrence Inquiry</w:t>
      </w:r>
    </w:p>
    <w:p w14:paraId="3CBC7C12" w14:textId="77777777" w:rsidR="0059472F" w:rsidRPr="0059472F" w:rsidRDefault="0059472F" w:rsidP="0059472F">
      <w:pPr>
        <w:spacing w:after="0" w:line="240" w:lineRule="auto"/>
      </w:pPr>
      <w:r w:rsidRPr="0059472F">
        <w:t xml:space="preserve">Available at: </w:t>
      </w:r>
      <w:hyperlink r:id="rId36" w:history="1">
        <w:r w:rsidRPr="0059472F">
          <w:rPr>
            <w:color w:val="0563C1" w:themeColor="hyperlink"/>
            <w:u w:val="single"/>
          </w:rPr>
          <w:t>https://assets.publishing.service.gov.uk/government/uploads/system/uploads/attachment_data/file/277111/4262.pdf</w:t>
        </w:r>
      </w:hyperlink>
      <w:r w:rsidRPr="0059472F">
        <w:t xml:space="preserve"> </w:t>
      </w:r>
    </w:p>
    <w:p w14:paraId="25F08CC4" w14:textId="77777777" w:rsidR="0059472F" w:rsidRPr="0059472F" w:rsidRDefault="0059472F" w:rsidP="0059472F">
      <w:pPr>
        <w:spacing w:after="0" w:line="240" w:lineRule="auto"/>
      </w:pPr>
      <w:r w:rsidRPr="0059472F">
        <w:t>(Accessed: 16th July 2023)</w:t>
      </w:r>
    </w:p>
    <w:p w14:paraId="185506F5" w14:textId="77777777" w:rsidR="0059472F" w:rsidRPr="0059472F" w:rsidRDefault="0059472F" w:rsidP="0059472F">
      <w:pPr>
        <w:spacing w:after="0" w:line="240" w:lineRule="auto"/>
      </w:pPr>
    </w:p>
    <w:p w14:paraId="10F8B0FC" w14:textId="77777777" w:rsidR="0059472F" w:rsidRPr="0059472F" w:rsidRDefault="0059472F" w:rsidP="0059472F">
      <w:pPr>
        <w:spacing w:after="0" w:line="240" w:lineRule="auto"/>
      </w:pPr>
      <w:r w:rsidRPr="0059472F">
        <w:t xml:space="preserve">McLean, R. (2019) Gangs, Drugs and (Dis)Organised Crime, 1st </w:t>
      </w:r>
      <w:proofErr w:type="spellStart"/>
      <w:r w:rsidRPr="0059472F">
        <w:t>Edn</w:t>
      </w:r>
      <w:proofErr w:type="spellEnd"/>
      <w:r w:rsidRPr="0059472F">
        <w:t>, Bristol: Bristol University Press</w:t>
      </w:r>
    </w:p>
    <w:p w14:paraId="2FAA6E11" w14:textId="77777777" w:rsidR="0059472F" w:rsidRPr="0059472F" w:rsidRDefault="0059472F" w:rsidP="0059472F">
      <w:pPr>
        <w:spacing w:after="0" w:line="240" w:lineRule="auto"/>
      </w:pPr>
    </w:p>
    <w:p w14:paraId="384D56B2" w14:textId="77777777" w:rsidR="0059472F" w:rsidRPr="0059472F" w:rsidRDefault="0059472F" w:rsidP="0059472F">
      <w:pPr>
        <w:spacing w:after="0" w:line="240" w:lineRule="auto"/>
      </w:pPr>
      <w:r w:rsidRPr="0059472F">
        <w:t xml:space="preserve">Merriam Webster (2023) </w:t>
      </w:r>
      <w:r w:rsidRPr="0059472F">
        <w:rPr>
          <w:i/>
          <w:iCs/>
        </w:rPr>
        <w:t>Accountability</w:t>
      </w:r>
    </w:p>
    <w:p w14:paraId="0A03C050" w14:textId="77777777" w:rsidR="0059472F" w:rsidRPr="0059472F" w:rsidRDefault="0059472F" w:rsidP="0059472F">
      <w:pPr>
        <w:spacing w:after="0" w:line="240" w:lineRule="auto"/>
      </w:pPr>
      <w:r w:rsidRPr="0059472F">
        <w:t xml:space="preserve">Available at: </w:t>
      </w:r>
      <w:hyperlink r:id="rId37" w:history="1">
        <w:r w:rsidRPr="0059472F">
          <w:rPr>
            <w:color w:val="0563C1" w:themeColor="hyperlink"/>
            <w:u w:val="single"/>
          </w:rPr>
          <w:t>https://www.merriam-webster.com/dictionary/accountability</w:t>
        </w:r>
      </w:hyperlink>
      <w:r w:rsidRPr="0059472F">
        <w:t xml:space="preserve"> </w:t>
      </w:r>
    </w:p>
    <w:p w14:paraId="4CF561C7" w14:textId="77777777" w:rsidR="0059472F" w:rsidRPr="0059472F" w:rsidRDefault="0059472F" w:rsidP="0059472F">
      <w:pPr>
        <w:spacing w:after="0" w:line="240" w:lineRule="auto"/>
      </w:pPr>
      <w:r w:rsidRPr="0059472F">
        <w:t>(Accessed: 6th May 2023)</w:t>
      </w:r>
    </w:p>
    <w:p w14:paraId="7CB4E947" w14:textId="77777777" w:rsidR="0059472F" w:rsidRPr="0059472F" w:rsidRDefault="0059472F" w:rsidP="0059472F">
      <w:pPr>
        <w:spacing w:after="0" w:line="240" w:lineRule="auto"/>
      </w:pPr>
    </w:p>
    <w:p w14:paraId="43664EC4" w14:textId="77777777" w:rsidR="0059472F" w:rsidRPr="0059472F" w:rsidRDefault="0059472F" w:rsidP="0059472F">
      <w:pPr>
        <w:spacing w:after="0" w:line="240" w:lineRule="auto"/>
      </w:pPr>
      <w:r w:rsidRPr="0059472F">
        <w:t xml:space="preserve">Ministry of Justice (2014) </w:t>
      </w:r>
      <w:r w:rsidRPr="0059472F">
        <w:rPr>
          <w:i/>
          <w:iCs/>
        </w:rPr>
        <w:t>Multi-agency public protection arrangements</w:t>
      </w:r>
    </w:p>
    <w:p w14:paraId="46E8865A" w14:textId="77777777" w:rsidR="0059472F" w:rsidRPr="0059472F" w:rsidRDefault="0059472F" w:rsidP="0059472F">
      <w:pPr>
        <w:spacing w:after="0" w:line="240" w:lineRule="auto"/>
      </w:pPr>
      <w:r w:rsidRPr="0059472F">
        <w:t xml:space="preserve">Available at: </w:t>
      </w:r>
      <w:hyperlink r:id="rId38" w:history="1">
        <w:r w:rsidRPr="0059472F">
          <w:rPr>
            <w:color w:val="0563C1" w:themeColor="hyperlink"/>
            <w:u w:val="single"/>
          </w:rPr>
          <w:t>https://www.gov.uk/government/publications/multi-agency-public-protection-arrangements-mappa-guidance</w:t>
        </w:r>
      </w:hyperlink>
      <w:r w:rsidRPr="0059472F">
        <w:t xml:space="preserve"> </w:t>
      </w:r>
    </w:p>
    <w:p w14:paraId="6176F9AB" w14:textId="77777777" w:rsidR="0059472F" w:rsidRPr="0059472F" w:rsidRDefault="0059472F" w:rsidP="0059472F">
      <w:pPr>
        <w:spacing w:after="0" w:line="240" w:lineRule="auto"/>
      </w:pPr>
      <w:r w:rsidRPr="0059472F">
        <w:t>(Accessed: 26th May 2023)</w:t>
      </w:r>
    </w:p>
    <w:p w14:paraId="2C550032" w14:textId="77777777" w:rsidR="0059472F" w:rsidRPr="0059472F" w:rsidRDefault="0059472F" w:rsidP="0059472F">
      <w:pPr>
        <w:spacing w:after="0" w:line="240" w:lineRule="auto"/>
      </w:pPr>
    </w:p>
    <w:p w14:paraId="53F5474B" w14:textId="77777777" w:rsidR="0059472F" w:rsidRPr="0059472F" w:rsidRDefault="0059472F" w:rsidP="0059472F">
      <w:pPr>
        <w:spacing w:after="0" w:line="240" w:lineRule="auto"/>
      </w:pPr>
      <w:r w:rsidRPr="0059472F">
        <w:t xml:space="preserve">National Youth Agency (2020) </w:t>
      </w:r>
      <w:r w:rsidRPr="0059472F">
        <w:rPr>
          <w:i/>
          <w:iCs/>
        </w:rPr>
        <w:t>Hidden in Plain Sight</w:t>
      </w:r>
    </w:p>
    <w:p w14:paraId="03BCECE1" w14:textId="77777777" w:rsidR="0059472F" w:rsidRPr="0059472F" w:rsidRDefault="0059472F" w:rsidP="0059472F">
      <w:pPr>
        <w:spacing w:after="0" w:line="240" w:lineRule="auto"/>
      </w:pPr>
      <w:r w:rsidRPr="0059472F">
        <w:t xml:space="preserve">Available at: </w:t>
      </w:r>
      <w:hyperlink r:id="rId39" w:history="1">
        <w:r w:rsidRPr="0059472F">
          <w:rPr>
            <w:color w:val="0563C1" w:themeColor="hyperlink"/>
            <w:u w:val="single"/>
          </w:rPr>
          <w:t>https://www.nya.org.uk/hidden-in-plain-sight/</w:t>
        </w:r>
      </w:hyperlink>
      <w:r w:rsidRPr="0059472F">
        <w:t xml:space="preserve"> </w:t>
      </w:r>
    </w:p>
    <w:p w14:paraId="01D8250C" w14:textId="77777777" w:rsidR="0059472F" w:rsidRPr="0059472F" w:rsidRDefault="0059472F" w:rsidP="0059472F">
      <w:pPr>
        <w:spacing w:after="0" w:line="240" w:lineRule="auto"/>
      </w:pPr>
      <w:r w:rsidRPr="0059472F">
        <w:t>(Accessed: 5th June 2023)</w:t>
      </w:r>
    </w:p>
    <w:p w14:paraId="5C11DE67" w14:textId="77777777" w:rsidR="0059472F" w:rsidRPr="0059472F" w:rsidRDefault="0059472F" w:rsidP="0059472F">
      <w:pPr>
        <w:spacing w:after="0" w:line="240" w:lineRule="auto"/>
      </w:pPr>
    </w:p>
    <w:p w14:paraId="348DF33B" w14:textId="77777777" w:rsidR="0059472F" w:rsidRPr="0059472F" w:rsidRDefault="0059472F" w:rsidP="0059472F">
      <w:pPr>
        <w:spacing w:after="0" w:line="240" w:lineRule="auto"/>
      </w:pPr>
      <w:r w:rsidRPr="0059472F">
        <w:t xml:space="preserve">O’Connor, R. M. and Waddell, S. (2015) </w:t>
      </w:r>
      <w:r w:rsidRPr="0059472F">
        <w:rPr>
          <w:i/>
          <w:iCs/>
        </w:rPr>
        <w:t>What works to prevent gang involvement, youth violence and crime: a rapid review of interventions delivered in the UK and abroad</w:t>
      </w:r>
    </w:p>
    <w:p w14:paraId="44B8F8CC" w14:textId="77777777" w:rsidR="0059472F" w:rsidRPr="0059472F" w:rsidRDefault="0059472F" w:rsidP="0059472F">
      <w:pPr>
        <w:spacing w:after="0" w:line="240" w:lineRule="auto"/>
      </w:pPr>
      <w:r w:rsidRPr="0059472F">
        <w:t xml:space="preserve">Available at: </w:t>
      </w:r>
      <w:hyperlink r:id="rId40" w:history="1">
        <w:r w:rsidRPr="0059472F">
          <w:rPr>
            <w:color w:val="0563C1" w:themeColor="hyperlink"/>
            <w:u w:val="single"/>
          </w:rPr>
          <w:t>https://www.eif.org.uk/report/what-works-to-prevent-gang-involvement-youth-violence-and-crime-a-rapid-review-of-interventions-delivered-in-the-uk-and-abroad</w:t>
        </w:r>
      </w:hyperlink>
      <w:r w:rsidRPr="0059472F">
        <w:t xml:space="preserve"> </w:t>
      </w:r>
    </w:p>
    <w:p w14:paraId="072D8633" w14:textId="77777777" w:rsidR="0059472F" w:rsidRPr="0059472F" w:rsidRDefault="0059472F" w:rsidP="0059472F">
      <w:pPr>
        <w:spacing w:after="0" w:line="240" w:lineRule="auto"/>
      </w:pPr>
      <w:r w:rsidRPr="0059472F">
        <w:t>(Accessed: 26th June 2023)</w:t>
      </w:r>
    </w:p>
    <w:p w14:paraId="78820F11" w14:textId="77777777" w:rsidR="0059472F" w:rsidRPr="0059472F" w:rsidRDefault="0059472F" w:rsidP="0059472F">
      <w:pPr>
        <w:spacing w:after="0" w:line="240" w:lineRule="auto"/>
      </w:pPr>
    </w:p>
    <w:p w14:paraId="3088F663" w14:textId="77777777" w:rsidR="0059472F" w:rsidRPr="0059472F" w:rsidRDefault="0059472F" w:rsidP="0059472F">
      <w:pPr>
        <w:spacing w:after="0" w:line="240" w:lineRule="auto"/>
      </w:pPr>
      <w:proofErr w:type="spellStart"/>
      <w:r w:rsidRPr="0059472F">
        <w:t>Prenzler</w:t>
      </w:r>
      <w:proofErr w:type="spellEnd"/>
      <w:r w:rsidRPr="0059472F">
        <w:t xml:space="preserve">, T. and </w:t>
      </w:r>
      <w:proofErr w:type="spellStart"/>
      <w:r w:rsidRPr="0059472F">
        <w:t>Ronken</w:t>
      </w:r>
      <w:proofErr w:type="spellEnd"/>
      <w:r w:rsidRPr="0059472F">
        <w:t xml:space="preserve">, C. (2001) ‘Models of Police Oversight: A Critique’, </w:t>
      </w:r>
      <w:r w:rsidRPr="0059472F">
        <w:rPr>
          <w:i/>
          <w:iCs/>
        </w:rPr>
        <w:t>Policing and Society</w:t>
      </w:r>
      <w:r w:rsidRPr="0059472F">
        <w:t>, 11, pp 151-180</w:t>
      </w:r>
    </w:p>
    <w:p w14:paraId="11610D82" w14:textId="77777777" w:rsidR="0059472F" w:rsidRPr="0059472F" w:rsidRDefault="0059472F" w:rsidP="0059472F">
      <w:pPr>
        <w:spacing w:after="0" w:line="240" w:lineRule="auto"/>
      </w:pPr>
      <w:r w:rsidRPr="0059472F">
        <w:t xml:space="preserve">DOI: </w:t>
      </w:r>
      <w:hyperlink r:id="rId41" w:history="1">
        <w:r w:rsidRPr="0059472F">
          <w:rPr>
            <w:color w:val="0563C1" w:themeColor="hyperlink"/>
            <w:u w:val="single"/>
          </w:rPr>
          <w:t>https://doi.org/10.1080/10439463.2001.9964860</w:t>
        </w:r>
      </w:hyperlink>
    </w:p>
    <w:p w14:paraId="534FEA06" w14:textId="77777777" w:rsidR="0059472F" w:rsidRPr="0059472F" w:rsidRDefault="0059472F" w:rsidP="0059472F">
      <w:pPr>
        <w:spacing w:after="0" w:line="240" w:lineRule="auto"/>
      </w:pPr>
    </w:p>
    <w:p w14:paraId="3BD1D20E" w14:textId="77777777" w:rsidR="0059472F" w:rsidRPr="0059472F" w:rsidRDefault="0059472F" w:rsidP="0059472F">
      <w:pPr>
        <w:spacing w:after="0" w:line="240" w:lineRule="auto"/>
      </w:pPr>
      <w:r w:rsidRPr="0059472F">
        <w:t xml:space="preserve">Richards, G. (2022) </w:t>
      </w:r>
      <w:r w:rsidRPr="0059472F">
        <w:rPr>
          <w:i/>
          <w:iCs/>
        </w:rPr>
        <w:t>Police Accountability</w:t>
      </w:r>
    </w:p>
    <w:p w14:paraId="7B742FCF" w14:textId="77777777" w:rsidR="0059472F" w:rsidRPr="0059472F" w:rsidRDefault="0059472F" w:rsidP="0059472F">
      <w:pPr>
        <w:spacing w:after="0" w:line="240" w:lineRule="auto"/>
      </w:pPr>
      <w:r w:rsidRPr="0059472F">
        <w:t xml:space="preserve">Available at: </w:t>
      </w:r>
      <w:hyperlink r:id="rId42" w:history="1">
        <w:r w:rsidRPr="0059472F">
          <w:rPr>
            <w:color w:val="0563C1" w:themeColor="hyperlink"/>
            <w:u w:val="single"/>
          </w:rPr>
          <w:t>https://www.instituteforgovernment.org.uk/article/explainer/police-accountability#:~:text=The%20IOPC%20investigates%20serious%20complaints,improvements%20arising%20from%20misconduct%20issues</w:t>
        </w:r>
      </w:hyperlink>
      <w:r w:rsidRPr="0059472F">
        <w:t xml:space="preserve"> </w:t>
      </w:r>
    </w:p>
    <w:p w14:paraId="335B1867" w14:textId="77777777" w:rsidR="0059472F" w:rsidRPr="0059472F" w:rsidRDefault="0059472F" w:rsidP="0059472F">
      <w:pPr>
        <w:spacing w:after="0" w:line="240" w:lineRule="auto"/>
      </w:pPr>
      <w:r w:rsidRPr="0059472F">
        <w:t>(Accessed: 6th May 2023)</w:t>
      </w:r>
    </w:p>
    <w:p w14:paraId="48C3F92A" w14:textId="77777777" w:rsidR="0059472F" w:rsidRPr="0059472F" w:rsidRDefault="0059472F" w:rsidP="0059472F">
      <w:pPr>
        <w:spacing w:after="0" w:line="240" w:lineRule="auto"/>
      </w:pPr>
    </w:p>
    <w:p w14:paraId="213AA09E" w14:textId="77777777" w:rsidR="0059472F" w:rsidRPr="0059472F" w:rsidRDefault="0059472F" w:rsidP="0059472F">
      <w:pPr>
        <w:spacing w:after="0" w:line="240" w:lineRule="auto"/>
      </w:pPr>
      <w:r w:rsidRPr="0059472F">
        <w:t xml:space="preserve">Savage, S.P. (2013) ‘Thinking Independence: Calling the Police to Account through the Independent Investigation of Police Complaints’, </w:t>
      </w:r>
      <w:r w:rsidRPr="0059472F">
        <w:rPr>
          <w:i/>
          <w:iCs/>
        </w:rPr>
        <w:t>The British Journal of Criminology</w:t>
      </w:r>
      <w:r w:rsidRPr="0059472F">
        <w:t>, 53(1), pp 94-112</w:t>
      </w:r>
    </w:p>
    <w:p w14:paraId="61309780" w14:textId="77777777" w:rsidR="0059472F" w:rsidRPr="0059472F" w:rsidRDefault="0059472F" w:rsidP="0059472F">
      <w:pPr>
        <w:spacing w:after="0" w:line="240" w:lineRule="auto"/>
      </w:pPr>
      <w:r w:rsidRPr="0059472F">
        <w:t xml:space="preserve">DOI: </w:t>
      </w:r>
      <w:hyperlink r:id="rId43" w:history="1">
        <w:r w:rsidRPr="0059472F">
          <w:rPr>
            <w:color w:val="0563C1" w:themeColor="hyperlink"/>
            <w:u w:val="single"/>
          </w:rPr>
          <w:t>https://doi.org/10.1093/bjc/azs056</w:t>
        </w:r>
      </w:hyperlink>
    </w:p>
    <w:p w14:paraId="2030FBFE" w14:textId="77777777" w:rsidR="0059472F" w:rsidRPr="0059472F" w:rsidRDefault="0059472F" w:rsidP="0059472F">
      <w:pPr>
        <w:spacing w:after="0" w:line="240" w:lineRule="auto"/>
      </w:pPr>
    </w:p>
    <w:p w14:paraId="124007BB" w14:textId="77777777" w:rsidR="0059472F" w:rsidRPr="0059472F" w:rsidRDefault="0059472F" w:rsidP="0059472F">
      <w:pPr>
        <w:spacing w:after="0" w:line="240" w:lineRule="auto"/>
      </w:pPr>
      <w:r w:rsidRPr="0059472F">
        <w:t xml:space="preserve">Shelley, L. (2013) ‘Human trafficking as a form of transnational crime’, in Lee, M. (ed.) </w:t>
      </w:r>
      <w:r w:rsidRPr="0059472F">
        <w:rPr>
          <w:i/>
          <w:iCs/>
        </w:rPr>
        <w:t>Human Trafficking</w:t>
      </w:r>
      <w:r w:rsidRPr="0059472F">
        <w:t>. Devon: Willian Publishing</w:t>
      </w:r>
    </w:p>
    <w:p w14:paraId="3D755D36" w14:textId="77777777" w:rsidR="0059472F" w:rsidRPr="0059472F" w:rsidRDefault="0059472F" w:rsidP="0059472F">
      <w:pPr>
        <w:spacing w:after="0" w:line="240" w:lineRule="auto"/>
      </w:pPr>
    </w:p>
    <w:p w14:paraId="5A85B702" w14:textId="77777777" w:rsidR="0059472F" w:rsidRPr="0059472F" w:rsidRDefault="0059472F" w:rsidP="0059472F">
      <w:pPr>
        <w:spacing w:after="0" w:line="240" w:lineRule="auto"/>
      </w:pPr>
      <w:r w:rsidRPr="0059472F">
        <w:lastRenderedPageBreak/>
        <w:t xml:space="preserve">Stubbs, G. (2023) ‘“Whenever big changes come, big talks don't” – An examination of the police experience of recruitment and promotion positive action processes’, </w:t>
      </w:r>
      <w:r w:rsidRPr="0059472F">
        <w:rPr>
          <w:i/>
          <w:iCs/>
        </w:rPr>
        <w:t>International Journal of Law</w:t>
      </w:r>
      <w:r w:rsidRPr="0059472F">
        <w:t>, Crime and Justice, 74, pp. 1-12</w:t>
      </w:r>
    </w:p>
    <w:p w14:paraId="56CAB220" w14:textId="77777777" w:rsidR="0059472F" w:rsidRPr="0059472F" w:rsidRDefault="0059472F" w:rsidP="0059472F">
      <w:pPr>
        <w:spacing w:after="0" w:line="240" w:lineRule="auto"/>
      </w:pPr>
      <w:r w:rsidRPr="0059472F">
        <w:t xml:space="preserve">DOI: </w:t>
      </w:r>
      <w:hyperlink r:id="rId44" w:history="1">
        <w:r w:rsidRPr="0059472F">
          <w:rPr>
            <w:color w:val="0563C1" w:themeColor="hyperlink"/>
            <w:u w:val="single"/>
          </w:rPr>
          <w:t>https://doi.org/10.1016/j.ijlcj.2023.100614</w:t>
        </w:r>
      </w:hyperlink>
    </w:p>
    <w:p w14:paraId="39204CC4" w14:textId="77777777" w:rsidR="0059472F" w:rsidRPr="0059472F" w:rsidRDefault="0059472F" w:rsidP="0059472F">
      <w:pPr>
        <w:spacing w:after="0" w:line="240" w:lineRule="auto"/>
      </w:pPr>
    </w:p>
    <w:p w14:paraId="272DDE8F" w14:textId="77777777" w:rsidR="0059472F" w:rsidRPr="0059472F" w:rsidRDefault="0059472F" w:rsidP="0059472F">
      <w:pPr>
        <w:spacing w:after="0" w:line="240" w:lineRule="auto"/>
      </w:pPr>
      <w:r w:rsidRPr="0059472F">
        <w:t xml:space="preserve">Taylor, C. S. and Smith, P. R. (2013) ‘The Attraction of Gangs: How Can We Reduce It?’, in Simon, T. R. and Ritter, N. M. and </w:t>
      </w:r>
      <w:proofErr w:type="spellStart"/>
      <w:r w:rsidRPr="0059472F">
        <w:t>Mahendra</w:t>
      </w:r>
      <w:proofErr w:type="spellEnd"/>
      <w:r w:rsidRPr="0059472F">
        <w:t xml:space="preserve">, R. R. (ed.) </w:t>
      </w:r>
      <w:r w:rsidRPr="0059472F">
        <w:rPr>
          <w:i/>
          <w:iCs/>
        </w:rPr>
        <w:t>Changing Course: Preventing Gang Membership</w:t>
      </w:r>
    </w:p>
    <w:p w14:paraId="25BFE83F" w14:textId="77777777" w:rsidR="0059472F" w:rsidRPr="0059472F" w:rsidRDefault="0059472F" w:rsidP="0059472F">
      <w:pPr>
        <w:spacing w:after="0" w:line="240" w:lineRule="auto"/>
      </w:pPr>
      <w:r w:rsidRPr="0059472F">
        <w:t>Washington, DC: US Department of Justice</w:t>
      </w:r>
    </w:p>
    <w:p w14:paraId="4E3D79A0" w14:textId="77777777" w:rsidR="0059472F" w:rsidRPr="0059472F" w:rsidRDefault="0059472F" w:rsidP="0059472F">
      <w:pPr>
        <w:spacing w:after="0" w:line="240" w:lineRule="auto"/>
      </w:pPr>
    </w:p>
    <w:p w14:paraId="276FC691" w14:textId="77777777" w:rsidR="0059472F" w:rsidRPr="0059472F" w:rsidRDefault="0059472F" w:rsidP="0059472F">
      <w:pPr>
        <w:spacing w:after="0" w:line="240" w:lineRule="auto"/>
        <w:rPr>
          <w:i/>
          <w:iCs/>
        </w:rPr>
      </w:pPr>
      <w:r w:rsidRPr="0059472F">
        <w:t xml:space="preserve">Waddell, S. and Jones, N. (2018) </w:t>
      </w:r>
      <w:r w:rsidRPr="0059472F">
        <w:rPr>
          <w:i/>
          <w:iCs/>
        </w:rPr>
        <w:t>Intervening Early to Prevent Gang and Youth Violence: The Role of Primary Schools</w:t>
      </w:r>
    </w:p>
    <w:p w14:paraId="0621818B" w14:textId="77777777" w:rsidR="0059472F" w:rsidRPr="0059472F" w:rsidRDefault="0059472F" w:rsidP="0059472F">
      <w:pPr>
        <w:spacing w:after="0" w:line="240" w:lineRule="auto"/>
      </w:pPr>
      <w:r w:rsidRPr="0059472F">
        <w:t xml:space="preserve">Available at: </w:t>
      </w:r>
      <w:hyperlink r:id="rId45" w:history="1">
        <w:r w:rsidRPr="0059472F">
          <w:rPr>
            <w:color w:val="0563C1" w:themeColor="hyperlink"/>
            <w:u w:val="single"/>
          </w:rPr>
          <w:t>https://core.ac.uk/download/pdf/162158685.pdf</w:t>
        </w:r>
      </w:hyperlink>
      <w:r w:rsidRPr="0059472F">
        <w:t xml:space="preserve"> </w:t>
      </w:r>
    </w:p>
    <w:p w14:paraId="4E73754E" w14:textId="77777777" w:rsidR="0059472F" w:rsidRPr="0059472F" w:rsidRDefault="0059472F" w:rsidP="0059472F">
      <w:pPr>
        <w:spacing w:after="0" w:line="240" w:lineRule="auto"/>
      </w:pPr>
      <w:r w:rsidRPr="0059472F">
        <w:t>(Accessed: 5th June 2023)</w:t>
      </w:r>
    </w:p>
    <w:p w14:paraId="3E6819F0" w14:textId="77777777" w:rsidR="0059472F" w:rsidRPr="0059472F" w:rsidRDefault="0059472F" w:rsidP="0059472F">
      <w:pPr>
        <w:spacing w:after="0" w:line="240" w:lineRule="auto"/>
      </w:pPr>
    </w:p>
    <w:p w14:paraId="3AB7D58B" w14:textId="77777777" w:rsidR="0059472F" w:rsidRPr="0059472F" w:rsidRDefault="0059472F" w:rsidP="0059472F">
      <w:pPr>
        <w:spacing w:after="0" w:line="240" w:lineRule="auto"/>
      </w:pPr>
      <w:r w:rsidRPr="0059472F">
        <w:t xml:space="preserve">Waters, I. and Brown, K. (2000) ‘Police Complaints and the Complaints Experience’, </w:t>
      </w:r>
      <w:r w:rsidRPr="0059472F">
        <w:rPr>
          <w:i/>
          <w:iCs/>
        </w:rPr>
        <w:t>The British Journal of Criminology</w:t>
      </w:r>
      <w:r w:rsidRPr="0059472F">
        <w:t>, 40(4), pp 617–638</w:t>
      </w:r>
    </w:p>
    <w:p w14:paraId="398808AB" w14:textId="77777777" w:rsidR="0059472F" w:rsidRPr="0059472F" w:rsidRDefault="0059472F" w:rsidP="0059472F">
      <w:pPr>
        <w:spacing w:after="0" w:line="240" w:lineRule="auto"/>
      </w:pPr>
      <w:r w:rsidRPr="0059472F">
        <w:t xml:space="preserve">DOI: </w:t>
      </w:r>
      <w:hyperlink r:id="rId46" w:history="1">
        <w:r w:rsidRPr="0059472F">
          <w:rPr>
            <w:color w:val="0563C1" w:themeColor="hyperlink"/>
            <w:u w:val="single"/>
          </w:rPr>
          <w:t>https://doi.org/10.1093/bjc/40.4.617</w:t>
        </w:r>
      </w:hyperlink>
    </w:p>
    <w:p w14:paraId="32C1536D" w14:textId="77777777" w:rsidR="0059472F" w:rsidRPr="0059472F" w:rsidRDefault="0059472F" w:rsidP="0059472F">
      <w:pPr>
        <w:spacing w:after="0" w:line="240" w:lineRule="auto"/>
      </w:pPr>
    </w:p>
    <w:p w14:paraId="3DAA4521" w14:textId="77777777" w:rsidR="0059472F" w:rsidRPr="0059472F" w:rsidRDefault="0059472F" w:rsidP="0059472F">
      <w:pPr>
        <w:spacing w:after="0" w:line="240" w:lineRule="auto"/>
      </w:pPr>
      <w:r w:rsidRPr="0059472F">
        <w:t xml:space="preserve">Waters, I. </w:t>
      </w:r>
      <w:r w:rsidRPr="0059472F">
        <w:rPr>
          <w:i/>
          <w:iCs/>
        </w:rPr>
        <w:t xml:space="preserve">et al </w:t>
      </w:r>
      <w:r w:rsidRPr="0059472F">
        <w:t xml:space="preserve">(2007) ‘Ethnic Minorities and the Challenge of Police Recruitment’, </w:t>
      </w:r>
      <w:r w:rsidRPr="0059472F">
        <w:rPr>
          <w:i/>
          <w:iCs/>
        </w:rPr>
        <w:t xml:space="preserve">The Police Journal, </w:t>
      </w:r>
      <w:r w:rsidRPr="0059472F">
        <w:t>80(3), p. 206</w:t>
      </w:r>
    </w:p>
    <w:p w14:paraId="482AD63C" w14:textId="77777777" w:rsidR="0059472F" w:rsidRPr="0059472F" w:rsidRDefault="0059472F" w:rsidP="0059472F">
      <w:pPr>
        <w:spacing w:after="0" w:line="240" w:lineRule="auto"/>
      </w:pPr>
      <w:r w:rsidRPr="0059472F">
        <w:t xml:space="preserve">DOI: </w:t>
      </w:r>
      <w:hyperlink r:id="rId47" w:history="1">
        <w:r w:rsidRPr="0059472F">
          <w:rPr>
            <w:color w:val="0563C1" w:themeColor="hyperlink"/>
            <w:u w:val="single"/>
          </w:rPr>
          <w:t>https://doi.org/10.1350/pojo.2007.80.3.191</w:t>
        </w:r>
      </w:hyperlink>
    </w:p>
    <w:p w14:paraId="2E698E12" w14:textId="77777777" w:rsidR="0059472F" w:rsidRPr="0059472F" w:rsidRDefault="0059472F" w:rsidP="0059472F">
      <w:pPr>
        <w:spacing w:after="0" w:line="240" w:lineRule="auto"/>
      </w:pPr>
    </w:p>
    <w:p w14:paraId="227C0CF3" w14:textId="77777777" w:rsidR="0059472F" w:rsidRPr="0059472F" w:rsidRDefault="0059472F" w:rsidP="0059472F">
      <w:pPr>
        <w:spacing w:after="0" w:line="240" w:lineRule="auto"/>
      </w:pPr>
      <w:r w:rsidRPr="0059472F">
        <w:t xml:space="preserve">Williamson, H. (2009) ‘Integrated or targeted youth support services: an essay on prevention’, in Blyth, M. and Solomon, E. (ed.) </w:t>
      </w:r>
      <w:r w:rsidRPr="0059472F">
        <w:rPr>
          <w:i/>
          <w:iCs/>
        </w:rPr>
        <w:t>Prevention and Youth Crime: Is early intervention working?</w:t>
      </w:r>
    </w:p>
    <w:p w14:paraId="0C0999E7" w14:textId="77777777" w:rsidR="0059472F" w:rsidRPr="0059472F" w:rsidRDefault="0059472F" w:rsidP="0059472F">
      <w:pPr>
        <w:spacing w:after="0" w:line="240" w:lineRule="auto"/>
      </w:pPr>
      <w:r w:rsidRPr="0059472F">
        <w:t>Bristol: Bristol University Press</w:t>
      </w:r>
    </w:p>
    <w:p w14:paraId="6761DB4D" w14:textId="77777777" w:rsidR="0059472F" w:rsidRPr="0059472F" w:rsidRDefault="0059472F" w:rsidP="0059472F">
      <w:pPr>
        <w:spacing w:after="0" w:line="240" w:lineRule="auto"/>
      </w:pPr>
    </w:p>
    <w:p w14:paraId="30271581" w14:textId="77777777" w:rsidR="0059472F" w:rsidRPr="0059472F" w:rsidRDefault="0059472F" w:rsidP="0059472F">
      <w:pPr>
        <w:spacing w:after="0" w:line="240" w:lineRule="auto"/>
        <w:rPr>
          <w:i/>
          <w:iCs/>
        </w:rPr>
      </w:pPr>
      <w:r w:rsidRPr="0059472F">
        <w:t xml:space="preserve">Youth Justice Service (2012) </w:t>
      </w:r>
      <w:r w:rsidRPr="0059472F">
        <w:rPr>
          <w:i/>
          <w:iCs/>
        </w:rPr>
        <w:t>Youth Justice Statistics 2010/11</w:t>
      </w:r>
    </w:p>
    <w:p w14:paraId="6670CB5B" w14:textId="77777777" w:rsidR="0059472F" w:rsidRPr="0059472F" w:rsidRDefault="0059472F" w:rsidP="0059472F">
      <w:pPr>
        <w:spacing w:after="0" w:line="240" w:lineRule="auto"/>
      </w:pPr>
      <w:r w:rsidRPr="0059472F">
        <w:t xml:space="preserve">Available at: </w:t>
      </w:r>
      <w:hyperlink r:id="rId48" w:history="1">
        <w:r w:rsidRPr="0059472F">
          <w:rPr>
            <w:color w:val="0563C1" w:themeColor="hyperlink"/>
            <w:u w:val="single"/>
          </w:rPr>
          <w:t>https://assets.publishing.service.gov.uk/government/uploads/system/uploads/attachment_data/file/279892/yjb-statistics-10-11.pdf</w:t>
        </w:r>
      </w:hyperlink>
    </w:p>
    <w:p w14:paraId="10364591" w14:textId="77777777" w:rsidR="0059472F" w:rsidRPr="0059472F" w:rsidRDefault="0059472F" w:rsidP="0059472F">
      <w:pPr>
        <w:spacing w:after="0" w:line="240" w:lineRule="auto"/>
      </w:pPr>
      <w:r w:rsidRPr="0059472F">
        <w:t>(Accessed: 5</w:t>
      </w:r>
      <w:r w:rsidRPr="0059472F">
        <w:rPr>
          <w:vertAlign w:val="superscript"/>
        </w:rPr>
        <w:t>th</w:t>
      </w:r>
      <w:r w:rsidRPr="0059472F">
        <w:t xml:space="preserve"> June 2023)</w:t>
      </w:r>
    </w:p>
    <w:p w14:paraId="56F0FE96" w14:textId="77777777" w:rsidR="0059472F" w:rsidRPr="0059472F" w:rsidRDefault="0059472F" w:rsidP="0059472F">
      <w:pPr>
        <w:pStyle w:val="NoSpacing"/>
      </w:pPr>
    </w:p>
    <w:sectPr w:rsidR="0059472F" w:rsidRPr="005947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DA70A" w14:textId="77777777" w:rsidR="0059472F" w:rsidRDefault="0059472F" w:rsidP="0059472F">
      <w:pPr>
        <w:spacing w:after="0" w:line="240" w:lineRule="auto"/>
      </w:pPr>
      <w:r>
        <w:separator/>
      </w:r>
    </w:p>
  </w:endnote>
  <w:endnote w:type="continuationSeparator" w:id="0">
    <w:p w14:paraId="274A5C58" w14:textId="77777777" w:rsidR="0059472F" w:rsidRDefault="0059472F" w:rsidP="00594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A07DD" w14:textId="77777777" w:rsidR="0059472F" w:rsidRDefault="0059472F" w:rsidP="0059472F">
      <w:pPr>
        <w:spacing w:after="0" w:line="240" w:lineRule="auto"/>
      </w:pPr>
      <w:r>
        <w:separator/>
      </w:r>
    </w:p>
  </w:footnote>
  <w:footnote w:type="continuationSeparator" w:id="0">
    <w:p w14:paraId="134E2D50" w14:textId="77777777" w:rsidR="0059472F" w:rsidRDefault="0059472F" w:rsidP="005947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72F"/>
    <w:rsid w:val="0059472F"/>
    <w:rsid w:val="009F1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CC093"/>
  <w15:chartTrackingRefBased/>
  <w15:docId w15:val="{951395FB-8AA7-4A49-AD98-3ED48B194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947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f.org.uk/why-it-matters/what-is-early-intervention" TargetMode="External"/><Relationship Id="rId18" Type="http://schemas.openxmlformats.org/officeDocument/2006/relationships/hyperlink" Target="https://www.justiceinspectorates.gov.uk/hmicfrs/wp-content/uploads/disproportionate-use-of-police-powers-spotlight-on-stop-search-and-use-of-force.pdf" TargetMode="External"/><Relationship Id="rId26" Type="http://schemas.openxmlformats.org/officeDocument/2006/relationships/hyperlink" Target="https://www.instituteforgovernment.org.uk/performance-tracker-2022-23/police#footnoteref7_z698w7w" TargetMode="External"/><Relationship Id="rId39" Type="http://schemas.openxmlformats.org/officeDocument/2006/relationships/hyperlink" Target="https://www.nya.org.uk/hidden-in-plain-sight/" TargetMode="External"/><Relationship Id="rId3" Type="http://schemas.openxmlformats.org/officeDocument/2006/relationships/webSettings" Target="webSettings.xml"/><Relationship Id="rId21" Type="http://schemas.openxmlformats.org/officeDocument/2006/relationships/hyperlink" Target="https://www.justiceinspectorates.gov.uk/hmicfrs/glossary/public-protection-unit/#:~:text=The%20section%20of%20a%20police,human%20trafficking%20and%20domestic%20abuse" TargetMode="External"/><Relationship Id="rId34" Type="http://schemas.openxmlformats.org/officeDocument/2006/relationships/hyperlink" Target="https://doi.org/10.1080/03071847.2014.895253" TargetMode="External"/><Relationship Id="rId42" Type="http://schemas.openxmlformats.org/officeDocument/2006/relationships/hyperlink" Target="https://www.instituteforgovernment.org.uk/article/explainer/police-accountability#:~:text=The%20IOPC%20investigates%20serious%20complaints,improvements%20arising%20from%20misconduct%20issues" TargetMode="External"/><Relationship Id="rId47" Type="http://schemas.openxmlformats.org/officeDocument/2006/relationships/hyperlink" Target="https://doi.org/10.1350/pojo.2007.80.3.191" TargetMode="External"/><Relationship Id="rId50" Type="http://schemas.openxmlformats.org/officeDocument/2006/relationships/theme" Target="theme/theme1.xml"/><Relationship Id="rId7" Type="http://schemas.openxmlformats.org/officeDocument/2006/relationships/hyperlink" Target="https://www.college.police.uk/article/recruiting-diversity" TargetMode="External"/><Relationship Id="rId12" Type="http://schemas.openxmlformats.org/officeDocument/2006/relationships/hyperlink" Target="https://perpetuityresearch.com/wp-content/uploads/2017/06/2017-05-Organised-Crime-in-Local-Communities-Final-Report-web.pdf" TargetMode="External"/><Relationship Id="rId17" Type="http://schemas.openxmlformats.org/officeDocument/2006/relationships/hyperlink" Target="https://www.justiceinspectorates.gov.uk/hmicfrs/about-us/what-we-do/" TargetMode="External"/><Relationship Id="rId25" Type="http://schemas.openxmlformats.org/officeDocument/2006/relationships/hyperlink" Target="https://assets.publishing.service.gov.uk/government/uploads/system/uploads/attachment_data/file/1128850/FINAL_Revised_PACE_Code_A_2023_-_SVROs__Annex_G_.pdf" TargetMode="External"/><Relationship Id="rId33" Type="http://schemas.openxmlformats.org/officeDocument/2006/relationships/hyperlink" Target="https://www.lawteacher.net/free-law-essays/criminal-law/analysis-police-and-criminal-evidence-act-5371.php#citethis" TargetMode="External"/><Relationship Id="rId38" Type="http://schemas.openxmlformats.org/officeDocument/2006/relationships/hyperlink" Target="https://www.gov.uk/government/publications/multi-agency-public-protection-arrangements-mappa-guidance" TargetMode="External"/><Relationship Id="rId46" Type="http://schemas.openxmlformats.org/officeDocument/2006/relationships/hyperlink" Target="https://doi.org/10.1093/bjc/40.4.617" TargetMode="External"/><Relationship Id="rId2" Type="http://schemas.openxmlformats.org/officeDocument/2006/relationships/settings" Target="settings.xml"/><Relationship Id="rId16" Type="http://schemas.openxmlformats.org/officeDocument/2006/relationships/hyperlink" Target="https://www.justiceinspectorates.gov.uk///hmicfrs/media/winning-the-race-embracing-diversity-20010114.pdf" TargetMode="External"/><Relationship Id="rId20" Type="http://schemas.openxmlformats.org/officeDocument/2006/relationships/hyperlink" Target="https://www.justiceinspectorates.gov.uk/hmicfrs/police-forces/data/progress-recommendations/" TargetMode="External"/><Relationship Id="rId29" Type="http://schemas.openxmlformats.org/officeDocument/2006/relationships/hyperlink" Target="https://www.policeconduct.gov.uk/sites/default/files/Documents/Who-we-are/accountability-performance/IOPC_Annual_Report_2021_22.pdf" TargetMode="External"/><Relationship Id="rId41" Type="http://schemas.openxmlformats.org/officeDocument/2006/relationships/hyperlink" Target="https://doi.org/10.1080/10439463.2001.9964860" TargetMode="Externa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284086/early-intervention-next-steps2.pdf" TargetMode="External"/><Relationship Id="rId11" Type="http://schemas.openxmlformats.org/officeDocument/2006/relationships/hyperlink" Target="https://doi.org/10.1177/1473225413505382" TargetMode="External"/><Relationship Id="rId24" Type="http://schemas.openxmlformats.org/officeDocument/2006/relationships/hyperlink" Target="https://assets.publishing.service.gov.uk/government/uploads/system/uploads/attachment_data/file/863323/HOCountyLinesGuidance_-_Sept2018.pdf" TargetMode="External"/><Relationship Id="rId32" Type="http://schemas.openxmlformats.org/officeDocument/2006/relationships/hyperlink" Target="https://www.criminaljusticealliance.org/wp-content/uploads/No-Respect-Young-BAME-men.pdf" TargetMode="External"/><Relationship Id="rId37" Type="http://schemas.openxmlformats.org/officeDocument/2006/relationships/hyperlink" Target="https://www.merriam-webster.com/dictionary/accountability" TargetMode="External"/><Relationship Id="rId40" Type="http://schemas.openxmlformats.org/officeDocument/2006/relationships/hyperlink" Target="https://www.eif.org.uk/report/what-works-to-prevent-gang-involvement-youth-violence-and-crime-a-rapid-review-of-interventions-delivered-in-the-uk-and-abroad" TargetMode="External"/><Relationship Id="rId45" Type="http://schemas.openxmlformats.org/officeDocument/2006/relationships/hyperlink" Target="https://core.ac.uk/download/pdf/162158685.pdf" TargetMode="External"/><Relationship Id="rId5" Type="http://schemas.openxmlformats.org/officeDocument/2006/relationships/endnotes" Target="endnotes.xml"/><Relationship Id="rId15" Type="http://schemas.openxmlformats.org/officeDocument/2006/relationships/hyperlink" Target="https://www.ethnicity-facts-figures.service.gov.uk/crime-justice-and-the-law/policing/confidence-in-the-local-police/latest" TargetMode="External"/><Relationship Id="rId23" Type="http://schemas.openxmlformats.org/officeDocument/2006/relationships/hyperlink" Target="https://publications.parliament.uk/pa/cm5802/cmselect/cmhaff/139/13907.htm" TargetMode="External"/><Relationship Id="rId28" Type="http://schemas.openxmlformats.org/officeDocument/2006/relationships/hyperlink" Target="https://www.policeconduct.gov.uk/sites/default/files/Documents/Who-we-are/accountability-performance/IOPC-Staff-Diversity-Report-2021.pdf" TargetMode="External"/><Relationship Id="rId36" Type="http://schemas.openxmlformats.org/officeDocument/2006/relationships/hyperlink" Target="https://assets.publishing.service.gov.uk/government/uploads/system/uploads/attachment_data/file/277111/4262.pdf" TargetMode="External"/><Relationship Id="rId49" Type="http://schemas.openxmlformats.org/officeDocument/2006/relationships/fontTable" Target="fontTable.xml"/><Relationship Id="rId10" Type="http://schemas.openxmlformats.org/officeDocument/2006/relationships/hyperlink" Target="https://www.college.police.uk/ethics/code-of-ethics#:~:text=The%20Code%20of%20Ethics%20was,everyone%20who%20works%20in%20policing" TargetMode="External"/><Relationship Id="rId19" Type="http://schemas.openxmlformats.org/officeDocument/2006/relationships/hyperlink" Target="https://www.justiceinspectorates.gov.uk/hmicfrs/about-us/what-we-do/our-approach-to-monitoring-forces/" TargetMode="External"/><Relationship Id="rId31" Type="http://schemas.openxmlformats.org/officeDocument/2006/relationships/hyperlink" Target="https://s3.trustandjustice.org/misc/The_Evolution_of_Policing_050917.pdf" TargetMode="External"/><Relationship Id="rId44" Type="http://schemas.openxmlformats.org/officeDocument/2006/relationships/hyperlink" Target="https://doi.org/10.1016/j.ijlcj.2023.100614" TargetMode="External"/><Relationship Id="rId4" Type="http://schemas.openxmlformats.org/officeDocument/2006/relationships/footnotes" Target="footnotes.xml"/><Relationship Id="rId9" Type="http://schemas.openxmlformats.org/officeDocument/2006/relationships/hyperlink" Target="http://www.beyondyouthcustody.net/wp-content/uploads/youth-justice-timeline.pdf" TargetMode="External"/><Relationship Id="rId14" Type="http://schemas.openxmlformats.org/officeDocument/2006/relationships/hyperlink" Target="https://www.europol.europa.eu/cms/sites/default/files/documents/europol_spotlight_-the_use_of_violence_by_organised_crime_groups.pdf" TargetMode="External"/><Relationship Id="rId22" Type="http://schemas.openxmlformats.org/officeDocument/2006/relationships/hyperlink" Target="https://publications.parliament.uk/pa/cm201617/cmselect/cmhaff/27/27.pdf" TargetMode="External"/><Relationship Id="rId27" Type="http://schemas.openxmlformats.org/officeDocument/2006/relationships/hyperlink" Target="https://www.policeconduct.gov.uk/who-we-are" TargetMode="External"/><Relationship Id="rId30" Type="http://schemas.openxmlformats.org/officeDocument/2006/relationships/hyperlink" Target="https://www.policeconduct.gov.uk/outcomes-following-iopc-independent-investigations-202122" TargetMode="External"/><Relationship Id="rId35" Type="http://schemas.openxmlformats.org/officeDocument/2006/relationships/hyperlink" Target="https://doi.org/10.1080/15564880802612573" TargetMode="External"/><Relationship Id="rId43" Type="http://schemas.openxmlformats.org/officeDocument/2006/relationships/hyperlink" Target="https://doi.org/10.1093/bjc/azs056" TargetMode="External"/><Relationship Id="rId48" Type="http://schemas.openxmlformats.org/officeDocument/2006/relationships/hyperlink" Target="https://assets.publishing.service.gov.uk/government/uploads/system/uploads/attachment_data/file/279892/yjb-statistics-10-11.pdf" TargetMode="External"/><Relationship Id="rId8" Type="http://schemas.openxmlformats.org/officeDocument/2006/relationships/hyperlink" Target="https://www.barnardos.org.uk/what-we-do/support-for-parents-and-carers/child-abuse-and-harm/child-sexual-abuse-and-explo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6436</Words>
  <Characters>36688</Characters>
  <Application>Microsoft Office Word</Application>
  <DocSecurity>0</DocSecurity>
  <Lines>305</Lines>
  <Paragraphs>86</Paragraphs>
  <ScaleCrop>false</ScaleCrop>
  <Company>Gwent Police</Company>
  <LinksUpToDate>false</LinksUpToDate>
  <CharactersWithSpaces>43038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Scott</dc:creator>
  <cp:keywords/>
  <dc:description/>
  <cp:lastModifiedBy>Saunders, Scott</cp:lastModifiedBy>
  <cp:revision>1</cp:revision>
  <dcterms:created xsi:type="dcterms:W3CDTF">2023-07-16T02:36:00Z</dcterms:created>
  <dcterms:modified xsi:type="dcterms:W3CDTF">2023-07-16T02:46:00Z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2023-07-16T02:36:18Z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f970ae8a-eabc-4c7f-ad36-33d0e47cd87a</vt:lpwstr>
  </property>
  <property fmtid="{D5CDD505-2E9C-101B-9397-08002B2CF9AE}" pid="8" name="MSIP_Label_f2acd28b-79a3-4a0f-b0ff-4b75658b1549_ContentBits">
    <vt:lpwstr>0</vt:lpwstr>
  </property>
</Properties>
</file>