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519B1A" w14:textId="4B9B78C2" w:rsidR="006766F6" w:rsidRPr="000E790C" w:rsidRDefault="001A4995" w:rsidP="000E790C">
      <w:pPr>
        <w:pStyle w:val="Normal1"/>
        <w:jc w:val="both"/>
        <w:rPr>
          <w:rFonts w:ascii="Arial" w:hAnsi="Arial" w:cs="Arial"/>
          <w:bCs/>
          <w:sz w:val="24"/>
          <w:szCs w:val="24"/>
        </w:rPr>
      </w:pPr>
      <w:r w:rsidRPr="000E790C">
        <w:rPr>
          <w:rFonts w:ascii="Arial" w:hAnsi="Arial" w:cs="Arial"/>
          <w:b/>
          <w:sz w:val="24"/>
          <w:szCs w:val="24"/>
        </w:rPr>
        <w:t xml:space="preserve">                                                                                              </w:t>
      </w:r>
      <w:r w:rsidR="008A7977">
        <w:rPr>
          <w:rFonts w:ascii="Arial" w:hAnsi="Arial" w:cs="Arial"/>
          <w:b/>
          <w:sz w:val="24"/>
          <w:szCs w:val="24"/>
        </w:rPr>
        <w:t xml:space="preserve">                     </w:t>
      </w:r>
      <w:r w:rsidRPr="008A7977">
        <w:rPr>
          <w:rFonts w:ascii="Arial" w:hAnsi="Arial" w:cs="Arial"/>
          <w:bCs/>
          <w:sz w:val="22"/>
          <w:szCs w:val="22"/>
        </w:rPr>
        <w:t xml:space="preserve">Date: </w:t>
      </w:r>
      <w:r w:rsidR="004934AC">
        <w:rPr>
          <w:rFonts w:ascii="Arial" w:hAnsi="Arial" w:cs="Arial"/>
          <w:bCs/>
          <w:sz w:val="22"/>
          <w:szCs w:val="22"/>
        </w:rPr>
        <w:t>01</w:t>
      </w:r>
      <w:r w:rsidRPr="008A7977">
        <w:rPr>
          <w:rFonts w:ascii="Arial" w:hAnsi="Arial" w:cs="Arial"/>
          <w:bCs/>
          <w:sz w:val="22"/>
          <w:szCs w:val="22"/>
        </w:rPr>
        <w:t>/0</w:t>
      </w:r>
      <w:r w:rsidR="004934AC">
        <w:rPr>
          <w:rFonts w:ascii="Arial" w:hAnsi="Arial" w:cs="Arial"/>
          <w:bCs/>
          <w:sz w:val="22"/>
          <w:szCs w:val="22"/>
        </w:rPr>
        <w:t>8</w:t>
      </w:r>
      <w:r w:rsidRPr="008A7977">
        <w:rPr>
          <w:rFonts w:ascii="Arial" w:hAnsi="Arial" w:cs="Arial"/>
          <w:bCs/>
          <w:sz w:val="22"/>
          <w:szCs w:val="22"/>
        </w:rPr>
        <w:t>/2022</w:t>
      </w:r>
    </w:p>
    <w:p w14:paraId="70B82296" w14:textId="77777777" w:rsidR="006766F6" w:rsidRPr="000E790C" w:rsidRDefault="006766F6" w:rsidP="000E790C">
      <w:pPr>
        <w:pStyle w:val="Normal1"/>
        <w:jc w:val="both"/>
        <w:rPr>
          <w:rFonts w:ascii="Arial" w:hAnsi="Arial" w:cs="Arial"/>
          <w:b/>
          <w:sz w:val="24"/>
          <w:szCs w:val="24"/>
        </w:rPr>
      </w:pPr>
    </w:p>
    <w:p w14:paraId="6313D524" w14:textId="77777777" w:rsidR="006766F6" w:rsidRPr="000E790C" w:rsidRDefault="006766F6" w:rsidP="000E790C">
      <w:pPr>
        <w:pStyle w:val="Normal1"/>
        <w:jc w:val="both"/>
        <w:rPr>
          <w:rFonts w:ascii="Arial" w:hAnsi="Arial" w:cs="Arial"/>
          <w:b/>
          <w:sz w:val="24"/>
          <w:szCs w:val="24"/>
        </w:rPr>
      </w:pPr>
    </w:p>
    <w:p w14:paraId="0AE4C1A3" w14:textId="1CBEE606" w:rsidR="006766F6" w:rsidRDefault="006766F6" w:rsidP="000E790C">
      <w:pPr>
        <w:pStyle w:val="Normal1"/>
        <w:jc w:val="both"/>
        <w:rPr>
          <w:rFonts w:ascii="Arial" w:hAnsi="Arial" w:cs="Arial"/>
          <w:b/>
          <w:sz w:val="24"/>
          <w:szCs w:val="24"/>
        </w:rPr>
      </w:pPr>
    </w:p>
    <w:p w14:paraId="628B2EB2" w14:textId="108B5D8D" w:rsidR="008A7977" w:rsidRDefault="008A7977" w:rsidP="000E790C">
      <w:pPr>
        <w:pStyle w:val="Normal1"/>
        <w:jc w:val="both"/>
        <w:rPr>
          <w:rFonts w:ascii="Arial" w:hAnsi="Arial" w:cs="Arial"/>
          <w:b/>
          <w:sz w:val="24"/>
          <w:szCs w:val="24"/>
        </w:rPr>
      </w:pPr>
    </w:p>
    <w:p w14:paraId="4D909980" w14:textId="3F5DB4F1" w:rsidR="008A7977" w:rsidRDefault="008A7977" w:rsidP="000E790C">
      <w:pPr>
        <w:pStyle w:val="Normal1"/>
        <w:jc w:val="both"/>
        <w:rPr>
          <w:rFonts w:ascii="Arial" w:hAnsi="Arial" w:cs="Arial"/>
          <w:b/>
          <w:sz w:val="24"/>
          <w:szCs w:val="24"/>
        </w:rPr>
      </w:pPr>
    </w:p>
    <w:p w14:paraId="08F35B8B" w14:textId="7B0B9CBD" w:rsidR="008A7977" w:rsidRDefault="008A7977" w:rsidP="000E790C">
      <w:pPr>
        <w:pStyle w:val="Normal1"/>
        <w:jc w:val="both"/>
        <w:rPr>
          <w:rFonts w:ascii="Arial" w:hAnsi="Arial" w:cs="Arial"/>
          <w:b/>
          <w:sz w:val="24"/>
          <w:szCs w:val="24"/>
        </w:rPr>
      </w:pPr>
    </w:p>
    <w:p w14:paraId="648BB5F2" w14:textId="77777777" w:rsidR="008A7977" w:rsidRPr="000E790C" w:rsidRDefault="008A7977" w:rsidP="000E790C">
      <w:pPr>
        <w:pStyle w:val="Normal1"/>
        <w:jc w:val="both"/>
        <w:rPr>
          <w:rFonts w:ascii="Arial" w:hAnsi="Arial" w:cs="Arial"/>
          <w:b/>
          <w:sz w:val="24"/>
          <w:szCs w:val="24"/>
        </w:rPr>
      </w:pPr>
    </w:p>
    <w:p w14:paraId="04E551DA" w14:textId="4D554EDC" w:rsidR="006766F6" w:rsidRPr="008A7977" w:rsidRDefault="001947D1" w:rsidP="001D14F3">
      <w:pPr>
        <w:pStyle w:val="Heading5"/>
        <w:jc w:val="center"/>
        <w:rPr>
          <w:rFonts w:ascii="Arial" w:hAnsi="Arial" w:cs="Arial"/>
          <w:sz w:val="24"/>
          <w:szCs w:val="24"/>
        </w:rPr>
      </w:pPr>
      <w:r w:rsidRPr="008A7977">
        <w:rPr>
          <w:rFonts w:ascii="Arial" w:hAnsi="Arial" w:cs="Arial"/>
          <w:sz w:val="24"/>
          <w:szCs w:val="24"/>
        </w:rPr>
        <w:t>LCBB4003: Introducing the Modern Workplace</w:t>
      </w:r>
    </w:p>
    <w:p w14:paraId="6C81BE2E" w14:textId="77777777" w:rsidR="006766F6" w:rsidRPr="008A7977" w:rsidRDefault="001947D1" w:rsidP="001D14F3">
      <w:pPr>
        <w:pStyle w:val="Heading5"/>
        <w:jc w:val="center"/>
        <w:rPr>
          <w:rFonts w:ascii="Arial" w:hAnsi="Arial" w:cs="Arial"/>
          <w:sz w:val="24"/>
          <w:szCs w:val="24"/>
        </w:rPr>
      </w:pPr>
      <w:r w:rsidRPr="008A7977">
        <w:rPr>
          <w:rFonts w:ascii="Arial" w:hAnsi="Arial" w:cs="Arial"/>
          <w:sz w:val="24"/>
          <w:szCs w:val="24"/>
        </w:rPr>
        <w:t>Analyse the impact of the rise of flexible working arrangements or hybrid working. Critically discuss its pros and cons and suggest recommendations to improve current organisational practices</w:t>
      </w:r>
    </w:p>
    <w:p w14:paraId="2D45570F" w14:textId="77777777" w:rsidR="006D4D0F" w:rsidRPr="000E790C" w:rsidRDefault="006D4D0F" w:rsidP="000E790C">
      <w:pPr>
        <w:jc w:val="both"/>
        <w:rPr>
          <w:rFonts w:ascii="Arial" w:hAnsi="Arial" w:cs="Arial"/>
          <w:b/>
          <w:sz w:val="24"/>
          <w:szCs w:val="24"/>
        </w:rPr>
      </w:pPr>
    </w:p>
    <w:p w14:paraId="52EACD12" w14:textId="77777777" w:rsidR="006D4D0F" w:rsidRPr="000E790C" w:rsidRDefault="006D4D0F" w:rsidP="000E790C">
      <w:pPr>
        <w:jc w:val="both"/>
        <w:rPr>
          <w:rFonts w:ascii="Arial" w:hAnsi="Arial" w:cs="Arial"/>
          <w:b/>
          <w:sz w:val="24"/>
          <w:szCs w:val="24"/>
        </w:rPr>
      </w:pPr>
    </w:p>
    <w:p w14:paraId="27A4503C" w14:textId="77777777" w:rsidR="006D4D0F" w:rsidRPr="000E790C" w:rsidRDefault="006D4D0F" w:rsidP="000E790C">
      <w:pPr>
        <w:jc w:val="both"/>
        <w:rPr>
          <w:rFonts w:ascii="Arial" w:hAnsi="Arial" w:cs="Arial"/>
          <w:b/>
          <w:sz w:val="24"/>
          <w:szCs w:val="24"/>
        </w:rPr>
      </w:pPr>
    </w:p>
    <w:p w14:paraId="4F1129E3" w14:textId="77777777" w:rsidR="006D4D0F" w:rsidRPr="000E790C" w:rsidRDefault="006D4D0F" w:rsidP="000E790C">
      <w:pPr>
        <w:jc w:val="both"/>
        <w:rPr>
          <w:rFonts w:ascii="Arial" w:hAnsi="Arial" w:cs="Arial"/>
          <w:b/>
          <w:sz w:val="24"/>
          <w:szCs w:val="24"/>
        </w:rPr>
      </w:pPr>
    </w:p>
    <w:p w14:paraId="66AA3C2F" w14:textId="77777777" w:rsidR="003F0FF1" w:rsidRDefault="003F0FF1" w:rsidP="000E790C">
      <w:pPr>
        <w:jc w:val="both"/>
        <w:rPr>
          <w:rFonts w:ascii="Arial" w:hAnsi="Arial" w:cs="Arial"/>
          <w:b/>
        </w:rPr>
      </w:pPr>
    </w:p>
    <w:p w14:paraId="7769E24F" w14:textId="77777777" w:rsidR="003F0FF1" w:rsidRDefault="003F0FF1" w:rsidP="000E790C">
      <w:pPr>
        <w:jc w:val="both"/>
        <w:rPr>
          <w:rFonts w:ascii="Arial" w:hAnsi="Arial" w:cs="Arial"/>
          <w:b/>
        </w:rPr>
      </w:pPr>
    </w:p>
    <w:p w14:paraId="6DB6641C" w14:textId="2BD3CCF0" w:rsidR="006D4D0F" w:rsidRPr="003F0FF1" w:rsidRDefault="006D4D0F" w:rsidP="000E790C">
      <w:pPr>
        <w:jc w:val="both"/>
        <w:rPr>
          <w:rFonts w:ascii="Arial" w:hAnsi="Arial" w:cs="Arial"/>
          <w:b/>
        </w:rPr>
      </w:pPr>
      <w:r w:rsidRPr="003F0FF1">
        <w:rPr>
          <w:rFonts w:ascii="Arial" w:hAnsi="Arial" w:cs="Arial"/>
          <w:b/>
        </w:rPr>
        <w:t xml:space="preserve">Students:      </w:t>
      </w:r>
    </w:p>
    <w:p w14:paraId="11F70DB9" w14:textId="5595C514"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Radu-Daniel Catrina 2123271</w:t>
      </w:r>
    </w:p>
    <w:p w14:paraId="103E8D09" w14:textId="748B1C6F"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Petar Artyuhov 2123090</w:t>
      </w:r>
    </w:p>
    <w:p w14:paraId="670FAFE4" w14:textId="17CED74C"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Ana-Maria Nastac 2119513</w:t>
      </w:r>
    </w:p>
    <w:p w14:paraId="6187B3F8" w14:textId="77777777" w:rsidR="006D4D0F" w:rsidRPr="003F0FF1" w:rsidRDefault="006D4D0F" w:rsidP="000E790C">
      <w:pPr>
        <w:jc w:val="both"/>
        <w:rPr>
          <w:rFonts w:ascii="Arial" w:hAnsi="Arial" w:cs="Arial"/>
          <w:bCs/>
          <w:color w:val="201F1E"/>
          <w:shd w:val="clear" w:color="auto" w:fill="FFFFFF"/>
        </w:rPr>
      </w:pPr>
      <w:r w:rsidRPr="003F0FF1">
        <w:rPr>
          <w:rFonts w:ascii="Arial" w:hAnsi="Arial" w:cs="Arial"/>
          <w:bCs/>
          <w:color w:val="201F1E"/>
          <w:shd w:val="clear" w:color="auto" w:fill="FFFFFF"/>
        </w:rPr>
        <w:t>Elena Muscinschi 2114907</w:t>
      </w:r>
    </w:p>
    <w:p w14:paraId="2C5E526E" w14:textId="77777777" w:rsidR="00D66E28" w:rsidRPr="003F0FF1" w:rsidRDefault="006D4D0F" w:rsidP="000E790C">
      <w:pPr>
        <w:jc w:val="both"/>
        <w:rPr>
          <w:rFonts w:ascii="Arial" w:hAnsi="Arial" w:cs="Arial"/>
          <w:b/>
          <w:color w:val="201F1E"/>
          <w:shd w:val="clear" w:color="auto" w:fill="FFFFFF"/>
        </w:rPr>
      </w:pPr>
      <w:r w:rsidRPr="003F0FF1">
        <w:rPr>
          <w:rFonts w:ascii="Arial" w:hAnsi="Arial" w:cs="Arial"/>
          <w:b/>
          <w:color w:val="201F1E"/>
          <w:shd w:val="clear" w:color="auto" w:fill="FFFFFF"/>
        </w:rPr>
        <w:t xml:space="preserve">Lecturer: </w:t>
      </w:r>
    </w:p>
    <w:p w14:paraId="4869EE6F" w14:textId="4062E0FE" w:rsidR="00856BD0" w:rsidRPr="000E790C" w:rsidRDefault="00D66E28" w:rsidP="000E790C">
      <w:pPr>
        <w:jc w:val="both"/>
        <w:rPr>
          <w:rFonts w:ascii="Arial" w:hAnsi="Arial" w:cs="Arial"/>
          <w:b/>
          <w:sz w:val="24"/>
          <w:szCs w:val="24"/>
        </w:rPr>
      </w:pPr>
      <w:r w:rsidRPr="003F0FF1">
        <w:rPr>
          <w:rFonts w:ascii="Arial" w:hAnsi="Arial" w:cs="Arial"/>
          <w:bCs/>
          <w:color w:val="201F1E"/>
          <w:shd w:val="clear" w:color="auto" w:fill="FFFFFF"/>
        </w:rPr>
        <w:t>Dr. Budhi Pathak</w:t>
      </w:r>
      <w:r w:rsidR="00856BD0" w:rsidRPr="000E790C">
        <w:rPr>
          <w:rFonts w:ascii="Arial" w:hAnsi="Arial" w:cs="Arial"/>
          <w:b/>
          <w:sz w:val="24"/>
          <w:szCs w:val="24"/>
        </w:rPr>
        <w:br w:type="page"/>
      </w:r>
    </w:p>
    <w:sdt>
      <w:sdtPr>
        <w:rPr>
          <w:rFonts w:ascii="Arial" w:eastAsia="Times New Roman" w:hAnsi="Arial" w:cs="Arial"/>
          <w:b/>
          <w:bCs/>
          <w:caps w:val="0"/>
          <w:color w:val="auto"/>
          <w:spacing w:val="0"/>
          <w:sz w:val="24"/>
          <w:szCs w:val="24"/>
        </w:rPr>
        <w:id w:val="-1911434607"/>
        <w:docPartObj>
          <w:docPartGallery w:val="Table of Contents"/>
          <w:docPartUnique/>
        </w:docPartObj>
      </w:sdtPr>
      <w:sdtEndPr>
        <w:rPr>
          <w:rFonts w:eastAsiaTheme="minorEastAsia"/>
          <w:b w:val="0"/>
          <w:bCs w:val="0"/>
        </w:rPr>
      </w:sdtEndPr>
      <w:sdtContent>
        <w:p w14:paraId="22ECFEC1" w14:textId="77777777" w:rsidR="00856BD0" w:rsidRPr="00FC4C9C" w:rsidRDefault="00856BD0" w:rsidP="000E790C">
          <w:pPr>
            <w:pStyle w:val="TOCHeading"/>
            <w:jc w:val="both"/>
            <w:rPr>
              <w:rFonts w:ascii="Arial" w:hAnsi="Arial" w:cs="Arial"/>
              <w:sz w:val="24"/>
              <w:szCs w:val="24"/>
            </w:rPr>
          </w:pPr>
          <w:r w:rsidRPr="00FC4C9C">
            <w:rPr>
              <w:rFonts w:ascii="Arial" w:hAnsi="Arial" w:cs="Arial"/>
              <w:sz w:val="24"/>
              <w:szCs w:val="24"/>
            </w:rPr>
            <w:t>Table of Contents</w:t>
          </w:r>
        </w:p>
        <w:p w14:paraId="78F5F133" w14:textId="77777777" w:rsidR="00856BD0" w:rsidRPr="000E790C" w:rsidRDefault="00856BD0" w:rsidP="000E790C">
          <w:pPr>
            <w:pStyle w:val="TOC1"/>
            <w:tabs>
              <w:tab w:val="right" w:leader="dot" w:pos="9350"/>
            </w:tabs>
            <w:jc w:val="both"/>
            <w:rPr>
              <w:rFonts w:ascii="Arial" w:hAnsi="Arial" w:cs="Arial"/>
              <w:noProof/>
              <w:sz w:val="24"/>
              <w:szCs w:val="24"/>
            </w:rPr>
          </w:pPr>
          <w:r w:rsidRPr="000E790C">
            <w:rPr>
              <w:rFonts w:ascii="Arial" w:hAnsi="Arial" w:cs="Arial"/>
              <w:sz w:val="24"/>
              <w:szCs w:val="24"/>
            </w:rPr>
            <w:fldChar w:fldCharType="begin"/>
          </w:r>
          <w:r w:rsidRPr="000E790C">
            <w:rPr>
              <w:rFonts w:ascii="Arial" w:hAnsi="Arial" w:cs="Arial"/>
              <w:sz w:val="24"/>
              <w:szCs w:val="24"/>
            </w:rPr>
            <w:instrText xml:space="preserve"> TOC \o "1-3" \h \z \u </w:instrText>
          </w:r>
          <w:r w:rsidRPr="000E790C">
            <w:rPr>
              <w:rFonts w:ascii="Arial" w:hAnsi="Arial" w:cs="Arial"/>
              <w:sz w:val="24"/>
              <w:szCs w:val="24"/>
            </w:rPr>
            <w:fldChar w:fldCharType="separate"/>
          </w:r>
          <w:hyperlink w:anchor="_Toc108815305" w:history="1">
            <w:r w:rsidRPr="000E790C">
              <w:rPr>
                <w:rStyle w:val="Hyperlink"/>
                <w:rFonts w:ascii="Arial" w:hAnsi="Arial" w:cs="Arial"/>
                <w:noProof/>
                <w:sz w:val="24"/>
                <w:szCs w:val="24"/>
              </w:rPr>
              <w:t>1.0 Introduction</w:t>
            </w:r>
            <w:r w:rsidRPr="000E790C">
              <w:rPr>
                <w:rFonts w:ascii="Arial" w:hAnsi="Arial" w:cs="Arial"/>
                <w:noProof/>
                <w:webHidden/>
                <w:sz w:val="24"/>
                <w:szCs w:val="24"/>
              </w:rPr>
              <w:tab/>
            </w:r>
            <w:r w:rsidRPr="000E790C">
              <w:rPr>
                <w:rFonts w:ascii="Arial" w:hAnsi="Arial" w:cs="Arial"/>
                <w:noProof/>
                <w:webHidden/>
                <w:sz w:val="24"/>
                <w:szCs w:val="24"/>
              </w:rPr>
              <w:fldChar w:fldCharType="begin"/>
            </w:r>
            <w:r w:rsidRPr="000E790C">
              <w:rPr>
                <w:rFonts w:ascii="Arial" w:hAnsi="Arial" w:cs="Arial"/>
                <w:noProof/>
                <w:webHidden/>
                <w:sz w:val="24"/>
                <w:szCs w:val="24"/>
              </w:rPr>
              <w:instrText xml:space="preserve"> PAGEREF _Toc108815305 \h </w:instrText>
            </w:r>
            <w:r w:rsidRPr="000E790C">
              <w:rPr>
                <w:rFonts w:ascii="Arial" w:hAnsi="Arial" w:cs="Arial"/>
                <w:noProof/>
                <w:webHidden/>
                <w:sz w:val="24"/>
                <w:szCs w:val="24"/>
              </w:rPr>
            </w:r>
            <w:r w:rsidRPr="000E790C">
              <w:rPr>
                <w:rFonts w:ascii="Arial" w:hAnsi="Arial" w:cs="Arial"/>
                <w:noProof/>
                <w:webHidden/>
                <w:sz w:val="24"/>
                <w:szCs w:val="24"/>
              </w:rPr>
              <w:fldChar w:fldCharType="separate"/>
            </w:r>
            <w:r w:rsidRPr="000E790C">
              <w:rPr>
                <w:rFonts w:ascii="Arial" w:hAnsi="Arial" w:cs="Arial"/>
                <w:noProof/>
                <w:webHidden/>
                <w:sz w:val="24"/>
                <w:szCs w:val="24"/>
              </w:rPr>
              <w:t>3</w:t>
            </w:r>
            <w:r w:rsidRPr="000E790C">
              <w:rPr>
                <w:rFonts w:ascii="Arial" w:hAnsi="Arial" w:cs="Arial"/>
                <w:noProof/>
                <w:webHidden/>
                <w:sz w:val="24"/>
                <w:szCs w:val="24"/>
              </w:rPr>
              <w:fldChar w:fldCharType="end"/>
            </w:r>
          </w:hyperlink>
        </w:p>
        <w:p w14:paraId="0E332F7C"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06" w:history="1">
            <w:r w:rsidR="00856BD0" w:rsidRPr="000E790C">
              <w:rPr>
                <w:rStyle w:val="Hyperlink"/>
                <w:rFonts w:ascii="Arial" w:hAnsi="Arial" w:cs="Arial"/>
                <w:noProof/>
                <w:sz w:val="24"/>
                <w:szCs w:val="24"/>
              </w:rPr>
              <w:t>2.0 Defining the Concepts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_Toc108815306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4</w:t>
            </w:r>
            <w:r w:rsidR="00856BD0" w:rsidRPr="000E790C">
              <w:rPr>
                <w:rFonts w:ascii="Arial" w:hAnsi="Arial" w:cs="Arial"/>
                <w:noProof/>
                <w:webHidden/>
                <w:sz w:val="24"/>
                <w:szCs w:val="24"/>
              </w:rPr>
              <w:fldChar w:fldCharType="end"/>
            </w:r>
          </w:hyperlink>
        </w:p>
        <w:p w14:paraId="5CB1688F"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07" w:history="1">
            <w:r w:rsidR="00856BD0" w:rsidRPr="000E790C">
              <w:rPr>
                <w:rStyle w:val="Hyperlink"/>
                <w:rFonts w:ascii="Arial" w:hAnsi="Arial" w:cs="Arial"/>
                <w:noProof/>
                <w:sz w:val="24"/>
                <w:szCs w:val="24"/>
              </w:rPr>
              <w:t>3.0 Pros and Cons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_Toc108815307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8</w:t>
            </w:r>
            <w:r w:rsidR="00856BD0" w:rsidRPr="000E790C">
              <w:rPr>
                <w:rFonts w:ascii="Arial" w:hAnsi="Arial" w:cs="Arial"/>
                <w:noProof/>
                <w:webHidden/>
                <w:sz w:val="24"/>
                <w:szCs w:val="24"/>
              </w:rPr>
              <w:fldChar w:fldCharType="end"/>
            </w:r>
          </w:hyperlink>
        </w:p>
        <w:p w14:paraId="1D051EDA" w14:textId="77777777" w:rsidR="00856BD0" w:rsidRPr="000E790C" w:rsidRDefault="00000000" w:rsidP="000E790C">
          <w:pPr>
            <w:pStyle w:val="TOC2"/>
            <w:tabs>
              <w:tab w:val="right" w:leader="dot" w:pos="9350"/>
            </w:tabs>
            <w:jc w:val="both"/>
            <w:rPr>
              <w:rFonts w:ascii="Arial" w:hAnsi="Arial" w:cs="Arial"/>
              <w:noProof/>
              <w:sz w:val="24"/>
              <w:szCs w:val="24"/>
            </w:rPr>
          </w:pPr>
          <w:hyperlink w:anchor="_Toc108815308" w:history="1">
            <w:r w:rsidR="00856BD0" w:rsidRPr="000E790C">
              <w:rPr>
                <w:rStyle w:val="Hyperlink"/>
                <w:rFonts w:ascii="Arial" w:hAnsi="Arial" w:cs="Arial"/>
                <w:noProof/>
                <w:sz w:val="24"/>
                <w:szCs w:val="24"/>
              </w:rPr>
              <w:t>3.1 Pros of Hybrid Working Model or Flexible Working Arrangements and Their Impact on the Business Performance</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_Toc108815308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8</w:t>
            </w:r>
            <w:r w:rsidR="00856BD0" w:rsidRPr="000E790C">
              <w:rPr>
                <w:rFonts w:ascii="Arial" w:hAnsi="Arial" w:cs="Arial"/>
                <w:noProof/>
                <w:webHidden/>
                <w:sz w:val="24"/>
                <w:szCs w:val="24"/>
              </w:rPr>
              <w:fldChar w:fldCharType="end"/>
            </w:r>
          </w:hyperlink>
        </w:p>
        <w:p w14:paraId="687D500F" w14:textId="77777777" w:rsidR="00856BD0" w:rsidRPr="000E790C" w:rsidRDefault="00000000" w:rsidP="000E790C">
          <w:pPr>
            <w:pStyle w:val="TOC2"/>
            <w:tabs>
              <w:tab w:val="right" w:leader="dot" w:pos="9350"/>
            </w:tabs>
            <w:jc w:val="both"/>
            <w:rPr>
              <w:rFonts w:ascii="Arial" w:hAnsi="Arial" w:cs="Arial"/>
              <w:noProof/>
              <w:sz w:val="24"/>
              <w:szCs w:val="24"/>
            </w:rPr>
          </w:pPr>
          <w:hyperlink w:anchor="_Toc108815309" w:history="1">
            <w:r w:rsidR="00856BD0" w:rsidRPr="000E790C">
              <w:rPr>
                <w:rStyle w:val="Hyperlink"/>
                <w:rFonts w:ascii="Arial" w:hAnsi="Arial" w:cs="Arial"/>
                <w:noProof/>
                <w:sz w:val="24"/>
                <w:szCs w:val="24"/>
              </w:rPr>
              <w:t>3.2 Cons of Hybrid Working Model or Flexible Working Arrangements and Their Impact on the Business Performance</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_Toc108815309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11</w:t>
            </w:r>
            <w:r w:rsidR="00856BD0" w:rsidRPr="000E790C">
              <w:rPr>
                <w:rFonts w:ascii="Arial" w:hAnsi="Arial" w:cs="Arial"/>
                <w:noProof/>
                <w:webHidden/>
                <w:sz w:val="24"/>
                <w:szCs w:val="24"/>
              </w:rPr>
              <w:fldChar w:fldCharType="end"/>
            </w:r>
          </w:hyperlink>
        </w:p>
        <w:p w14:paraId="2A753880"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10" w:history="1">
            <w:r w:rsidR="00856BD0" w:rsidRPr="000E790C">
              <w:rPr>
                <w:rStyle w:val="Hyperlink"/>
                <w:rFonts w:ascii="Arial" w:hAnsi="Arial" w:cs="Arial"/>
                <w:noProof/>
                <w:sz w:val="24"/>
                <w:szCs w:val="24"/>
              </w:rPr>
              <w:t>4.0 Recommendations on How to Improve and Implement Hybrid Working</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_Toc108815310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12</w:t>
            </w:r>
            <w:r w:rsidR="00856BD0" w:rsidRPr="000E790C">
              <w:rPr>
                <w:rFonts w:ascii="Arial" w:hAnsi="Arial" w:cs="Arial"/>
                <w:noProof/>
                <w:webHidden/>
                <w:sz w:val="24"/>
                <w:szCs w:val="24"/>
              </w:rPr>
              <w:fldChar w:fldCharType="end"/>
            </w:r>
          </w:hyperlink>
        </w:p>
        <w:p w14:paraId="6E05534D" w14:textId="77777777" w:rsidR="00856BD0" w:rsidRPr="000E790C" w:rsidRDefault="00000000" w:rsidP="000E790C">
          <w:pPr>
            <w:pStyle w:val="TOC2"/>
            <w:tabs>
              <w:tab w:val="right" w:leader="dot" w:pos="9350"/>
            </w:tabs>
            <w:jc w:val="both"/>
            <w:rPr>
              <w:rFonts w:ascii="Arial" w:hAnsi="Arial" w:cs="Arial"/>
              <w:noProof/>
              <w:sz w:val="24"/>
              <w:szCs w:val="24"/>
            </w:rPr>
          </w:pPr>
          <w:hyperlink w:anchor="_Toc108815311" w:history="1">
            <w:r w:rsidR="00856BD0" w:rsidRPr="000E790C">
              <w:rPr>
                <w:rStyle w:val="Hyperlink"/>
                <w:rFonts w:ascii="Arial" w:hAnsi="Arial" w:cs="Arial"/>
                <w:noProof/>
                <w:sz w:val="24"/>
                <w:szCs w:val="24"/>
              </w:rPr>
              <w:t>4.1 Providing Training and Development Sessions to Educate Employees about Virtual Working Environment</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_Toc108815311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12</w:t>
            </w:r>
            <w:r w:rsidR="00856BD0" w:rsidRPr="000E790C">
              <w:rPr>
                <w:rFonts w:ascii="Arial" w:hAnsi="Arial" w:cs="Arial"/>
                <w:noProof/>
                <w:webHidden/>
                <w:sz w:val="24"/>
                <w:szCs w:val="24"/>
              </w:rPr>
              <w:fldChar w:fldCharType="end"/>
            </w:r>
          </w:hyperlink>
        </w:p>
        <w:p w14:paraId="5D5991C7" w14:textId="77777777" w:rsidR="00856BD0" w:rsidRPr="000E790C" w:rsidRDefault="00000000" w:rsidP="000E790C">
          <w:pPr>
            <w:pStyle w:val="TOC2"/>
            <w:tabs>
              <w:tab w:val="right" w:leader="dot" w:pos="9350"/>
            </w:tabs>
            <w:jc w:val="both"/>
            <w:rPr>
              <w:rFonts w:ascii="Arial" w:hAnsi="Arial" w:cs="Arial"/>
              <w:noProof/>
              <w:sz w:val="24"/>
              <w:szCs w:val="24"/>
            </w:rPr>
          </w:pPr>
          <w:hyperlink w:anchor="_Toc108815312" w:history="1">
            <w:r w:rsidR="00856BD0" w:rsidRPr="000E790C">
              <w:rPr>
                <w:rStyle w:val="Hyperlink"/>
                <w:rFonts w:ascii="Arial" w:hAnsi="Arial" w:cs="Arial"/>
                <w:noProof/>
                <w:sz w:val="24"/>
                <w:szCs w:val="24"/>
              </w:rPr>
              <w:t>4.2 Using Google Meet and Zoom Conferencing for Online Audio-Visual Communication at Work</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_Toc108815312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14</w:t>
            </w:r>
            <w:r w:rsidR="00856BD0" w:rsidRPr="000E790C">
              <w:rPr>
                <w:rFonts w:ascii="Arial" w:hAnsi="Arial" w:cs="Arial"/>
                <w:noProof/>
                <w:webHidden/>
                <w:sz w:val="24"/>
                <w:szCs w:val="24"/>
              </w:rPr>
              <w:fldChar w:fldCharType="end"/>
            </w:r>
          </w:hyperlink>
        </w:p>
        <w:p w14:paraId="503A7335" w14:textId="77777777" w:rsidR="00856BD0" w:rsidRPr="000E790C" w:rsidRDefault="00000000" w:rsidP="000E790C">
          <w:pPr>
            <w:pStyle w:val="TOC2"/>
            <w:tabs>
              <w:tab w:val="right" w:leader="dot" w:pos="9350"/>
            </w:tabs>
            <w:jc w:val="both"/>
            <w:rPr>
              <w:rFonts w:ascii="Arial" w:hAnsi="Arial" w:cs="Arial"/>
              <w:noProof/>
              <w:sz w:val="24"/>
              <w:szCs w:val="24"/>
            </w:rPr>
          </w:pPr>
          <w:hyperlink w:anchor="_Toc108815313" w:history="1">
            <w:r w:rsidR="00856BD0" w:rsidRPr="000E790C">
              <w:rPr>
                <w:rStyle w:val="Hyperlink"/>
                <w:rFonts w:ascii="Arial" w:hAnsi="Arial" w:cs="Arial"/>
                <w:noProof/>
                <w:sz w:val="24"/>
                <w:szCs w:val="24"/>
              </w:rPr>
              <w:t>4.3 Conducting Meetings Thrice a Week to Address Challenges Faced by Employees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_Toc108815313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14</w:t>
            </w:r>
            <w:r w:rsidR="00856BD0" w:rsidRPr="000E790C">
              <w:rPr>
                <w:rFonts w:ascii="Arial" w:hAnsi="Arial" w:cs="Arial"/>
                <w:noProof/>
                <w:webHidden/>
                <w:sz w:val="24"/>
                <w:szCs w:val="24"/>
              </w:rPr>
              <w:fldChar w:fldCharType="end"/>
            </w:r>
          </w:hyperlink>
        </w:p>
        <w:p w14:paraId="6D629204"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14" w:history="1">
            <w:r w:rsidR="00856BD0" w:rsidRPr="000E790C">
              <w:rPr>
                <w:rStyle w:val="Hyperlink"/>
                <w:rFonts w:ascii="Arial" w:hAnsi="Arial" w:cs="Arial"/>
                <w:noProof/>
                <w:sz w:val="24"/>
                <w:szCs w:val="24"/>
              </w:rPr>
              <w:t>5.0 Conclusions</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_Toc108815314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15</w:t>
            </w:r>
            <w:r w:rsidR="00856BD0" w:rsidRPr="000E790C">
              <w:rPr>
                <w:rFonts w:ascii="Arial" w:hAnsi="Arial" w:cs="Arial"/>
                <w:noProof/>
                <w:webHidden/>
                <w:sz w:val="24"/>
                <w:szCs w:val="24"/>
              </w:rPr>
              <w:fldChar w:fldCharType="end"/>
            </w:r>
          </w:hyperlink>
        </w:p>
        <w:p w14:paraId="79889484" w14:textId="77777777" w:rsidR="00856BD0" w:rsidRPr="000E790C" w:rsidRDefault="00000000" w:rsidP="000E790C">
          <w:pPr>
            <w:pStyle w:val="TOC1"/>
            <w:tabs>
              <w:tab w:val="right" w:leader="dot" w:pos="9350"/>
            </w:tabs>
            <w:jc w:val="both"/>
            <w:rPr>
              <w:rFonts w:ascii="Arial" w:hAnsi="Arial" w:cs="Arial"/>
              <w:noProof/>
              <w:sz w:val="24"/>
              <w:szCs w:val="24"/>
            </w:rPr>
          </w:pPr>
          <w:hyperlink w:anchor="_Toc108815315" w:history="1">
            <w:r w:rsidR="00856BD0" w:rsidRPr="000E790C">
              <w:rPr>
                <w:rStyle w:val="Hyperlink"/>
                <w:rFonts w:ascii="Arial" w:hAnsi="Arial" w:cs="Arial"/>
                <w:noProof/>
                <w:sz w:val="24"/>
                <w:szCs w:val="24"/>
              </w:rPr>
              <w:t>6.0 Reference list</w:t>
            </w:r>
            <w:r w:rsidR="00856BD0" w:rsidRPr="000E790C">
              <w:rPr>
                <w:rFonts w:ascii="Arial" w:hAnsi="Arial" w:cs="Arial"/>
                <w:noProof/>
                <w:webHidden/>
                <w:sz w:val="24"/>
                <w:szCs w:val="24"/>
              </w:rPr>
              <w:tab/>
            </w:r>
            <w:r w:rsidR="00856BD0" w:rsidRPr="000E790C">
              <w:rPr>
                <w:rFonts w:ascii="Arial" w:hAnsi="Arial" w:cs="Arial"/>
                <w:noProof/>
                <w:webHidden/>
                <w:sz w:val="24"/>
                <w:szCs w:val="24"/>
              </w:rPr>
              <w:fldChar w:fldCharType="begin"/>
            </w:r>
            <w:r w:rsidR="00856BD0" w:rsidRPr="000E790C">
              <w:rPr>
                <w:rFonts w:ascii="Arial" w:hAnsi="Arial" w:cs="Arial"/>
                <w:noProof/>
                <w:webHidden/>
                <w:sz w:val="24"/>
                <w:szCs w:val="24"/>
              </w:rPr>
              <w:instrText xml:space="preserve"> PAGEREF _Toc108815315 \h </w:instrText>
            </w:r>
            <w:r w:rsidR="00856BD0" w:rsidRPr="000E790C">
              <w:rPr>
                <w:rFonts w:ascii="Arial" w:hAnsi="Arial" w:cs="Arial"/>
                <w:noProof/>
                <w:webHidden/>
                <w:sz w:val="24"/>
                <w:szCs w:val="24"/>
              </w:rPr>
            </w:r>
            <w:r w:rsidR="00856BD0" w:rsidRPr="000E790C">
              <w:rPr>
                <w:rFonts w:ascii="Arial" w:hAnsi="Arial" w:cs="Arial"/>
                <w:noProof/>
                <w:webHidden/>
                <w:sz w:val="24"/>
                <w:szCs w:val="24"/>
              </w:rPr>
              <w:fldChar w:fldCharType="separate"/>
            </w:r>
            <w:r w:rsidR="00856BD0" w:rsidRPr="000E790C">
              <w:rPr>
                <w:rFonts w:ascii="Arial" w:hAnsi="Arial" w:cs="Arial"/>
                <w:noProof/>
                <w:webHidden/>
                <w:sz w:val="24"/>
                <w:szCs w:val="24"/>
              </w:rPr>
              <w:t>17</w:t>
            </w:r>
            <w:r w:rsidR="00856BD0" w:rsidRPr="000E790C">
              <w:rPr>
                <w:rFonts w:ascii="Arial" w:hAnsi="Arial" w:cs="Arial"/>
                <w:noProof/>
                <w:webHidden/>
                <w:sz w:val="24"/>
                <w:szCs w:val="24"/>
              </w:rPr>
              <w:fldChar w:fldCharType="end"/>
            </w:r>
          </w:hyperlink>
        </w:p>
        <w:p w14:paraId="07B68FE8" w14:textId="77777777" w:rsidR="00856BD0" w:rsidRPr="000E790C" w:rsidRDefault="00856BD0" w:rsidP="000E790C">
          <w:pPr>
            <w:jc w:val="both"/>
            <w:rPr>
              <w:rFonts w:ascii="Arial" w:hAnsi="Arial" w:cs="Arial"/>
              <w:sz w:val="24"/>
              <w:szCs w:val="24"/>
            </w:rPr>
          </w:pPr>
          <w:r w:rsidRPr="000E790C">
            <w:rPr>
              <w:rFonts w:ascii="Arial" w:hAnsi="Arial" w:cs="Arial"/>
              <w:sz w:val="24"/>
              <w:szCs w:val="24"/>
            </w:rPr>
            <w:fldChar w:fldCharType="end"/>
          </w:r>
        </w:p>
      </w:sdtContent>
    </w:sdt>
    <w:p w14:paraId="01BB65D1" w14:textId="77777777" w:rsidR="00856BD0" w:rsidRPr="000E790C" w:rsidRDefault="00856BD0" w:rsidP="000E790C">
      <w:pPr>
        <w:pStyle w:val="Normal1"/>
        <w:jc w:val="both"/>
        <w:rPr>
          <w:rFonts w:ascii="Arial" w:hAnsi="Arial" w:cs="Arial"/>
          <w:b/>
          <w:sz w:val="24"/>
          <w:szCs w:val="24"/>
        </w:rPr>
      </w:pPr>
    </w:p>
    <w:p w14:paraId="50C690EF" w14:textId="77777777" w:rsidR="000E790C" w:rsidRDefault="000E790C" w:rsidP="000E790C">
      <w:pPr>
        <w:pStyle w:val="Normal1"/>
        <w:jc w:val="both"/>
        <w:rPr>
          <w:rFonts w:ascii="Arial" w:hAnsi="Arial" w:cs="Arial"/>
          <w:sz w:val="24"/>
          <w:szCs w:val="24"/>
        </w:rPr>
      </w:pPr>
    </w:p>
    <w:p w14:paraId="2A105461" w14:textId="77777777" w:rsidR="000E790C" w:rsidRDefault="000E790C" w:rsidP="000E790C">
      <w:pPr>
        <w:pStyle w:val="Normal1"/>
        <w:jc w:val="both"/>
        <w:rPr>
          <w:rFonts w:ascii="Arial" w:hAnsi="Arial" w:cs="Arial"/>
          <w:sz w:val="24"/>
          <w:szCs w:val="24"/>
        </w:rPr>
      </w:pPr>
    </w:p>
    <w:p w14:paraId="427CDF1D" w14:textId="77777777" w:rsidR="000E790C" w:rsidRDefault="000E790C" w:rsidP="000E790C">
      <w:pPr>
        <w:pStyle w:val="Normal1"/>
        <w:jc w:val="both"/>
        <w:rPr>
          <w:rFonts w:ascii="Arial" w:hAnsi="Arial" w:cs="Arial"/>
          <w:sz w:val="24"/>
          <w:szCs w:val="24"/>
        </w:rPr>
      </w:pPr>
    </w:p>
    <w:p w14:paraId="44A527D7" w14:textId="77777777" w:rsidR="000E790C" w:rsidRDefault="000E790C" w:rsidP="000E790C">
      <w:pPr>
        <w:pStyle w:val="Normal1"/>
        <w:jc w:val="both"/>
        <w:rPr>
          <w:rFonts w:ascii="Arial" w:hAnsi="Arial" w:cs="Arial"/>
          <w:sz w:val="24"/>
          <w:szCs w:val="24"/>
        </w:rPr>
      </w:pPr>
    </w:p>
    <w:p w14:paraId="15427BF9" w14:textId="77777777" w:rsidR="000E790C" w:rsidRDefault="000E790C" w:rsidP="000E790C">
      <w:pPr>
        <w:pStyle w:val="Normal1"/>
        <w:jc w:val="both"/>
        <w:rPr>
          <w:rFonts w:ascii="Arial" w:hAnsi="Arial" w:cs="Arial"/>
          <w:sz w:val="24"/>
          <w:szCs w:val="24"/>
        </w:rPr>
      </w:pPr>
    </w:p>
    <w:p w14:paraId="733F92F6" w14:textId="77777777" w:rsidR="000E790C" w:rsidRDefault="000E790C" w:rsidP="000E790C">
      <w:pPr>
        <w:pStyle w:val="Normal1"/>
        <w:jc w:val="both"/>
        <w:rPr>
          <w:rFonts w:ascii="Arial" w:hAnsi="Arial" w:cs="Arial"/>
          <w:sz w:val="24"/>
          <w:szCs w:val="24"/>
        </w:rPr>
      </w:pPr>
    </w:p>
    <w:p w14:paraId="3912C835" w14:textId="77777777" w:rsidR="000E790C" w:rsidRDefault="000E790C" w:rsidP="000E790C">
      <w:pPr>
        <w:pStyle w:val="Normal1"/>
        <w:jc w:val="both"/>
        <w:rPr>
          <w:rFonts w:ascii="Arial" w:hAnsi="Arial" w:cs="Arial"/>
          <w:sz w:val="24"/>
          <w:szCs w:val="24"/>
        </w:rPr>
      </w:pPr>
    </w:p>
    <w:p w14:paraId="69BA78D5" w14:textId="77777777" w:rsidR="000E790C" w:rsidRDefault="000E790C" w:rsidP="000E790C">
      <w:pPr>
        <w:pStyle w:val="Normal1"/>
        <w:jc w:val="both"/>
        <w:rPr>
          <w:rFonts w:ascii="Arial" w:hAnsi="Arial" w:cs="Arial"/>
          <w:sz w:val="24"/>
          <w:szCs w:val="24"/>
        </w:rPr>
      </w:pPr>
    </w:p>
    <w:p w14:paraId="59E9AD39" w14:textId="77777777" w:rsidR="000E790C" w:rsidRDefault="000E790C" w:rsidP="000E790C">
      <w:pPr>
        <w:pStyle w:val="Normal1"/>
        <w:jc w:val="both"/>
        <w:rPr>
          <w:rFonts w:ascii="Arial" w:hAnsi="Arial" w:cs="Arial"/>
          <w:sz w:val="24"/>
          <w:szCs w:val="24"/>
        </w:rPr>
      </w:pPr>
    </w:p>
    <w:p w14:paraId="0D3DAEB0" w14:textId="74A755BF" w:rsidR="006766F6" w:rsidRPr="000E790C" w:rsidRDefault="001947D1" w:rsidP="000E790C">
      <w:pPr>
        <w:pStyle w:val="Normal1"/>
        <w:jc w:val="both"/>
        <w:rPr>
          <w:rFonts w:ascii="Arial" w:hAnsi="Arial" w:cs="Arial"/>
          <w:b/>
          <w:sz w:val="24"/>
          <w:szCs w:val="24"/>
        </w:rPr>
      </w:pPr>
      <w:r w:rsidRPr="000E790C">
        <w:rPr>
          <w:rFonts w:ascii="Arial" w:hAnsi="Arial" w:cs="Arial"/>
          <w:sz w:val="24"/>
          <w:szCs w:val="24"/>
        </w:rPr>
        <w:br w:type="page"/>
      </w:r>
    </w:p>
    <w:p w14:paraId="12634C6A" w14:textId="1CF1B602" w:rsidR="00A65C19" w:rsidRPr="000E790C" w:rsidRDefault="00A65C19" w:rsidP="000E790C">
      <w:pPr>
        <w:pStyle w:val="Heading1"/>
        <w:jc w:val="both"/>
        <w:rPr>
          <w:rFonts w:ascii="Arial" w:hAnsi="Arial" w:cs="Arial"/>
          <w:color w:val="FF0000"/>
          <w:sz w:val="24"/>
          <w:szCs w:val="24"/>
        </w:rPr>
      </w:pPr>
      <w:bookmarkStart w:id="0" w:name="_kusihz4u9rn4" w:colFirst="0" w:colLast="0"/>
      <w:bookmarkStart w:id="1" w:name="_ll39d9ah8dfw" w:colFirst="0" w:colLast="0"/>
      <w:bookmarkStart w:id="2" w:name="_Toc108814124"/>
      <w:bookmarkStart w:id="3" w:name="_Toc108815305"/>
      <w:bookmarkEnd w:id="0"/>
      <w:bookmarkEnd w:id="1"/>
      <w:r w:rsidRPr="000E790C">
        <w:rPr>
          <w:rFonts w:ascii="Arial" w:hAnsi="Arial" w:cs="Arial"/>
          <w:sz w:val="24"/>
          <w:szCs w:val="24"/>
        </w:rPr>
        <w:lastRenderedPageBreak/>
        <w:t>1.0 Introduction</w:t>
      </w:r>
      <w:bookmarkEnd w:id="2"/>
      <w:bookmarkEnd w:id="3"/>
      <w:r w:rsidR="008D1030">
        <w:rPr>
          <w:rFonts w:ascii="Arial" w:hAnsi="Arial" w:cs="Arial"/>
          <w:sz w:val="24"/>
          <w:szCs w:val="24"/>
        </w:rPr>
        <w:t xml:space="preserve"> (petar artyuhov 2123090)</w:t>
      </w:r>
    </w:p>
    <w:p w14:paraId="06774B01" w14:textId="77777777" w:rsidR="00A65C19" w:rsidRPr="000E790C" w:rsidRDefault="00A65C19" w:rsidP="000E790C">
      <w:pPr>
        <w:pStyle w:val="Normal1"/>
        <w:jc w:val="both"/>
        <w:rPr>
          <w:rFonts w:ascii="Arial" w:hAnsi="Arial" w:cs="Arial"/>
          <w:sz w:val="24"/>
          <w:szCs w:val="24"/>
        </w:rPr>
      </w:pPr>
      <w:r w:rsidRPr="000E790C">
        <w:rPr>
          <w:rFonts w:ascii="Arial" w:hAnsi="Arial" w:cs="Arial"/>
          <w:sz w:val="24"/>
          <w:szCs w:val="24"/>
        </w:rPr>
        <w:t>After the hit of the COVID-19 pandemic in the world, most businesses were impacted by it. Starting from micro businesses and SMEs to big market giant, every organisation feels the threat of the pandemic. The business went down and cash flow was reduced by a huge margin. At that situation, organisations started to take different initiatives to run their businesses during the pandemic. Some of the organisations thought about sacking as many employees as possible and retaining only the needful ones to just operate the departments. Other organisations have had different mindsets as well as decision-making ability to provide complete work from home facility to their employees and did not sack anyone from the organisation as they considered them as assets of the organisation. Hybrid model is a key helpful and useful tool to ensure employee enhanced performance (</w:t>
      </w:r>
      <w:r w:rsidRPr="000E790C">
        <w:rPr>
          <w:rFonts w:ascii="Arial" w:hAnsi="Arial" w:cs="Arial"/>
          <w:sz w:val="24"/>
          <w:szCs w:val="24"/>
          <w:highlight w:val="white"/>
        </w:rPr>
        <w:t>Castillo Ossa</w:t>
      </w:r>
      <w:r w:rsidRPr="000E790C">
        <w:rPr>
          <w:rFonts w:ascii="Arial" w:hAnsi="Arial" w:cs="Arial"/>
          <w:sz w:val="24"/>
          <w:szCs w:val="24"/>
        </w:rPr>
        <w:t xml:space="preserve"> </w:t>
      </w:r>
      <w:r w:rsidRPr="000E790C">
        <w:rPr>
          <w:rFonts w:ascii="Arial" w:hAnsi="Arial" w:cs="Arial"/>
          <w:i/>
          <w:sz w:val="24"/>
          <w:szCs w:val="24"/>
        </w:rPr>
        <w:t>et al.</w:t>
      </w:r>
      <w:r w:rsidRPr="000E790C">
        <w:rPr>
          <w:rFonts w:ascii="Arial" w:hAnsi="Arial" w:cs="Arial"/>
          <w:sz w:val="24"/>
          <w:szCs w:val="24"/>
        </w:rPr>
        <w:t xml:space="preserve"> 2021). Thus, the context of this report is worthwhile to be evaluated through the exemplified data. </w:t>
      </w:r>
    </w:p>
    <w:p w14:paraId="288E221C" w14:textId="77777777" w:rsidR="004E2C5D" w:rsidRDefault="00A65C19" w:rsidP="000E790C">
      <w:pPr>
        <w:pStyle w:val="Normal1"/>
        <w:jc w:val="both"/>
        <w:rPr>
          <w:rFonts w:ascii="Arial" w:hAnsi="Arial" w:cs="Arial"/>
          <w:sz w:val="24"/>
          <w:szCs w:val="24"/>
        </w:rPr>
      </w:pPr>
      <w:r w:rsidRPr="000E790C">
        <w:rPr>
          <w:rFonts w:ascii="Arial" w:hAnsi="Arial" w:cs="Arial"/>
          <w:sz w:val="24"/>
          <w:szCs w:val="24"/>
        </w:rPr>
        <w:t xml:space="preserve">Hence, organisations who offered work from home facilities to their employees, are the most successful ones in the pandemic situation as well. If there is an example, then it can be seen that Marks &amp; Spencer did absolutely wrong as per the industry standard is concerned. In the time of the pandemic, they literally sack some of their employees to reduce their expenses to the organisation. For example, Hardcastle (2020) discovered that around 7000 job roles were reduced from the workforce of Marks and Spencer. In this sense, a good organisational culture and management principles are required to ensure ethical workplace functionality as well. So, to be more effective, organisations started implementing the work-from-home facility for their employees, and they noticed that there are significant amounts of savings in the expense of a day-to-day work schedule. And then after the situation got somewhat better, they took the oath to invent a new working culture called a hybrid model. In this model, organisations allow their employees to do their work from their homes as well as from their offices as well. Like, employees need to work for 4 days from home, and 2 days or 1 day from the office. So, all the other companies are started adopting this work culture called a hybrid model of culture. The implementation was not at all easy, as the system was fairly new in those days, the hybrid model was first introduced to try out the productivity and the responses from the employees of the different organisations. After getting so much of positive responses, some organisations make this work culture forever for their organisation. Implementing such systems needs courage from the leaders. Without the progressive leadership phenomenon, it is not at all possible to acquire this new work model not only for the employee but also for the leaders as well. So, this needs to be fun to adopt and the employees also need to be more secular about their performance and maintain their work principles intact to follow, whether employees are working from home or in the office. </w:t>
      </w:r>
    </w:p>
    <w:p w14:paraId="29851B0D" w14:textId="4CEFDA14" w:rsidR="0058333F" w:rsidRDefault="00812EFB" w:rsidP="000E790C">
      <w:pPr>
        <w:pStyle w:val="Normal1"/>
        <w:jc w:val="both"/>
        <w:rPr>
          <w:rFonts w:ascii="Arial" w:hAnsi="Arial" w:cs="Arial"/>
          <w:sz w:val="24"/>
          <w:szCs w:val="24"/>
        </w:rPr>
      </w:pPr>
      <w:r w:rsidRPr="000E790C">
        <w:rPr>
          <w:rFonts w:ascii="Arial" w:hAnsi="Arial" w:cs="Arial"/>
          <w:sz w:val="24"/>
          <w:szCs w:val="24"/>
        </w:rPr>
        <w:lastRenderedPageBreak/>
        <w:t>Behavioural</w:t>
      </w:r>
      <w:r w:rsidR="00A65C19" w:rsidRPr="000E790C">
        <w:rPr>
          <w:rFonts w:ascii="Arial" w:hAnsi="Arial" w:cs="Arial"/>
          <w:sz w:val="24"/>
          <w:szCs w:val="24"/>
        </w:rPr>
        <w:t xml:space="preserve"> Management Theory, Social Cognitive Theory, Social Learning Theory, Situational Leadership Theory and Ability Motivation Theory are critically evaluated in relation to assessing the impact of the rise of a hybrid working model on modern business workplaces. </w:t>
      </w:r>
    </w:p>
    <w:p w14:paraId="459046DE" w14:textId="4AFB8E96" w:rsidR="004E2C5D" w:rsidRDefault="004E2C5D" w:rsidP="000E790C">
      <w:pPr>
        <w:pStyle w:val="Normal1"/>
        <w:jc w:val="both"/>
        <w:rPr>
          <w:rFonts w:ascii="Arial" w:hAnsi="Arial" w:cs="Arial"/>
          <w:sz w:val="24"/>
          <w:szCs w:val="24"/>
        </w:rPr>
      </w:pPr>
    </w:p>
    <w:p w14:paraId="2F99E576" w14:textId="77777777" w:rsidR="004E2C5D" w:rsidRPr="000E790C" w:rsidRDefault="004E2C5D" w:rsidP="000E790C">
      <w:pPr>
        <w:pStyle w:val="Normal1"/>
        <w:jc w:val="both"/>
        <w:rPr>
          <w:rFonts w:ascii="Arial" w:hAnsi="Arial" w:cs="Arial"/>
          <w:sz w:val="24"/>
          <w:szCs w:val="24"/>
        </w:rPr>
      </w:pPr>
    </w:p>
    <w:p w14:paraId="726B8DF6" w14:textId="6EB02125" w:rsidR="006766F6" w:rsidRPr="000E790C" w:rsidRDefault="001947D1" w:rsidP="000E790C">
      <w:pPr>
        <w:pStyle w:val="Heading1"/>
        <w:jc w:val="both"/>
        <w:rPr>
          <w:rFonts w:ascii="Arial" w:hAnsi="Arial" w:cs="Arial"/>
          <w:color w:val="FF0000"/>
          <w:sz w:val="24"/>
          <w:szCs w:val="24"/>
        </w:rPr>
      </w:pPr>
      <w:bookmarkStart w:id="4" w:name="_Toc108815306"/>
      <w:r w:rsidRPr="000E790C">
        <w:rPr>
          <w:rFonts w:ascii="Arial" w:hAnsi="Arial" w:cs="Arial"/>
          <w:sz w:val="24"/>
          <w:szCs w:val="24"/>
        </w:rPr>
        <w:t>2.0 Defining the Concepts</w:t>
      </w:r>
      <w:bookmarkEnd w:id="4"/>
      <w:r w:rsidRPr="000E790C">
        <w:rPr>
          <w:rFonts w:ascii="Arial" w:hAnsi="Arial" w:cs="Arial"/>
          <w:sz w:val="24"/>
          <w:szCs w:val="24"/>
        </w:rPr>
        <w:t xml:space="preserve"> </w:t>
      </w:r>
      <w:r w:rsidR="008D1030">
        <w:rPr>
          <w:rFonts w:ascii="Arial" w:hAnsi="Arial" w:cs="Arial"/>
          <w:sz w:val="24"/>
          <w:szCs w:val="24"/>
        </w:rPr>
        <w:t>(ana-maria nastac 2119513)</w:t>
      </w:r>
    </w:p>
    <w:p w14:paraId="2331FC76"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Flexible working arrangements are the embodiment of suitable employee engagement activities, ethical leadership principles and discernible managerial responsible behaviour for supporting employee performance in the workplace. In accordance with the academic viewpoint of </w:t>
      </w:r>
      <w:r w:rsidRPr="000E790C">
        <w:rPr>
          <w:rFonts w:ascii="Arial" w:hAnsi="Arial" w:cs="Arial"/>
          <w:sz w:val="24"/>
          <w:szCs w:val="24"/>
          <w:highlight w:val="white"/>
        </w:rPr>
        <w:t xml:space="preserve">Austin-Egole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 xml:space="preserve">), a lot of business organisations offer </w:t>
      </w:r>
      <w:r w:rsidRPr="000E790C">
        <w:rPr>
          <w:rFonts w:ascii="Arial" w:hAnsi="Arial" w:cs="Arial"/>
          <w:b/>
          <w:i/>
          <w:sz w:val="24"/>
          <w:szCs w:val="24"/>
        </w:rPr>
        <w:t>flexible working arrangements (FWA)</w:t>
      </w:r>
      <w:r w:rsidRPr="000E790C">
        <w:rPr>
          <w:rFonts w:ascii="Arial" w:hAnsi="Arial" w:cs="Arial"/>
          <w:sz w:val="24"/>
          <w:szCs w:val="24"/>
        </w:rPr>
        <w:t xml:space="preserve"> to employees due to the benefits associated with flexibility both for the employees and employers. This academic-oriented doctrine clearly manifests that flexible working arrangements are not only meant to benefit or facilitate employee working ability but </w:t>
      </w:r>
      <w:proofErr w:type="gramStart"/>
      <w:r w:rsidRPr="000E790C">
        <w:rPr>
          <w:rFonts w:ascii="Arial" w:hAnsi="Arial" w:cs="Arial"/>
          <w:sz w:val="24"/>
          <w:szCs w:val="24"/>
        </w:rPr>
        <w:t>also</w:t>
      </w:r>
      <w:proofErr w:type="gramEnd"/>
      <w:r w:rsidRPr="000E790C">
        <w:rPr>
          <w:rFonts w:ascii="Arial" w:hAnsi="Arial" w:cs="Arial"/>
          <w:sz w:val="24"/>
          <w:szCs w:val="24"/>
        </w:rPr>
        <w:t xml:space="preserve"> they assist employers decision-making ability in the case of making viable business decisions to any situational contexts. In this respect, flexible working arrangements are proven as beneficial organisational concepts for both employees and employers in different situational contexts. </w:t>
      </w:r>
      <w:r w:rsidRPr="000E790C">
        <w:rPr>
          <w:rFonts w:ascii="Arial" w:hAnsi="Arial" w:cs="Arial"/>
          <w:b/>
          <w:i/>
          <w:sz w:val="24"/>
          <w:szCs w:val="24"/>
        </w:rPr>
        <w:t>For example, Google</w:t>
      </w:r>
      <w:r w:rsidRPr="000E790C">
        <w:rPr>
          <w:rFonts w:ascii="Arial" w:hAnsi="Arial" w:cs="Arial"/>
          <w:sz w:val="24"/>
          <w:szCs w:val="24"/>
        </w:rPr>
        <w:t>, the tech giant consists of 100,000 workers across 11 offices in Canada and the United States and this is the reason why the management team of Google took the initiative of ‘</w:t>
      </w:r>
      <w:r w:rsidRPr="000E790C">
        <w:rPr>
          <w:rFonts w:ascii="Arial" w:hAnsi="Arial" w:cs="Arial"/>
          <w:b/>
          <w:i/>
          <w:sz w:val="24"/>
          <w:szCs w:val="24"/>
        </w:rPr>
        <w:t>work from home’</w:t>
      </w:r>
      <w:r w:rsidRPr="000E790C">
        <w:rPr>
          <w:rFonts w:ascii="Arial" w:hAnsi="Arial" w:cs="Arial"/>
          <w:sz w:val="24"/>
          <w:szCs w:val="24"/>
        </w:rPr>
        <w:t xml:space="preserve"> for these sincere workers in the ceaseless pandemic crisis (</w:t>
      </w:r>
      <w:r w:rsidRPr="000E790C">
        <w:rPr>
          <w:rFonts w:ascii="Arial" w:hAnsi="Arial" w:cs="Arial"/>
          <w:sz w:val="24"/>
          <w:szCs w:val="24"/>
          <w:highlight w:val="white"/>
        </w:rPr>
        <w:t>BBC, 2020a</w:t>
      </w:r>
      <w:r w:rsidRPr="000E790C">
        <w:rPr>
          <w:rFonts w:ascii="Arial" w:hAnsi="Arial" w:cs="Arial"/>
          <w:sz w:val="24"/>
          <w:szCs w:val="24"/>
        </w:rPr>
        <w:t xml:space="preserve">). This organisational example clearly enunciates that Google’s leadership and management capability are positively influenced by the hit of the pandemic attract as the tech giant started valuing employee health by opting the flexible working arrangement system in the name of ‘work from home’. On the contrary, </w:t>
      </w:r>
      <w:r w:rsidRPr="000E790C">
        <w:rPr>
          <w:rFonts w:ascii="Arial" w:hAnsi="Arial" w:cs="Arial"/>
          <w:sz w:val="24"/>
          <w:szCs w:val="24"/>
          <w:highlight w:val="white"/>
        </w:rPr>
        <w:t xml:space="preserve">Pradoto </w:t>
      </w:r>
      <w:r w:rsidRPr="000E790C">
        <w:rPr>
          <w:rFonts w:ascii="Arial" w:hAnsi="Arial" w:cs="Arial"/>
          <w:i/>
          <w:sz w:val="24"/>
          <w:szCs w:val="24"/>
          <w:highlight w:val="white"/>
        </w:rPr>
        <w:t>et al.</w:t>
      </w:r>
      <w:r w:rsidRPr="000E790C">
        <w:rPr>
          <w:rFonts w:ascii="Arial" w:hAnsi="Arial" w:cs="Arial"/>
          <w:sz w:val="24"/>
          <w:szCs w:val="24"/>
          <w:highlight w:val="white"/>
        </w:rPr>
        <w:t xml:space="preserve"> (2022</w:t>
      </w:r>
      <w:r w:rsidRPr="000E790C">
        <w:rPr>
          <w:rFonts w:ascii="Arial" w:hAnsi="Arial" w:cs="Arial"/>
          <w:sz w:val="24"/>
          <w:szCs w:val="24"/>
        </w:rPr>
        <w:t xml:space="preserve">) criticised the ‘work from home’ initiative as these academic practitioners discovered that </w:t>
      </w:r>
      <w:r w:rsidRPr="000E790C">
        <w:rPr>
          <w:rFonts w:ascii="Arial" w:hAnsi="Arial" w:cs="Arial"/>
          <w:b/>
          <w:i/>
          <w:sz w:val="24"/>
          <w:szCs w:val="24"/>
        </w:rPr>
        <w:t>Remote Work (RW)</w:t>
      </w:r>
      <w:r w:rsidRPr="000E790C">
        <w:rPr>
          <w:rFonts w:ascii="Arial" w:hAnsi="Arial" w:cs="Arial"/>
          <w:sz w:val="24"/>
          <w:szCs w:val="24"/>
        </w:rPr>
        <w:t xml:space="preserve"> or </w:t>
      </w:r>
      <w:r w:rsidRPr="000E790C">
        <w:rPr>
          <w:rFonts w:ascii="Arial" w:hAnsi="Arial" w:cs="Arial"/>
          <w:b/>
          <w:i/>
          <w:sz w:val="24"/>
          <w:szCs w:val="24"/>
        </w:rPr>
        <w:t xml:space="preserve">Work from Home (WFH) </w:t>
      </w:r>
      <w:r w:rsidRPr="000E790C">
        <w:rPr>
          <w:rFonts w:ascii="Arial" w:hAnsi="Arial" w:cs="Arial"/>
          <w:sz w:val="24"/>
          <w:szCs w:val="24"/>
        </w:rPr>
        <w:t xml:space="preserve">has adversely impacted employee performance since business outcomes and commercial activities are significantly reduced in the modern business environment. This critical discussion about the work from home initiative concludes that some modern businesses have failed in ensuring the key ethical business practices in the pandemic crisis and this managerial inability has negatively impacted business outcomes. </w:t>
      </w:r>
    </w:p>
    <w:p w14:paraId="4FAEEDE5" w14:textId="77777777" w:rsidR="006766F6" w:rsidRPr="000E790C" w:rsidRDefault="001947D1" w:rsidP="000E790C">
      <w:pPr>
        <w:pStyle w:val="Normal1"/>
        <w:jc w:val="both"/>
        <w:rPr>
          <w:rFonts w:ascii="Arial" w:hAnsi="Arial" w:cs="Arial"/>
          <w:sz w:val="24"/>
          <w:szCs w:val="24"/>
        </w:rPr>
      </w:pPr>
      <w:r w:rsidRPr="000E790C">
        <w:rPr>
          <w:rFonts w:ascii="Arial" w:hAnsi="Arial" w:cs="Arial"/>
          <w:noProof/>
          <w:sz w:val="24"/>
          <w:szCs w:val="24"/>
          <w:lang w:eastAsia="en-GB"/>
        </w:rPr>
        <w:lastRenderedPageBreak/>
        <w:drawing>
          <wp:inline distT="114300" distB="114300" distL="114300" distR="114300" wp14:anchorId="5A214876" wp14:editId="49E5BB59">
            <wp:extent cx="4848225" cy="2714352"/>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4848225" cy="2714352"/>
                    </a:xfrm>
                    <a:prstGeom prst="rect">
                      <a:avLst/>
                    </a:prstGeom>
                    <a:ln/>
                  </pic:spPr>
                </pic:pic>
              </a:graphicData>
            </a:graphic>
          </wp:inline>
        </w:drawing>
      </w:r>
    </w:p>
    <w:p w14:paraId="04E9386C" w14:textId="77777777" w:rsidR="006766F6" w:rsidRPr="000E790C" w:rsidRDefault="001947D1" w:rsidP="000E790C">
      <w:pPr>
        <w:pStyle w:val="Normal1"/>
        <w:jc w:val="both"/>
        <w:rPr>
          <w:rFonts w:ascii="Arial" w:hAnsi="Arial" w:cs="Arial"/>
          <w:b/>
          <w:sz w:val="24"/>
          <w:szCs w:val="24"/>
        </w:rPr>
      </w:pPr>
      <w:r w:rsidRPr="000E790C">
        <w:rPr>
          <w:rFonts w:ascii="Arial" w:hAnsi="Arial" w:cs="Arial"/>
          <w:b/>
          <w:sz w:val="24"/>
          <w:szCs w:val="24"/>
        </w:rPr>
        <w:t>Figure 1: Revenue of Marks and Spencer</w:t>
      </w:r>
    </w:p>
    <w:p w14:paraId="02262CA1"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(Source: </w:t>
      </w:r>
      <w:r w:rsidRPr="000E790C">
        <w:rPr>
          <w:rFonts w:ascii="Arial" w:hAnsi="Arial" w:cs="Arial"/>
          <w:sz w:val="24"/>
          <w:szCs w:val="24"/>
          <w:highlight w:val="white"/>
        </w:rPr>
        <w:t>Smith, 2022</w:t>
      </w:r>
      <w:r w:rsidRPr="000E790C">
        <w:rPr>
          <w:rFonts w:ascii="Arial" w:hAnsi="Arial" w:cs="Arial"/>
          <w:sz w:val="24"/>
          <w:szCs w:val="24"/>
        </w:rPr>
        <w:t>)</w:t>
      </w:r>
    </w:p>
    <w:p w14:paraId="0D8AC21B" w14:textId="561FFE99"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rPr>
        <w:t xml:space="preserve">According to the statistical data found in the above graph, it is transparent that </w:t>
      </w:r>
      <w:r w:rsidRPr="000E790C">
        <w:rPr>
          <w:rFonts w:ascii="Arial" w:hAnsi="Arial" w:cs="Arial"/>
          <w:b/>
          <w:i/>
          <w:sz w:val="24"/>
          <w:szCs w:val="24"/>
        </w:rPr>
        <w:t>Marks and Spencer</w:t>
      </w:r>
      <w:r w:rsidRPr="000E790C">
        <w:rPr>
          <w:rFonts w:ascii="Arial" w:hAnsi="Arial" w:cs="Arial"/>
          <w:sz w:val="24"/>
          <w:szCs w:val="24"/>
        </w:rPr>
        <w:t xml:space="preserve"> </w:t>
      </w:r>
      <w:proofErr w:type="gramStart"/>
      <w:r w:rsidRPr="000E790C">
        <w:rPr>
          <w:rFonts w:ascii="Arial" w:hAnsi="Arial" w:cs="Arial"/>
          <w:sz w:val="24"/>
          <w:szCs w:val="24"/>
        </w:rPr>
        <w:t>was</w:t>
      </w:r>
      <w:proofErr w:type="gramEnd"/>
      <w:r w:rsidRPr="000E790C">
        <w:rPr>
          <w:rFonts w:ascii="Arial" w:hAnsi="Arial" w:cs="Arial"/>
          <w:sz w:val="24"/>
          <w:szCs w:val="24"/>
        </w:rPr>
        <w:t xml:space="preserve"> not able to ensure business resilience in the pursuit of greater business outcomes as the revenue collection started decreasing in two pandemic years consecutively. </w:t>
      </w:r>
      <w:r w:rsidRPr="000E790C">
        <w:rPr>
          <w:rFonts w:ascii="Arial" w:hAnsi="Arial" w:cs="Arial"/>
          <w:b/>
          <w:i/>
          <w:sz w:val="24"/>
          <w:szCs w:val="24"/>
        </w:rPr>
        <w:t>For example,</w:t>
      </w:r>
      <w:r w:rsidRPr="000E790C">
        <w:rPr>
          <w:rFonts w:ascii="Arial" w:hAnsi="Arial" w:cs="Arial"/>
          <w:sz w:val="24"/>
          <w:szCs w:val="24"/>
        </w:rPr>
        <w:t xml:space="preserve"> Marks and Spencer generated $10 million in 2020 and $9.1 million in 2021 (</w:t>
      </w:r>
      <w:r w:rsidR="00812EFB" w:rsidRPr="000E790C">
        <w:rPr>
          <w:rFonts w:ascii="Arial" w:hAnsi="Arial" w:cs="Arial"/>
          <w:sz w:val="24"/>
          <w:szCs w:val="24"/>
          <w:highlight w:val="white"/>
        </w:rPr>
        <w:t>Smith, 2022</w:t>
      </w:r>
      <w:r w:rsidRPr="000E790C">
        <w:rPr>
          <w:rFonts w:ascii="Arial" w:hAnsi="Arial" w:cs="Arial"/>
          <w:sz w:val="24"/>
          <w:szCs w:val="24"/>
          <w:highlight w:val="white"/>
        </w:rPr>
        <w:t xml:space="preserve">). This evidence-based information clearly puts a questionable remark on leadership and managerial ability of M&amp;S in the case of retaining employees or harnessing manpower to cultivate positive outcomes for preventing organisations from any untenable business hazards. This business failure of M&amp;S can be supported or exemplified with the inclusion of evidence-driven secondary data that enunciates Marks and Spencer started shortening the workforce by cutting 7,000 jobs across its stores and management during the pandemic environment (BBC, 2020b). As per this justification of the secondary qualitative data, it is worth blemishing the leadership and managerial thinking process of the UK retailer in the context of cutting jobs instead of providing flexible working arrangements such as hybrid working systems. In contemporary academic literature, Surma </w:t>
      </w:r>
      <w:r w:rsidRPr="000E790C">
        <w:rPr>
          <w:rFonts w:ascii="Arial" w:hAnsi="Arial" w:cs="Arial"/>
          <w:i/>
          <w:sz w:val="24"/>
          <w:szCs w:val="24"/>
          <w:highlight w:val="white"/>
        </w:rPr>
        <w:t>et al.</w:t>
      </w:r>
      <w:r w:rsidRPr="000E790C">
        <w:rPr>
          <w:rFonts w:ascii="Arial" w:hAnsi="Arial" w:cs="Arial"/>
          <w:sz w:val="24"/>
          <w:szCs w:val="24"/>
          <w:highlight w:val="white"/>
        </w:rPr>
        <w:t xml:space="preserve"> (2021) articulated that the COVID-19 pandemic scenario has made employers shift toward hybrid work patterns. Based on this academic preference, it is worth delineating that the resurgence of the hybrid working patterns has started influencing the decision-making and organisational psychology of businesses in the pandemic era with the alacrity of increasing employee resilience and adaptive nature to pursue any common organisational goals. In this respect, it is found that hybrid working model that is the combination of traditional workplace environments and remote working environment has the potential to influence the working nature and team dynamics of modern business practices. </w:t>
      </w:r>
    </w:p>
    <w:p w14:paraId="1F454055" w14:textId="77777777" w:rsidR="006766F6" w:rsidRPr="000E790C" w:rsidRDefault="001947D1" w:rsidP="000E790C">
      <w:pPr>
        <w:pStyle w:val="Normal1"/>
        <w:jc w:val="both"/>
        <w:rPr>
          <w:rFonts w:ascii="Arial" w:hAnsi="Arial" w:cs="Arial"/>
          <w:sz w:val="24"/>
          <w:szCs w:val="24"/>
          <w:highlight w:val="white"/>
        </w:rPr>
      </w:pPr>
      <w:r w:rsidRPr="000E790C">
        <w:rPr>
          <w:rFonts w:ascii="Arial" w:hAnsi="Arial" w:cs="Arial"/>
          <w:noProof/>
          <w:sz w:val="24"/>
          <w:szCs w:val="24"/>
          <w:highlight w:val="white"/>
          <w:lang w:eastAsia="en-GB"/>
        </w:rPr>
        <w:lastRenderedPageBreak/>
        <w:drawing>
          <wp:inline distT="114300" distB="114300" distL="114300" distR="114300" wp14:anchorId="0D510F11" wp14:editId="79BBA875">
            <wp:extent cx="5310188" cy="27432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310188" cy="2743200"/>
                    </a:xfrm>
                    <a:prstGeom prst="rect">
                      <a:avLst/>
                    </a:prstGeom>
                    <a:ln/>
                  </pic:spPr>
                </pic:pic>
              </a:graphicData>
            </a:graphic>
          </wp:inline>
        </w:drawing>
      </w:r>
    </w:p>
    <w:p w14:paraId="3EC1C20A" w14:textId="77777777" w:rsidR="006766F6" w:rsidRPr="000E790C" w:rsidRDefault="001947D1" w:rsidP="000E790C">
      <w:pPr>
        <w:pStyle w:val="Normal1"/>
        <w:jc w:val="both"/>
        <w:rPr>
          <w:rFonts w:ascii="Arial" w:hAnsi="Arial" w:cs="Arial"/>
          <w:b/>
          <w:sz w:val="24"/>
          <w:szCs w:val="24"/>
          <w:highlight w:val="white"/>
        </w:rPr>
      </w:pPr>
      <w:r w:rsidRPr="000E790C">
        <w:rPr>
          <w:rFonts w:ascii="Arial" w:hAnsi="Arial" w:cs="Arial"/>
          <w:sz w:val="24"/>
          <w:szCs w:val="24"/>
          <w:highlight w:val="white"/>
        </w:rPr>
        <w:tab/>
      </w:r>
      <w:r w:rsidRPr="000E790C">
        <w:rPr>
          <w:rFonts w:ascii="Arial" w:hAnsi="Arial" w:cs="Arial"/>
          <w:b/>
          <w:sz w:val="24"/>
          <w:szCs w:val="24"/>
          <w:highlight w:val="white"/>
        </w:rPr>
        <w:t>Figure 2: Hybrid Work Patterns</w:t>
      </w:r>
    </w:p>
    <w:p w14:paraId="2A3DC636" w14:textId="77777777"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(Source: Surma </w:t>
      </w:r>
      <w:r w:rsidRPr="000E790C">
        <w:rPr>
          <w:rFonts w:ascii="Arial" w:hAnsi="Arial" w:cs="Arial"/>
          <w:i/>
          <w:sz w:val="24"/>
          <w:szCs w:val="24"/>
          <w:highlight w:val="white"/>
        </w:rPr>
        <w:t>et al.</w:t>
      </w:r>
      <w:r w:rsidRPr="000E790C">
        <w:rPr>
          <w:rFonts w:ascii="Arial" w:hAnsi="Arial" w:cs="Arial"/>
          <w:sz w:val="24"/>
          <w:szCs w:val="24"/>
          <w:highlight w:val="white"/>
        </w:rPr>
        <w:t xml:space="preserve"> 2021)</w:t>
      </w:r>
    </w:p>
    <w:p w14:paraId="1EE9D186" w14:textId="77777777"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As per the theoretical perspective of </w:t>
      </w:r>
      <w:r w:rsidRPr="000E790C">
        <w:rPr>
          <w:rFonts w:ascii="Arial" w:hAnsi="Arial" w:cs="Arial"/>
          <w:b/>
          <w:i/>
          <w:sz w:val="24"/>
          <w:szCs w:val="24"/>
          <w:highlight w:val="white"/>
        </w:rPr>
        <w:t>Behavioural Management Theory</w:t>
      </w:r>
      <w:r w:rsidRPr="000E790C">
        <w:rPr>
          <w:rFonts w:ascii="Arial" w:hAnsi="Arial" w:cs="Arial"/>
          <w:sz w:val="24"/>
          <w:szCs w:val="24"/>
          <w:highlight w:val="white"/>
        </w:rPr>
        <w:t xml:space="preserve">, managers possess better understanding or comprehension about employee psychology for treating employees as the key organisational assets in order to help them achieve essential management goals. Considering this theoretical perspective, it can be remarked that the resurgence of the hybrid working system is the outcome or the culmination of rational managerial decision-making ability that puts managers in the first priority to develop suitable activities or initiatives for making employees feel valued in the global business environment. As mentioned by Lima (2020), the hybrid working model has the potential to redesign organisational elements and functionalities. In this regard, it is worth delineating that the hybrid working method is the subset of a flexible working arrangement which generates a plethora of ways to support employee autonomy with the urge of sufficing their values and basic requirements. In this sense, the hybrid working environment truly deserves to be paid acute attention from the leadership and management team of every productive modern employer to create remote working environments for supporting employee growth in any situational contexts to pursue organisational sustainability. In this way, it is depicted that employees are required to be equipped with every accessible growth opportunity while investing efforts and potential for the sustainability of their workplaces in the competitive market. Thus, the proposition of this management concept such as hybrid working is essentially a requisite initiative to promote ample employee engagement in this current pandemic environment. </w:t>
      </w:r>
    </w:p>
    <w:p w14:paraId="0B17B53C" w14:textId="77777777" w:rsidR="006766F6" w:rsidRPr="000E790C" w:rsidRDefault="001947D1" w:rsidP="000E790C">
      <w:pPr>
        <w:pStyle w:val="Normal1"/>
        <w:jc w:val="both"/>
        <w:rPr>
          <w:rFonts w:ascii="Arial" w:hAnsi="Arial" w:cs="Arial"/>
          <w:sz w:val="24"/>
          <w:szCs w:val="24"/>
          <w:highlight w:val="white"/>
        </w:rPr>
      </w:pPr>
      <w:r w:rsidRPr="000E790C">
        <w:rPr>
          <w:rFonts w:ascii="Arial" w:hAnsi="Arial" w:cs="Arial"/>
          <w:noProof/>
          <w:sz w:val="24"/>
          <w:szCs w:val="24"/>
          <w:highlight w:val="white"/>
          <w:lang w:eastAsia="en-GB"/>
        </w:rPr>
        <w:lastRenderedPageBreak/>
        <w:drawing>
          <wp:inline distT="114300" distB="114300" distL="114300" distR="114300" wp14:anchorId="2F3A93EE" wp14:editId="7549DC03">
            <wp:extent cx="5343525" cy="3200400"/>
            <wp:effectExtent l="0" t="0" r="0" b="0"/>
            <wp:docPr id="5"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343525" cy="3200400"/>
                    </a:xfrm>
                    <a:prstGeom prst="rect">
                      <a:avLst/>
                    </a:prstGeom>
                    <a:ln/>
                  </pic:spPr>
                </pic:pic>
              </a:graphicData>
            </a:graphic>
          </wp:inline>
        </w:drawing>
      </w:r>
    </w:p>
    <w:p w14:paraId="27907113" w14:textId="77777777" w:rsidR="006766F6" w:rsidRPr="000E790C" w:rsidRDefault="001947D1" w:rsidP="000E790C">
      <w:pPr>
        <w:pStyle w:val="Normal1"/>
        <w:jc w:val="both"/>
        <w:rPr>
          <w:rFonts w:ascii="Arial" w:hAnsi="Arial" w:cs="Arial"/>
          <w:b/>
          <w:sz w:val="24"/>
          <w:szCs w:val="24"/>
          <w:highlight w:val="white"/>
        </w:rPr>
      </w:pPr>
      <w:r w:rsidRPr="000E790C">
        <w:rPr>
          <w:rFonts w:ascii="Arial" w:hAnsi="Arial" w:cs="Arial"/>
          <w:b/>
          <w:sz w:val="24"/>
          <w:szCs w:val="24"/>
          <w:highlight w:val="white"/>
        </w:rPr>
        <w:t>Figure 3: Benefits of Hybrid Work Environment</w:t>
      </w:r>
    </w:p>
    <w:p w14:paraId="6B4EBB2B" w14:textId="77777777"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(Source: Lima, 2020)</w:t>
      </w:r>
    </w:p>
    <w:p w14:paraId="466F5596" w14:textId="2FDFD68E" w:rsidR="006766F6"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 xml:space="preserve">The findings of this section simply conclude that hybrid working system, work from home, flexible working arrangements, employee engagement, employee performance, positive business outcome and negative business outcome are the key organisational concepts that are intercorrelated to each other on the grounds of ensuring organisational sustainability by promoting employee autonomy in the modern business environments through the inclusion of conventional and online working environments. As per the </w:t>
      </w:r>
      <w:r w:rsidRPr="000E790C">
        <w:rPr>
          <w:rFonts w:ascii="Arial" w:hAnsi="Arial" w:cs="Arial"/>
          <w:b/>
          <w:i/>
          <w:sz w:val="24"/>
          <w:szCs w:val="24"/>
          <w:highlight w:val="white"/>
        </w:rPr>
        <w:t>Situational Leadership Theory</w:t>
      </w:r>
      <w:r w:rsidRPr="000E790C">
        <w:rPr>
          <w:rFonts w:ascii="Arial" w:hAnsi="Arial" w:cs="Arial"/>
          <w:sz w:val="24"/>
          <w:szCs w:val="24"/>
          <w:highlight w:val="white"/>
        </w:rPr>
        <w:t xml:space="preserve">, leaders play a key significant role to discern intense likelihood of employees through the uniqueness of every situation. Similarly, Woods (2019) agreed that situational leadership theory creates profound and notable implications on the business performance. The context of this section metaphorically symbolises that the pandemic is the current global situation that impels employers to promote flexible working arrangements with the aim of retaining agile talents for assessing potential business outcomes in the competitive job market. </w:t>
      </w:r>
    </w:p>
    <w:p w14:paraId="3936E0B3" w14:textId="09570813" w:rsidR="000E790C" w:rsidRDefault="000E790C" w:rsidP="000E790C">
      <w:pPr>
        <w:pStyle w:val="Normal1"/>
        <w:jc w:val="both"/>
        <w:rPr>
          <w:rFonts w:ascii="Arial" w:hAnsi="Arial" w:cs="Arial"/>
          <w:sz w:val="24"/>
          <w:szCs w:val="24"/>
          <w:highlight w:val="white"/>
        </w:rPr>
      </w:pPr>
    </w:p>
    <w:p w14:paraId="6ADD7A98" w14:textId="79202A31" w:rsidR="000E790C" w:rsidRDefault="000E790C" w:rsidP="000E790C">
      <w:pPr>
        <w:pStyle w:val="Normal1"/>
        <w:jc w:val="both"/>
        <w:rPr>
          <w:rFonts w:ascii="Arial" w:hAnsi="Arial" w:cs="Arial"/>
          <w:sz w:val="24"/>
          <w:szCs w:val="24"/>
          <w:highlight w:val="white"/>
        </w:rPr>
      </w:pPr>
    </w:p>
    <w:p w14:paraId="61FF9668" w14:textId="3B4665C7" w:rsidR="000E790C" w:rsidRDefault="000E790C" w:rsidP="000E790C">
      <w:pPr>
        <w:pStyle w:val="Normal1"/>
        <w:jc w:val="both"/>
        <w:rPr>
          <w:rFonts w:ascii="Arial" w:hAnsi="Arial" w:cs="Arial"/>
          <w:sz w:val="24"/>
          <w:szCs w:val="24"/>
          <w:highlight w:val="white"/>
        </w:rPr>
      </w:pPr>
    </w:p>
    <w:p w14:paraId="16BB5F02" w14:textId="77777777" w:rsidR="000E790C" w:rsidRPr="000E790C" w:rsidRDefault="000E790C" w:rsidP="000E790C">
      <w:pPr>
        <w:pStyle w:val="Normal1"/>
        <w:jc w:val="both"/>
        <w:rPr>
          <w:rFonts w:ascii="Arial" w:hAnsi="Arial" w:cs="Arial"/>
          <w:sz w:val="24"/>
          <w:szCs w:val="24"/>
          <w:highlight w:val="white"/>
        </w:rPr>
      </w:pPr>
    </w:p>
    <w:p w14:paraId="383323CC" w14:textId="1D949132" w:rsidR="006766F6" w:rsidRPr="000E790C" w:rsidRDefault="001947D1" w:rsidP="000E790C">
      <w:pPr>
        <w:pStyle w:val="Heading1"/>
        <w:jc w:val="both"/>
        <w:rPr>
          <w:rFonts w:ascii="Arial" w:hAnsi="Arial" w:cs="Arial"/>
          <w:sz w:val="24"/>
          <w:szCs w:val="24"/>
        </w:rPr>
      </w:pPr>
      <w:bookmarkStart w:id="5" w:name="_52jkl2ecpdr9" w:colFirst="0" w:colLast="0"/>
      <w:bookmarkStart w:id="6" w:name="_Toc108815307"/>
      <w:bookmarkEnd w:id="5"/>
      <w:r w:rsidRPr="000E790C">
        <w:rPr>
          <w:rFonts w:ascii="Arial" w:hAnsi="Arial" w:cs="Arial"/>
          <w:sz w:val="24"/>
          <w:szCs w:val="24"/>
        </w:rPr>
        <w:lastRenderedPageBreak/>
        <w:t>3.0 Pros and Cons</w:t>
      </w:r>
      <w:bookmarkEnd w:id="6"/>
      <w:r w:rsidRPr="000E790C">
        <w:rPr>
          <w:rFonts w:ascii="Arial" w:hAnsi="Arial" w:cs="Arial"/>
          <w:sz w:val="24"/>
          <w:szCs w:val="24"/>
        </w:rPr>
        <w:t xml:space="preserve"> </w:t>
      </w:r>
      <w:r w:rsidR="008D1030">
        <w:rPr>
          <w:rFonts w:ascii="Arial" w:hAnsi="Arial" w:cs="Arial"/>
          <w:sz w:val="24"/>
          <w:szCs w:val="24"/>
        </w:rPr>
        <w:t>(elena mus</w:t>
      </w:r>
      <w:r w:rsidR="00A22A5F">
        <w:rPr>
          <w:rFonts w:ascii="Arial" w:hAnsi="Arial" w:cs="Arial"/>
          <w:sz w:val="24"/>
          <w:szCs w:val="24"/>
        </w:rPr>
        <w:t>cinschi 2114907)</w:t>
      </w:r>
    </w:p>
    <w:p w14:paraId="1CF12DD1" w14:textId="6219AA5C"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In terms of taking a glance at the above findings of the previous section, it was evidently driven from the authentic sources that Google and Marks and Spencer </w:t>
      </w:r>
      <w:proofErr w:type="gramStart"/>
      <w:r w:rsidRPr="000E790C">
        <w:rPr>
          <w:rFonts w:ascii="Arial" w:hAnsi="Arial" w:cs="Arial"/>
          <w:sz w:val="24"/>
          <w:szCs w:val="24"/>
        </w:rPr>
        <w:t>has</w:t>
      </w:r>
      <w:proofErr w:type="gramEnd"/>
      <w:r w:rsidRPr="000E790C">
        <w:rPr>
          <w:rFonts w:ascii="Arial" w:hAnsi="Arial" w:cs="Arial"/>
          <w:sz w:val="24"/>
          <w:szCs w:val="24"/>
        </w:rPr>
        <w:t xml:space="preserve"> faced positive and negative implications in this ceaseless pandemic environment respectively. In the viewpoint of </w:t>
      </w:r>
      <w:r w:rsidRPr="000E790C">
        <w:rPr>
          <w:rFonts w:ascii="Arial" w:hAnsi="Arial" w:cs="Arial"/>
          <w:sz w:val="24"/>
          <w:szCs w:val="24"/>
          <w:highlight w:val="white"/>
        </w:rPr>
        <w:t>Adhitama and Riyanto (2020</w:t>
      </w:r>
      <w:r w:rsidRPr="000E790C">
        <w:rPr>
          <w:rFonts w:ascii="Arial" w:hAnsi="Arial" w:cs="Arial"/>
          <w:sz w:val="24"/>
          <w:szCs w:val="24"/>
        </w:rPr>
        <w:t xml:space="preserve">), employee performance associates to how labourers act in the work environment. This academic perception clearly puts an emphasis on the importance of creating and maintaining a suitable ethical workplace culture for assisting employees gain potential growth opportunities. This is the reason why the rise of flexible working arrangements or hybrid working systems has the plausible determination and resilience to positively and negatively impact business performance. Therefore, the key pros and cons are evidently justified in nature with the support of </w:t>
      </w:r>
      <w:r w:rsidR="000E790C" w:rsidRPr="000E790C">
        <w:rPr>
          <w:rFonts w:ascii="Arial" w:hAnsi="Arial" w:cs="Arial"/>
          <w:sz w:val="24"/>
          <w:szCs w:val="24"/>
        </w:rPr>
        <w:t>real-world</w:t>
      </w:r>
      <w:r w:rsidRPr="000E790C">
        <w:rPr>
          <w:rFonts w:ascii="Arial" w:hAnsi="Arial" w:cs="Arial"/>
          <w:sz w:val="24"/>
          <w:szCs w:val="24"/>
        </w:rPr>
        <w:t xml:space="preserve"> organisational data, secondary information and the academic perspectives. </w:t>
      </w:r>
    </w:p>
    <w:p w14:paraId="6B776332" w14:textId="77777777" w:rsidR="006766F6" w:rsidRPr="000E790C" w:rsidRDefault="001947D1" w:rsidP="000E790C">
      <w:pPr>
        <w:pStyle w:val="Heading2"/>
        <w:jc w:val="both"/>
        <w:rPr>
          <w:rFonts w:ascii="Arial" w:hAnsi="Arial" w:cs="Arial"/>
          <w:sz w:val="24"/>
          <w:szCs w:val="24"/>
        </w:rPr>
      </w:pPr>
      <w:bookmarkStart w:id="7" w:name="_ajcigj1g9nf" w:colFirst="0" w:colLast="0"/>
      <w:bookmarkStart w:id="8" w:name="_Toc108815308"/>
      <w:bookmarkEnd w:id="7"/>
      <w:r w:rsidRPr="000E790C">
        <w:rPr>
          <w:rFonts w:ascii="Arial" w:hAnsi="Arial" w:cs="Arial"/>
          <w:sz w:val="24"/>
          <w:szCs w:val="24"/>
        </w:rPr>
        <w:t>3.1 Pros of Hybrid Working Model or Flexible Working Arrangements and Their Impact on the Business Performance</w:t>
      </w:r>
      <w:bookmarkEnd w:id="8"/>
      <w:r w:rsidRPr="000E790C">
        <w:rPr>
          <w:rFonts w:ascii="Arial" w:hAnsi="Arial" w:cs="Arial"/>
          <w:sz w:val="24"/>
          <w:szCs w:val="24"/>
        </w:rPr>
        <w:t xml:space="preserve"> </w:t>
      </w:r>
    </w:p>
    <w:p w14:paraId="5E255ED0"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Employees are expected to be motivated with intrinsic approaches as well as extrinsic approaches. Therefore, leadership behaviour and management competencies are required to be well-practiced and exercised by the corporate team with the aim of implementing various employee engagement and motivational techniques. Similarly, </w:t>
      </w:r>
      <w:r w:rsidRPr="000E790C">
        <w:rPr>
          <w:rFonts w:ascii="Arial" w:hAnsi="Arial" w:cs="Arial"/>
          <w:sz w:val="24"/>
          <w:szCs w:val="24"/>
          <w:highlight w:val="white"/>
        </w:rPr>
        <w:t xml:space="preserve">Otaye-Ebede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 xml:space="preserve">) elucidated the concept of </w:t>
      </w:r>
      <w:r w:rsidRPr="000E790C">
        <w:rPr>
          <w:rFonts w:ascii="Arial" w:hAnsi="Arial" w:cs="Arial"/>
          <w:b/>
          <w:i/>
          <w:sz w:val="24"/>
          <w:szCs w:val="24"/>
        </w:rPr>
        <w:t>Social Cognitive Theory</w:t>
      </w:r>
      <w:r w:rsidRPr="000E790C">
        <w:rPr>
          <w:rFonts w:ascii="Arial" w:hAnsi="Arial" w:cs="Arial"/>
          <w:sz w:val="24"/>
          <w:szCs w:val="24"/>
        </w:rPr>
        <w:t xml:space="preserve"> by highlighting that self-reflection, self-regulation and self-organisation are interconnected to each other to make employees proactive and motivated in the workplace environments. This theoretical underpinning positively supports </w:t>
      </w:r>
      <w:proofErr w:type="gramStart"/>
      <w:r w:rsidRPr="000E790C">
        <w:rPr>
          <w:rFonts w:ascii="Arial" w:hAnsi="Arial" w:cs="Arial"/>
          <w:sz w:val="24"/>
          <w:szCs w:val="24"/>
        </w:rPr>
        <w:t>that the flexible working arrangements</w:t>
      </w:r>
      <w:proofErr w:type="gramEnd"/>
      <w:r w:rsidRPr="000E790C">
        <w:rPr>
          <w:rFonts w:ascii="Arial" w:hAnsi="Arial" w:cs="Arial"/>
          <w:sz w:val="24"/>
          <w:szCs w:val="24"/>
        </w:rPr>
        <w:t xml:space="preserve"> or the establishment of a hybrid working model is also a key cognitive business instrument that promotes self-reflection and self-organisation for employees by promoting employee autonomy concept. </w:t>
      </w:r>
      <w:r w:rsidRPr="000E790C">
        <w:rPr>
          <w:rFonts w:ascii="Arial" w:hAnsi="Arial" w:cs="Arial"/>
          <w:b/>
          <w:i/>
          <w:sz w:val="24"/>
          <w:szCs w:val="24"/>
        </w:rPr>
        <w:t>Tesco</w:t>
      </w:r>
      <w:r w:rsidRPr="000E790C">
        <w:rPr>
          <w:rFonts w:ascii="Arial" w:hAnsi="Arial" w:cs="Arial"/>
          <w:sz w:val="24"/>
          <w:szCs w:val="24"/>
        </w:rPr>
        <w:t xml:space="preserve">, the UK biggest retailer has positively used this flexible working arrangement system by harnessing manpower adequately while employees are liberal and autonomous in their job roles. This is the reason why </w:t>
      </w:r>
      <w:r w:rsidRPr="000E790C">
        <w:rPr>
          <w:rFonts w:ascii="Arial" w:hAnsi="Arial" w:cs="Arial"/>
          <w:b/>
          <w:i/>
          <w:sz w:val="24"/>
          <w:szCs w:val="24"/>
        </w:rPr>
        <w:t>Tesco</w:t>
      </w:r>
      <w:r w:rsidRPr="000E790C">
        <w:rPr>
          <w:rFonts w:ascii="Arial" w:hAnsi="Arial" w:cs="Arial"/>
          <w:sz w:val="24"/>
          <w:szCs w:val="24"/>
        </w:rPr>
        <w:t xml:space="preserve"> witnessed insatiable growth of online orders from customers and 26.8% of the market share was obtained by this retailer in the pandemic crisis (BBC, 2020c). According to this context, it is conspicuous that Tesco’s employees have shown self-organisation and self-regulation in a positive context at the time of remotely working in the pandemic crisis. In this sense, increased employee skills, improved adaptive behaviour and self-regulation practices are the advantages of flexible working arrangement that have benefitted Tesco financially in the pursuit of brand development. </w:t>
      </w:r>
    </w:p>
    <w:p w14:paraId="5AB32FE5" w14:textId="77777777" w:rsidR="006766F6" w:rsidRPr="000E790C" w:rsidRDefault="001947D1" w:rsidP="000E790C">
      <w:pPr>
        <w:pStyle w:val="Normal1"/>
        <w:jc w:val="both"/>
        <w:rPr>
          <w:rFonts w:ascii="Arial" w:hAnsi="Arial" w:cs="Arial"/>
          <w:sz w:val="24"/>
          <w:szCs w:val="24"/>
        </w:rPr>
      </w:pPr>
      <w:r w:rsidRPr="000E790C">
        <w:rPr>
          <w:rFonts w:ascii="Arial" w:hAnsi="Arial" w:cs="Arial"/>
          <w:noProof/>
          <w:sz w:val="24"/>
          <w:szCs w:val="24"/>
          <w:lang w:eastAsia="en-GB"/>
        </w:rPr>
        <w:lastRenderedPageBreak/>
        <w:drawing>
          <wp:inline distT="114300" distB="114300" distL="114300" distR="114300" wp14:anchorId="2D8A5507" wp14:editId="2EECC3C9">
            <wp:extent cx="5262563" cy="366712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1"/>
                    <a:srcRect/>
                    <a:stretch>
                      <a:fillRect/>
                    </a:stretch>
                  </pic:blipFill>
                  <pic:spPr>
                    <a:xfrm>
                      <a:off x="0" y="0"/>
                      <a:ext cx="5262563" cy="3667125"/>
                    </a:xfrm>
                    <a:prstGeom prst="rect">
                      <a:avLst/>
                    </a:prstGeom>
                    <a:ln/>
                  </pic:spPr>
                </pic:pic>
              </a:graphicData>
            </a:graphic>
          </wp:inline>
        </w:drawing>
      </w:r>
    </w:p>
    <w:p w14:paraId="27415855" w14:textId="77777777" w:rsidR="006766F6" w:rsidRPr="000E790C" w:rsidRDefault="001947D1" w:rsidP="000E790C">
      <w:pPr>
        <w:pStyle w:val="Normal1"/>
        <w:jc w:val="both"/>
        <w:rPr>
          <w:rFonts w:ascii="Arial" w:hAnsi="Arial" w:cs="Arial"/>
          <w:b/>
          <w:sz w:val="24"/>
          <w:szCs w:val="24"/>
        </w:rPr>
      </w:pPr>
      <w:r w:rsidRPr="000E790C">
        <w:rPr>
          <w:rFonts w:ascii="Arial" w:hAnsi="Arial" w:cs="Arial"/>
          <w:b/>
          <w:sz w:val="24"/>
          <w:szCs w:val="24"/>
        </w:rPr>
        <w:t>Figure 4: UK Supermarket Market Share</w:t>
      </w:r>
    </w:p>
    <w:p w14:paraId="10E67D30"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(Source: BBC, 2020c)</w:t>
      </w:r>
    </w:p>
    <w:p w14:paraId="1F482586" w14:textId="77777777" w:rsidR="000E4C6D" w:rsidRDefault="001947D1" w:rsidP="000E790C">
      <w:pPr>
        <w:pStyle w:val="Normal1"/>
        <w:jc w:val="both"/>
        <w:rPr>
          <w:rFonts w:ascii="Arial" w:hAnsi="Arial" w:cs="Arial"/>
          <w:i/>
          <w:sz w:val="24"/>
          <w:szCs w:val="24"/>
          <w:highlight w:val="white"/>
        </w:rPr>
      </w:pPr>
      <w:r w:rsidRPr="000E790C">
        <w:rPr>
          <w:rFonts w:ascii="Arial" w:hAnsi="Arial" w:cs="Arial"/>
          <w:b/>
          <w:i/>
          <w:sz w:val="24"/>
          <w:szCs w:val="24"/>
        </w:rPr>
        <w:t>Social Learning Theory</w:t>
      </w:r>
      <w:r w:rsidRPr="000E790C">
        <w:rPr>
          <w:rFonts w:ascii="Arial" w:hAnsi="Arial" w:cs="Arial"/>
          <w:sz w:val="24"/>
          <w:szCs w:val="24"/>
        </w:rPr>
        <w:t xml:space="preserve"> is also well-conceptualised by real business organisations and this active conceptualisation makes companies as well as employees to learn from others by observing and imitating different behavioural approaches. In the case of considering this theoretical perception of the business management relationship, it can also be depicted that the inclusion of a hybrid working model has the plausible benefits by compelling employees to imitate behaviours from others with the urge of developing knowledge management and learning various skills. </w:t>
      </w:r>
      <w:r w:rsidRPr="000E790C">
        <w:rPr>
          <w:rFonts w:ascii="Arial" w:hAnsi="Arial" w:cs="Arial"/>
          <w:sz w:val="24"/>
          <w:szCs w:val="24"/>
          <w:highlight w:val="white"/>
        </w:rPr>
        <w:t xml:space="preserve">Ambrose (2021) in the news article has elucidated that the chief executive of </w:t>
      </w:r>
      <w:r w:rsidRPr="000E790C">
        <w:rPr>
          <w:rFonts w:ascii="Arial" w:hAnsi="Arial" w:cs="Arial"/>
          <w:b/>
          <w:i/>
          <w:sz w:val="24"/>
          <w:szCs w:val="24"/>
          <w:highlight w:val="white"/>
        </w:rPr>
        <w:t>ASOS</w:t>
      </w:r>
      <w:r w:rsidRPr="000E790C">
        <w:rPr>
          <w:rFonts w:ascii="Arial" w:hAnsi="Arial" w:cs="Arial"/>
          <w:sz w:val="24"/>
          <w:szCs w:val="24"/>
          <w:highlight w:val="white"/>
        </w:rPr>
        <w:t xml:space="preserve">, Nick Beighton creates new gender-neutral policies to support employees personally and financially by allowing flexible working arrangements for pregnant employees. This qualitative evidence of ASOS organisational data precisely indicates that this online UK fashion retailer has taken the flexible working arrangements for pregnant employees with the demonstration of ethical workplace cultural insight. In this sense, female employees’ identity and self-actualisation are valued by the new management policies of ASOS that inculcates flexible working arrangement systems to ensure employee potential growth and engagement. As a result, the company witnessed an incredible operating profit in the last pandemic year </w:t>
      </w:r>
      <w:r w:rsidRPr="000E790C">
        <w:rPr>
          <w:rFonts w:ascii="Arial" w:hAnsi="Arial" w:cs="Arial"/>
          <w:i/>
          <w:sz w:val="24"/>
          <w:szCs w:val="24"/>
          <w:highlight w:val="white"/>
        </w:rPr>
        <w:t xml:space="preserve">(Figure Shown Below). </w:t>
      </w:r>
    </w:p>
    <w:p w14:paraId="755D58C6" w14:textId="564E921C"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lastRenderedPageBreak/>
        <w:t xml:space="preserve">Therefore, the flexible working arrangements that are undertaken by Tesco for the pandemic crisis and ASOS for pregnant employees are proven advantageous concepts to facilitate organisational performance in the pursuit of sustainable business development. </w:t>
      </w:r>
    </w:p>
    <w:p w14:paraId="1923A8EE" w14:textId="77777777" w:rsidR="006766F6" w:rsidRPr="000E790C" w:rsidRDefault="001947D1" w:rsidP="000E790C">
      <w:pPr>
        <w:pStyle w:val="Normal1"/>
        <w:jc w:val="both"/>
        <w:rPr>
          <w:rFonts w:ascii="Arial" w:hAnsi="Arial" w:cs="Arial"/>
          <w:sz w:val="24"/>
          <w:szCs w:val="24"/>
          <w:highlight w:val="white"/>
        </w:rPr>
      </w:pPr>
      <w:r w:rsidRPr="000E790C">
        <w:rPr>
          <w:rFonts w:ascii="Arial" w:hAnsi="Arial" w:cs="Arial"/>
          <w:noProof/>
          <w:sz w:val="24"/>
          <w:szCs w:val="24"/>
          <w:highlight w:val="white"/>
          <w:lang w:eastAsia="en-GB"/>
        </w:rPr>
        <w:drawing>
          <wp:inline distT="114300" distB="114300" distL="114300" distR="114300" wp14:anchorId="4C1FD27B" wp14:editId="7BDA9810">
            <wp:extent cx="4914900" cy="2988940"/>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4914900" cy="2988940"/>
                    </a:xfrm>
                    <a:prstGeom prst="rect">
                      <a:avLst/>
                    </a:prstGeom>
                    <a:ln/>
                  </pic:spPr>
                </pic:pic>
              </a:graphicData>
            </a:graphic>
          </wp:inline>
        </w:drawing>
      </w:r>
    </w:p>
    <w:p w14:paraId="081475D3" w14:textId="77777777" w:rsidR="006766F6" w:rsidRPr="000E790C" w:rsidRDefault="001947D1" w:rsidP="000E790C">
      <w:pPr>
        <w:pStyle w:val="Normal1"/>
        <w:jc w:val="both"/>
        <w:rPr>
          <w:rFonts w:ascii="Arial" w:hAnsi="Arial" w:cs="Arial"/>
          <w:b/>
          <w:sz w:val="24"/>
          <w:szCs w:val="24"/>
          <w:highlight w:val="white"/>
        </w:rPr>
      </w:pPr>
      <w:r w:rsidRPr="000E790C">
        <w:rPr>
          <w:rFonts w:ascii="Arial" w:hAnsi="Arial" w:cs="Arial"/>
          <w:b/>
          <w:sz w:val="24"/>
          <w:szCs w:val="24"/>
          <w:highlight w:val="white"/>
        </w:rPr>
        <w:t>Figure 5: Operating Profit of ASOS</w:t>
      </w:r>
    </w:p>
    <w:p w14:paraId="13F8DE72" w14:textId="77777777"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highlight w:val="white"/>
        </w:rPr>
        <w:t>(Source: Chevalier, 2022)</w:t>
      </w:r>
    </w:p>
    <w:p w14:paraId="4D7A7722" w14:textId="77777777" w:rsidR="006766F6" w:rsidRPr="000E790C" w:rsidRDefault="001947D1" w:rsidP="000E790C">
      <w:pPr>
        <w:pStyle w:val="Heading2"/>
        <w:jc w:val="both"/>
        <w:rPr>
          <w:rFonts w:ascii="Arial" w:hAnsi="Arial" w:cs="Arial"/>
          <w:sz w:val="24"/>
          <w:szCs w:val="24"/>
        </w:rPr>
      </w:pPr>
      <w:bookmarkStart w:id="9" w:name="_7rt41coja8c3" w:colFirst="0" w:colLast="0"/>
      <w:bookmarkStart w:id="10" w:name="_Toc108815309"/>
      <w:bookmarkEnd w:id="9"/>
      <w:r w:rsidRPr="000E790C">
        <w:rPr>
          <w:rFonts w:ascii="Arial" w:hAnsi="Arial" w:cs="Arial"/>
          <w:sz w:val="24"/>
          <w:szCs w:val="24"/>
        </w:rPr>
        <w:t>3.2 Cons of Hybrid Working Model or Flexible Working Arrangements and Their Impact on the Business Performance</w:t>
      </w:r>
      <w:bookmarkEnd w:id="10"/>
    </w:p>
    <w:p w14:paraId="6E392446" w14:textId="5C3CAA42" w:rsidR="006766F6" w:rsidRDefault="001947D1" w:rsidP="000E790C">
      <w:pPr>
        <w:pStyle w:val="Normal1"/>
        <w:jc w:val="both"/>
        <w:rPr>
          <w:rFonts w:ascii="Arial" w:hAnsi="Arial" w:cs="Arial"/>
          <w:sz w:val="24"/>
          <w:szCs w:val="24"/>
        </w:rPr>
      </w:pPr>
      <w:r w:rsidRPr="000E790C">
        <w:rPr>
          <w:rFonts w:ascii="Arial" w:hAnsi="Arial" w:cs="Arial"/>
          <w:sz w:val="24"/>
          <w:szCs w:val="24"/>
        </w:rPr>
        <w:t xml:space="preserve">The shift towards a hybrid working model is not wholly well-grasped and operated by corporate enterprises that have culminated in the adverse implications on the business performance. In this respect, it is worth conceptualising </w:t>
      </w:r>
      <w:proofErr w:type="gramStart"/>
      <w:r w:rsidRPr="000E790C">
        <w:rPr>
          <w:rFonts w:ascii="Arial" w:hAnsi="Arial" w:cs="Arial"/>
          <w:sz w:val="24"/>
          <w:szCs w:val="24"/>
        </w:rPr>
        <w:t>that employees</w:t>
      </w:r>
      <w:proofErr w:type="gramEnd"/>
      <w:r w:rsidRPr="000E790C">
        <w:rPr>
          <w:rFonts w:ascii="Arial" w:hAnsi="Arial" w:cs="Arial"/>
          <w:sz w:val="24"/>
          <w:szCs w:val="24"/>
        </w:rPr>
        <w:t xml:space="preserve"> can face technological issues, stress management, lack of self-confidence and management facilitates as the form of challenges in the context of following a hybrid working model. It has been determined by </w:t>
      </w:r>
      <w:r w:rsidRPr="000E790C">
        <w:rPr>
          <w:rFonts w:ascii="Arial" w:hAnsi="Arial" w:cs="Arial"/>
          <w:sz w:val="24"/>
          <w:szCs w:val="24"/>
          <w:highlight w:val="white"/>
        </w:rPr>
        <w:t>Sahni (2020</w:t>
      </w:r>
      <w:r w:rsidRPr="000E790C">
        <w:rPr>
          <w:rFonts w:ascii="Arial" w:hAnsi="Arial" w:cs="Arial"/>
          <w:sz w:val="24"/>
          <w:szCs w:val="24"/>
        </w:rPr>
        <w:t xml:space="preserve">) that </w:t>
      </w:r>
      <w:r w:rsidRPr="000E790C">
        <w:rPr>
          <w:rFonts w:ascii="Arial" w:hAnsi="Arial" w:cs="Arial"/>
          <w:bCs/>
          <w:iCs/>
          <w:sz w:val="24"/>
          <w:szCs w:val="24"/>
        </w:rPr>
        <w:t>the</w:t>
      </w:r>
      <w:r w:rsidRPr="000E790C">
        <w:rPr>
          <w:rFonts w:ascii="Arial" w:hAnsi="Arial" w:cs="Arial"/>
          <w:b/>
          <w:i/>
          <w:sz w:val="24"/>
          <w:szCs w:val="24"/>
        </w:rPr>
        <w:t xml:space="preserve"> Conservation of Resource Theory (COR) </w:t>
      </w:r>
      <w:r w:rsidRPr="000E790C">
        <w:rPr>
          <w:rFonts w:ascii="Arial" w:hAnsi="Arial" w:cs="Arial"/>
          <w:sz w:val="24"/>
          <w:szCs w:val="24"/>
        </w:rPr>
        <w:t xml:space="preserve">indicates key triggers of stress for employees during work from home in the name of ineffective communication, lack of clarity and proper direction and loss of resources such as time and energy. This academic interpretation clearly puts an emphasis on the stress management aspects that alleviate employee potential and resilience while working from home as well as working from office at a similar parallel context. </w:t>
      </w:r>
    </w:p>
    <w:p w14:paraId="1E5C8B6F" w14:textId="5F5DD28D" w:rsidR="000E4C6D" w:rsidRDefault="000E4C6D" w:rsidP="000E790C">
      <w:pPr>
        <w:pStyle w:val="Normal1"/>
        <w:jc w:val="both"/>
        <w:rPr>
          <w:rFonts w:ascii="Arial" w:hAnsi="Arial" w:cs="Arial"/>
          <w:sz w:val="24"/>
          <w:szCs w:val="24"/>
        </w:rPr>
      </w:pPr>
    </w:p>
    <w:p w14:paraId="2D635207" w14:textId="77777777" w:rsidR="000E4C6D" w:rsidRPr="000E790C" w:rsidRDefault="000E4C6D" w:rsidP="000E790C">
      <w:pPr>
        <w:pStyle w:val="Normal1"/>
        <w:jc w:val="both"/>
        <w:rPr>
          <w:rFonts w:ascii="Arial" w:hAnsi="Arial" w:cs="Arial"/>
          <w:sz w:val="24"/>
          <w:szCs w:val="24"/>
        </w:rPr>
      </w:pPr>
    </w:p>
    <w:p w14:paraId="213171DD" w14:textId="77777777" w:rsidR="006766F6" w:rsidRPr="000E790C" w:rsidRDefault="001947D1" w:rsidP="000E790C">
      <w:pPr>
        <w:pStyle w:val="Normal1"/>
        <w:jc w:val="both"/>
        <w:rPr>
          <w:rFonts w:ascii="Arial" w:hAnsi="Arial" w:cs="Arial"/>
          <w:sz w:val="24"/>
          <w:szCs w:val="24"/>
        </w:rPr>
      </w:pPr>
      <w:r w:rsidRPr="000E790C">
        <w:rPr>
          <w:rFonts w:ascii="Arial" w:hAnsi="Arial" w:cs="Arial"/>
          <w:noProof/>
          <w:sz w:val="24"/>
          <w:szCs w:val="24"/>
          <w:lang w:eastAsia="en-GB"/>
        </w:rPr>
        <w:drawing>
          <wp:inline distT="114300" distB="114300" distL="114300" distR="114300" wp14:anchorId="0C08A6C9" wp14:editId="42F321FE">
            <wp:extent cx="4686300" cy="3281363"/>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a:stretch>
                      <a:fillRect/>
                    </a:stretch>
                  </pic:blipFill>
                  <pic:spPr>
                    <a:xfrm>
                      <a:off x="0" y="0"/>
                      <a:ext cx="4686300" cy="3281363"/>
                    </a:xfrm>
                    <a:prstGeom prst="rect">
                      <a:avLst/>
                    </a:prstGeom>
                    <a:ln/>
                  </pic:spPr>
                </pic:pic>
              </a:graphicData>
            </a:graphic>
          </wp:inline>
        </w:drawing>
      </w:r>
    </w:p>
    <w:p w14:paraId="00E9FC70" w14:textId="77777777" w:rsidR="006766F6" w:rsidRPr="000E790C" w:rsidRDefault="001947D1" w:rsidP="000E790C">
      <w:pPr>
        <w:pStyle w:val="Normal1"/>
        <w:jc w:val="both"/>
        <w:rPr>
          <w:rFonts w:ascii="Arial" w:hAnsi="Arial" w:cs="Arial"/>
          <w:b/>
          <w:sz w:val="24"/>
          <w:szCs w:val="24"/>
        </w:rPr>
      </w:pPr>
      <w:r w:rsidRPr="000E790C">
        <w:rPr>
          <w:rFonts w:ascii="Arial" w:hAnsi="Arial" w:cs="Arial"/>
          <w:b/>
          <w:sz w:val="24"/>
          <w:szCs w:val="24"/>
        </w:rPr>
        <w:t>Figure 6: Relationship between Organisational Culture and Employee Engagement</w:t>
      </w:r>
    </w:p>
    <w:p w14:paraId="2B85FD4D"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(Source: </w:t>
      </w:r>
      <w:r w:rsidRPr="000E790C">
        <w:rPr>
          <w:rFonts w:ascii="Arial" w:hAnsi="Arial" w:cs="Arial"/>
          <w:sz w:val="24"/>
          <w:szCs w:val="24"/>
          <w:highlight w:val="white"/>
        </w:rPr>
        <w:t>Adhitama and Riyanto, 2020</w:t>
      </w:r>
      <w:r w:rsidRPr="000E790C">
        <w:rPr>
          <w:rFonts w:ascii="Arial" w:hAnsi="Arial" w:cs="Arial"/>
          <w:sz w:val="24"/>
          <w:szCs w:val="24"/>
        </w:rPr>
        <w:t>)</w:t>
      </w:r>
    </w:p>
    <w:p w14:paraId="4E5337AF" w14:textId="1D7A1DD3"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The concluding remarks vividly interpret that business enterprises are not wholly able to make employees resilient and adaptive enough to adjust with a hybrid working model. This inefficient performance management system of employees has resulted in creating adverse implications on the corporate image and brand loyalty of different corporations. </w:t>
      </w:r>
      <w:r w:rsidRPr="000E790C">
        <w:rPr>
          <w:rFonts w:ascii="Arial" w:hAnsi="Arial" w:cs="Arial"/>
          <w:bCs/>
          <w:iCs/>
          <w:sz w:val="24"/>
          <w:szCs w:val="24"/>
        </w:rPr>
        <w:t>For example</w:t>
      </w:r>
      <w:r w:rsidRPr="000E790C">
        <w:rPr>
          <w:rFonts w:ascii="Arial" w:hAnsi="Arial" w:cs="Arial"/>
          <w:b/>
          <w:i/>
          <w:sz w:val="24"/>
          <w:szCs w:val="24"/>
        </w:rPr>
        <w:t xml:space="preserve">, </w:t>
      </w:r>
      <w:r w:rsidR="00812EFB" w:rsidRPr="000E790C">
        <w:rPr>
          <w:rFonts w:ascii="Arial" w:hAnsi="Arial" w:cs="Arial"/>
          <w:b/>
          <w:i/>
          <w:sz w:val="24"/>
          <w:szCs w:val="24"/>
        </w:rPr>
        <w:t>EasyJet</w:t>
      </w:r>
      <w:r w:rsidRPr="000E790C">
        <w:rPr>
          <w:rFonts w:ascii="Arial" w:hAnsi="Arial" w:cs="Arial"/>
          <w:sz w:val="24"/>
          <w:szCs w:val="24"/>
        </w:rPr>
        <w:t xml:space="preserve"> took the decision to cut the jobs of 4,500 redundant staff across Europe (</w:t>
      </w:r>
      <w:r w:rsidRPr="000E790C">
        <w:rPr>
          <w:rFonts w:ascii="Arial" w:hAnsi="Arial" w:cs="Arial"/>
          <w:sz w:val="24"/>
          <w:szCs w:val="24"/>
          <w:highlight w:val="white"/>
        </w:rPr>
        <w:t xml:space="preserve">Topham, 2020). This unethical decision-making is the result of the company’s poor managerial ability in making employees adaptive to the hybrid working model that has made subordinates redundant in this pandemic and competitive job market. In this sense, the key disadvantages of using a hybrid working model are conceptualised in the name of poor managerial support, ineffective communication, loss of time and energy and lack of technological knowledge and competencies. These key disadvantages possess relevant implications to decline the brand value and corporate image of productive brands. In this sense, the inclusion of a hybrid working model is not proven entirely optimistic operational technique since employees are not discernible regarding its actual functionality. Therefore, this section concludes that pros and cons of adopting a hybrid working model create unavoidable positive and negative implications on the firm performance in the competitive business environment. </w:t>
      </w:r>
    </w:p>
    <w:p w14:paraId="698C0934" w14:textId="7634CC36" w:rsidR="006766F6" w:rsidRPr="000E790C" w:rsidRDefault="001947D1" w:rsidP="000E790C">
      <w:pPr>
        <w:pStyle w:val="Heading1"/>
        <w:jc w:val="both"/>
        <w:rPr>
          <w:rFonts w:ascii="Arial" w:hAnsi="Arial" w:cs="Arial"/>
          <w:color w:val="FF0000"/>
          <w:sz w:val="24"/>
          <w:szCs w:val="24"/>
        </w:rPr>
      </w:pPr>
      <w:bookmarkStart w:id="11" w:name="_w5rtt22pdrql" w:colFirst="0" w:colLast="0"/>
      <w:bookmarkStart w:id="12" w:name="_Toc108815310"/>
      <w:bookmarkEnd w:id="11"/>
      <w:r w:rsidRPr="000E790C">
        <w:rPr>
          <w:rFonts w:ascii="Arial" w:hAnsi="Arial" w:cs="Arial"/>
          <w:sz w:val="24"/>
          <w:szCs w:val="24"/>
        </w:rPr>
        <w:lastRenderedPageBreak/>
        <w:t>4.0 Recommendations on How to Improve and Implement Hybrid Working</w:t>
      </w:r>
      <w:bookmarkEnd w:id="12"/>
      <w:r w:rsidRPr="000E790C">
        <w:rPr>
          <w:rFonts w:ascii="Arial" w:hAnsi="Arial" w:cs="Arial"/>
          <w:sz w:val="24"/>
          <w:szCs w:val="24"/>
        </w:rPr>
        <w:t xml:space="preserve"> </w:t>
      </w:r>
      <w:r w:rsidR="00A22A5F">
        <w:rPr>
          <w:rFonts w:ascii="Arial" w:hAnsi="Arial" w:cs="Arial"/>
          <w:sz w:val="24"/>
          <w:szCs w:val="24"/>
        </w:rPr>
        <w:t>(radu-daniel catrina 2123271)</w:t>
      </w:r>
    </w:p>
    <w:p w14:paraId="3C4A0322"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In terms of considering the above-discussed findings about the impact of the rise of a hybrid working model on the modern business practices, some key challenges or issues are inherited by the firms in the same business environment. Due to these challenges, several competitive firms fail to ensure ethical business practices and that is why this section has taken the initiative of providing the key recommendations for improving and implementing hybrid working models within the workplace culture by minimising existing cons and their unwanted repercussions. In this sense, the key recommendations are extensively discussed with academic and social phenomena as well. </w:t>
      </w:r>
    </w:p>
    <w:p w14:paraId="7E66F0C3" w14:textId="77777777" w:rsidR="006766F6" w:rsidRPr="000E790C" w:rsidRDefault="001947D1" w:rsidP="000E790C">
      <w:pPr>
        <w:pStyle w:val="Heading2"/>
        <w:jc w:val="both"/>
        <w:rPr>
          <w:rFonts w:ascii="Arial" w:hAnsi="Arial" w:cs="Arial"/>
          <w:sz w:val="24"/>
          <w:szCs w:val="24"/>
        </w:rPr>
      </w:pPr>
      <w:bookmarkStart w:id="13" w:name="_cj638196bzd4" w:colFirst="0" w:colLast="0"/>
      <w:bookmarkStart w:id="14" w:name="_Toc108815311"/>
      <w:bookmarkEnd w:id="13"/>
      <w:r w:rsidRPr="000E790C">
        <w:rPr>
          <w:rFonts w:ascii="Arial" w:hAnsi="Arial" w:cs="Arial"/>
          <w:sz w:val="24"/>
          <w:szCs w:val="24"/>
        </w:rPr>
        <w:t>4.1 Providing Training and Development Sessions to Educate Employees about Virtual Working Environment</w:t>
      </w:r>
      <w:bookmarkEnd w:id="14"/>
    </w:p>
    <w:p w14:paraId="4E2F58A2" w14:textId="77777777" w:rsidR="006766F6" w:rsidRPr="000E790C" w:rsidRDefault="001947D1" w:rsidP="000E790C">
      <w:pPr>
        <w:pStyle w:val="Normal1"/>
        <w:jc w:val="both"/>
        <w:rPr>
          <w:rFonts w:ascii="Arial" w:hAnsi="Arial" w:cs="Arial"/>
          <w:sz w:val="24"/>
          <w:szCs w:val="24"/>
          <w:highlight w:val="white"/>
        </w:rPr>
      </w:pPr>
      <w:r w:rsidRPr="000E790C">
        <w:rPr>
          <w:rFonts w:ascii="Arial" w:hAnsi="Arial" w:cs="Arial"/>
          <w:sz w:val="24"/>
          <w:szCs w:val="24"/>
        </w:rPr>
        <w:t xml:space="preserve">With the adherence of working at an office, employees are not adaptive to a remote working environment and lack of potential technological skills also intensifies the depth of this incapability. Therefore, the first recommendation is provided for the companies to bestow employees with a range of training and development sessions. The provision of these employee motivational techniques can be proven effective and viable for employees to help subordinates learn the operations of various technologies that can be useful in a remote working environment as well as workplace environment. </w:t>
      </w:r>
      <w:r w:rsidRPr="000E790C">
        <w:rPr>
          <w:rFonts w:ascii="Arial" w:hAnsi="Arial" w:cs="Arial"/>
          <w:b/>
          <w:i/>
          <w:sz w:val="24"/>
          <w:szCs w:val="24"/>
        </w:rPr>
        <w:t>For example,</w:t>
      </w:r>
      <w:r w:rsidRPr="000E790C">
        <w:rPr>
          <w:rFonts w:ascii="Arial" w:hAnsi="Arial" w:cs="Arial"/>
          <w:sz w:val="24"/>
          <w:szCs w:val="24"/>
        </w:rPr>
        <w:t xml:space="preserve"> </w:t>
      </w:r>
      <w:r w:rsidRPr="000E790C">
        <w:rPr>
          <w:rFonts w:ascii="Arial" w:hAnsi="Arial" w:cs="Arial"/>
          <w:b/>
          <w:i/>
          <w:sz w:val="24"/>
          <w:szCs w:val="24"/>
        </w:rPr>
        <w:t xml:space="preserve">Sainsbury’s </w:t>
      </w:r>
      <w:r w:rsidRPr="000E790C">
        <w:rPr>
          <w:rFonts w:ascii="Arial" w:hAnsi="Arial" w:cs="Arial"/>
          <w:sz w:val="24"/>
          <w:szCs w:val="24"/>
        </w:rPr>
        <w:t>has apprenticeships for every age range from Level 2 to Level 7 in order to demonstrate talent management initiatives (</w:t>
      </w:r>
      <w:r w:rsidRPr="000E790C">
        <w:rPr>
          <w:rFonts w:ascii="Arial" w:hAnsi="Arial" w:cs="Arial"/>
          <w:sz w:val="24"/>
          <w:szCs w:val="24"/>
          <w:highlight w:val="white"/>
        </w:rPr>
        <w:t xml:space="preserve">Sainsbury's, 2021). This evidence-driven organisational data implies that Sainsbury’s has already committed to ensure employee growth for every age range without any discrimination. This conduct of ethical workplace culture is also considered as the main intrinsic motivational technique for continuously valuing employee hard work and dedication at the time of following a hybrid working model. The research paper of Pak </w:t>
      </w:r>
      <w:r w:rsidRPr="000E790C">
        <w:rPr>
          <w:rFonts w:ascii="Arial" w:hAnsi="Arial" w:cs="Arial"/>
          <w:i/>
          <w:sz w:val="24"/>
          <w:szCs w:val="24"/>
          <w:highlight w:val="white"/>
        </w:rPr>
        <w:t>et al.</w:t>
      </w:r>
      <w:r w:rsidRPr="000E790C">
        <w:rPr>
          <w:rFonts w:ascii="Arial" w:hAnsi="Arial" w:cs="Arial"/>
          <w:sz w:val="24"/>
          <w:szCs w:val="24"/>
          <w:highlight w:val="white"/>
        </w:rPr>
        <w:t xml:space="preserve"> (2019) reflects that </w:t>
      </w:r>
      <w:r w:rsidRPr="000E790C">
        <w:rPr>
          <w:rFonts w:ascii="Arial" w:hAnsi="Arial" w:cs="Arial"/>
          <w:b/>
          <w:i/>
          <w:sz w:val="24"/>
          <w:szCs w:val="24"/>
          <w:highlight w:val="white"/>
        </w:rPr>
        <w:t xml:space="preserve">the Ability-Motivation-Opportunity (AMO) Model </w:t>
      </w:r>
      <w:r w:rsidRPr="000E790C">
        <w:rPr>
          <w:rFonts w:ascii="Arial" w:hAnsi="Arial" w:cs="Arial"/>
          <w:sz w:val="24"/>
          <w:szCs w:val="24"/>
          <w:highlight w:val="white"/>
        </w:rPr>
        <w:t xml:space="preserve">is the key HR management strategy to support employee continuous working in a workplace environment. Considering this theoretical perception, it is worth delineating </w:t>
      </w:r>
      <w:proofErr w:type="gramStart"/>
      <w:r w:rsidRPr="000E790C">
        <w:rPr>
          <w:rFonts w:ascii="Arial" w:hAnsi="Arial" w:cs="Arial"/>
          <w:sz w:val="24"/>
          <w:szCs w:val="24"/>
          <w:highlight w:val="white"/>
        </w:rPr>
        <w:t>that employers</w:t>
      </w:r>
      <w:proofErr w:type="gramEnd"/>
      <w:r w:rsidRPr="000E790C">
        <w:rPr>
          <w:rFonts w:ascii="Arial" w:hAnsi="Arial" w:cs="Arial"/>
          <w:sz w:val="24"/>
          <w:szCs w:val="24"/>
          <w:highlight w:val="white"/>
        </w:rPr>
        <w:t xml:space="preserve"> can be benefitted by using this employee motivation framework that would propel them to build necessary training and development sessions for increasing employee technical and cognitive skills. This provision will start motivating them exceedingly and this recommendation will support the active engagement of a hybrid working model in this changing global business environment. </w:t>
      </w:r>
    </w:p>
    <w:p w14:paraId="096818FE" w14:textId="77777777" w:rsidR="006766F6" w:rsidRPr="000E790C" w:rsidRDefault="001947D1" w:rsidP="000E790C">
      <w:pPr>
        <w:pStyle w:val="Normal1"/>
        <w:jc w:val="both"/>
        <w:rPr>
          <w:rFonts w:ascii="Arial" w:hAnsi="Arial" w:cs="Arial"/>
          <w:sz w:val="24"/>
          <w:szCs w:val="24"/>
          <w:highlight w:val="white"/>
        </w:rPr>
      </w:pPr>
      <w:r w:rsidRPr="000E790C">
        <w:rPr>
          <w:rFonts w:ascii="Arial" w:hAnsi="Arial" w:cs="Arial"/>
          <w:noProof/>
          <w:sz w:val="24"/>
          <w:szCs w:val="24"/>
          <w:highlight w:val="white"/>
          <w:lang w:eastAsia="en-GB"/>
        </w:rPr>
        <w:lastRenderedPageBreak/>
        <w:drawing>
          <wp:inline distT="114300" distB="114300" distL="114300" distR="114300" wp14:anchorId="046BF73A" wp14:editId="3CF81967">
            <wp:extent cx="4019550" cy="3205163"/>
            <wp:effectExtent l="0" t="0" r="0" b="0"/>
            <wp:docPr id="2"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4"/>
                    <a:srcRect/>
                    <a:stretch>
                      <a:fillRect/>
                    </a:stretch>
                  </pic:blipFill>
                  <pic:spPr>
                    <a:xfrm>
                      <a:off x="0" y="0"/>
                      <a:ext cx="4019550" cy="3205163"/>
                    </a:xfrm>
                    <a:prstGeom prst="rect">
                      <a:avLst/>
                    </a:prstGeom>
                    <a:ln/>
                  </pic:spPr>
                </pic:pic>
              </a:graphicData>
            </a:graphic>
          </wp:inline>
        </w:drawing>
      </w:r>
    </w:p>
    <w:p w14:paraId="2CF34469" w14:textId="1C1E3977" w:rsidR="006766F6" w:rsidRPr="000E790C" w:rsidRDefault="001947D1" w:rsidP="000E790C">
      <w:pPr>
        <w:pStyle w:val="Normal1"/>
        <w:jc w:val="both"/>
        <w:rPr>
          <w:rFonts w:ascii="Arial" w:hAnsi="Arial" w:cs="Arial"/>
          <w:b/>
          <w:sz w:val="24"/>
          <w:szCs w:val="24"/>
          <w:highlight w:val="white"/>
        </w:rPr>
      </w:pPr>
      <w:r w:rsidRPr="000E790C">
        <w:rPr>
          <w:rFonts w:ascii="Arial" w:hAnsi="Arial" w:cs="Arial"/>
          <w:b/>
          <w:sz w:val="24"/>
          <w:szCs w:val="24"/>
          <w:highlight w:val="white"/>
        </w:rPr>
        <w:t>Figure 7: AMO Theory</w:t>
      </w:r>
      <w:r w:rsidR="00E97D35" w:rsidRPr="000E790C">
        <w:rPr>
          <w:rFonts w:ascii="Arial" w:hAnsi="Arial" w:cs="Arial"/>
          <w:b/>
          <w:sz w:val="24"/>
          <w:szCs w:val="24"/>
          <w:highlight w:val="white"/>
        </w:rPr>
        <w:t xml:space="preserve"> </w:t>
      </w:r>
      <w:r w:rsidRPr="000E790C">
        <w:rPr>
          <w:rFonts w:ascii="Arial" w:hAnsi="Arial" w:cs="Arial"/>
          <w:sz w:val="24"/>
          <w:szCs w:val="24"/>
          <w:highlight w:val="white"/>
        </w:rPr>
        <w:t xml:space="preserve">(Source: </w:t>
      </w:r>
      <w:r w:rsidR="001C01EA" w:rsidRPr="000E790C">
        <w:rPr>
          <w:rFonts w:ascii="Arial" w:hAnsi="Arial" w:cs="Arial"/>
          <w:sz w:val="24"/>
          <w:szCs w:val="24"/>
          <w:highlight w:val="white"/>
        </w:rPr>
        <w:t>Self developed</w:t>
      </w:r>
      <w:r w:rsidRPr="000E790C">
        <w:rPr>
          <w:rFonts w:ascii="Arial" w:hAnsi="Arial" w:cs="Arial"/>
          <w:sz w:val="24"/>
          <w:szCs w:val="24"/>
          <w:highlight w:val="white"/>
        </w:rPr>
        <w:t>)</w:t>
      </w:r>
    </w:p>
    <w:p w14:paraId="0B943FF2" w14:textId="77777777" w:rsidR="006766F6" w:rsidRPr="000E790C" w:rsidRDefault="001947D1" w:rsidP="000E790C">
      <w:pPr>
        <w:pStyle w:val="Heading2"/>
        <w:jc w:val="both"/>
        <w:rPr>
          <w:rFonts w:ascii="Arial" w:hAnsi="Arial" w:cs="Arial"/>
          <w:sz w:val="24"/>
          <w:szCs w:val="24"/>
        </w:rPr>
      </w:pPr>
      <w:bookmarkStart w:id="15" w:name="_7jd7vuxnssjf" w:colFirst="0" w:colLast="0"/>
      <w:bookmarkStart w:id="16" w:name="_Toc108815312"/>
      <w:bookmarkEnd w:id="15"/>
      <w:r w:rsidRPr="000E790C">
        <w:rPr>
          <w:rFonts w:ascii="Arial" w:hAnsi="Arial" w:cs="Arial"/>
          <w:sz w:val="24"/>
          <w:szCs w:val="24"/>
        </w:rPr>
        <w:t>4.2 Using Google Meet and Zoom Conferencing for Online Audio-Visual Communication at Work</w:t>
      </w:r>
      <w:bookmarkEnd w:id="16"/>
    </w:p>
    <w:p w14:paraId="2A3BA711" w14:textId="77777777" w:rsidR="00723359" w:rsidRDefault="001947D1" w:rsidP="000E790C">
      <w:pPr>
        <w:pStyle w:val="Normal1"/>
        <w:jc w:val="both"/>
        <w:rPr>
          <w:rFonts w:ascii="Arial" w:hAnsi="Arial" w:cs="Arial"/>
          <w:sz w:val="24"/>
          <w:szCs w:val="24"/>
        </w:rPr>
      </w:pPr>
      <w:r w:rsidRPr="000E790C">
        <w:rPr>
          <w:rFonts w:ascii="Arial" w:hAnsi="Arial" w:cs="Arial"/>
          <w:sz w:val="24"/>
          <w:szCs w:val="24"/>
        </w:rPr>
        <w:t xml:space="preserve">The success of using a hybrid working model can only be determined in the context of ensuring employee potential in actively using online communication technologies. Google Meet and Zoom Conferencing are the effective online audio-visual communication technologies that are magnificent at work and practice of daily business affairs. Employees and business officials are liberal in nature to effectively use these online communication technologies while working at the office as well as working from home. This context of the discussion can also be accentuated by the academic underpinning when </w:t>
      </w:r>
      <w:r w:rsidRPr="000E790C">
        <w:rPr>
          <w:rFonts w:ascii="Arial" w:hAnsi="Arial" w:cs="Arial"/>
          <w:sz w:val="24"/>
          <w:szCs w:val="24"/>
          <w:highlight w:val="white"/>
        </w:rPr>
        <w:t xml:space="preserve">Purwanto </w:t>
      </w:r>
      <w:r w:rsidRPr="000E790C">
        <w:rPr>
          <w:rFonts w:ascii="Arial" w:hAnsi="Arial" w:cs="Arial"/>
          <w:i/>
          <w:sz w:val="24"/>
          <w:szCs w:val="24"/>
          <w:highlight w:val="white"/>
        </w:rPr>
        <w:t>et al.</w:t>
      </w:r>
      <w:r w:rsidRPr="000E790C">
        <w:rPr>
          <w:rFonts w:ascii="Arial" w:hAnsi="Arial" w:cs="Arial"/>
          <w:sz w:val="24"/>
          <w:szCs w:val="24"/>
          <w:highlight w:val="white"/>
        </w:rPr>
        <w:t xml:space="preserve"> (2020</w:t>
      </w:r>
      <w:r w:rsidRPr="000E790C">
        <w:rPr>
          <w:rFonts w:ascii="Arial" w:hAnsi="Arial" w:cs="Arial"/>
          <w:sz w:val="24"/>
          <w:szCs w:val="24"/>
        </w:rPr>
        <w:t>) persuaded that a transformational leadership empowers employees to learn new technologies such as Google Meet for improving the flow of communication. Based on this notable academic consideration, business enterprises are independent in nature in the case of permitting employees to indulge themselves in Google Meet and Zoom Conferencing for improving employee potential and performance in changing environmental contexts. The active implementation of this recommendation will surely assist corporate services in familiarising employees with various audio-</w:t>
      </w:r>
      <w:r w:rsidR="00812EFB" w:rsidRPr="000E790C">
        <w:rPr>
          <w:rFonts w:ascii="Arial" w:hAnsi="Arial" w:cs="Arial"/>
          <w:sz w:val="24"/>
          <w:szCs w:val="24"/>
        </w:rPr>
        <w:t>video</w:t>
      </w:r>
      <w:r w:rsidRPr="000E790C">
        <w:rPr>
          <w:rFonts w:ascii="Arial" w:hAnsi="Arial" w:cs="Arial"/>
          <w:sz w:val="24"/>
          <w:szCs w:val="24"/>
        </w:rPr>
        <w:t xml:space="preserve"> communication technologies that would simultaneously succour them in easily adjusting a hybrid working mode as per the necessity. </w:t>
      </w:r>
    </w:p>
    <w:p w14:paraId="03BFA594" w14:textId="77777777" w:rsidR="00723359" w:rsidRDefault="00723359" w:rsidP="000E790C">
      <w:pPr>
        <w:pStyle w:val="Normal1"/>
        <w:jc w:val="both"/>
        <w:rPr>
          <w:rFonts w:ascii="Arial" w:hAnsi="Arial" w:cs="Arial"/>
          <w:sz w:val="24"/>
          <w:szCs w:val="24"/>
        </w:rPr>
      </w:pPr>
    </w:p>
    <w:p w14:paraId="5165EB8C" w14:textId="4D850939"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lastRenderedPageBreak/>
        <w:t xml:space="preserve">In the same light, the accumulated academic doctrine profusely supports the functionality of a transformational leadership style that can be processed in relation to continuously support employee learning and development growth to minimise issues created in the realm of a hybrid working environment. However, the unlikeliness of employees in learning these technologies can hinder the successful incorporation of this recommendation that can threaten business with ambiguity and uncertainty. </w:t>
      </w:r>
    </w:p>
    <w:p w14:paraId="4E0A4262" w14:textId="77777777" w:rsidR="006766F6" w:rsidRPr="000E790C" w:rsidRDefault="001947D1" w:rsidP="000E790C">
      <w:pPr>
        <w:pStyle w:val="Heading2"/>
        <w:jc w:val="both"/>
        <w:rPr>
          <w:rFonts w:ascii="Arial" w:hAnsi="Arial" w:cs="Arial"/>
          <w:sz w:val="24"/>
          <w:szCs w:val="24"/>
        </w:rPr>
      </w:pPr>
      <w:bookmarkStart w:id="17" w:name="_nzg5ib57h49o" w:colFirst="0" w:colLast="0"/>
      <w:bookmarkStart w:id="18" w:name="_Toc108815313"/>
      <w:bookmarkEnd w:id="17"/>
      <w:r w:rsidRPr="000E790C">
        <w:rPr>
          <w:rFonts w:ascii="Arial" w:hAnsi="Arial" w:cs="Arial"/>
          <w:sz w:val="24"/>
          <w:szCs w:val="24"/>
        </w:rPr>
        <w:t>4.3 Conducting Meetings Thrice a Week to Address Challenges Faced by Employees</w:t>
      </w:r>
      <w:bookmarkEnd w:id="18"/>
    </w:p>
    <w:p w14:paraId="7AA19259" w14:textId="77777777" w:rsidR="006766F6" w:rsidRPr="000E790C" w:rsidRDefault="001947D1" w:rsidP="000E790C">
      <w:pPr>
        <w:pStyle w:val="Normal1"/>
        <w:jc w:val="both"/>
        <w:rPr>
          <w:rFonts w:ascii="Arial" w:hAnsi="Arial" w:cs="Arial"/>
          <w:sz w:val="24"/>
          <w:szCs w:val="24"/>
        </w:rPr>
      </w:pPr>
      <w:r w:rsidRPr="000E790C">
        <w:rPr>
          <w:rFonts w:ascii="Arial" w:hAnsi="Arial" w:cs="Arial"/>
          <w:sz w:val="24"/>
          <w:szCs w:val="24"/>
        </w:rPr>
        <w:t xml:space="preserve">The first two recommendations are also connected with this third recommendation. This is because this recommended suggestion has the possible solution to address any gaps or challenges found in terms of following those first two recommendations. For example, the conduction of meetings thrice a week can easily make managers and leaders discernible regarding any task-oriented issues or employee-oriented issues while following a hybrid working model. In accordance with the scholarly perception of </w:t>
      </w:r>
      <w:r w:rsidRPr="000E790C">
        <w:rPr>
          <w:rFonts w:ascii="Arial" w:hAnsi="Arial" w:cs="Arial"/>
          <w:sz w:val="24"/>
          <w:szCs w:val="24"/>
          <w:highlight w:val="white"/>
        </w:rPr>
        <w:t xml:space="preserve">Islami </w:t>
      </w:r>
      <w:r w:rsidRPr="000E790C">
        <w:rPr>
          <w:rFonts w:ascii="Arial" w:hAnsi="Arial" w:cs="Arial"/>
          <w:i/>
          <w:sz w:val="24"/>
          <w:szCs w:val="24"/>
          <w:highlight w:val="white"/>
        </w:rPr>
        <w:t>et al.</w:t>
      </w:r>
      <w:r w:rsidRPr="000E790C">
        <w:rPr>
          <w:rFonts w:ascii="Arial" w:hAnsi="Arial" w:cs="Arial"/>
          <w:sz w:val="24"/>
          <w:szCs w:val="24"/>
          <w:highlight w:val="white"/>
        </w:rPr>
        <w:t xml:space="preserve"> (2018</w:t>
      </w:r>
      <w:r w:rsidRPr="000E790C">
        <w:rPr>
          <w:rFonts w:ascii="Arial" w:hAnsi="Arial" w:cs="Arial"/>
          <w:sz w:val="24"/>
          <w:szCs w:val="24"/>
        </w:rPr>
        <w:t xml:space="preserve">), the Management by Objectives (MBO) is used as a key performance appraisal technique for employee satisfaction. In relation to this academic concept, business managers intentionally use this performance appraisal technique for gaining insights about employee performance. This is the reason why this recommendation is truly effective and viable in the context of making employers aware about employee weekly performance while employees are offered to work at the office as well as work from home. In this sense, every meeting that will be conducted in a week will not only develop workplace communication between hierarchical management team and subordinates but also the latter group will represent their opinions and discuss any challenges faced by them while adopting a hybrid working model. </w:t>
      </w:r>
    </w:p>
    <w:p w14:paraId="23785DFD" w14:textId="56127255" w:rsidR="006766F6" w:rsidRDefault="001947D1" w:rsidP="000E790C">
      <w:pPr>
        <w:pStyle w:val="Normal1"/>
        <w:jc w:val="both"/>
        <w:rPr>
          <w:rFonts w:ascii="Arial" w:hAnsi="Arial" w:cs="Arial"/>
          <w:sz w:val="24"/>
          <w:szCs w:val="24"/>
        </w:rPr>
      </w:pPr>
      <w:r w:rsidRPr="000E790C">
        <w:rPr>
          <w:rFonts w:ascii="Arial" w:hAnsi="Arial" w:cs="Arial"/>
          <w:sz w:val="24"/>
          <w:szCs w:val="24"/>
        </w:rPr>
        <w:t xml:space="preserve">Every strategic recommendation discussed in the above section is individually imperative to improve and implement a hybrid working model across the modern workplace culture. Employees will be skilled and savvy in every business practice and employers will be responsible for bridging any gaps with potential in the pursuit of sustainable business development. However, macro-environmental factors or any uncertain global threats can hit the seamless incorporation of every recommendation as employers can deal with untenable intricacies. In this sense, it is inevitably required for business enterprises to constantly support employee learning and development in every changing business environment to retain agile talents for avoiding any uncertain business calamities. Therefore, every recommendation is defensible in nature to ensure the improvement and implementation of a hybrid working model across the workplace culture. All the cons of using a hybrid working model will feasibly be diminished through the incorporation of every recommendation. </w:t>
      </w:r>
    </w:p>
    <w:p w14:paraId="36FA6620" w14:textId="77777777" w:rsidR="000E790C" w:rsidRPr="000E790C" w:rsidRDefault="000E790C" w:rsidP="000E790C">
      <w:pPr>
        <w:pStyle w:val="Normal1"/>
        <w:jc w:val="both"/>
        <w:rPr>
          <w:rFonts w:ascii="Arial" w:hAnsi="Arial" w:cs="Arial"/>
          <w:sz w:val="24"/>
          <w:szCs w:val="24"/>
        </w:rPr>
      </w:pPr>
    </w:p>
    <w:p w14:paraId="5BBA7DE9" w14:textId="5D8226BF" w:rsidR="00DB3E66" w:rsidRPr="000E790C" w:rsidRDefault="00DB3E66" w:rsidP="000E790C">
      <w:pPr>
        <w:pStyle w:val="Heading1"/>
        <w:jc w:val="both"/>
        <w:rPr>
          <w:rFonts w:ascii="Arial" w:hAnsi="Arial" w:cs="Arial"/>
          <w:color w:val="FF0000"/>
          <w:sz w:val="24"/>
          <w:szCs w:val="24"/>
        </w:rPr>
      </w:pPr>
      <w:bookmarkStart w:id="19" w:name="_Toc108814125"/>
      <w:bookmarkStart w:id="20" w:name="_Toc108815314"/>
      <w:r w:rsidRPr="000E790C">
        <w:rPr>
          <w:rFonts w:ascii="Arial" w:hAnsi="Arial" w:cs="Arial"/>
          <w:sz w:val="24"/>
          <w:szCs w:val="24"/>
        </w:rPr>
        <w:lastRenderedPageBreak/>
        <w:t>5.0 Conclusions</w:t>
      </w:r>
      <w:bookmarkEnd w:id="19"/>
      <w:bookmarkEnd w:id="20"/>
      <w:r w:rsidRPr="000E790C">
        <w:rPr>
          <w:rFonts w:ascii="Arial" w:hAnsi="Arial" w:cs="Arial"/>
          <w:sz w:val="24"/>
          <w:szCs w:val="24"/>
        </w:rPr>
        <w:t xml:space="preserve"> </w:t>
      </w:r>
      <w:r w:rsidR="00A22A5F">
        <w:rPr>
          <w:rFonts w:ascii="Arial" w:hAnsi="Arial" w:cs="Arial"/>
          <w:sz w:val="24"/>
          <w:szCs w:val="24"/>
        </w:rPr>
        <w:t>(petar artyuhov 2123090)</w:t>
      </w:r>
    </w:p>
    <w:p w14:paraId="1C7D4D08" w14:textId="7AB9F107" w:rsidR="00DB3E66" w:rsidRPr="000E790C" w:rsidRDefault="00DB3E66" w:rsidP="000E790C">
      <w:pPr>
        <w:pStyle w:val="Normal1"/>
        <w:pBdr>
          <w:top w:val="nil"/>
          <w:left w:val="nil"/>
          <w:bottom w:val="nil"/>
          <w:right w:val="nil"/>
          <w:between w:val="nil"/>
        </w:pBdr>
        <w:jc w:val="both"/>
        <w:rPr>
          <w:rFonts w:ascii="Arial" w:hAnsi="Arial" w:cs="Arial"/>
          <w:sz w:val="24"/>
          <w:szCs w:val="24"/>
        </w:rPr>
      </w:pPr>
      <w:r w:rsidRPr="000E790C">
        <w:rPr>
          <w:rFonts w:ascii="Arial" w:hAnsi="Arial" w:cs="Arial"/>
          <w:sz w:val="24"/>
          <w:szCs w:val="24"/>
        </w:rPr>
        <w:t>To sum up the whole report, it is being stated that the hybrid model is by far the most popular and most useful working model for every organisation out there. The market giants are already taking and adopting this working model to make sure it will be easier for the employees to adopt it as well. So, for that, they can also conduct several training and development programs to indulge the performance of employees through the proposed model. Hybrid business model is actively used by corporations (</w:t>
      </w:r>
      <w:r w:rsidRPr="000E790C">
        <w:rPr>
          <w:rFonts w:ascii="Arial" w:hAnsi="Arial" w:cs="Arial"/>
          <w:sz w:val="24"/>
          <w:szCs w:val="24"/>
          <w:highlight w:val="white"/>
        </w:rPr>
        <w:t>Davies and Doherty, 2019</w:t>
      </w:r>
      <w:r w:rsidRPr="000E790C">
        <w:rPr>
          <w:rFonts w:ascii="Arial" w:hAnsi="Arial" w:cs="Arial"/>
          <w:sz w:val="24"/>
          <w:szCs w:val="24"/>
        </w:rPr>
        <w:t xml:space="preserve">). Amongst the most crucial choices one will need to undertake when business transition to a hybrid work style is selecting the appropriate communication platform. Whenever the </w:t>
      </w:r>
      <w:r w:rsidR="009F57E4" w:rsidRPr="000E790C">
        <w:rPr>
          <w:rFonts w:ascii="Arial" w:hAnsi="Arial" w:cs="Arial"/>
          <w:sz w:val="24"/>
          <w:szCs w:val="24"/>
        </w:rPr>
        <w:t>pandemic</w:t>
      </w:r>
      <w:r w:rsidRPr="000E790C">
        <w:rPr>
          <w:rFonts w:ascii="Arial" w:hAnsi="Arial" w:cs="Arial"/>
          <w:sz w:val="24"/>
          <w:szCs w:val="24"/>
        </w:rPr>
        <w:t xml:space="preserve"> struck, many firms were forced to make hasty choices on the technologies they would use to accommodate a virtual </w:t>
      </w:r>
      <w:r w:rsidR="009F57E4" w:rsidRPr="000E790C">
        <w:rPr>
          <w:rFonts w:ascii="Arial" w:hAnsi="Arial" w:cs="Arial"/>
          <w:sz w:val="24"/>
          <w:szCs w:val="24"/>
        </w:rPr>
        <w:t>labour</w:t>
      </w:r>
      <w:r w:rsidRPr="000E790C">
        <w:rPr>
          <w:rFonts w:ascii="Arial" w:hAnsi="Arial" w:cs="Arial"/>
          <w:sz w:val="24"/>
          <w:szCs w:val="24"/>
        </w:rPr>
        <w:t xml:space="preserve">. However, hasty judgments are not always the wisest ones. In a society that is both more remote and more interconnected, a hybrid employment epitomises what something takes to succeed or interact. This change forces us to reconsider the interactions workers require in order to work effectively and cooperate with ease no matter where they are. Working remotely and hybrid work is distinct. Remote workers frequently work from home and would never possess access to that workplace. </w:t>
      </w:r>
    </w:p>
    <w:p w14:paraId="0E00E947" w14:textId="38D70527" w:rsidR="00DB3E66" w:rsidRPr="000E790C" w:rsidRDefault="00DB3E66" w:rsidP="000E790C">
      <w:pPr>
        <w:pStyle w:val="Normal1"/>
        <w:pBdr>
          <w:top w:val="nil"/>
          <w:left w:val="nil"/>
          <w:bottom w:val="nil"/>
          <w:right w:val="nil"/>
          <w:between w:val="nil"/>
        </w:pBdr>
        <w:jc w:val="both"/>
        <w:rPr>
          <w:rFonts w:ascii="Arial" w:hAnsi="Arial" w:cs="Arial"/>
          <w:sz w:val="24"/>
          <w:szCs w:val="24"/>
        </w:rPr>
      </w:pPr>
      <w:r w:rsidRPr="000E790C">
        <w:rPr>
          <w:rFonts w:ascii="Arial" w:hAnsi="Arial" w:cs="Arial"/>
          <w:sz w:val="24"/>
          <w:szCs w:val="24"/>
        </w:rPr>
        <w:t xml:space="preserve">Although hybrid employees will occasionally work remotely, they now have the freedom to pick their workplace and hours. Workers have alternatives when it comes to choosing the </w:t>
      </w:r>
      <w:r w:rsidR="00652370" w:rsidRPr="000E790C">
        <w:rPr>
          <w:rFonts w:ascii="Arial" w:hAnsi="Arial" w:cs="Arial"/>
          <w:sz w:val="24"/>
          <w:szCs w:val="24"/>
        </w:rPr>
        <w:t>dates,</w:t>
      </w:r>
      <w:r w:rsidRPr="000E790C">
        <w:rPr>
          <w:rFonts w:ascii="Arial" w:hAnsi="Arial" w:cs="Arial"/>
          <w:sz w:val="24"/>
          <w:szCs w:val="24"/>
        </w:rPr>
        <w:t xml:space="preserve"> they would like to come into the workplace thanks to hybrid work. One has the choice to enter the workplace if they are experiencing depression, would like to get away from a noisy atmosphere or would like to engage other </w:t>
      </w:r>
      <w:r w:rsidR="009F57E4" w:rsidRPr="000E790C">
        <w:rPr>
          <w:rFonts w:ascii="Arial" w:hAnsi="Arial" w:cs="Arial"/>
          <w:sz w:val="24"/>
          <w:szCs w:val="24"/>
        </w:rPr>
        <w:t>co-workers</w:t>
      </w:r>
      <w:r w:rsidRPr="000E790C">
        <w:rPr>
          <w:rFonts w:ascii="Arial" w:hAnsi="Arial" w:cs="Arial"/>
          <w:sz w:val="24"/>
          <w:szCs w:val="24"/>
        </w:rPr>
        <w:t xml:space="preserve">. With a mixed working paradigm, both function of the workplace and the ability to excel in each location should change. One will need warm and office navigational technologies to make certain everybody can remain busy and to get began right away in any place if a business intends to shrink the workplace size. Maintaining the environment now that work will take place outside of the organisation gets a paradigm shift in how to approach people to see the common mission. </w:t>
      </w:r>
    </w:p>
    <w:p w14:paraId="5401F334" w14:textId="7547D988" w:rsidR="00DB3E66" w:rsidRPr="000E790C" w:rsidRDefault="009F57E4" w:rsidP="000E790C">
      <w:pPr>
        <w:pStyle w:val="Normal1"/>
        <w:jc w:val="both"/>
        <w:rPr>
          <w:rFonts w:ascii="Arial" w:hAnsi="Arial" w:cs="Arial"/>
          <w:sz w:val="24"/>
          <w:szCs w:val="24"/>
        </w:rPr>
      </w:pPr>
      <w:r w:rsidRPr="000E790C">
        <w:rPr>
          <w:rFonts w:ascii="Arial" w:hAnsi="Arial" w:cs="Arial"/>
          <w:sz w:val="24"/>
          <w:szCs w:val="24"/>
        </w:rPr>
        <w:t>Designing</w:t>
      </w:r>
      <w:r w:rsidR="00DB3E66" w:rsidRPr="000E790C">
        <w:rPr>
          <w:rFonts w:ascii="Arial" w:hAnsi="Arial" w:cs="Arial"/>
          <w:sz w:val="24"/>
          <w:szCs w:val="24"/>
        </w:rPr>
        <w:t xml:space="preserve"> a hybrid working model can enhance business decision-making (</w:t>
      </w:r>
      <w:r w:rsidR="00DB3E66" w:rsidRPr="000E790C">
        <w:rPr>
          <w:rFonts w:ascii="Arial" w:hAnsi="Arial" w:cs="Arial"/>
          <w:sz w:val="24"/>
          <w:szCs w:val="24"/>
          <w:highlight w:val="white"/>
        </w:rPr>
        <w:t>Dellermann</w:t>
      </w:r>
      <w:r w:rsidR="00DB3E66" w:rsidRPr="000E790C">
        <w:rPr>
          <w:rFonts w:ascii="Arial" w:hAnsi="Arial" w:cs="Arial"/>
          <w:sz w:val="24"/>
          <w:szCs w:val="24"/>
        </w:rPr>
        <w:t xml:space="preserve"> </w:t>
      </w:r>
      <w:r w:rsidR="00DB3E66" w:rsidRPr="000E790C">
        <w:rPr>
          <w:rFonts w:ascii="Arial" w:hAnsi="Arial" w:cs="Arial"/>
          <w:i/>
          <w:sz w:val="24"/>
          <w:szCs w:val="24"/>
        </w:rPr>
        <w:t>et al.</w:t>
      </w:r>
      <w:r w:rsidR="00DB3E66" w:rsidRPr="000E790C">
        <w:rPr>
          <w:rFonts w:ascii="Arial" w:hAnsi="Arial" w:cs="Arial"/>
          <w:sz w:val="24"/>
          <w:szCs w:val="24"/>
        </w:rPr>
        <w:t xml:space="preserve"> 2019). The findings of the report epitomise that Social Cognitive Theory and Social Learning Theory are highly influential to ensure effective employee engagement by improving </w:t>
      </w:r>
      <w:r w:rsidRPr="000E790C">
        <w:rPr>
          <w:rFonts w:ascii="Arial" w:hAnsi="Arial" w:cs="Arial"/>
          <w:sz w:val="24"/>
          <w:szCs w:val="24"/>
        </w:rPr>
        <w:t>employee’s</w:t>
      </w:r>
      <w:r w:rsidR="00DB3E66" w:rsidRPr="000E790C">
        <w:rPr>
          <w:rFonts w:ascii="Arial" w:hAnsi="Arial" w:cs="Arial"/>
          <w:sz w:val="24"/>
          <w:szCs w:val="24"/>
        </w:rPr>
        <w:t xml:space="preserve"> cognitive skills and competencies. The provided three recommendations are also proven effective and viable ones to ensure organisational resilience in accepting the use of a hybrid working model to facilitate employee working behaviour. Sainsbury’s is identified the key business enterprise to support employee learning and development for talent management growth in the changing business environment. In this sense, the seamless incorporation of the mentioned recommendations will also contribute to the successful implementation and improvement of a hybrid working model.</w:t>
      </w:r>
    </w:p>
    <w:p w14:paraId="69DBE462" w14:textId="62331157" w:rsidR="006766F6" w:rsidRPr="000E790C" w:rsidRDefault="006766F6" w:rsidP="000E790C">
      <w:pPr>
        <w:pStyle w:val="Normal1"/>
        <w:pBdr>
          <w:top w:val="nil"/>
          <w:left w:val="nil"/>
          <w:bottom w:val="nil"/>
          <w:right w:val="nil"/>
          <w:between w:val="nil"/>
        </w:pBdr>
        <w:jc w:val="both"/>
        <w:rPr>
          <w:rFonts w:ascii="Arial" w:hAnsi="Arial" w:cs="Arial"/>
          <w:sz w:val="24"/>
          <w:szCs w:val="24"/>
        </w:rPr>
      </w:pPr>
      <w:bookmarkStart w:id="21" w:name="_ekezrzrd4wsh" w:colFirst="0" w:colLast="0"/>
      <w:bookmarkEnd w:id="21"/>
    </w:p>
    <w:p w14:paraId="33D58348" w14:textId="77777777" w:rsidR="004F3B8C" w:rsidRPr="000E790C" w:rsidRDefault="001947D1" w:rsidP="000E790C">
      <w:pPr>
        <w:pStyle w:val="Heading1"/>
        <w:jc w:val="both"/>
        <w:rPr>
          <w:rFonts w:ascii="Arial" w:hAnsi="Arial" w:cs="Arial"/>
          <w:sz w:val="24"/>
          <w:szCs w:val="24"/>
        </w:rPr>
      </w:pPr>
      <w:bookmarkStart w:id="22" w:name="_wuorlcec605u" w:colFirst="0" w:colLast="0"/>
      <w:bookmarkStart w:id="23" w:name="_Toc108815315"/>
      <w:bookmarkEnd w:id="22"/>
      <w:r w:rsidRPr="000E790C">
        <w:rPr>
          <w:rFonts w:ascii="Arial" w:hAnsi="Arial" w:cs="Arial"/>
          <w:sz w:val="24"/>
          <w:szCs w:val="24"/>
        </w:rPr>
        <w:t>6.0</w:t>
      </w:r>
      <w:r w:rsidR="00972E1D" w:rsidRPr="000E790C">
        <w:rPr>
          <w:rFonts w:ascii="Arial" w:hAnsi="Arial" w:cs="Arial"/>
          <w:sz w:val="24"/>
          <w:szCs w:val="24"/>
        </w:rPr>
        <w:t xml:space="preserve"> Reference list</w:t>
      </w:r>
      <w:bookmarkEnd w:id="23"/>
    </w:p>
    <w:p w14:paraId="211A286A"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Adhitama, J. and Riyanto, S., 2020. Maintaining employee engagement and employee performance during Covid-19 pandemic at PT </w:t>
      </w:r>
      <w:proofErr w:type="spellStart"/>
      <w:r w:rsidRPr="00C1745A">
        <w:rPr>
          <w:rFonts w:ascii="Arial" w:hAnsi="Arial" w:cs="Arial"/>
          <w:sz w:val="22"/>
          <w:szCs w:val="22"/>
          <w:highlight w:val="white"/>
        </w:rPr>
        <w:t>Koexim</w:t>
      </w:r>
      <w:proofErr w:type="spellEnd"/>
      <w:r w:rsidRPr="00C1745A">
        <w:rPr>
          <w:rFonts w:ascii="Arial" w:hAnsi="Arial" w:cs="Arial"/>
          <w:sz w:val="22"/>
          <w:szCs w:val="22"/>
          <w:highlight w:val="white"/>
        </w:rPr>
        <w:t xml:space="preserve"> </w:t>
      </w:r>
      <w:proofErr w:type="spellStart"/>
      <w:r w:rsidRPr="00C1745A">
        <w:rPr>
          <w:rFonts w:ascii="Arial" w:hAnsi="Arial" w:cs="Arial"/>
          <w:sz w:val="22"/>
          <w:szCs w:val="22"/>
          <w:highlight w:val="white"/>
        </w:rPr>
        <w:t>Mandiri</w:t>
      </w:r>
      <w:proofErr w:type="spellEnd"/>
      <w:r w:rsidRPr="00C1745A">
        <w:rPr>
          <w:rFonts w:ascii="Arial" w:hAnsi="Arial" w:cs="Arial"/>
          <w:sz w:val="22"/>
          <w:szCs w:val="22"/>
          <w:highlight w:val="white"/>
        </w:rPr>
        <w:t xml:space="preserve"> Finance. </w:t>
      </w:r>
      <w:r w:rsidRPr="00C1745A">
        <w:rPr>
          <w:rFonts w:ascii="Arial" w:hAnsi="Arial" w:cs="Arial"/>
          <w:i/>
          <w:sz w:val="22"/>
          <w:szCs w:val="22"/>
          <w:highlight w:val="white"/>
        </w:rPr>
        <w:t>Journal of Research in Business and Management</w:t>
      </w:r>
      <w:r w:rsidRPr="00C1745A">
        <w:rPr>
          <w:rFonts w:ascii="Arial" w:hAnsi="Arial" w:cs="Arial"/>
          <w:sz w:val="22"/>
          <w:szCs w:val="22"/>
          <w:highlight w:val="white"/>
        </w:rPr>
        <w:t xml:space="preserve">, </w:t>
      </w:r>
      <w:r w:rsidRPr="00C1745A">
        <w:rPr>
          <w:rFonts w:ascii="Arial" w:hAnsi="Arial" w:cs="Arial"/>
          <w:i/>
          <w:sz w:val="22"/>
          <w:szCs w:val="22"/>
          <w:highlight w:val="white"/>
        </w:rPr>
        <w:t>8</w:t>
      </w:r>
      <w:r w:rsidRPr="00C1745A">
        <w:rPr>
          <w:rFonts w:ascii="Arial" w:hAnsi="Arial" w:cs="Arial"/>
          <w:sz w:val="22"/>
          <w:szCs w:val="22"/>
          <w:highlight w:val="white"/>
        </w:rPr>
        <w:t>(3), pp.6-10.</w:t>
      </w:r>
    </w:p>
    <w:p w14:paraId="038D3A63" w14:textId="7B7C685B"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Ambrose, T., 2021. </w:t>
      </w:r>
      <w:r w:rsidRPr="00C1745A">
        <w:rPr>
          <w:rFonts w:ascii="Arial" w:hAnsi="Arial" w:cs="Arial"/>
          <w:i/>
          <w:sz w:val="22"/>
          <w:szCs w:val="22"/>
          <w:highlight w:val="white"/>
        </w:rPr>
        <w:t>Asos offers staff flexible work and paid leave during menopause</w:t>
      </w:r>
      <w:r w:rsidRPr="00C1745A">
        <w:rPr>
          <w:rFonts w:ascii="Arial" w:hAnsi="Arial" w:cs="Arial"/>
          <w:sz w:val="22"/>
          <w:szCs w:val="22"/>
          <w:highlight w:val="white"/>
        </w:rPr>
        <w:t>. [online] the Guardian. Available at: &lt;https://www.theguardian.com/business/2021/oct/07/asos-offers-staff-flexible-work-and-paid-leave-during-menopause&gt;.</w:t>
      </w:r>
    </w:p>
    <w:p w14:paraId="5C058D34" w14:textId="7FAD78A7" w:rsidR="004F3B8C" w:rsidRDefault="004F3B8C" w:rsidP="00C1745A">
      <w:pPr>
        <w:pStyle w:val="Normal1"/>
        <w:numPr>
          <w:ilvl w:val="0"/>
          <w:numId w:val="2"/>
        </w:numPr>
        <w:spacing w:after="0"/>
        <w:jc w:val="both"/>
        <w:rPr>
          <w:rFonts w:ascii="Arial" w:hAnsi="Arial" w:cs="Arial"/>
          <w:sz w:val="22"/>
          <w:szCs w:val="22"/>
        </w:rPr>
      </w:pPr>
      <w:r w:rsidRPr="00C1745A">
        <w:rPr>
          <w:rFonts w:ascii="Arial" w:hAnsi="Arial" w:cs="Arial"/>
          <w:sz w:val="22"/>
          <w:szCs w:val="22"/>
          <w:highlight w:val="white"/>
        </w:rPr>
        <w:t>Austin-</w:t>
      </w:r>
      <w:proofErr w:type="spellStart"/>
      <w:r w:rsidRPr="00C1745A">
        <w:rPr>
          <w:rFonts w:ascii="Arial" w:hAnsi="Arial" w:cs="Arial"/>
          <w:sz w:val="22"/>
          <w:szCs w:val="22"/>
          <w:highlight w:val="white"/>
        </w:rPr>
        <w:t>Egole</w:t>
      </w:r>
      <w:proofErr w:type="spellEnd"/>
      <w:r w:rsidRPr="00C1745A">
        <w:rPr>
          <w:rFonts w:ascii="Arial" w:hAnsi="Arial" w:cs="Arial"/>
          <w:sz w:val="22"/>
          <w:szCs w:val="22"/>
          <w:highlight w:val="white"/>
        </w:rPr>
        <w:t xml:space="preserve">, I.S., </w:t>
      </w:r>
      <w:proofErr w:type="spellStart"/>
      <w:r w:rsidRPr="00C1745A">
        <w:rPr>
          <w:rFonts w:ascii="Arial" w:hAnsi="Arial" w:cs="Arial"/>
          <w:sz w:val="22"/>
          <w:szCs w:val="22"/>
          <w:highlight w:val="white"/>
        </w:rPr>
        <w:t>Iheriohanma</w:t>
      </w:r>
      <w:proofErr w:type="spellEnd"/>
      <w:r w:rsidRPr="00C1745A">
        <w:rPr>
          <w:rFonts w:ascii="Arial" w:hAnsi="Arial" w:cs="Arial"/>
          <w:sz w:val="22"/>
          <w:szCs w:val="22"/>
          <w:highlight w:val="white"/>
        </w:rPr>
        <w:t xml:space="preserve">, E.B.J. and </w:t>
      </w:r>
      <w:proofErr w:type="spellStart"/>
      <w:r w:rsidRPr="00C1745A">
        <w:rPr>
          <w:rFonts w:ascii="Arial" w:hAnsi="Arial" w:cs="Arial"/>
          <w:sz w:val="22"/>
          <w:szCs w:val="22"/>
          <w:highlight w:val="white"/>
        </w:rPr>
        <w:t>Nwokorie</w:t>
      </w:r>
      <w:proofErr w:type="spellEnd"/>
      <w:r w:rsidRPr="00C1745A">
        <w:rPr>
          <w:rFonts w:ascii="Arial" w:hAnsi="Arial" w:cs="Arial"/>
          <w:sz w:val="22"/>
          <w:szCs w:val="22"/>
          <w:highlight w:val="white"/>
        </w:rPr>
        <w:t xml:space="preserve">, C., 2020. Flexible working arrangements and organizational performance: An overview. </w:t>
      </w:r>
      <w:r w:rsidRPr="00C1745A">
        <w:rPr>
          <w:rFonts w:ascii="Arial" w:hAnsi="Arial" w:cs="Arial"/>
          <w:i/>
          <w:sz w:val="22"/>
          <w:szCs w:val="22"/>
          <w:highlight w:val="white"/>
        </w:rPr>
        <w:t>IOSR Journal of Humanities and Social Science (IOSR-JHSS)</w:t>
      </w:r>
      <w:r w:rsidRPr="00C1745A">
        <w:rPr>
          <w:rFonts w:ascii="Arial" w:hAnsi="Arial" w:cs="Arial"/>
          <w:sz w:val="22"/>
          <w:szCs w:val="22"/>
          <w:highlight w:val="white"/>
        </w:rPr>
        <w:t xml:space="preserve">, </w:t>
      </w:r>
      <w:r w:rsidRPr="00C1745A">
        <w:rPr>
          <w:rFonts w:ascii="Arial" w:hAnsi="Arial" w:cs="Arial"/>
          <w:i/>
          <w:sz w:val="22"/>
          <w:szCs w:val="22"/>
          <w:highlight w:val="white"/>
        </w:rPr>
        <w:t>25</w:t>
      </w:r>
      <w:r w:rsidRPr="00C1745A">
        <w:rPr>
          <w:rFonts w:ascii="Arial" w:hAnsi="Arial" w:cs="Arial"/>
          <w:sz w:val="22"/>
          <w:szCs w:val="22"/>
          <w:highlight w:val="white"/>
        </w:rPr>
        <w:t>(5), pp.50-59.</w:t>
      </w:r>
    </w:p>
    <w:p w14:paraId="3CFA91AF" w14:textId="77777777" w:rsidR="000E4C6D" w:rsidRPr="00C1745A" w:rsidRDefault="000E4C6D" w:rsidP="000E4C6D">
      <w:pPr>
        <w:pStyle w:val="Normal1"/>
        <w:spacing w:after="0"/>
        <w:ind w:left="720"/>
        <w:jc w:val="both"/>
        <w:rPr>
          <w:rFonts w:ascii="Arial" w:hAnsi="Arial" w:cs="Arial"/>
          <w:sz w:val="22"/>
          <w:szCs w:val="22"/>
        </w:rPr>
      </w:pPr>
    </w:p>
    <w:p w14:paraId="5C06E84B" w14:textId="73B3B984" w:rsidR="004F3B8C"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BBC, 2020a. </w:t>
      </w:r>
      <w:r w:rsidRPr="00C1745A">
        <w:rPr>
          <w:rFonts w:ascii="Arial" w:hAnsi="Arial" w:cs="Arial"/>
          <w:i/>
          <w:sz w:val="22"/>
          <w:szCs w:val="22"/>
          <w:highlight w:val="white"/>
        </w:rPr>
        <w:t>Google tells staff to work at home due to coronavirus</w:t>
      </w:r>
      <w:r w:rsidRPr="00C1745A">
        <w:rPr>
          <w:rFonts w:ascii="Arial" w:hAnsi="Arial" w:cs="Arial"/>
          <w:sz w:val="22"/>
          <w:szCs w:val="22"/>
          <w:highlight w:val="white"/>
        </w:rPr>
        <w:t xml:space="preserve">. [online] BBC News. Available at: </w:t>
      </w:r>
      <w:hyperlink r:id="rId15" w:history="1">
        <w:r w:rsidR="00C1745A" w:rsidRPr="007B4B6C">
          <w:rPr>
            <w:rStyle w:val="Hyperlink"/>
            <w:rFonts w:ascii="Arial" w:hAnsi="Arial" w:cs="Arial"/>
            <w:sz w:val="22"/>
            <w:szCs w:val="22"/>
            <w:highlight w:val="white"/>
          </w:rPr>
          <w:t>https://www.bbc.com/news/technology-51828782</w:t>
        </w:r>
      </w:hyperlink>
      <w:r w:rsidR="00C1745A">
        <w:rPr>
          <w:rFonts w:ascii="Arial" w:hAnsi="Arial" w:cs="Arial"/>
          <w:sz w:val="22"/>
          <w:szCs w:val="22"/>
          <w:highlight w:val="white"/>
        </w:rPr>
        <w:t>.</w:t>
      </w:r>
    </w:p>
    <w:p w14:paraId="50E10014" w14:textId="77777777" w:rsidR="000E4C6D" w:rsidRPr="00C1745A" w:rsidRDefault="000E4C6D" w:rsidP="000E4C6D">
      <w:pPr>
        <w:pStyle w:val="Normal1"/>
        <w:spacing w:before="0" w:after="0"/>
        <w:jc w:val="both"/>
        <w:rPr>
          <w:rFonts w:ascii="Arial" w:hAnsi="Arial" w:cs="Arial"/>
          <w:sz w:val="22"/>
          <w:szCs w:val="22"/>
          <w:highlight w:val="white"/>
        </w:rPr>
      </w:pPr>
    </w:p>
    <w:p w14:paraId="100A6E60" w14:textId="66F9BAC1" w:rsidR="004F3B8C"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BBC, 2020b. </w:t>
      </w:r>
      <w:r w:rsidRPr="00C1745A">
        <w:rPr>
          <w:rFonts w:ascii="Arial" w:hAnsi="Arial" w:cs="Arial"/>
          <w:i/>
          <w:sz w:val="22"/>
          <w:szCs w:val="22"/>
          <w:highlight w:val="white"/>
        </w:rPr>
        <w:t>M&amp;S to cut 7,000 jobs over next three months</w:t>
      </w:r>
      <w:r w:rsidRPr="00C1745A">
        <w:rPr>
          <w:rFonts w:ascii="Arial" w:hAnsi="Arial" w:cs="Arial"/>
          <w:sz w:val="22"/>
          <w:szCs w:val="22"/>
          <w:highlight w:val="white"/>
        </w:rPr>
        <w:t>. [online] BBC News. Available at: &lt;https://www.bbc.com/news/business-53817598</w:t>
      </w:r>
      <w:r w:rsidR="003E0216" w:rsidRPr="00C1745A">
        <w:rPr>
          <w:rFonts w:ascii="Arial" w:hAnsi="Arial" w:cs="Arial"/>
          <w:sz w:val="22"/>
          <w:szCs w:val="22"/>
          <w:highlight w:val="white"/>
        </w:rPr>
        <w:t>&gt;</w:t>
      </w:r>
      <w:r w:rsidRPr="00C1745A">
        <w:rPr>
          <w:rFonts w:ascii="Arial" w:hAnsi="Arial" w:cs="Arial"/>
          <w:sz w:val="22"/>
          <w:szCs w:val="22"/>
          <w:highlight w:val="white"/>
        </w:rPr>
        <w:t>.</w:t>
      </w:r>
    </w:p>
    <w:p w14:paraId="157E7913" w14:textId="77777777" w:rsidR="000E4C6D" w:rsidRPr="00C1745A" w:rsidRDefault="000E4C6D" w:rsidP="000E4C6D">
      <w:pPr>
        <w:pStyle w:val="Normal1"/>
        <w:spacing w:before="0" w:after="0"/>
        <w:jc w:val="both"/>
        <w:rPr>
          <w:rFonts w:ascii="Arial" w:hAnsi="Arial" w:cs="Arial"/>
          <w:sz w:val="22"/>
          <w:szCs w:val="22"/>
          <w:highlight w:val="white"/>
        </w:rPr>
      </w:pPr>
    </w:p>
    <w:p w14:paraId="7B390647" w14:textId="0A442D55"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BBC, 2020c. </w:t>
      </w:r>
      <w:r w:rsidRPr="00C1745A">
        <w:rPr>
          <w:rFonts w:ascii="Arial" w:hAnsi="Arial" w:cs="Arial"/>
          <w:i/>
          <w:sz w:val="22"/>
          <w:szCs w:val="22"/>
          <w:highlight w:val="white"/>
        </w:rPr>
        <w:t>Tesco profits surge as online orders double</w:t>
      </w:r>
      <w:r w:rsidRPr="00C1745A">
        <w:rPr>
          <w:rFonts w:ascii="Arial" w:hAnsi="Arial" w:cs="Arial"/>
          <w:sz w:val="22"/>
          <w:szCs w:val="22"/>
          <w:highlight w:val="white"/>
        </w:rPr>
        <w:t>. [online] BBC News. Available at: &lt;https://www.bbc.com/news/business-54445399&gt;.</w:t>
      </w:r>
    </w:p>
    <w:p w14:paraId="55B2D4D7" w14:textId="77777777"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Castillo Ossa, L.F., </w:t>
      </w:r>
      <w:proofErr w:type="spellStart"/>
      <w:r w:rsidRPr="00C1745A">
        <w:rPr>
          <w:rFonts w:ascii="Arial" w:hAnsi="Arial" w:cs="Arial"/>
          <w:sz w:val="22"/>
          <w:szCs w:val="22"/>
          <w:highlight w:val="white"/>
        </w:rPr>
        <w:t>Chamoso</w:t>
      </w:r>
      <w:proofErr w:type="spellEnd"/>
      <w:r w:rsidRPr="00C1745A">
        <w:rPr>
          <w:rFonts w:ascii="Arial" w:hAnsi="Arial" w:cs="Arial"/>
          <w:sz w:val="22"/>
          <w:szCs w:val="22"/>
          <w:highlight w:val="white"/>
        </w:rPr>
        <w:t xml:space="preserve">, P., Arango-López, J., Pinto-Santos, F., </w:t>
      </w:r>
      <w:proofErr w:type="spellStart"/>
      <w:r w:rsidRPr="00C1745A">
        <w:rPr>
          <w:rFonts w:ascii="Arial" w:hAnsi="Arial" w:cs="Arial"/>
          <w:sz w:val="22"/>
          <w:szCs w:val="22"/>
          <w:highlight w:val="white"/>
        </w:rPr>
        <w:t>Isaza</w:t>
      </w:r>
      <w:proofErr w:type="spellEnd"/>
      <w:r w:rsidRPr="00C1745A">
        <w:rPr>
          <w:rFonts w:ascii="Arial" w:hAnsi="Arial" w:cs="Arial"/>
          <w:sz w:val="22"/>
          <w:szCs w:val="22"/>
          <w:highlight w:val="white"/>
        </w:rPr>
        <w:t xml:space="preserve">, G.A., Santa-Cruz-González, C., Ceballos-Marquez, A., Hernández, G. and </w:t>
      </w:r>
      <w:proofErr w:type="spellStart"/>
      <w:r w:rsidRPr="00C1745A">
        <w:rPr>
          <w:rFonts w:ascii="Arial" w:hAnsi="Arial" w:cs="Arial"/>
          <w:sz w:val="22"/>
          <w:szCs w:val="22"/>
          <w:highlight w:val="white"/>
        </w:rPr>
        <w:t>Corchado</w:t>
      </w:r>
      <w:proofErr w:type="spellEnd"/>
      <w:r w:rsidRPr="00C1745A">
        <w:rPr>
          <w:rFonts w:ascii="Arial" w:hAnsi="Arial" w:cs="Arial"/>
          <w:sz w:val="22"/>
          <w:szCs w:val="22"/>
          <w:highlight w:val="white"/>
        </w:rPr>
        <w:t xml:space="preserve">, J.M., 2021. A hybrid model for COVID-19 monitoring and prediction. </w:t>
      </w:r>
      <w:r w:rsidRPr="00C1745A">
        <w:rPr>
          <w:rFonts w:ascii="Arial" w:hAnsi="Arial" w:cs="Arial"/>
          <w:i/>
          <w:sz w:val="22"/>
          <w:szCs w:val="22"/>
          <w:highlight w:val="white"/>
        </w:rPr>
        <w:t>Electronics, 10</w:t>
      </w:r>
      <w:r w:rsidRPr="00C1745A">
        <w:rPr>
          <w:rFonts w:ascii="Arial" w:hAnsi="Arial" w:cs="Arial"/>
          <w:sz w:val="22"/>
          <w:szCs w:val="22"/>
          <w:highlight w:val="white"/>
        </w:rPr>
        <w:t>(7), p.799.</w:t>
      </w:r>
    </w:p>
    <w:p w14:paraId="489C3078" w14:textId="60E0629B"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Chevalier, S., 2022. </w:t>
      </w:r>
      <w:r w:rsidRPr="00C1745A">
        <w:rPr>
          <w:rFonts w:ascii="Arial" w:hAnsi="Arial" w:cs="Arial"/>
          <w:i/>
          <w:sz w:val="22"/>
          <w:szCs w:val="22"/>
          <w:highlight w:val="white"/>
        </w:rPr>
        <w:t>ASOS operating profit 2021 | Statista</w:t>
      </w:r>
      <w:r w:rsidRPr="00C1745A">
        <w:rPr>
          <w:rFonts w:ascii="Arial" w:hAnsi="Arial" w:cs="Arial"/>
          <w:sz w:val="22"/>
          <w:szCs w:val="22"/>
          <w:highlight w:val="white"/>
        </w:rPr>
        <w:t xml:space="preserve">. [online] Statista. Available at: </w:t>
      </w:r>
      <w:hyperlink r:id="rId16" w:history="1">
        <w:r w:rsidR="003E0216" w:rsidRPr="00C1745A">
          <w:rPr>
            <w:rStyle w:val="Hyperlink"/>
            <w:rFonts w:ascii="Arial" w:hAnsi="Arial" w:cs="Arial"/>
            <w:sz w:val="22"/>
            <w:szCs w:val="22"/>
            <w:highlight w:val="white"/>
          </w:rPr>
          <w:t>https://www.statista.com/statistics/500712/asos-operating-profit-worldwide/</w:t>
        </w:r>
      </w:hyperlink>
      <w:r w:rsidR="003E0216" w:rsidRPr="00C1745A">
        <w:rPr>
          <w:rFonts w:ascii="Arial" w:hAnsi="Arial" w:cs="Arial"/>
          <w:sz w:val="22"/>
          <w:szCs w:val="22"/>
          <w:highlight w:val="white"/>
        </w:rPr>
        <w:t>.</w:t>
      </w:r>
    </w:p>
    <w:p w14:paraId="2AFC48CE" w14:textId="77777777"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Davies, I.A. and Doherty, B., 2019. Balancing a hybrid business model: The search for equilibrium at </w:t>
      </w:r>
      <w:proofErr w:type="spellStart"/>
      <w:r w:rsidRPr="00C1745A">
        <w:rPr>
          <w:rFonts w:ascii="Arial" w:hAnsi="Arial" w:cs="Arial"/>
          <w:sz w:val="22"/>
          <w:szCs w:val="22"/>
          <w:highlight w:val="white"/>
        </w:rPr>
        <w:t>Cafédirect</w:t>
      </w:r>
      <w:proofErr w:type="spellEnd"/>
      <w:r w:rsidRPr="00C1745A">
        <w:rPr>
          <w:rFonts w:ascii="Arial" w:hAnsi="Arial" w:cs="Arial"/>
          <w:sz w:val="22"/>
          <w:szCs w:val="22"/>
          <w:highlight w:val="white"/>
        </w:rPr>
        <w:t xml:space="preserve">. </w:t>
      </w:r>
      <w:r w:rsidRPr="00C1745A">
        <w:rPr>
          <w:rFonts w:ascii="Arial" w:hAnsi="Arial" w:cs="Arial"/>
          <w:i/>
          <w:sz w:val="22"/>
          <w:szCs w:val="22"/>
          <w:highlight w:val="white"/>
        </w:rPr>
        <w:t>Journal of Business Ethics, 157</w:t>
      </w:r>
      <w:r w:rsidRPr="00C1745A">
        <w:rPr>
          <w:rFonts w:ascii="Arial" w:hAnsi="Arial" w:cs="Arial"/>
          <w:sz w:val="22"/>
          <w:szCs w:val="22"/>
          <w:highlight w:val="white"/>
        </w:rPr>
        <w:t>(4), pp.1043-1066.</w:t>
      </w:r>
    </w:p>
    <w:p w14:paraId="2B81DF2E" w14:textId="77777777"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highlight w:val="white"/>
        </w:rPr>
        <w:t xml:space="preserve">Dellermann, D., </w:t>
      </w:r>
      <w:proofErr w:type="spellStart"/>
      <w:r w:rsidRPr="00C1745A">
        <w:rPr>
          <w:rFonts w:ascii="Arial" w:hAnsi="Arial" w:cs="Arial"/>
          <w:sz w:val="22"/>
          <w:szCs w:val="22"/>
          <w:highlight w:val="white"/>
        </w:rPr>
        <w:t>Lipusch</w:t>
      </w:r>
      <w:proofErr w:type="spellEnd"/>
      <w:r w:rsidRPr="00C1745A">
        <w:rPr>
          <w:rFonts w:ascii="Arial" w:hAnsi="Arial" w:cs="Arial"/>
          <w:sz w:val="22"/>
          <w:szCs w:val="22"/>
          <w:highlight w:val="white"/>
        </w:rPr>
        <w:t xml:space="preserve">, N., </w:t>
      </w:r>
      <w:proofErr w:type="spellStart"/>
      <w:r w:rsidRPr="00C1745A">
        <w:rPr>
          <w:rFonts w:ascii="Arial" w:hAnsi="Arial" w:cs="Arial"/>
          <w:sz w:val="22"/>
          <w:szCs w:val="22"/>
          <w:highlight w:val="white"/>
        </w:rPr>
        <w:t>Ebel</w:t>
      </w:r>
      <w:proofErr w:type="spellEnd"/>
      <w:r w:rsidRPr="00C1745A">
        <w:rPr>
          <w:rFonts w:ascii="Arial" w:hAnsi="Arial" w:cs="Arial"/>
          <w:sz w:val="22"/>
          <w:szCs w:val="22"/>
          <w:highlight w:val="white"/>
        </w:rPr>
        <w:t xml:space="preserve">, P. and </w:t>
      </w:r>
      <w:proofErr w:type="spellStart"/>
      <w:r w:rsidRPr="00C1745A">
        <w:rPr>
          <w:rFonts w:ascii="Arial" w:hAnsi="Arial" w:cs="Arial"/>
          <w:sz w:val="22"/>
          <w:szCs w:val="22"/>
          <w:highlight w:val="white"/>
        </w:rPr>
        <w:t>Leimeister</w:t>
      </w:r>
      <w:proofErr w:type="spellEnd"/>
      <w:r w:rsidRPr="00C1745A">
        <w:rPr>
          <w:rFonts w:ascii="Arial" w:hAnsi="Arial" w:cs="Arial"/>
          <w:sz w:val="22"/>
          <w:szCs w:val="22"/>
          <w:highlight w:val="white"/>
        </w:rPr>
        <w:t xml:space="preserve">, J.M., 2019. Design principles for a hybrid intelligence decision support system for business model validation. </w:t>
      </w:r>
      <w:r w:rsidRPr="00C1745A">
        <w:rPr>
          <w:rFonts w:ascii="Arial" w:hAnsi="Arial" w:cs="Arial"/>
          <w:i/>
          <w:sz w:val="22"/>
          <w:szCs w:val="22"/>
          <w:highlight w:val="white"/>
        </w:rPr>
        <w:t>Electronic markets, 29</w:t>
      </w:r>
      <w:r w:rsidRPr="00C1745A">
        <w:rPr>
          <w:rFonts w:ascii="Arial" w:hAnsi="Arial" w:cs="Arial"/>
          <w:sz w:val="22"/>
          <w:szCs w:val="22"/>
          <w:highlight w:val="white"/>
        </w:rPr>
        <w:t>(3), pp.423-441.</w:t>
      </w:r>
    </w:p>
    <w:p w14:paraId="305BA11B" w14:textId="40259F5F" w:rsidR="004F3B8C" w:rsidRPr="00C1745A" w:rsidRDefault="004F3B8C" w:rsidP="00C1745A">
      <w:pPr>
        <w:pStyle w:val="Normal1"/>
        <w:numPr>
          <w:ilvl w:val="0"/>
          <w:numId w:val="2"/>
        </w:numPr>
        <w:pBdr>
          <w:top w:val="nil"/>
          <w:left w:val="nil"/>
          <w:bottom w:val="nil"/>
          <w:right w:val="nil"/>
          <w:between w:val="nil"/>
        </w:pBdr>
        <w:jc w:val="both"/>
        <w:rPr>
          <w:rFonts w:ascii="Arial" w:hAnsi="Arial" w:cs="Arial"/>
          <w:sz w:val="22"/>
          <w:szCs w:val="22"/>
          <w:highlight w:val="white"/>
        </w:rPr>
      </w:pPr>
      <w:r w:rsidRPr="00C1745A">
        <w:rPr>
          <w:rFonts w:ascii="Arial" w:hAnsi="Arial" w:cs="Arial"/>
          <w:sz w:val="22"/>
          <w:szCs w:val="22"/>
        </w:rPr>
        <w:t>Hardcastle, K., 2020. </w:t>
      </w:r>
      <w:r w:rsidRPr="00C1745A">
        <w:rPr>
          <w:rFonts w:ascii="Arial" w:hAnsi="Arial" w:cs="Arial"/>
          <w:i/>
          <w:iCs/>
          <w:sz w:val="22"/>
          <w:szCs w:val="22"/>
        </w:rPr>
        <w:t xml:space="preserve">Marks And Spencer Announces 7000 Job Cuts, Vows To ‘Never Be </w:t>
      </w:r>
      <w:r w:rsidR="00C1745A" w:rsidRPr="00C1745A">
        <w:rPr>
          <w:rFonts w:ascii="Arial" w:hAnsi="Arial" w:cs="Arial"/>
          <w:i/>
          <w:iCs/>
          <w:sz w:val="22"/>
          <w:szCs w:val="22"/>
        </w:rPr>
        <w:t>the</w:t>
      </w:r>
      <w:r w:rsidRPr="00C1745A">
        <w:rPr>
          <w:rFonts w:ascii="Arial" w:hAnsi="Arial" w:cs="Arial"/>
          <w:i/>
          <w:iCs/>
          <w:sz w:val="22"/>
          <w:szCs w:val="22"/>
        </w:rPr>
        <w:t xml:space="preserve"> Same</w:t>
      </w:r>
      <w:r w:rsidR="003E0216" w:rsidRPr="00C1745A">
        <w:rPr>
          <w:rFonts w:ascii="Arial" w:hAnsi="Arial" w:cs="Arial"/>
          <w:i/>
          <w:iCs/>
          <w:sz w:val="22"/>
          <w:szCs w:val="22"/>
        </w:rPr>
        <w:t xml:space="preserve"> </w:t>
      </w:r>
      <w:r w:rsidRPr="00C1745A">
        <w:rPr>
          <w:rFonts w:ascii="Arial" w:hAnsi="Arial" w:cs="Arial"/>
          <w:i/>
          <w:iCs/>
          <w:sz w:val="22"/>
          <w:szCs w:val="22"/>
        </w:rPr>
        <w:t>Again’</w:t>
      </w:r>
      <w:r w:rsidRPr="00C1745A">
        <w:rPr>
          <w:rFonts w:ascii="Arial" w:hAnsi="Arial" w:cs="Arial"/>
          <w:sz w:val="22"/>
          <w:szCs w:val="22"/>
        </w:rPr>
        <w:t xml:space="preserve">. [online] Forbes. Available at: </w:t>
      </w:r>
      <w:hyperlink r:id="rId17" w:history="1">
        <w:r w:rsidR="003E0216" w:rsidRPr="00C1745A">
          <w:rPr>
            <w:rStyle w:val="Hyperlink"/>
            <w:rFonts w:ascii="Arial" w:hAnsi="Arial" w:cs="Arial"/>
            <w:sz w:val="22"/>
            <w:szCs w:val="22"/>
          </w:rPr>
          <w:t>https://www.forbes.com/sites/katehardcastle/2020/08/18/7000-job-cuts-announced-at-marks-and-spencervows-to-never-be-the-same-again/</w:t>
        </w:r>
      </w:hyperlink>
      <w:r w:rsidR="003E0216" w:rsidRPr="00C1745A">
        <w:rPr>
          <w:rFonts w:ascii="Arial" w:hAnsi="Arial" w:cs="Arial"/>
          <w:sz w:val="22"/>
          <w:szCs w:val="22"/>
        </w:rPr>
        <w:t>.</w:t>
      </w:r>
    </w:p>
    <w:p w14:paraId="464067E4"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lastRenderedPageBreak/>
        <w:t xml:space="preserve">Islami, X., </w:t>
      </w:r>
      <w:proofErr w:type="spellStart"/>
      <w:r w:rsidRPr="00C1745A">
        <w:rPr>
          <w:rFonts w:ascii="Arial" w:hAnsi="Arial" w:cs="Arial"/>
          <w:sz w:val="22"/>
          <w:szCs w:val="22"/>
          <w:highlight w:val="white"/>
        </w:rPr>
        <w:t>Mulolli</w:t>
      </w:r>
      <w:proofErr w:type="spellEnd"/>
      <w:r w:rsidRPr="00C1745A">
        <w:rPr>
          <w:rFonts w:ascii="Arial" w:hAnsi="Arial" w:cs="Arial"/>
          <w:sz w:val="22"/>
          <w:szCs w:val="22"/>
          <w:highlight w:val="white"/>
        </w:rPr>
        <w:t xml:space="preserve">, E. and Mustafa, N., 2018. Using Management by Objectives as a performance appraisal tool for employee satisfaction. </w:t>
      </w:r>
      <w:r w:rsidRPr="00C1745A">
        <w:rPr>
          <w:rFonts w:ascii="Arial" w:hAnsi="Arial" w:cs="Arial"/>
          <w:i/>
          <w:sz w:val="22"/>
          <w:szCs w:val="22"/>
          <w:highlight w:val="white"/>
        </w:rPr>
        <w:t>Future Business Journal</w:t>
      </w:r>
      <w:r w:rsidRPr="00C1745A">
        <w:rPr>
          <w:rFonts w:ascii="Arial" w:hAnsi="Arial" w:cs="Arial"/>
          <w:sz w:val="22"/>
          <w:szCs w:val="22"/>
          <w:highlight w:val="white"/>
        </w:rPr>
        <w:t xml:space="preserve">, </w:t>
      </w:r>
      <w:r w:rsidRPr="00C1745A">
        <w:rPr>
          <w:rFonts w:ascii="Arial" w:hAnsi="Arial" w:cs="Arial"/>
          <w:i/>
          <w:sz w:val="22"/>
          <w:szCs w:val="22"/>
          <w:highlight w:val="white"/>
        </w:rPr>
        <w:t>4</w:t>
      </w:r>
      <w:r w:rsidRPr="00C1745A">
        <w:rPr>
          <w:rFonts w:ascii="Arial" w:hAnsi="Arial" w:cs="Arial"/>
          <w:sz w:val="22"/>
          <w:szCs w:val="22"/>
          <w:highlight w:val="white"/>
        </w:rPr>
        <w:t>(1), pp.94-108.</w:t>
      </w:r>
    </w:p>
    <w:p w14:paraId="2FDE82ED"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Lima, M., 2020. Smarter organizations: insights from a smart city hybrid framework</w:t>
      </w:r>
      <w:r w:rsidRPr="00C1745A">
        <w:rPr>
          <w:rFonts w:ascii="Arial" w:hAnsi="Arial" w:cs="Arial"/>
          <w:i/>
          <w:sz w:val="22"/>
          <w:szCs w:val="22"/>
          <w:highlight w:val="white"/>
        </w:rPr>
        <w:t>. International Entrepreneurship and Management Journal, 16</w:t>
      </w:r>
      <w:r w:rsidRPr="00C1745A">
        <w:rPr>
          <w:rFonts w:ascii="Arial" w:hAnsi="Arial" w:cs="Arial"/>
          <w:sz w:val="22"/>
          <w:szCs w:val="22"/>
          <w:highlight w:val="white"/>
        </w:rPr>
        <w:t>(4), pp.1281-1300.</w:t>
      </w:r>
    </w:p>
    <w:p w14:paraId="0651838F"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Otaye-Ebede, L., </w:t>
      </w:r>
      <w:proofErr w:type="spellStart"/>
      <w:r w:rsidRPr="00C1745A">
        <w:rPr>
          <w:rFonts w:ascii="Arial" w:hAnsi="Arial" w:cs="Arial"/>
          <w:sz w:val="22"/>
          <w:szCs w:val="22"/>
          <w:highlight w:val="white"/>
        </w:rPr>
        <w:t>Shaffakat</w:t>
      </w:r>
      <w:proofErr w:type="spellEnd"/>
      <w:r w:rsidRPr="00C1745A">
        <w:rPr>
          <w:rFonts w:ascii="Arial" w:hAnsi="Arial" w:cs="Arial"/>
          <w:sz w:val="22"/>
          <w:szCs w:val="22"/>
          <w:highlight w:val="white"/>
        </w:rPr>
        <w:t xml:space="preserve">, S. and Foster, S., 2020. A multilevel model examining the relationships between workplace spirituality, ethical climate and outcomes: A social cognitive theory perspective. </w:t>
      </w:r>
      <w:r w:rsidRPr="00C1745A">
        <w:rPr>
          <w:rFonts w:ascii="Arial" w:hAnsi="Arial" w:cs="Arial"/>
          <w:i/>
          <w:sz w:val="22"/>
          <w:szCs w:val="22"/>
          <w:highlight w:val="white"/>
        </w:rPr>
        <w:t>Journal of Business Ethics</w:t>
      </w:r>
      <w:r w:rsidRPr="00C1745A">
        <w:rPr>
          <w:rFonts w:ascii="Arial" w:hAnsi="Arial" w:cs="Arial"/>
          <w:sz w:val="22"/>
          <w:szCs w:val="22"/>
          <w:highlight w:val="white"/>
        </w:rPr>
        <w:t xml:space="preserve">, </w:t>
      </w:r>
      <w:r w:rsidRPr="00C1745A">
        <w:rPr>
          <w:rFonts w:ascii="Arial" w:hAnsi="Arial" w:cs="Arial"/>
          <w:i/>
          <w:sz w:val="22"/>
          <w:szCs w:val="22"/>
          <w:highlight w:val="white"/>
        </w:rPr>
        <w:t>166</w:t>
      </w:r>
      <w:r w:rsidRPr="00C1745A">
        <w:rPr>
          <w:rFonts w:ascii="Arial" w:hAnsi="Arial" w:cs="Arial"/>
          <w:sz w:val="22"/>
          <w:szCs w:val="22"/>
          <w:highlight w:val="white"/>
        </w:rPr>
        <w:t>(3), pp.611-626.</w:t>
      </w:r>
    </w:p>
    <w:p w14:paraId="0030C70A"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Pak, K., </w:t>
      </w:r>
      <w:proofErr w:type="spellStart"/>
      <w:r w:rsidRPr="00C1745A">
        <w:rPr>
          <w:rFonts w:ascii="Arial" w:hAnsi="Arial" w:cs="Arial"/>
          <w:sz w:val="22"/>
          <w:szCs w:val="22"/>
          <w:highlight w:val="white"/>
        </w:rPr>
        <w:t>Kooij</w:t>
      </w:r>
      <w:proofErr w:type="spellEnd"/>
      <w:r w:rsidRPr="00C1745A">
        <w:rPr>
          <w:rFonts w:ascii="Arial" w:hAnsi="Arial" w:cs="Arial"/>
          <w:sz w:val="22"/>
          <w:szCs w:val="22"/>
          <w:highlight w:val="white"/>
        </w:rPr>
        <w:t xml:space="preserve">, D.T., De Lange, A.H. and Van </w:t>
      </w:r>
      <w:proofErr w:type="spellStart"/>
      <w:r w:rsidRPr="00C1745A">
        <w:rPr>
          <w:rFonts w:ascii="Arial" w:hAnsi="Arial" w:cs="Arial"/>
          <w:sz w:val="22"/>
          <w:szCs w:val="22"/>
          <w:highlight w:val="white"/>
        </w:rPr>
        <w:t>Veldhoven</w:t>
      </w:r>
      <w:proofErr w:type="spellEnd"/>
      <w:r w:rsidRPr="00C1745A">
        <w:rPr>
          <w:rFonts w:ascii="Arial" w:hAnsi="Arial" w:cs="Arial"/>
          <w:sz w:val="22"/>
          <w:szCs w:val="22"/>
          <w:highlight w:val="white"/>
        </w:rPr>
        <w:t xml:space="preserve">, M.J., 2019. Human Resource Management and the ability, motivation and opportunity to continue working: A review of quantitative studies. </w:t>
      </w:r>
      <w:r w:rsidRPr="00C1745A">
        <w:rPr>
          <w:rFonts w:ascii="Arial" w:hAnsi="Arial" w:cs="Arial"/>
          <w:i/>
          <w:sz w:val="22"/>
          <w:szCs w:val="22"/>
          <w:highlight w:val="white"/>
        </w:rPr>
        <w:t>Human Resource Management Review</w:t>
      </w:r>
      <w:r w:rsidRPr="00C1745A">
        <w:rPr>
          <w:rFonts w:ascii="Arial" w:hAnsi="Arial" w:cs="Arial"/>
          <w:sz w:val="22"/>
          <w:szCs w:val="22"/>
          <w:highlight w:val="white"/>
        </w:rPr>
        <w:t xml:space="preserve">, </w:t>
      </w:r>
      <w:r w:rsidRPr="00C1745A">
        <w:rPr>
          <w:rFonts w:ascii="Arial" w:hAnsi="Arial" w:cs="Arial"/>
          <w:i/>
          <w:sz w:val="22"/>
          <w:szCs w:val="22"/>
          <w:highlight w:val="white"/>
        </w:rPr>
        <w:t>29</w:t>
      </w:r>
      <w:r w:rsidRPr="00C1745A">
        <w:rPr>
          <w:rFonts w:ascii="Arial" w:hAnsi="Arial" w:cs="Arial"/>
          <w:sz w:val="22"/>
          <w:szCs w:val="22"/>
          <w:highlight w:val="white"/>
        </w:rPr>
        <w:t>(3), pp.336-352.</w:t>
      </w:r>
    </w:p>
    <w:p w14:paraId="6A50860C" w14:textId="77777777" w:rsidR="004F3B8C" w:rsidRPr="00C1745A"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Pradoto, H., </w:t>
      </w:r>
      <w:proofErr w:type="spellStart"/>
      <w:r w:rsidRPr="00C1745A">
        <w:rPr>
          <w:rFonts w:ascii="Arial" w:hAnsi="Arial" w:cs="Arial"/>
          <w:sz w:val="22"/>
          <w:szCs w:val="22"/>
          <w:highlight w:val="white"/>
        </w:rPr>
        <w:t>Haryono</w:t>
      </w:r>
      <w:proofErr w:type="spellEnd"/>
      <w:r w:rsidRPr="00C1745A">
        <w:rPr>
          <w:rFonts w:ascii="Arial" w:hAnsi="Arial" w:cs="Arial"/>
          <w:sz w:val="22"/>
          <w:szCs w:val="22"/>
          <w:highlight w:val="white"/>
        </w:rPr>
        <w:t xml:space="preserve">, S. and </w:t>
      </w:r>
      <w:proofErr w:type="spellStart"/>
      <w:r w:rsidRPr="00C1745A">
        <w:rPr>
          <w:rFonts w:ascii="Arial" w:hAnsi="Arial" w:cs="Arial"/>
          <w:sz w:val="22"/>
          <w:szCs w:val="22"/>
          <w:highlight w:val="white"/>
        </w:rPr>
        <w:t>Wahyuningsih</w:t>
      </w:r>
      <w:proofErr w:type="spellEnd"/>
      <w:r w:rsidRPr="00C1745A">
        <w:rPr>
          <w:rFonts w:ascii="Arial" w:hAnsi="Arial" w:cs="Arial"/>
          <w:sz w:val="22"/>
          <w:szCs w:val="22"/>
          <w:highlight w:val="white"/>
        </w:rPr>
        <w:t xml:space="preserve">, S.H., 2022. The role of work stress, organizational climate, and improving employee performance in implementation of work from home. </w:t>
      </w:r>
      <w:r w:rsidRPr="00C1745A">
        <w:rPr>
          <w:rFonts w:ascii="Arial" w:hAnsi="Arial" w:cs="Arial"/>
          <w:i/>
          <w:sz w:val="22"/>
          <w:szCs w:val="22"/>
          <w:highlight w:val="white"/>
        </w:rPr>
        <w:t>Work</w:t>
      </w:r>
      <w:r w:rsidRPr="00C1745A">
        <w:rPr>
          <w:rFonts w:ascii="Arial" w:hAnsi="Arial" w:cs="Arial"/>
          <w:sz w:val="22"/>
          <w:szCs w:val="22"/>
          <w:highlight w:val="white"/>
        </w:rPr>
        <w:t>, (Preprint), pp.1-11</w:t>
      </w:r>
      <w:r w:rsidRPr="00C1745A">
        <w:rPr>
          <w:rFonts w:ascii="Arial" w:eastAsia="Arial" w:hAnsi="Arial" w:cs="Arial"/>
          <w:sz w:val="22"/>
          <w:szCs w:val="22"/>
          <w:highlight w:val="white"/>
        </w:rPr>
        <w:t>.</w:t>
      </w:r>
    </w:p>
    <w:p w14:paraId="2E337C23" w14:textId="7777777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Purwanto, A., </w:t>
      </w:r>
      <w:proofErr w:type="spellStart"/>
      <w:r w:rsidRPr="00C1745A">
        <w:rPr>
          <w:rFonts w:ascii="Arial" w:hAnsi="Arial" w:cs="Arial"/>
          <w:sz w:val="22"/>
          <w:szCs w:val="22"/>
          <w:highlight w:val="white"/>
        </w:rPr>
        <w:t>Kusumaningsih</w:t>
      </w:r>
      <w:proofErr w:type="spellEnd"/>
      <w:r w:rsidRPr="00C1745A">
        <w:rPr>
          <w:rFonts w:ascii="Arial" w:hAnsi="Arial" w:cs="Arial"/>
          <w:sz w:val="22"/>
          <w:szCs w:val="22"/>
          <w:highlight w:val="white"/>
        </w:rPr>
        <w:t xml:space="preserve">, S.W. and </w:t>
      </w:r>
      <w:proofErr w:type="spellStart"/>
      <w:r w:rsidRPr="00C1745A">
        <w:rPr>
          <w:rFonts w:ascii="Arial" w:hAnsi="Arial" w:cs="Arial"/>
          <w:sz w:val="22"/>
          <w:szCs w:val="22"/>
          <w:highlight w:val="white"/>
        </w:rPr>
        <w:t>Prasetya</w:t>
      </w:r>
      <w:proofErr w:type="spellEnd"/>
      <w:r w:rsidRPr="00C1745A">
        <w:rPr>
          <w:rFonts w:ascii="Arial" w:hAnsi="Arial" w:cs="Arial"/>
          <w:sz w:val="22"/>
          <w:szCs w:val="22"/>
          <w:highlight w:val="white"/>
        </w:rPr>
        <w:t xml:space="preserve">, A.B., 2020. Did Transformational Leadership Elitist and Antidemocratic? A Literature Review. </w:t>
      </w:r>
      <w:r w:rsidRPr="00C1745A">
        <w:rPr>
          <w:rFonts w:ascii="Arial" w:hAnsi="Arial" w:cs="Arial"/>
          <w:i/>
          <w:sz w:val="22"/>
          <w:szCs w:val="22"/>
          <w:highlight w:val="white"/>
        </w:rPr>
        <w:t>International Journal of Social, Policy and Law</w:t>
      </w:r>
      <w:r w:rsidRPr="00C1745A">
        <w:rPr>
          <w:rFonts w:ascii="Arial" w:hAnsi="Arial" w:cs="Arial"/>
          <w:sz w:val="22"/>
          <w:szCs w:val="22"/>
          <w:highlight w:val="white"/>
        </w:rPr>
        <w:t xml:space="preserve">, </w:t>
      </w:r>
      <w:r w:rsidRPr="00C1745A">
        <w:rPr>
          <w:rFonts w:ascii="Arial" w:hAnsi="Arial" w:cs="Arial"/>
          <w:i/>
          <w:sz w:val="22"/>
          <w:szCs w:val="22"/>
          <w:highlight w:val="white"/>
        </w:rPr>
        <w:t>1</w:t>
      </w:r>
      <w:r w:rsidRPr="00C1745A">
        <w:rPr>
          <w:rFonts w:ascii="Arial" w:hAnsi="Arial" w:cs="Arial"/>
          <w:sz w:val="22"/>
          <w:szCs w:val="22"/>
          <w:highlight w:val="white"/>
        </w:rPr>
        <w:t>(1), pp.1-11.</w:t>
      </w:r>
    </w:p>
    <w:p w14:paraId="082E23A9" w14:textId="0772583D"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Sahni, J., 2020. Impact of COVID-19 on employee </w:t>
      </w:r>
      <w:r w:rsidR="00E75A0C" w:rsidRPr="00C1745A">
        <w:rPr>
          <w:rFonts w:ascii="Arial" w:hAnsi="Arial" w:cs="Arial"/>
          <w:sz w:val="22"/>
          <w:szCs w:val="22"/>
          <w:highlight w:val="white"/>
        </w:rPr>
        <w:t>behaviour</w:t>
      </w:r>
      <w:r w:rsidRPr="00C1745A">
        <w:rPr>
          <w:rFonts w:ascii="Arial" w:hAnsi="Arial" w:cs="Arial"/>
          <w:sz w:val="22"/>
          <w:szCs w:val="22"/>
          <w:highlight w:val="white"/>
        </w:rPr>
        <w:t xml:space="preserve">: Stress and coping mechanism during WFH (Work </w:t>
      </w:r>
      <w:r w:rsidR="00C1745A" w:rsidRPr="00C1745A">
        <w:rPr>
          <w:rFonts w:ascii="Arial" w:hAnsi="Arial" w:cs="Arial"/>
          <w:sz w:val="22"/>
          <w:szCs w:val="22"/>
          <w:highlight w:val="white"/>
        </w:rPr>
        <w:t>from</w:t>
      </w:r>
      <w:r w:rsidRPr="00C1745A">
        <w:rPr>
          <w:rFonts w:ascii="Arial" w:hAnsi="Arial" w:cs="Arial"/>
          <w:sz w:val="22"/>
          <w:szCs w:val="22"/>
          <w:highlight w:val="white"/>
        </w:rPr>
        <w:t xml:space="preserve"> Home) among service industry employees. </w:t>
      </w:r>
      <w:r w:rsidRPr="00C1745A">
        <w:rPr>
          <w:rFonts w:ascii="Arial" w:hAnsi="Arial" w:cs="Arial"/>
          <w:i/>
          <w:sz w:val="22"/>
          <w:szCs w:val="22"/>
          <w:highlight w:val="white"/>
        </w:rPr>
        <w:t>International Journal of Operations Management, 1</w:t>
      </w:r>
      <w:r w:rsidRPr="00C1745A">
        <w:rPr>
          <w:rFonts w:ascii="Arial" w:hAnsi="Arial" w:cs="Arial"/>
          <w:sz w:val="22"/>
          <w:szCs w:val="22"/>
          <w:highlight w:val="white"/>
        </w:rPr>
        <w:t>(1), pp.35-48.</w:t>
      </w:r>
    </w:p>
    <w:p w14:paraId="6D1AAECF" w14:textId="4BFA4BD9"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Sainsbury's, 2021. </w:t>
      </w:r>
      <w:r w:rsidRPr="00C1745A">
        <w:rPr>
          <w:rFonts w:ascii="Arial" w:hAnsi="Arial" w:cs="Arial"/>
          <w:i/>
          <w:sz w:val="22"/>
          <w:szCs w:val="22"/>
          <w:highlight w:val="white"/>
        </w:rPr>
        <w:t>Talent and people development</w:t>
      </w:r>
      <w:r w:rsidRPr="00C1745A">
        <w:rPr>
          <w:rFonts w:ascii="Arial" w:hAnsi="Arial" w:cs="Arial"/>
          <w:sz w:val="22"/>
          <w:szCs w:val="22"/>
          <w:highlight w:val="white"/>
        </w:rPr>
        <w:t>. [online] About.sainsburys.co.uk. Available at:</w:t>
      </w:r>
      <w:r w:rsidR="003E0216" w:rsidRPr="00C1745A">
        <w:rPr>
          <w:rFonts w:ascii="Arial" w:hAnsi="Arial" w:cs="Arial"/>
          <w:sz w:val="22"/>
          <w:szCs w:val="22"/>
          <w:highlight w:val="white"/>
        </w:rPr>
        <w:t xml:space="preserve"> </w:t>
      </w:r>
      <w:hyperlink r:id="rId18" w:history="1">
        <w:r w:rsidR="003E0216" w:rsidRPr="00C1745A">
          <w:rPr>
            <w:rStyle w:val="Hyperlink"/>
            <w:rFonts w:ascii="Arial" w:hAnsi="Arial" w:cs="Arial"/>
            <w:sz w:val="22"/>
            <w:szCs w:val="22"/>
            <w:highlight w:val="white"/>
          </w:rPr>
          <w:t>https://www.about.sainsburys.co.uk/sustainability/plan-for-better/our-stories/2021/apprenticeships-stories</w:t>
        </w:r>
      </w:hyperlink>
    </w:p>
    <w:p w14:paraId="33B11FAE" w14:textId="59839D72" w:rsidR="004F3B8C" w:rsidRPr="00C1745A" w:rsidRDefault="004F3B8C" w:rsidP="00C1745A">
      <w:pPr>
        <w:pStyle w:val="Normal1"/>
        <w:numPr>
          <w:ilvl w:val="0"/>
          <w:numId w:val="2"/>
        </w:numPr>
        <w:spacing w:before="0" w:after="0"/>
        <w:jc w:val="both"/>
        <w:rPr>
          <w:rFonts w:ascii="Arial" w:hAnsi="Arial" w:cs="Arial"/>
          <w:sz w:val="22"/>
          <w:szCs w:val="22"/>
          <w:highlight w:val="white"/>
        </w:rPr>
      </w:pPr>
      <w:r w:rsidRPr="00C1745A">
        <w:rPr>
          <w:rFonts w:ascii="Arial" w:hAnsi="Arial" w:cs="Arial"/>
          <w:sz w:val="22"/>
          <w:szCs w:val="22"/>
          <w:highlight w:val="white"/>
        </w:rPr>
        <w:t xml:space="preserve">Smith, P., 2022. </w:t>
      </w:r>
      <w:r w:rsidRPr="00C1745A">
        <w:rPr>
          <w:rFonts w:ascii="Arial" w:hAnsi="Arial" w:cs="Arial"/>
          <w:i/>
          <w:sz w:val="22"/>
          <w:szCs w:val="22"/>
          <w:highlight w:val="white"/>
        </w:rPr>
        <w:t>M&amp;S: revenue 2019 | Statista</w:t>
      </w:r>
      <w:r w:rsidRPr="00C1745A">
        <w:rPr>
          <w:rFonts w:ascii="Arial" w:hAnsi="Arial" w:cs="Arial"/>
          <w:sz w:val="22"/>
          <w:szCs w:val="22"/>
          <w:highlight w:val="white"/>
        </w:rPr>
        <w:t>. [online] Statista. Available at: &lt;https://www.statista.com/statistics/413349/group-revenue-marks-and-spencer-mands/&gt;.</w:t>
      </w:r>
    </w:p>
    <w:p w14:paraId="2D192004" w14:textId="1C7E0939" w:rsidR="004F3B8C" w:rsidRPr="00C1745A" w:rsidRDefault="004F3B8C" w:rsidP="00C1745A">
      <w:pPr>
        <w:pStyle w:val="Normal1"/>
        <w:numPr>
          <w:ilvl w:val="0"/>
          <w:numId w:val="2"/>
        </w:numPr>
        <w:spacing w:before="0"/>
        <w:jc w:val="both"/>
        <w:rPr>
          <w:rFonts w:ascii="Arial" w:hAnsi="Arial" w:cs="Arial"/>
          <w:sz w:val="22"/>
          <w:szCs w:val="22"/>
          <w:highlight w:val="white"/>
        </w:rPr>
      </w:pPr>
      <w:r w:rsidRPr="00C1745A">
        <w:rPr>
          <w:rFonts w:ascii="Arial" w:hAnsi="Arial" w:cs="Arial"/>
          <w:sz w:val="22"/>
          <w:szCs w:val="22"/>
          <w:highlight w:val="white"/>
        </w:rPr>
        <w:t xml:space="preserve">Surma, M.J., Nunes, R.J., Rook, C. and Loder, A., 2021. Assessing employee engagement in a </w:t>
      </w:r>
      <w:r w:rsidR="00C1745A" w:rsidRPr="00C1745A">
        <w:rPr>
          <w:rFonts w:ascii="Arial" w:hAnsi="Arial" w:cs="Arial"/>
          <w:sz w:val="22"/>
          <w:szCs w:val="22"/>
          <w:highlight w:val="white"/>
        </w:rPr>
        <w:t>post-COVID</w:t>
      </w:r>
      <w:r w:rsidRPr="00C1745A">
        <w:rPr>
          <w:rFonts w:ascii="Arial" w:hAnsi="Arial" w:cs="Arial"/>
          <w:sz w:val="22"/>
          <w:szCs w:val="22"/>
          <w:highlight w:val="white"/>
        </w:rPr>
        <w:t xml:space="preserve">-19 workplace ecosystem. </w:t>
      </w:r>
      <w:r w:rsidRPr="00C1745A">
        <w:rPr>
          <w:rFonts w:ascii="Arial" w:hAnsi="Arial" w:cs="Arial"/>
          <w:i/>
          <w:sz w:val="22"/>
          <w:szCs w:val="22"/>
          <w:highlight w:val="white"/>
        </w:rPr>
        <w:t>Sustainability</w:t>
      </w:r>
      <w:r w:rsidRPr="00C1745A">
        <w:rPr>
          <w:rFonts w:ascii="Arial" w:hAnsi="Arial" w:cs="Arial"/>
          <w:sz w:val="22"/>
          <w:szCs w:val="22"/>
          <w:highlight w:val="white"/>
        </w:rPr>
        <w:t xml:space="preserve">, </w:t>
      </w:r>
      <w:r w:rsidRPr="00C1745A">
        <w:rPr>
          <w:rFonts w:ascii="Arial" w:hAnsi="Arial" w:cs="Arial"/>
          <w:i/>
          <w:sz w:val="22"/>
          <w:szCs w:val="22"/>
          <w:highlight w:val="white"/>
        </w:rPr>
        <w:t>13</w:t>
      </w:r>
      <w:r w:rsidRPr="00C1745A">
        <w:rPr>
          <w:rFonts w:ascii="Arial" w:hAnsi="Arial" w:cs="Arial"/>
          <w:sz w:val="22"/>
          <w:szCs w:val="22"/>
          <w:highlight w:val="white"/>
        </w:rPr>
        <w:t>(20), p.11443.</w:t>
      </w:r>
    </w:p>
    <w:p w14:paraId="37EE1012" w14:textId="53313FB7" w:rsidR="004F3B8C" w:rsidRPr="00C1745A" w:rsidRDefault="004F3B8C" w:rsidP="00C1745A">
      <w:pPr>
        <w:pStyle w:val="Normal1"/>
        <w:numPr>
          <w:ilvl w:val="0"/>
          <w:numId w:val="2"/>
        </w:numPr>
        <w:jc w:val="both"/>
        <w:rPr>
          <w:rFonts w:ascii="Arial" w:hAnsi="Arial" w:cs="Arial"/>
          <w:sz w:val="22"/>
          <w:szCs w:val="22"/>
          <w:highlight w:val="white"/>
        </w:rPr>
      </w:pPr>
      <w:r w:rsidRPr="00C1745A">
        <w:rPr>
          <w:rFonts w:ascii="Arial" w:hAnsi="Arial" w:cs="Arial"/>
          <w:sz w:val="22"/>
          <w:szCs w:val="22"/>
          <w:highlight w:val="white"/>
        </w:rPr>
        <w:t xml:space="preserve">Topham, G., 2020. </w:t>
      </w:r>
      <w:r w:rsidRPr="00C1745A">
        <w:rPr>
          <w:rFonts w:ascii="Arial" w:hAnsi="Arial" w:cs="Arial"/>
          <w:i/>
          <w:sz w:val="22"/>
          <w:szCs w:val="22"/>
          <w:highlight w:val="white"/>
        </w:rPr>
        <w:t>EasyJet plans to cut 727 pilot jobs and close three UK bases</w:t>
      </w:r>
      <w:r w:rsidRPr="00C1745A">
        <w:rPr>
          <w:rFonts w:ascii="Arial" w:hAnsi="Arial" w:cs="Arial"/>
          <w:sz w:val="22"/>
          <w:szCs w:val="22"/>
          <w:highlight w:val="white"/>
        </w:rPr>
        <w:t>. [online] the Guardian. Available at: &lt;https://www.theguardian.com/business/2020/jun/30/easyjet-cut-pilot-jobs-close-uk-bases-stansted-southend-and-newcastle&gt;</w:t>
      </w:r>
      <w:r w:rsidR="003E0216" w:rsidRPr="00C1745A">
        <w:rPr>
          <w:rFonts w:ascii="Arial" w:hAnsi="Arial" w:cs="Arial"/>
          <w:sz w:val="22"/>
          <w:szCs w:val="22"/>
          <w:highlight w:val="white"/>
        </w:rPr>
        <w:t>.</w:t>
      </w:r>
    </w:p>
    <w:p w14:paraId="42EB5B7B" w14:textId="77777777" w:rsidR="004F3B8C" w:rsidRPr="000E790C" w:rsidRDefault="004F3B8C" w:rsidP="00C1745A">
      <w:pPr>
        <w:pStyle w:val="Normal1"/>
        <w:numPr>
          <w:ilvl w:val="0"/>
          <w:numId w:val="2"/>
        </w:numPr>
        <w:jc w:val="both"/>
        <w:rPr>
          <w:rFonts w:ascii="Arial" w:hAnsi="Arial" w:cs="Arial"/>
          <w:sz w:val="24"/>
          <w:szCs w:val="24"/>
          <w:highlight w:val="white"/>
        </w:rPr>
      </w:pPr>
      <w:r w:rsidRPr="00C1745A">
        <w:rPr>
          <w:rFonts w:ascii="Arial" w:hAnsi="Arial" w:cs="Arial"/>
          <w:sz w:val="22"/>
          <w:szCs w:val="22"/>
          <w:highlight w:val="white"/>
        </w:rPr>
        <w:t xml:space="preserve">Woods, T.B., 2019. An examination of the suitability of transactional, transformational and situational leadership theories in evaluating the role of gender in determining the leadership style: A comparison and contrast of three leadership theories. </w:t>
      </w:r>
      <w:r w:rsidRPr="00C1745A">
        <w:rPr>
          <w:rFonts w:ascii="Arial" w:hAnsi="Arial" w:cs="Arial"/>
          <w:i/>
          <w:sz w:val="22"/>
          <w:szCs w:val="22"/>
          <w:highlight w:val="white"/>
        </w:rPr>
        <w:t>American Journal of Management Studies</w:t>
      </w:r>
      <w:r w:rsidRPr="00C1745A">
        <w:rPr>
          <w:rFonts w:ascii="Arial" w:hAnsi="Arial" w:cs="Arial"/>
          <w:sz w:val="22"/>
          <w:szCs w:val="22"/>
          <w:highlight w:val="white"/>
        </w:rPr>
        <w:t xml:space="preserve">, </w:t>
      </w:r>
      <w:r w:rsidRPr="00C1745A">
        <w:rPr>
          <w:rFonts w:ascii="Arial" w:hAnsi="Arial" w:cs="Arial"/>
          <w:i/>
          <w:sz w:val="22"/>
          <w:szCs w:val="22"/>
          <w:highlight w:val="white"/>
        </w:rPr>
        <w:t>4</w:t>
      </w:r>
      <w:r w:rsidRPr="00C1745A">
        <w:rPr>
          <w:rFonts w:ascii="Arial" w:hAnsi="Arial" w:cs="Arial"/>
          <w:sz w:val="22"/>
          <w:szCs w:val="22"/>
          <w:highlight w:val="white"/>
        </w:rPr>
        <w:t>(1), pp.1-11.</w:t>
      </w:r>
    </w:p>
    <w:sectPr w:rsidR="004F3B8C" w:rsidRPr="000E790C" w:rsidSect="000E790C">
      <w:footerReference w:type="default" r:id="rId19"/>
      <w:pgSz w:w="12240" w:h="15840"/>
      <w:pgMar w:top="1440" w:right="1440" w:bottom="1440" w:left="1440" w:header="397" w:footer="720" w:gutter="0"/>
      <w:pgNumType w:start="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8C31C2" w14:textId="77777777" w:rsidR="00C57A5E" w:rsidRDefault="00C57A5E" w:rsidP="00FC0946">
      <w:pPr>
        <w:spacing w:before="0" w:after="0" w:line="240" w:lineRule="auto"/>
      </w:pPr>
      <w:r>
        <w:separator/>
      </w:r>
    </w:p>
  </w:endnote>
  <w:endnote w:type="continuationSeparator" w:id="0">
    <w:p w14:paraId="15501671" w14:textId="77777777" w:rsidR="00C57A5E" w:rsidRDefault="00C57A5E" w:rsidP="00FC094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11434608"/>
      <w:docPartObj>
        <w:docPartGallery w:val="Page Numbers (Bottom of Page)"/>
        <w:docPartUnique/>
      </w:docPartObj>
    </w:sdtPr>
    <w:sdtContent>
      <w:p w14:paraId="799D5D0C" w14:textId="77777777" w:rsidR="00FC0946" w:rsidRDefault="009263E3">
        <w:pPr>
          <w:pStyle w:val="Footer"/>
          <w:jc w:val="right"/>
        </w:pPr>
        <w:r>
          <w:rPr>
            <w:noProof/>
          </w:rPr>
          <w:fldChar w:fldCharType="begin"/>
        </w:r>
        <w:r>
          <w:rPr>
            <w:noProof/>
          </w:rPr>
          <w:instrText xml:space="preserve"> PAGE   \* MERGEFORMAT </w:instrText>
        </w:r>
        <w:r>
          <w:rPr>
            <w:noProof/>
          </w:rPr>
          <w:fldChar w:fldCharType="separate"/>
        </w:r>
        <w:r w:rsidR="001C01EA">
          <w:rPr>
            <w:noProof/>
          </w:rPr>
          <w:t>19</w:t>
        </w:r>
        <w:r>
          <w:rPr>
            <w:noProof/>
          </w:rPr>
          <w:fldChar w:fldCharType="end"/>
        </w:r>
      </w:p>
    </w:sdtContent>
  </w:sdt>
  <w:p w14:paraId="25079CC2" w14:textId="77777777" w:rsidR="00FC0946" w:rsidRDefault="00FC094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E1E3D0" w14:textId="77777777" w:rsidR="00C57A5E" w:rsidRDefault="00C57A5E" w:rsidP="00FC0946">
      <w:pPr>
        <w:spacing w:before="0" w:after="0" w:line="240" w:lineRule="auto"/>
      </w:pPr>
      <w:r>
        <w:separator/>
      </w:r>
    </w:p>
  </w:footnote>
  <w:footnote w:type="continuationSeparator" w:id="0">
    <w:p w14:paraId="4D23EB9C" w14:textId="77777777" w:rsidR="00C57A5E" w:rsidRDefault="00C57A5E" w:rsidP="00FC0946">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1C77A4"/>
    <w:multiLevelType w:val="multilevel"/>
    <w:tmpl w:val="5A86432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B397FF0"/>
    <w:multiLevelType w:val="hybridMultilevel"/>
    <w:tmpl w:val="AC1C5E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8890674">
    <w:abstractNumId w:val="0"/>
  </w:num>
  <w:num w:numId="2" w16cid:durableId="59756553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2"/>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6766F6"/>
    <w:rsid w:val="00093BF4"/>
    <w:rsid w:val="000E4C6D"/>
    <w:rsid w:val="000E6627"/>
    <w:rsid w:val="000E790C"/>
    <w:rsid w:val="00137E11"/>
    <w:rsid w:val="001947D1"/>
    <w:rsid w:val="001A4995"/>
    <w:rsid w:val="001C01EA"/>
    <w:rsid w:val="001D14F3"/>
    <w:rsid w:val="003059F6"/>
    <w:rsid w:val="003E0216"/>
    <w:rsid w:val="003F0614"/>
    <w:rsid w:val="003F0FF1"/>
    <w:rsid w:val="004934AC"/>
    <w:rsid w:val="004E2C5D"/>
    <w:rsid w:val="004F3B8C"/>
    <w:rsid w:val="00510D6E"/>
    <w:rsid w:val="00516075"/>
    <w:rsid w:val="0058333F"/>
    <w:rsid w:val="00652370"/>
    <w:rsid w:val="006766F6"/>
    <w:rsid w:val="006D4D0F"/>
    <w:rsid w:val="00723359"/>
    <w:rsid w:val="007723BF"/>
    <w:rsid w:val="008062A5"/>
    <w:rsid w:val="00812EFB"/>
    <w:rsid w:val="00856BD0"/>
    <w:rsid w:val="00880ACB"/>
    <w:rsid w:val="008A7977"/>
    <w:rsid w:val="008D1030"/>
    <w:rsid w:val="00902219"/>
    <w:rsid w:val="009263E3"/>
    <w:rsid w:val="00972E1D"/>
    <w:rsid w:val="00993221"/>
    <w:rsid w:val="009F57E4"/>
    <w:rsid w:val="009F64C6"/>
    <w:rsid w:val="00A22A5F"/>
    <w:rsid w:val="00A65C19"/>
    <w:rsid w:val="00B016B3"/>
    <w:rsid w:val="00B71586"/>
    <w:rsid w:val="00C1745A"/>
    <w:rsid w:val="00C57A5E"/>
    <w:rsid w:val="00CF352D"/>
    <w:rsid w:val="00D4698E"/>
    <w:rsid w:val="00D66E28"/>
    <w:rsid w:val="00D85AA5"/>
    <w:rsid w:val="00DB3E66"/>
    <w:rsid w:val="00E75A0C"/>
    <w:rsid w:val="00E76A76"/>
    <w:rsid w:val="00E97D35"/>
    <w:rsid w:val="00EC3072"/>
    <w:rsid w:val="00F11BBE"/>
    <w:rsid w:val="00FB06A3"/>
    <w:rsid w:val="00FC0946"/>
    <w:rsid w:val="00FC4C9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4F6CE3"/>
  <w15:docId w15:val="{1AE546DD-90C5-4A6E-A5F0-71A249298D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E790C"/>
  </w:style>
  <w:style w:type="paragraph" w:styleId="Heading1">
    <w:name w:val="heading 1"/>
    <w:basedOn w:val="Normal"/>
    <w:next w:val="Normal"/>
    <w:link w:val="Heading1Char"/>
    <w:uiPriority w:val="9"/>
    <w:qFormat/>
    <w:rsid w:val="000E790C"/>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0E790C"/>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0E790C"/>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0E790C"/>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unhideWhenUsed/>
    <w:qFormat/>
    <w:rsid w:val="000E790C"/>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unhideWhenUsed/>
    <w:qFormat/>
    <w:rsid w:val="000E790C"/>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0E790C"/>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0E790C"/>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0E790C"/>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766F6"/>
  </w:style>
  <w:style w:type="paragraph" w:styleId="Title">
    <w:name w:val="Title"/>
    <w:basedOn w:val="Normal"/>
    <w:next w:val="Normal"/>
    <w:link w:val="TitleChar"/>
    <w:uiPriority w:val="10"/>
    <w:qFormat/>
    <w:rsid w:val="000E790C"/>
    <w:pPr>
      <w:spacing w:before="0" w:after="0"/>
    </w:pPr>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0E790C"/>
    <w:pPr>
      <w:spacing w:before="0" w:after="500" w:line="240" w:lineRule="auto"/>
    </w:pPr>
    <w:rPr>
      <w:caps/>
      <w:color w:val="595959" w:themeColor="text1" w:themeTint="A6"/>
      <w:spacing w:val="10"/>
      <w:sz w:val="21"/>
      <w:szCs w:val="21"/>
    </w:rPr>
  </w:style>
  <w:style w:type="paragraph" w:styleId="CommentText">
    <w:name w:val="annotation text"/>
    <w:basedOn w:val="Normal"/>
    <w:link w:val="CommentTextChar"/>
    <w:uiPriority w:val="99"/>
    <w:semiHidden/>
    <w:unhideWhenUsed/>
    <w:rsid w:val="006766F6"/>
    <w:pPr>
      <w:spacing w:line="240" w:lineRule="auto"/>
    </w:pPr>
  </w:style>
  <w:style w:type="character" w:customStyle="1" w:styleId="CommentTextChar">
    <w:name w:val="Comment Text Char"/>
    <w:basedOn w:val="DefaultParagraphFont"/>
    <w:link w:val="CommentText"/>
    <w:uiPriority w:val="99"/>
    <w:semiHidden/>
    <w:rsid w:val="006766F6"/>
    <w:rPr>
      <w:sz w:val="20"/>
      <w:szCs w:val="20"/>
    </w:rPr>
  </w:style>
  <w:style w:type="character" w:styleId="CommentReference">
    <w:name w:val="annotation reference"/>
    <w:basedOn w:val="DefaultParagraphFont"/>
    <w:uiPriority w:val="99"/>
    <w:semiHidden/>
    <w:unhideWhenUsed/>
    <w:rsid w:val="006766F6"/>
    <w:rPr>
      <w:sz w:val="16"/>
      <w:szCs w:val="16"/>
    </w:rPr>
  </w:style>
  <w:style w:type="paragraph" w:styleId="BalloonText">
    <w:name w:val="Balloon Text"/>
    <w:basedOn w:val="Normal"/>
    <w:link w:val="BalloonTextChar"/>
    <w:uiPriority w:val="99"/>
    <w:semiHidden/>
    <w:unhideWhenUsed/>
    <w:rsid w:val="000E6627"/>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E6627"/>
    <w:rPr>
      <w:rFonts w:ascii="Tahoma" w:hAnsi="Tahoma" w:cs="Tahoma"/>
      <w:sz w:val="16"/>
      <w:szCs w:val="16"/>
    </w:rPr>
  </w:style>
  <w:style w:type="character" w:customStyle="1" w:styleId="Heading1Char">
    <w:name w:val="Heading 1 Char"/>
    <w:basedOn w:val="DefaultParagraphFont"/>
    <w:link w:val="Heading1"/>
    <w:uiPriority w:val="9"/>
    <w:rsid w:val="000E790C"/>
    <w:rPr>
      <w:caps/>
      <w:color w:val="FFFFFF" w:themeColor="background1"/>
      <w:spacing w:val="15"/>
      <w:sz w:val="22"/>
      <w:szCs w:val="22"/>
      <w:shd w:val="clear" w:color="auto" w:fill="4F81BD" w:themeFill="accent1"/>
    </w:rPr>
  </w:style>
  <w:style w:type="paragraph" w:styleId="Header">
    <w:name w:val="header"/>
    <w:basedOn w:val="Normal"/>
    <w:link w:val="HeaderChar"/>
    <w:uiPriority w:val="99"/>
    <w:unhideWhenUsed/>
    <w:rsid w:val="00FC094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FC0946"/>
  </w:style>
  <w:style w:type="paragraph" w:styleId="Footer">
    <w:name w:val="footer"/>
    <w:basedOn w:val="Normal"/>
    <w:link w:val="FooterChar"/>
    <w:uiPriority w:val="99"/>
    <w:unhideWhenUsed/>
    <w:rsid w:val="00FC094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FC0946"/>
  </w:style>
  <w:style w:type="paragraph" w:styleId="TOCHeading">
    <w:name w:val="TOC Heading"/>
    <w:basedOn w:val="Heading1"/>
    <w:next w:val="Normal"/>
    <w:uiPriority w:val="39"/>
    <w:semiHidden/>
    <w:unhideWhenUsed/>
    <w:qFormat/>
    <w:rsid w:val="000E790C"/>
    <w:pPr>
      <w:outlineLvl w:val="9"/>
    </w:pPr>
  </w:style>
  <w:style w:type="paragraph" w:styleId="TOC1">
    <w:name w:val="toc 1"/>
    <w:basedOn w:val="Normal"/>
    <w:next w:val="Normal"/>
    <w:autoRedefine/>
    <w:uiPriority w:val="39"/>
    <w:unhideWhenUsed/>
    <w:rsid w:val="00856BD0"/>
    <w:pPr>
      <w:spacing w:after="100"/>
    </w:pPr>
  </w:style>
  <w:style w:type="paragraph" w:styleId="TOC2">
    <w:name w:val="toc 2"/>
    <w:basedOn w:val="Normal"/>
    <w:next w:val="Normal"/>
    <w:autoRedefine/>
    <w:uiPriority w:val="39"/>
    <w:unhideWhenUsed/>
    <w:rsid w:val="00856BD0"/>
    <w:pPr>
      <w:spacing w:after="100"/>
      <w:ind w:left="240"/>
    </w:pPr>
  </w:style>
  <w:style w:type="character" w:styleId="Hyperlink">
    <w:name w:val="Hyperlink"/>
    <w:basedOn w:val="DefaultParagraphFont"/>
    <w:uiPriority w:val="99"/>
    <w:unhideWhenUsed/>
    <w:rsid w:val="00856BD0"/>
    <w:rPr>
      <w:color w:val="0000FF" w:themeColor="hyperlink"/>
      <w:u w:val="single"/>
    </w:rPr>
  </w:style>
  <w:style w:type="character" w:styleId="UnresolvedMention">
    <w:name w:val="Unresolved Mention"/>
    <w:basedOn w:val="DefaultParagraphFont"/>
    <w:uiPriority w:val="99"/>
    <w:semiHidden/>
    <w:unhideWhenUsed/>
    <w:rsid w:val="003E0216"/>
    <w:rPr>
      <w:color w:val="605E5C"/>
      <w:shd w:val="clear" w:color="auto" w:fill="E1DFDD"/>
    </w:rPr>
  </w:style>
  <w:style w:type="paragraph" w:styleId="IntenseQuote">
    <w:name w:val="Intense Quote"/>
    <w:basedOn w:val="Normal"/>
    <w:next w:val="Normal"/>
    <w:link w:val="IntenseQuoteChar"/>
    <w:uiPriority w:val="30"/>
    <w:qFormat/>
    <w:rsid w:val="000E790C"/>
    <w:pPr>
      <w:spacing w:before="240" w:after="240" w:line="240" w:lineRule="auto"/>
      <w:ind w:left="1080" w:right="1080"/>
      <w:jc w:val="center"/>
    </w:pPr>
    <w:rPr>
      <w:color w:val="4F81BD" w:themeColor="accent1"/>
      <w:sz w:val="24"/>
      <w:szCs w:val="24"/>
    </w:rPr>
  </w:style>
  <w:style w:type="character" w:customStyle="1" w:styleId="IntenseQuoteChar">
    <w:name w:val="Intense Quote Char"/>
    <w:basedOn w:val="DefaultParagraphFont"/>
    <w:link w:val="IntenseQuote"/>
    <w:uiPriority w:val="30"/>
    <w:rsid w:val="000E790C"/>
    <w:rPr>
      <w:color w:val="4F81BD" w:themeColor="accent1"/>
      <w:sz w:val="24"/>
      <w:szCs w:val="24"/>
    </w:rPr>
  </w:style>
  <w:style w:type="character" w:customStyle="1" w:styleId="Heading2Char">
    <w:name w:val="Heading 2 Char"/>
    <w:basedOn w:val="DefaultParagraphFont"/>
    <w:link w:val="Heading2"/>
    <w:uiPriority w:val="9"/>
    <w:rsid w:val="000E790C"/>
    <w:rPr>
      <w:caps/>
      <w:spacing w:val="15"/>
      <w:shd w:val="clear" w:color="auto" w:fill="DBE5F1" w:themeFill="accent1" w:themeFillTint="33"/>
    </w:rPr>
  </w:style>
  <w:style w:type="character" w:customStyle="1" w:styleId="Heading3Char">
    <w:name w:val="Heading 3 Char"/>
    <w:basedOn w:val="DefaultParagraphFont"/>
    <w:link w:val="Heading3"/>
    <w:uiPriority w:val="9"/>
    <w:rsid w:val="000E790C"/>
    <w:rPr>
      <w:caps/>
      <w:color w:val="243F60" w:themeColor="accent1" w:themeShade="7F"/>
      <w:spacing w:val="15"/>
    </w:rPr>
  </w:style>
  <w:style w:type="character" w:customStyle="1" w:styleId="Heading4Char">
    <w:name w:val="Heading 4 Char"/>
    <w:basedOn w:val="DefaultParagraphFont"/>
    <w:link w:val="Heading4"/>
    <w:uiPriority w:val="9"/>
    <w:rsid w:val="000E790C"/>
    <w:rPr>
      <w:caps/>
      <w:color w:val="365F91" w:themeColor="accent1" w:themeShade="BF"/>
      <w:spacing w:val="10"/>
    </w:rPr>
  </w:style>
  <w:style w:type="character" w:customStyle="1" w:styleId="Heading5Char">
    <w:name w:val="Heading 5 Char"/>
    <w:basedOn w:val="DefaultParagraphFont"/>
    <w:link w:val="Heading5"/>
    <w:uiPriority w:val="9"/>
    <w:rsid w:val="000E790C"/>
    <w:rPr>
      <w:caps/>
      <w:color w:val="365F91" w:themeColor="accent1" w:themeShade="BF"/>
      <w:spacing w:val="10"/>
    </w:rPr>
  </w:style>
  <w:style w:type="character" w:customStyle="1" w:styleId="Heading6Char">
    <w:name w:val="Heading 6 Char"/>
    <w:basedOn w:val="DefaultParagraphFont"/>
    <w:link w:val="Heading6"/>
    <w:uiPriority w:val="9"/>
    <w:rsid w:val="000E790C"/>
    <w:rPr>
      <w:caps/>
      <w:color w:val="365F91" w:themeColor="accent1" w:themeShade="BF"/>
      <w:spacing w:val="10"/>
    </w:rPr>
  </w:style>
  <w:style w:type="character" w:customStyle="1" w:styleId="Heading7Char">
    <w:name w:val="Heading 7 Char"/>
    <w:basedOn w:val="DefaultParagraphFont"/>
    <w:link w:val="Heading7"/>
    <w:uiPriority w:val="9"/>
    <w:semiHidden/>
    <w:rsid w:val="000E790C"/>
    <w:rPr>
      <w:caps/>
      <w:color w:val="365F91" w:themeColor="accent1" w:themeShade="BF"/>
      <w:spacing w:val="10"/>
    </w:rPr>
  </w:style>
  <w:style w:type="character" w:customStyle="1" w:styleId="Heading8Char">
    <w:name w:val="Heading 8 Char"/>
    <w:basedOn w:val="DefaultParagraphFont"/>
    <w:link w:val="Heading8"/>
    <w:uiPriority w:val="9"/>
    <w:semiHidden/>
    <w:rsid w:val="000E790C"/>
    <w:rPr>
      <w:caps/>
      <w:spacing w:val="10"/>
      <w:sz w:val="18"/>
      <w:szCs w:val="18"/>
    </w:rPr>
  </w:style>
  <w:style w:type="character" w:customStyle="1" w:styleId="Heading9Char">
    <w:name w:val="Heading 9 Char"/>
    <w:basedOn w:val="DefaultParagraphFont"/>
    <w:link w:val="Heading9"/>
    <w:uiPriority w:val="9"/>
    <w:semiHidden/>
    <w:rsid w:val="000E790C"/>
    <w:rPr>
      <w:i/>
      <w:iCs/>
      <w:caps/>
      <w:spacing w:val="10"/>
      <w:sz w:val="18"/>
      <w:szCs w:val="18"/>
    </w:rPr>
  </w:style>
  <w:style w:type="paragraph" w:styleId="Caption">
    <w:name w:val="caption"/>
    <w:basedOn w:val="Normal"/>
    <w:next w:val="Normal"/>
    <w:uiPriority w:val="35"/>
    <w:semiHidden/>
    <w:unhideWhenUsed/>
    <w:qFormat/>
    <w:rsid w:val="000E790C"/>
    <w:rPr>
      <w:b/>
      <w:bCs/>
      <w:color w:val="365F91" w:themeColor="accent1" w:themeShade="BF"/>
      <w:sz w:val="16"/>
      <w:szCs w:val="16"/>
    </w:rPr>
  </w:style>
  <w:style w:type="character" w:customStyle="1" w:styleId="TitleChar">
    <w:name w:val="Title Char"/>
    <w:basedOn w:val="DefaultParagraphFont"/>
    <w:link w:val="Title"/>
    <w:uiPriority w:val="10"/>
    <w:rsid w:val="000E790C"/>
    <w:rPr>
      <w:rFonts w:asciiTheme="majorHAnsi" w:eastAsiaTheme="majorEastAsia" w:hAnsiTheme="majorHAnsi" w:cstheme="majorBidi"/>
      <w:caps/>
      <w:color w:val="4F81BD" w:themeColor="accent1"/>
      <w:spacing w:val="10"/>
      <w:sz w:val="52"/>
      <w:szCs w:val="52"/>
    </w:rPr>
  </w:style>
  <w:style w:type="character" w:customStyle="1" w:styleId="SubtitleChar">
    <w:name w:val="Subtitle Char"/>
    <w:basedOn w:val="DefaultParagraphFont"/>
    <w:link w:val="Subtitle"/>
    <w:uiPriority w:val="11"/>
    <w:rsid w:val="000E790C"/>
    <w:rPr>
      <w:caps/>
      <w:color w:val="595959" w:themeColor="text1" w:themeTint="A6"/>
      <w:spacing w:val="10"/>
      <w:sz w:val="21"/>
      <w:szCs w:val="21"/>
    </w:rPr>
  </w:style>
  <w:style w:type="character" w:styleId="Strong">
    <w:name w:val="Strong"/>
    <w:uiPriority w:val="22"/>
    <w:qFormat/>
    <w:rsid w:val="000E790C"/>
    <w:rPr>
      <w:b/>
      <w:bCs/>
    </w:rPr>
  </w:style>
  <w:style w:type="character" w:styleId="Emphasis">
    <w:name w:val="Emphasis"/>
    <w:uiPriority w:val="20"/>
    <w:qFormat/>
    <w:rsid w:val="000E790C"/>
    <w:rPr>
      <w:caps/>
      <w:color w:val="243F60" w:themeColor="accent1" w:themeShade="7F"/>
      <w:spacing w:val="5"/>
    </w:rPr>
  </w:style>
  <w:style w:type="paragraph" w:styleId="NoSpacing">
    <w:name w:val="No Spacing"/>
    <w:uiPriority w:val="1"/>
    <w:qFormat/>
    <w:rsid w:val="000E790C"/>
    <w:pPr>
      <w:spacing w:after="0" w:line="240" w:lineRule="auto"/>
    </w:pPr>
  </w:style>
  <w:style w:type="paragraph" w:styleId="Quote">
    <w:name w:val="Quote"/>
    <w:basedOn w:val="Normal"/>
    <w:next w:val="Normal"/>
    <w:link w:val="QuoteChar"/>
    <w:uiPriority w:val="29"/>
    <w:qFormat/>
    <w:rsid w:val="000E790C"/>
    <w:rPr>
      <w:i/>
      <w:iCs/>
      <w:sz w:val="24"/>
      <w:szCs w:val="24"/>
    </w:rPr>
  </w:style>
  <w:style w:type="character" w:customStyle="1" w:styleId="QuoteChar">
    <w:name w:val="Quote Char"/>
    <w:basedOn w:val="DefaultParagraphFont"/>
    <w:link w:val="Quote"/>
    <w:uiPriority w:val="29"/>
    <w:rsid w:val="000E790C"/>
    <w:rPr>
      <w:i/>
      <w:iCs/>
      <w:sz w:val="24"/>
      <w:szCs w:val="24"/>
    </w:rPr>
  </w:style>
  <w:style w:type="character" w:styleId="SubtleEmphasis">
    <w:name w:val="Subtle Emphasis"/>
    <w:uiPriority w:val="19"/>
    <w:qFormat/>
    <w:rsid w:val="000E790C"/>
    <w:rPr>
      <w:i/>
      <w:iCs/>
      <w:color w:val="243F60" w:themeColor="accent1" w:themeShade="7F"/>
    </w:rPr>
  </w:style>
  <w:style w:type="character" w:styleId="IntenseEmphasis">
    <w:name w:val="Intense Emphasis"/>
    <w:uiPriority w:val="21"/>
    <w:qFormat/>
    <w:rsid w:val="000E790C"/>
    <w:rPr>
      <w:b/>
      <w:bCs/>
      <w:caps/>
      <w:color w:val="243F60" w:themeColor="accent1" w:themeShade="7F"/>
      <w:spacing w:val="10"/>
    </w:rPr>
  </w:style>
  <w:style w:type="character" w:styleId="SubtleReference">
    <w:name w:val="Subtle Reference"/>
    <w:uiPriority w:val="31"/>
    <w:qFormat/>
    <w:rsid w:val="000E790C"/>
    <w:rPr>
      <w:b/>
      <w:bCs/>
      <w:color w:val="4F81BD" w:themeColor="accent1"/>
    </w:rPr>
  </w:style>
  <w:style w:type="character" w:styleId="IntenseReference">
    <w:name w:val="Intense Reference"/>
    <w:uiPriority w:val="32"/>
    <w:qFormat/>
    <w:rsid w:val="000E790C"/>
    <w:rPr>
      <w:b/>
      <w:bCs/>
      <w:i/>
      <w:iCs/>
      <w:caps/>
      <w:color w:val="4F81BD" w:themeColor="accent1"/>
    </w:rPr>
  </w:style>
  <w:style w:type="character" w:styleId="BookTitle">
    <w:name w:val="Book Title"/>
    <w:uiPriority w:val="33"/>
    <w:qFormat/>
    <w:rsid w:val="000E790C"/>
    <w:rPr>
      <w:b/>
      <w:bCs/>
      <w:i/>
      <w:iCs/>
      <w:spacing w:val="0"/>
    </w:rPr>
  </w:style>
  <w:style w:type="paragraph" w:styleId="CommentSubject">
    <w:name w:val="annotation subject"/>
    <w:basedOn w:val="CommentText"/>
    <w:next w:val="CommentText"/>
    <w:link w:val="CommentSubjectChar"/>
    <w:uiPriority w:val="99"/>
    <w:semiHidden/>
    <w:unhideWhenUsed/>
    <w:rsid w:val="008D1030"/>
    <w:rPr>
      <w:b/>
      <w:bCs/>
    </w:rPr>
  </w:style>
  <w:style w:type="character" w:customStyle="1" w:styleId="CommentSubjectChar">
    <w:name w:val="Comment Subject Char"/>
    <w:basedOn w:val="CommentTextChar"/>
    <w:link w:val="CommentSubject"/>
    <w:uiPriority w:val="99"/>
    <w:semiHidden/>
    <w:rsid w:val="008D1030"/>
    <w:rPr>
      <w:b/>
      <w:bCs/>
      <w:sz w:val="20"/>
      <w:szCs w:val="20"/>
    </w:rPr>
  </w:style>
  <w:style w:type="paragraph" w:styleId="ListParagraph">
    <w:name w:val="List Paragraph"/>
    <w:basedOn w:val="Normal"/>
    <w:uiPriority w:val="34"/>
    <w:qFormat/>
    <w:rsid w:val="000E4C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about.sainsburys.co.uk/sustainability/plan-for-better/our-stories/2021/apprenticeships-storie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orbes.com/sites/katehardcastle/2020/08/18/7000-job-cuts-announced-at-marks-and-spencervows-to-never-be-the-same-again/" TargetMode="External"/><Relationship Id="rId2" Type="http://schemas.openxmlformats.org/officeDocument/2006/relationships/numbering" Target="numbering.xml"/><Relationship Id="rId16" Type="http://schemas.openxmlformats.org/officeDocument/2006/relationships/hyperlink" Target="https://www.statista.com/statistics/500712/asos-operating-profit-worldwide/"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bbc.com/news/technology-51828782"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715B37C-A5B5-4A9F-9F1F-C575677EAB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63</TotalTime>
  <Pages>17</Pages>
  <Words>5187</Words>
  <Characters>29568</Characters>
  <Application>Microsoft Office Word</Application>
  <DocSecurity>0</DocSecurity>
  <Lines>246</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Daniel Catrina</cp:lastModifiedBy>
  <cp:revision>22</cp:revision>
  <dcterms:created xsi:type="dcterms:W3CDTF">2022-07-15T16:39:00Z</dcterms:created>
  <dcterms:modified xsi:type="dcterms:W3CDTF">2022-07-29T07:11:00Z</dcterms:modified>
</cp:coreProperties>
</file>