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AACBA" w14:textId="77777777" w:rsidR="00707AF0" w:rsidRPr="0018315D" w:rsidRDefault="00707AF0" w:rsidP="00707AF0">
      <w:pPr>
        <w:keepNext/>
        <w:keepLines/>
        <w:shd w:val="clear" w:color="auto" w:fill="FAFAFA"/>
        <w:spacing w:before="90" w:after="0" w:line="480" w:lineRule="atLeast"/>
        <w:outlineLvl w:val="0"/>
        <w:rPr>
          <w:rFonts w:ascii="Calibri" w:eastAsiaTheme="majorEastAsia" w:hAnsi="Calibri" w:cs="Calibri"/>
          <w:color w:val="424242"/>
          <w:spacing w:val="-5"/>
          <w:kern w:val="0"/>
          <w:sz w:val="36"/>
          <w:szCs w:val="36"/>
          <w:lang w:eastAsia="en-GB"/>
          <w14:ligatures w14:val="none"/>
        </w:rPr>
      </w:pPr>
      <w:r w:rsidRPr="0018315D">
        <w:rPr>
          <w:rFonts w:ascii="Calibri" w:eastAsiaTheme="majorEastAsia" w:hAnsi="Calibri" w:cs="Calibri"/>
          <w:color w:val="424242"/>
          <w:spacing w:val="-5"/>
          <w:kern w:val="0"/>
          <w:sz w:val="36"/>
          <w:szCs w:val="36"/>
          <w:lang w:eastAsia="en-GB"/>
          <w14:ligatures w14:val="none"/>
        </w:rPr>
        <w:t>Gibbs’ Reflective Cycle: Overcoming a Communication Barrier in Practice</w:t>
      </w:r>
    </w:p>
    <w:p w14:paraId="19112D78" w14:textId="77777777" w:rsidR="00707AF0" w:rsidRPr="0018315D" w:rsidRDefault="00707AF0" w:rsidP="00707AF0">
      <w:pPr>
        <w:keepNext/>
        <w:keepLines/>
        <w:shd w:val="clear" w:color="auto" w:fill="FAFAFA"/>
        <w:spacing w:before="90" w:after="0" w:line="480" w:lineRule="atLeast"/>
        <w:outlineLvl w:val="0"/>
        <w:rPr>
          <w:rFonts w:ascii="Calibri" w:eastAsiaTheme="majorEastAsia" w:hAnsi="Calibri" w:cs="Calibri"/>
          <w:color w:val="424242"/>
          <w:spacing w:val="-5"/>
          <w:kern w:val="0"/>
          <w:sz w:val="36"/>
          <w:szCs w:val="36"/>
          <w:lang w:eastAsia="en-GB"/>
          <w14:ligatures w14:val="none"/>
        </w:rPr>
      </w:pPr>
      <w:r w:rsidRPr="0018315D">
        <w:rPr>
          <w:rFonts w:ascii="Calibri" w:eastAsiaTheme="majorEastAsia" w:hAnsi="Calibri" w:cs="Calibri"/>
          <w:color w:val="424242"/>
          <w:spacing w:val="-4"/>
          <w:kern w:val="0"/>
          <w:sz w:val="30"/>
          <w:szCs w:val="30"/>
          <w:lang w:eastAsia="en-GB"/>
          <w14:ligatures w14:val="none"/>
        </w:rPr>
        <w:t xml:space="preserve"> Description</w:t>
      </w:r>
    </w:p>
    <w:p w14:paraId="430A1C86" w14:textId="77777777" w:rsidR="00707AF0" w:rsidRPr="0018315D" w:rsidRDefault="00707AF0" w:rsidP="00707AF0">
      <w:pPr>
        <w:shd w:val="clear" w:color="auto" w:fill="FAFAFA"/>
        <w:spacing w:before="30" w:after="60" w:line="300" w:lineRule="atLeast"/>
        <w:rPr>
          <w:rFonts w:ascii="Calibri" w:eastAsia="Times New Roman" w:hAnsi="Calibri" w:cs="Calibri"/>
          <w:color w:val="424242"/>
          <w:kern w:val="0"/>
          <w:sz w:val="21"/>
          <w:szCs w:val="21"/>
          <w:lang w:eastAsia="en-GB"/>
          <w14:ligatures w14:val="none"/>
        </w:rPr>
      </w:pPr>
      <w:r w:rsidRPr="0018315D">
        <w:rPr>
          <w:rFonts w:ascii="Calibri" w:eastAsia="Times New Roman" w:hAnsi="Calibri" w:cs="Calibri"/>
          <w:color w:val="424242"/>
          <w:kern w:val="0"/>
          <w:sz w:val="24"/>
          <w:szCs w:val="24"/>
          <w:lang w:eastAsia="en-GB"/>
          <w14:ligatures w14:val="none"/>
        </w:rPr>
        <w:t>During a recent intervention within the Adult Mental Health Service, I worked with a service user who experienced significant communication difficulties due to severe anxiety and thought</w:t>
      </w:r>
      <w:r w:rsidRPr="0018315D">
        <w:rPr>
          <w:rFonts w:ascii="Calibri" w:eastAsia="Times New Roman" w:hAnsi="Calibri" w:cs="Calibri"/>
          <w:color w:val="424242"/>
          <w:kern w:val="0"/>
          <w:sz w:val="24"/>
          <w:szCs w:val="24"/>
          <w:lang w:eastAsia="en-GB"/>
          <w14:ligatures w14:val="none"/>
        </w:rPr>
        <w:noBreakHyphen/>
        <w:t>blocking.  The individual found verbal expression challenging, often struggling to articulate needs or respond to questions.  This barrier risked limiting their engagement in therapy and posed challenges for the multidisciplinary team (MDT) in formulating an appropriate care plan.  As the Occupational Therapy Technician supporting their intervention, I adapted a range of communication tools to facilitate meaningful interaction.  This included using visual communication aids, simplified language, and grounding strategies, as well as collaborating closely with the MDT to ensure consistent communication approaches across professions</w:t>
      </w:r>
      <w:r w:rsidRPr="0018315D">
        <w:rPr>
          <w:rFonts w:ascii="Calibri" w:eastAsia="Times New Roman" w:hAnsi="Calibri" w:cs="Calibri"/>
          <w:color w:val="424242"/>
          <w:kern w:val="0"/>
          <w:sz w:val="21"/>
          <w:szCs w:val="21"/>
          <w:lang w:eastAsia="en-GB"/>
          <w14:ligatures w14:val="none"/>
        </w:rPr>
        <w:t>.</w:t>
      </w:r>
    </w:p>
    <w:p w14:paraId="75F528E7" w14:textId="77777777" w:rsidR="00707AF0" w:rsidRPr="0018315D" w:rsidRDefault="00707AF0" w:rsidP="00707AF0">
      <w:pPr>
        <w:keepNext/>
        <w:keepLines/>
        <w:shd w:val="clear" w:color="auto" w:fill="FAFAFA"/>
        <w:spacing w:before="90" w:after="0" w:line="420" w:lineRule="atLeast"/>
        <w:outlineLvl w:val="1"/>
        <w:rPr>
          <w:rFonts w:ascii="Calibri" w:eastAsiaTheme="majorEastAsia" w:hAnsi="Calibri" w:cs="Calibri"/>
          <w:color w:val="424242"/>
          <w:spacing w:val="-4"/>
          <w:kern w:val="0"/>
          <w:sz w:val="30"/>
          <w:szCs w:val="30"/>
          <w:lang w:eastAsia="en-GB"/>
          <w14:ligatures w14:val="none"/>
        </w:rPr>
      </w:pPr>
      <w:r w:rsidRPr="0018315D">
        <w:rPr>
          <w:rFonts w:ascii="Calibri" w:eastAsiaTheme="majorEastAsia" w:hAnsi="Calibri" w:cs="Calibri"/>
          <w:color w:val="424242"/>
          <w:spacing w:val="-4"/>
          <w:kern w:val="0"/>
          <w:sz w:val="30"/>
          <w:szCs w:val="30"/>
          <w:lang w:eastAsia="en-GB"/>
          <w14:ligatures w14:val="none"/>
        </w:rPr>
        <w:t>2. Feelings</w:t>
      </w:r>
    </w:p>
    <w:p w14:paraId="592F1928" w14:textId="77777777" w:rsidR="00707AF0" w:rsidRPr="0018315D" w:rsidRDefault="00707AF0" w:rsidP="00707AF0">
      <w:pPr>
        <w:shd w:val="clear" w:color="auto" w:fill="FAFAFA"/>
        <w:spacing w:before="30" w:after="60" w:line="300" w:lineRule="atLeast"/>
        <w:rPr>
          <w:rFonts w:ascii="Calibri" w:eastAsia="Times New Roman" w:hAnsi="Calibri" w:cs="Calibri"/>
          <w:color w:val="424242"/>
          <w:kern w:val="0"/>
          <w:sz w:val="24"/>
          <w:szCs w:val="24"/>
          <w:lang w:eastAsia="en-GB"/>
          <w14:ligatures w14:val="none"/>
        </w:rPr>
      </w:pPr>
      <w:r w:rsidRPr="0018315D">
        <w:rPr>
          <w:rFonts w:ascii="Calibri" w:eastAsia="Times New Roman" w:hAnsi="Calibri" w:cs="Calibri"/>
          <w:color w:val="424242"/>
          <w:kern w:val="0"/>
          <w:sz w:val="24"/>
          <w:szCs w:val="24"/>
          <w:lang w:eastAsia="en-GB"/>
          <w14:ligatures w14:val="none"/>
        </w:rPr>
        <w:t>Initially, I felt uncertain about how best to support the service user, particularly as their anxiety escalated when communication attempts were unsuccessful.  I was concerned that I might unintentionally contribute to their distress by asking questions that were too complex or delivered too quickly.  At the same time, I felt motivated to find effective communication methods, recognising the importance of enabling service users to express themselves safely and independently.  As I began adapting my approach and noticing positive changes—such as increased eye contact and willingness to use visual cards—I felt more confident in my ability to facilitate therapeutic communication.</w:t>
      </w:r>
    </w:p>
    <w:p w14:paraId="7EE4FB74" w14:textId="77777777" w:rsidR="00707AF0" w:rsidRPr="0018315D" w:rsidRDefault="00707AF0" w:rsidP="00707AF0">
      <w:pPr>
        <w:keepNext/>
        <w:keepLines/>
        <w:shd w:val="clear" w:color="auto" w:fill="FAFAFA"/>
        <w:spacing w:before="90" w:after="0" w:line="420" w:lineRule="atLeast"/>
        <w:outlineLvl w:val="1"/>
        <w:rPr>
          <w:rFonts w:ascii="Calibri" w:eastAsiaTheme="majorEastAsia" w:hAnsi="Calibri" w:cs="Calibri"/>
          <w:color w:val="424242"/>
          <w:spacing w:val="-4"/>
          <w:kern w:val="0"/>
          <w:sz w:val="30"/>
          <w:szCs w:val="30"/>
          <w:lang w:eastAsia="en-GB"/>
          <w14:ligatures w14:val="none"/>
        </w:rPr>
      </w:pPr>
      <w:r w:rsidRPr="0018315D">
        <w:rPr>
          <w:rFonts w:ascii="Calibri" w:eastAsiaTheme="majorEastAsia" w:hAnsi="Calibri" w:cs="Calibri"/>
          <w:color w:val="424242"/>
          <w:spacing w:val="-4"/>
          <w:kern w:val="0"/>
          <w:sz w:val="30"/>
          <w:szCs w:val="30"/>
          <w:lang w:eastAsia="en-GB"/>
          <w14:ligatures w14:val="none"/>
        </w:rPr>
        <w:t>3. Evaluation</w:t>
      </w:r>
    </w:p>
    <w:p w14:paraId="318F8EDF" w14:textId="77777777" w:rsidR="00707AF0" w:rsidRPr="0018315D" w:rsidRDefault="00707AF0" w:rsidP="00707AF0">
      <w:pPr>
        <w:shd w:val="clear" w:color="auto" w:fill="FAFAFA"/>
        <w:spacing w:before="30" w:after="60" w:line="300" w:lineRule="atLeast"/>
        <w:rPr>
          <w:rFonts w:ascii="Calibri" w:eastAsia="Times New Roman" w:hAnsi="Calibri" w:cs="Calibri"/>
          <w:color w:val="424242"/>
          <w:kern w:val="0"/>
          <w:sz w:val="24"/>
          <w:szCs w:val="24"/>
          <w:lang w:eastAsia="en-GB"/>
          <w14:ligatures w14:val="none"/>
        </w:rPr>
      </w:pPr>
      <w:r w:rsidRPr="0018315D">
        <w:rPr>
          <w:rFonts w:ascii="Calibri" w:eastAsia="Times New Roman" w:hAnsi="Calibri" w:cs="Calibri"/>
          <w:color w:val="424242"/>
          <w:kern w:val="0"/>
          <w:sz w:val="24"/>
          <w:szCs w:val="24"/>
          <w:lang w:eastAsia="en-GB"/>
          <w14:ligatures w14:val="none"/>
        </w:rPr>
        <w:t>What worked well was the decision to slow down the pace of communication and introduce visual prompts. Using simple “emotion cards” and a step</w:t>
      </w:r>
      <w:r w:rsidRPr="0018315D">
        <w:rPr>
          <w:rFonts w:ascii="Calibri" w:eastAsia="Times New Roman" w:hAnsi="Calibri" w:cs="Calibri"/>
          <w:color w:val="424242"/>
          <w:kern w:val="0"/>
          <w:sz w:val="24"/>
          <w:szCs w:val="24"/>
          <w:lang w:eastAsia="en-GB"/>
          <w14:ligatures w14:val="none"/>
        </w:rPr>
        <w:noBreakHyphen/>
        <w:t>by</w:t>
      </w:r>
      <w:r w:rsidRPr="0018315D">
        <w:rPr>
          <w:rFonts w:ascii="Calibri" w:eastAsia="Times New Roman" w:hAnsi="Calibri" w:cs="Calibri"/>
          <w:color w:val="424242"/>
          <w:kern w:val="0"/>
          <w:sz w:val="24"/>
          <w:szCs w:val="24"/>
          <w:lang w:eastAsia="en-GB"/>
          <w14:ligatures w14:val="none"/>
        </w:rPr>
        <w:noBreakHyphen/>
        <w:t>step task planner helped the service user communicate their needs without feeling pressured to speak.  Breaking down questions into single, concrete choices also improved their ability to respond. Additionally, liaising with the MDT ensured that all professionals used consistent communication strategies, which reduced confusion for the service user and improved continuity of care.</w:t>
      </w:r>
    </w:p>
    <w:p w14:paraId="6B68D30E" w14:textId="77777777" w:rsidR="00707AF0" w:rsidRPr="0018315D" w:rsidRDefault="00707AF0" w:rsidP="00707AF0">
      <w:pPr>
        <w:shd w:val="clear" w:color="auto" w:fill="FAFAFA"/>
        <w:spacing w:before="30" w:after="60" w:line="300" w:lineRule="atLeast"/>
        <w:rPr>
          <w:rFonts w:ascii="Calibri" w:eastAsia="Times New Roman" w:hAnsi="Calibri" w:cs="Calibri"/>
          <w:color w:val="424242"/>
          <w:kern w:val="0"/>
          <w:sz w:val="21"/>
          <w:szCs w:val="21"/>
          <w:lang w:eastAsia="en-GB"/>
          <w14:ligatures w14:val="none"/>
        </w:rPr>
      </w:pPr>
      <w:r w:rsidRPr="0018315D">
        <w:rPr>
          <w:rFonts w:ascii="Calibri" w:eastAsia="Times New Roman" w:hAnsi="Calibri" w:cs="Calibri"/>
          <w:color w:val="424242"/>
          <w:kern w:val="0"/>
          <w:sz w:val="24"/>
          <w:szCs w:val="24"/>
          <w:lang w:eastAsia="en-GB"/>
          <w14:ligatures w14:val="none"/>
        </w:rPr>
        <w:t>However, the initial phase was less effective. I realised that I had not fully considered how environmental factors—such as background noise on the ward—were contributing to communication difficulties. Furthermore, I had not immediately involved the Speech and Language Therapy (SLT) team, whose expert input could have enhanced the intervention earlier. These limitations highlighted gaps in my initial approach to adapting communication</w:t>
      </w:r>
      <w:r w:rsidRPr="0018315D">
        <w:rPr>
          <w:rFonts w:ascii="Calibri" w:eastAsia="Times New Roman" w:hAnsi="Calibri" w:cs="Calibri"/>
          <w:color w:val="424242"/>
          <w:kern w:val="0"/>
          <w:sz w:val="21"/>
          <w:szCs w:val="21"/>
          <w:lang w:eastAsia="en-GB"/>
          <w14:ligatures w14:val="none"/>
        </w:rPr>
        <w:t>.</w:t>
      </w:r>
    </w:p>
    <w:p w14:paraId="2F75BC52" w14:textId="77777777" w:rsidR="00707AF0" w:rsidRPr="0018315D" w:rsidRDefault="00707AF0" w:rsidP="00707AF0">
      <w:pPr>
        <w:keepNext/>
        <w:keepLines/>
        <w:shd w:val="clear" w:color="auto" w:fill="FAFAFA"/>
        <w:spacing w:before="90" w:after="0" w:line="420" w:lineRule="atLeast"/>
        <w:outlineLvl w:val="1"/>
        <w:rPr>
          <w:rFonts w:ascii="Calibri" w:eastAsiaTheme="majorEastAsia" w:hAnsi="Calibri" w:cs="Calibri"/>
          <w:color w:val="424242"/>
          <w:spacing w:val="-4"/>
          <w:kern w:val="0"/>
          <w:sz w:val="30"/>
          <w:szCs w:val="30"/>
          <w:lang w:eastAsia="en-GB"/>
          <w14:ligatures w14:val="none"/>
        </w:rPr>
      </w:pPr>
      <w:r w:rsidRPr="0018315D">
        <w:rPr>
          <w:rFonts w:ascii="Calibri" w:eastAsiaTheme="majorEastAsia" w:hAnsi="Calibri" w:cs="Calibri"/>
          <w:color w:val="424242"/>
          <w:spacing w:val="-4"/>
          <w:kern w:val="0"/>
          <w:sz w:val="30"/>
          <w:szCs w:val="30"/>
          <w:lang w:eastAsia="en-GB"/>
          <w14:ligatures w14:val="none"/>
        </w:rPr>
        <w:t>4. Analysis</w:t>
      </w:r>
    </w:p>
    <w:p w14:paraId="52C64F8F" w14:textId="77777777" w:rsidR="00707AF0" w:rsidRPr="0018315D" w:rsidRDefault="00707AF0" w:rsidP="00707AF0">
      <w:pPr>
        <w:shd w:val="clear" w:color="auto" w:fill="FAFAFA"/>
        <w:spacing w:before="30" w:after="60" w:line="300" w:lineRule="atLeast"/>
        <w:rPr>
          <w:rFonts w:ascii="Calibri" w:eastAsia="Times New Roman" w:hAnsi="Calibri" w:cs="Calibri"/>
          <w:color w:val="424242"/>
          <w:kern w:val="0"/>
          <w:sz w:val="24"/>
          <w:szCs w:val="24"/>
          <w:lang w:eastAsia="en-GB"/>
          <w14:ligatures w14:val="none"/>
        </w:rPr>
      </w:pPr>
      <w:r w:rsidRPr="0018315D">
        <w:rPr>
          <w:rFonts w:ascii="Calibri" w:eastAsia="Times New Roman" w:hAnsi="Calibri" w:cs="Calibri"/>
          <w:color w:val="424242"/>
          <w:kern w:val="0"/>
          <w:sz w:val="24"/>
          <w:szCs w:val="24"/>
          <w:lang w:eastAsia="en-GB"/>
          <w14:ligatures w14:val="none"/>
        </w:rPr>
        <w:t>This experience demonstrated the essential role of adaptable communication in mental health therapy. Effective communication is central to person</w:t>
      </w:r>
      <w:r w:rsidRPr="0018315D">
        <w:rPr>
          <w:rFonts w:ascii="Calibri" w:eastAsia="Times New Roman" w:hAnsi="Calibri" w:cs="Calibri"/>
          <w:color w:val="424242"/>
          <w:kern w:val="0"/>
          <w:sz w:val="24"/>
          <w:szCs w:val="24"/>
          <w:lang w:eastAsia="en-GB"/>
          <w14:ligatures w14:val="none"/>
        </w:rPr>
        <w:noBreakHyphen/>
        <w:t>centred practice and is particularly important when service users experience barriers that affect their ability to participate in decision</w:t>
      </w:r>
      <w:r w:rsidRPr="0018315D">
        <w:rPr>
          <w:rFonts w:ascii="Calibri" w:eastAsia="Times New Roman" w:hAnsi="Calibri" w:cs="Calibri"/>
          <w:color w:val="424242"/>
          <w:kern w:val="0"/>
          <w:sz w:val="24"/>
          <w:szCs w:val="24"/>
          <w:lang w:eastAsia="en-GB"/>
          <w14:ligatures w14:val="none"/>
        </w:rPr>
        <w:noBreakHyphen/>
        <w:t>making. By using visual tools and simplifying language, I aligned my practice with core therapeutic communication principles such as active listening, non</w:t>
      </w:r>
      <w:r w:rsidRPr="0018315D">
        <w:rPr>
          <w:rFonts w:ascii="Calibri" w:eastAsia="Times New Roman" w:hAnsi="Calibri" w:cs="Calibri"/>
          <w:color w:val="424242"/>
          <w:kern w:val="0"/>
          <w:sz w:val="24"/>
          <w:szCs w:val="24"/>
          <w:lang w:eastAsia="en-GB"/>
          <w14:ligatures w14:val="none"/>
        </w:rPr>
        <w:noBreakHyphen/>
        <w:t>verbal support, and reducing cognitive load.</w:t>
      </w:r>
    </w:p>
    <w:p w14:paraId="1CE6FC84" w14:textId="77777777" w:rsidR="00707AF0" w:rsidRPr="0018315D" w:rsidRDefault="00707AF0" w:rsidP="00707AF0">
      <w:pPr>
        <w:shd w:val="clear" w:color="auto" w:fill="FAFAFA"/>
        <w:spacing w:before="30" w:after="60" w:line="300" w:lineRule="atLeast"/>
        <w:rPr>
          <w:rFonts w:ascii="Calibri" w:eastAsia="Times New Roman" w:hAnsi="Calibri" w:cs="Calibri"/>
          <w:color w:val="424242"/>
          <w:kern w:val="0"/>
          <w:sz w:val="24"/>
          <w:szCs w:val="24"/>
          <w:lang w:eastAsia="en-GB"/>
          <w14:ligatures w14:val="none"/>
        </w:rPr>
      </w:pPr>
      <w:r w:rsidRPr="0018315D">
        <w:rPr>
          <w:rFonts w:ascii="Calibri" w:eastAsia="Times New Roman" w:hAnsi="Calibri" w:cs="Calibri"/>
          <w:color w:val="424242"/>
          <w:kern w:val="0"/>
          <w:sz w:val="24"/>
          <w:szCs w:val="24"/>
          <w:lang w:eastAsia="en-GB"/>
          <w14:ligatures w14:val="none"/>
        </w:rPr>
        <w:lastRenderedPageBreak/>
        <w:t>Working closely with the MDT was equally important. Consistent communication methods helped build trust and reduced the likelihood of misinterpretation between professionals. It also highlighted how communication is a shared responsibility within multidisciplinary practice, rather than an isolated skill.</w:t>
      </w:r>
    </w:p>
    <w:p w14:paraId="64720614" w14:textId="77777777" w:rsidR="00707AF0" w:rsidRPr="0018315D" w:rsidRDefault="00707AF0" w:rsidP="00707AF0">
      <w:pPr>
        <w:shd w:val="clear" w:color="auto" w:fill="FAFAFA"/>
        <w:spacing w:before="30" w:after="60" w:line="300" w:lineRule="atLeast"/>
        <w:rPr>
          <w:rFonts w:ascii="Calibri" w:eastAsia="Times New Roman" w:hAnsi="Calibri" w:cs="Calibri"/>
          <w:color w:val="424242"/>
          <w:kern w:val="0"/>
          <w:sz w:val="24"/>
          <w:szCs w:val="24"/>
          <w:lang w:eastAsia="en-GB"/>
          <w14:ligatures w14:val="none"/>
        </w:rPr>
      </w:pPr>
      <w:r w:rsidRPr="0018315D">
        <w:rPr>
          <w:rFonts w:ascii="Calibri" w:eastAsia="Times New Roman" w:hAnsi="Calibri" w:cs="Calibri"/>
          <w:color w:val="424242"/>
          <w:kern w:val="0"/>
          <w:sz w:val="24"/>
          <w:szCs w:val="24"/>
          <w:lang w:eastAsia="en-GB"/>
          <w14:ligatures w14:val="none"/>
        </w:rPr>
        <w:t>The experience reinforced that communication barriers are multifaceted. They can arise from emotional, cognitive, environmental, or clinical factors, and therefore require a flexible and individualised response. Using supervision to discuss my approach allowed me to reflect on the evidence base for communication tools and strengthened my understanding of how best to adapt strategies for future clinical situations.</w:t>
      </w:r>
    </w:p>
    <w:p w14:paraId="05601AF7" w14:textId="77777777" w:rsidR="00707AF0" w:rsidRPr="0018315D" w:rsidRDefault="00707AF0" w:rsidP="00707AF0">
      <w:pPr>
        <w:keepNext/>
        <w:keepLines/>
        <w:shd w:val="clear" w:color="auto" w:fill="FAFAFA"/>
        <w:spacing w:before="90" w:after="0" w:line="420" w:lineRule="atLeast"/>
        <w:outlineLvl w:val="1"/>
        <w:rPr>
          <w:rFonts w:ascii="Calibri" w:eastAsiaTheme="majorEastAsia" w:hAnsi="Calibri" w:cs="Calibri"/>
          <w:color w:val="424242"/>
          <w:spacing w:val="-4"/>
          <w:kern w:val="0"/>
          <w:sz w:val="30"/>
          <w:szCs w:val="30"/>
          <w:lang w:eastAsia="en-GB"/>
          <w14:ligatures w14:val="none"/>
        </w:rPr>
      </w:pPr>
      <w:r w:rsidRPr="0018315D">
        <w:rPr>
          <w:rFonts w:ascii="Calibri" w:eastAsiaTheme="majorEastAsia" w:hAnsi="Calibri" w:cs="Calibri"/>
          <w:color w:val="424242"/>
          <w:spacing w:val="-4"/>
          <w:kern w:val="0"/>
          <w:sz w:val="30"/>
          <w:szCs w:val="30"/>
          <w:lang w:eastAsia="en-GB"/>
          <w14:ligatures w14:val="none"/>
        </w:rPr>
        <w:t>5. Conclusion</w:t>
      </w:r>
    </w:p>
    <w:p w14:paraId="52F72635" w14:textId="77777777" w:rsidR="00707AF0" w:rsidRPr="0018315D" w:rsidRDefault="00707AF0" w:rsidP="00707AF0">
      <w:pPr>
        <w:shd w:val="clear" w:color="auto" w:fill="FAFAFA"/>
        <w:spacing w:before="30" w:after="60" w:line="300" w:lineRule="atLeast"/>
        <w:rPr>
          <w:rFonts w:ascii="Calibri" w:eastAsia="Times New Roman" w:hAnsi="Calibri" w:cs="Calibri"/>
          <w:color w:val="424242"/>
          <w:kern w:val="0"/>
          <w:sz w:val="24"/>
          <w:szCs w:val="24"/>
          <w:lang w:eastAsia="en-GB"/>
          <w14:ligatures w14:val="none"/>
        </w:rPr>
      </w:pPr>
      <w:r w:rsidRPr="0018315D">
        <w:rPr>
          <w:rFonts w:ascii="Calibri" w:eastAsia="Times New Roman" w:hAnsi="Calibri" w:cs="Calibri"/>
          <w:color w:val="424242"/>
          <w:kern w:val="0"/>
          <w:sz w:val="24"/>
          <w:szCs w:val="24"/>
          <w:lang w:eastAsia="en-GB"/>
          <w14:ligatures w14:val="none"/>
        </w:rPr>
        <w:t>Overall, I learned that overcoming communication barriers requires patience, creativity, and collaboration. Adapting communication is not simply about simplifying speech; it involves tailoring methods to the individual’s needs, preferences, and emotional state. Although I initially missed opportunities to optimise the environment and seek MDT input sooner, the experience ultimately enhanced my confidence and competence. The positive response from the service user reinforced the value of adapting tools to support meaningful engagement in therapy.</w:t>
      </w:r>
    </w:p>
    <w:p w14:paraId="64484F30" w14:textId="1FD2FE53" w:rsidR="00D83122" w:rsidRPr="0018315D" w:rsidRDefault="00D83122" w:rsidP="00707AF0">
      <w:pPr>
        <w:shd w:val="clear" w:color="auto" w:fill="FAFAFA"/>
        <w:spacing w:before="30" w:after="60" w:line="300" w:lineRule="atLeast"/>
        <w:rPr>
          <w:rFonts w:ascii="Calibri" w:eastAsia="Times New Roman" w:hAnsi="Calibri" w:cs="Calibri"/>
          <w:color w:val="424242"/>
          <w:kern w:val="0"/>
          <w:sz w:val="24"/>
          <w:szCs w:val="24"/>
          <w:lang w:eastAsia="en-GB"/>
          <w14:ligatures w14:val="none"/>
        </w:rPr>
      </w:pPr>
      <w:r w:rsidRPr="0018315D">
        <w:rPr>
          <w:rFonts w:ascii="Calibri" w:eastAsia="Times New Roman" w:hAnsi="Calibri" w:cs="Calibri"/>
          <w:color w:val="424242"/>
          <w:kern w:val="0"/>
          <w:sz w:val="24"/>
          <w:szCs w:val="24"/>
          <w:lang w:eastAsia="en-GB"/>
          <w14:ligatures w14:val="none"/>
        </w:rPr>
        <w:t xml:space="preserve">When researching </w:t>
      </w:r>
      <w:r w:rsidR="006A3464" w:rsidRPr="0018315D">
        <w:rPr>
          <w:rFonts w:ascii="Calibri" w:eastAsia="Times New Roman" w:hAnsi="Calibri" w:cs="Calibri"/>
          <w:color w:val="424242"/>
          <w:kern w:val="0"/>
          <w:sz w:val="24"/>
          <w:szCs w:val="24"/>
          <w:lang w:eastAsia="en-GB"/>
          <w14:ligatures w14:val="none"/>
        </w:rPr>
        <w:t>reflective practice</w:t>
      </w:r>
      <w:r w:rsidR="003513F5" w:rsidRPr="0018315D">
        <w:rPr>
          <w:rFonts w:ascii="Calibri" w:eastAsia="Times New Roman" w:hAnsi="Calibri" w:cs="Calibri"/>
          <w:color w:val="424242"/>
          <w:kern w:val="0"/>
          <w:sz w:val="24"/>
          <w:szCs w:val="24"/>
          <w:lang w:eastAsia="en-GB"/>
          <w14:ligatures w14:val="none"/>
        </w:rPr>
        <w:t xml:space="preserve"> online </w:t>
      </w:r>
      <w:r w:rsidR="005751BD" w:rsidRPr="0018315D">
        <w:rPr>
          <w:rFonts w:ascii="Calibri" w:eastAsia="Times New Roman" w:hAnsi="Calibri" w:cs="Calibri"/>
          <w:color w:val="424242"/>
          <w:kern w:val="0"/>
          <w:sz w:val="24"/>
          <w:szCs w:val="24"/>
          <w:lang w:eastAsia="en-GB"/>
          <w14:ligatures w14:val="none"/>
        </w:rPr>
        <w:t xml:space="preserve">I read 2 articles which support my </w:t>
      </w:r>
      <w:proofErr w:type="spellStart"/>
      <w:r w:rsidR="005751BD" w:rsidRPr="0018315D">
        <w:rPr>
          <w:rFonts w:ascii="Calibri" w:eastAsia="Times New Roman" w:hAnsi="Calibri" w:cs="Calibri"/>
          <w:color w:val="424242"/>
          <w:kern w:val="0"/>
          <w:sz w:val="24"/>
          <w:szCs w:val="24"/>
          <w:lang w:eastAsia="en-GB"/>
          <w14:ligatures w14:val="none"/>
        </w:rPr>
        <w:t>relection</w:t>
      </w:r>
      <w:proofErr w:type="spellEnd"/>
      <w:r w:rsidR="005751BD" w:rsidRPr="0018315D">
        <w:rPr>
          <w:rFonts w:ascii="Calibri" w:eastAsia="Times New Roman" w:hAnsi="Calibri" w:cs="Calibri"/>
          <w:color w:val="424242"/>
          <w:kern w:val="0"/>
          <w:sz w:val="24"/>
          <w:szCs w:val="24"/>
          <w:lang w:eastAsia="en-GB"/>
          <w14:ligatures w14:val="none"/>
        </w:rPr>
        <w:t>.</w:t>
      </w:r>
    </w:p>
    <w:p w14:paraId="79486651" w14:textId="58A47A29" w:rsidR="005751BD" w:rsidRPr="0018315D" w:rsidRDefault="00F908FD" w:rsidP="005751BD">
      <w:pPr>
        <w:pStyle w:val="NormalWeb"/>
        <w:shd w:val="clear" w:color="auto" w:fill="FAFAFA"/>
        <w:spacing w:before="30" w:beforeAutospacing="0" w:after="60" w:afterAutospacing="0" w:line="300" w:lineRule="atLeast"/>
        <w:rPr>
          <w:rFonts w:ascii="Calibri" w:hAnsi="Calibri" w:cs="Calibri"/>
          <w:color w:val="424242"/>
        </w:rPr>
      </w:pPr>
      <w:r w:rsidRPr="0018315D">
        <w:rPr>
          <w:rFonts w:ascii="Calibri" w:hAnsi="Calibri" w:cs="Calibri"/>
          <w:color w:val="424242"/>
        </w:rPr>
        <w:t>E</w:t>
      </w:r>
      <w:r w:rsidR="005751BD" w:rsidRPr="0018315D">
        <w:rPr>
          <w:rFonts w:ascii="Calibri" w:hAnsi="Calibri" w:cs="Calibri"/>
          <w:color w:val="424242"/>
        </w:rPr>
        <w:t>ffective communication is central to person</w:t>
      </w:r>
      <w:r w:rsidR="005751BD" w:rsidRPr="0018315D">
        <w:rPr>
          <w:rFonts w:ascii="Calibri" w:hAnsi="Calibri" w:cs="Calibri"/>
          <w:color w:val="424242"/>
        </w:rPr>
        <w:noBreakHyphen/>
        <w:t>centred mental health practice and supports service users to engage meaningfully in their care (Egan, 2018).</w:t>
      </w:r>
    </w:p>
    <w:p w14:paraId="698A317A" w14:textId="77777777" w:rsidR="005751BD" w:rsidRPr="0018315D" w:rsidRDefault="005751BD" w:rsidP="005751BD">
      <w:pPr>
        <w:pStyle w:val="NormalWeb"/>
        <w:shd w:val="clear" w:color="auto" w:fill="FAFAFA"/>
        <w:spacing w:before="30" w:beforeAutospacing="0" w:after="60" w:afterAutospacing="0" w:line="300" w:lineRule="atLeast"/>
        <w:rPr>
          <w:rFonts w:ascii="Calibri" w:hAnsi="Calibri" w:cs="Calibri"/>
          <w:color w:val="424242"/>
        </w:rPr>
      </w:pPr>
      <w:r w:rsidRPr="0018315D">
        <w:rPr>
          <w:rFonts w:ascii="Calibri" w:hAnsi="Calibri" w:cs="Calibri"/>
          <w:color w:val="424242"/>
        </w:rPr>
        <w:t>Adapting communication methods, such as simplifying language and using visual aids, can help reduce anxiety and improve understanding for individuals experiencing communication difficulties (Silverman, Kurtz and Draper, 2016).</w:t>
      </w:r>
    </w:p>
    <w:p w14:paraId="73A50BC7" w14:textId="77777777" w:rsidR="005751BD" w:rsidRPr="0018315D" w:rsidRDefault="005751BD" w:rsidP="00707AF0">
      <w:pPr>
        <w:shd w:val="clear" w:color="auto" w:fill="FAFAFA"/>
        <w:spacing w:before="30" w:after="60" w:line="300" w:lineRule="atLeast"/>
        <w:rPr>
          <w:rFonts w:ascii="Calibri" w:eastAsia="Times New Roman" w:hAnsi="Calibri" w:cs="Calibri"/>
          <w:color w:val="424242"/>
          <w:kern w:val="0"/>
          <w:sz w:val="21"/>
          <w:szCs w:val="21"/>
          <w:lang w:eastAsia="en-GB"/>
          <w14:ligatures w14:val="none"/>
        </w:rPr>
      </w:pPr>
    </w:p>
    <w:p w14:paraId="6E81AD19" w14:textId="77777777" w:rsidR="00707AF0" w:rsidRPr="0018315D" w:rsidRDefault="00707AF0" w:rsidP="00707AF0">
      <w:pPr>
        <w:keepNext/>
        <w:keepLines/>
        <w:shd w:val="clear" w:color="auto" w:fill="FAFAFA"/>
        <w:spacing w:before="90" w:after="0" w:line="420" w:lineRule="atLeast"/>
        <w:outlineLvl w:val="1"/>
        <w:rPr>
          <w:rFonts w:ascii="Calibri" w:eastAsiaTheme="majorEastAsia" w:hAnsi="Calibri" w:cs="Calibri"/>
          <w:color w:val="424242"/>
          <w:spacing w:val="-4"/>
          <w:kern w:val="0"/>
          <w:sz w:val="30"/>
          <w:szCs w:val="30"/>
          <w:lang w:eastAsia="en-GB"/>
          <w14:ligatures w14:val="none"/>
        </w:rPr>
      </w:pPr>
      <w:r w:rsidRPr="0018315D">
        <w:rPr>
          <w:rFonts w:ascii="Calibri" w:eastAsiaTheme="majorEastAsia" w:hAnsi="Calibri" w:cs="Calibri"/>
          <w:color w:val="424242"/>
          <w:spacing w:val="-4"/>
          <w:kern w:val="0"/>
          <w:sz w:val="30"/>
          <w:szCs w:val="30"/>
          <w:lang w:eastAsia="en-GB"/>
          <w14:ligatures w14:val="none"/>
        </w:rPr>
        <w:t>6. Action Plan</w:t>
      </w:r>
    </w:p>
    <w:p w14:paraId="7FDA7CDB" w14:textId="77777777" w:rsidR="00707AF0" w:rsidRPr="0018315D" w:rsidRDefault="00707AF0" w:rsidP="00707AF0">
      <w:pPr>
        <w:shd w:val="clear" w:color="auto" w:fill="FAFAFA"/>
        <w:spacing w:before="30" w:after="60" w:line="300" w:lineRule="atLeast"/>
        <w:rPr>
          <w:rFonts w:ascii="Calibri" w:eastAsia="Times New Roman" w:hAnsi="Calibri" w:cs="Calibri"/>
          <w:color w:val="424242"/>
          <w:kern w:val="0"/>
          <w:sz w:val="24"/>
          <w:szCs w:val="24"/>
          <w:lang w:eastAsia="en-GB"/>
          <w14:ligatures w14:val="none"/>
        </w:rPr>
      </w:pPr>
      <w:r w:rsidRPr="0018315D">
        <w:rPr>
          <w:rFonts w:ascii="Calibri" w:eastAsia="Times New Roman" w:hAnsi="Calibri" w:cs="Calibri"/>
          <w:color w:val="424242"/>
          <w:kern w:val="0"/>
          <w:sz w:val="24"/>
          <w:szCs w:val="24"/>
          <w:lang w:eastAsia="en-GB"/>
          <w14:ligatures w14:val="none"/>
        </w:rPr>
        <w:t>In future practice, I plan to:</w:t>
      </w:r>
    </w:p>
    <w:p w14:paraId="7BF4E999" w14:textId="77777777" w:rsidR="00707AF0" w:rsidRPr="0018315D" w:rsidRDefault="00707AF0" w:rsidP="00707AF0">
      <w:pPr>
        <w:numPr>
          <w:ilvl w:val="0"/>
          <w:numId w:val="1"/>
        </w:numPr>
        <w:shd w:val="clear" w:color="auto" w:fill="FAFAFA"/>
        <w:spacing w:before="100" w:beforeAutospacing="1" w:after="100" w:afterAutospacing="1" w:line="300" w:lineRule="atLeast"/>
        <w:rPr>
          <w:rFonts w:ascii="Calibri" w:eastAsia="Times New Roman" w:hAnsi="Calibri" w:cs="Calibri"/>
          <w:color w:val="424242"/>
          <w:kern w:val="0"/>
          <w:sz w:val="24"/>
          <w:szCs w:val="24"/>
          <w:lang w:eastAsia="en-GB"/>
          <w14:ligatures w14:val="none"/>
        </w:rPr>
      </w:pPr>
      <w:r w:rsidRPr="0018315D">
        <w:rPr>
          <w:rFonts w:ascii="Calibri" w:eastAsia="Times New Roman" w:hAnsi="Calibri" w:cs="Calibri"/>
          <w:color w:val="424242"/>
          <w:kern w:val="0"/>
          <w:sz w:val="24"/>
          <w:szCs w:val="24"/>
          <w:lang w:eastAsia="en-GB"/>
          <w14:ligatures w14:val="none"/>
        </w:rPr>
        <w:t>Conduct a structured communication needs assessment at the start of interventions.</w:t>
      </w:r>
    </w:p>
    <w:p w14:paraId="7DB27F26" w14:textId="77777777" w:rsidR="00707AF0" w:rsidRPr="0018315D" w:rsidRDefault="00707AF0" w:rsidP="00707AF0">
      <w:pPr>
        <w:numPr>
          <w:ilvl w:val="0"/>
          <w:numId w:val="1"/>
        </w:numPr>
        <w:shd w:val="clear" w:color="auto" w:fill="FAFAFA"/>
        <w:spacing w:before="100" w:beforeAutospacing="1" w:after="100" w:afterAutospacing="1" w:line="300" w:lineRule="atLeast"/>
        <w:rPr>
          <w:rFonts w:ascii="Calibri" w:eastAsia="Times New Roman" w:hAnsi="Calibri" w:cs="Calibri"/>
          <w:color w:val="424242"/>
          <w:kern w:val="0"/>
          <w:sz w:val="24"/>
          <w:szCs w:val="24"/>
          <w:lang w:eastAsia="en-GB"/>
          <w14:ligatures w14:val="none"/>
        </w:rPr>
      </w:pPr>
      <w:r w:rsidRPr="0018315D">
        <w:rPr>
          <w:rFonts w:ascii="Calibri" w:eastAsia="Times New Roman" w:hAnsi="Calibri" w:cs="Calibri"/>
          <w:color w:val="424242"/>
          <w:kern w:val="0"/>
          <w:sz w:val="24"/>
          <w:szCs w:val="24"/>
          <w:lang w:eastAsia="en-GB"/>
          <w14:ligatures w14:val="none"/>
        </w:rPr>
        <w:t>Consider environmental influences on communication and modify them where possible.</w:t>
      </w:r>
    </w:p>
    <w:p w14:paraId="43C4DCA6" w14:textId="77777777" w:rsidR="00707AF0" w:rsidRPr="0018315D" w:rsidRDefault="00707AF0" w:rsidP="00707AF0">
      <w:pPr>
        <w:numPr>
          <w:ilvl w:val="0"/>
          <w:numId w:val="1"/>
        </w:numPr>
        <w:shd w:val="clear" w:color="auto" w:fill="FAFAFA"/>
        <w:spacing w:before="100" w:beforeAutospacing="1" w:after="100" w:afterAutospacing="1" w:line="300" w:lineRule="atLeast"/>
        <w:rPr>
          <w:rFonts w:ascii="Calibri" w:eastAsia="Times New Roman" w:hAnsi="Calibri" w:cs="Calibri"/>
          <w:color w:val="424242"/>
          <w:kern w:val="0"/>
          <w:sz w:val="21"/>
          <w:szCs w:val="21"/>
          <w:lang w:eastAsia="en-GB"/>
          <w14:ligatures w14:val="none"/>
        </w:rPr>
      </w:pPr>
      <w:r w:rsidRPr="0018315D">
        <w:rPr>
          <w:rFonts w:ascii="Calibri" w:eastAsia="Times New Roman" w:hAnsi="Calibri" w:cs="Calibri"/>
          <w:color w:val="424242"/>
          <w:kern w:val="0"/>
          <w:sz w:val="24"/>
          <w:szCs w:val="24"/>
          <w:lang w:eastAsia="en-GB"/>
          <w14:ligatures w14:val="none"/>
        </w:rPr>
        <w:t>Engage SLT or relevant MDT members earlier when communication barriers are present</w:t>
      </w:r>
      <w:r w:rsidRPr="0018315D">
        <w:rPr>
          <w:rFonts w:ascii="Calibri" w:eastAsia="Times New Roman" w:hAnsi="Calibri" w:cs="Calibri"/>
          <w:color w:val="424242"/>
          <w:kern w:val="0"/>
          <w:sz w:val="21"/>
          <w:szCs w:val="21"/>
          <w:lang w:eastAsia="en-GB"/>
          <w14:ligatures w14:val="none"/>
        </w:rPr>
        <w:t>.</w:t>
      </w:r>
    </w:p>
    <w:p w14:paraId="7251B248" w14:textId="77777777" w:rsidR="00707AF0" w:rsidRPr="0018315D" w:rsidRDefault="00707AF0" w:rsidP="00707AF0">
      <w:pPr>
        <w:numPr>
          <w:ilvl w:val="0"/>
          <w:numId w:val="1"/>
        </w:numPr>
        <w:shd w:val="clear" w:color="auto" w:fill="FAFAFA"/>
        <w:spacing w:before="100" w:beforeAutospacing="1" w:after="100" w:afterAutospacing="1" w:line="300" w:lineRule="atLeast"/>
        <w:rPr>
          <w:rFonts w:ascii="Calibri" w:eastAsia="Times New Roman" w:hAnsi="Calibri" w:cs="Calibri"/>
          <w:color w:val="424242"/>
          <w:kern w:val="0"/>
          <w:sz w:val="24"/>
          <w:szCs w:val="24"/>
          <w:lang w:eastAsia="en-GB"/>
          <w14:ligatures w14:val="none"/>
        </w:rPr>
      </w:pPr>
      <w:r w:rsidRPr="0018315D">
        <w:rPr>
          <w:rFonts w:ascii="Calibri" w:eastAsia="Times New Roman" w:hAnsi="Calibri" w:cs="Calibri"/>
          <w:color w:val="424242"/>
          <w:kern w:val="0"/>
          <w:sz w:val="24"/>
          <w:szCs w:val="24"/>
          <w:lang w:eastAsia="en-GB"/>
          <w14:ligatures w14:val="none"/>
        </w:rPr>
        <w:t>Continue expanding my toolkit of communication aids, including visual supports, digital tools, and grounding resources.</w:t>
      </w:r>
    </w:p>
    <w:p w14:paraId="4331562A" w14:textId="77777777" w:rsidR="00707AF0" w:rsidRPr="0018315D" w:rsidRDefault="00707AF0" w:rsidP="00707AF0">
      <w:pPr>
        <w:numPr>
          <w:ilvl w:val="0"/>
          <w:numId w:val="1"/>
        </w:numPr>
        <w:shd w:val="clear" w:color="auto" w:fill="FAFAFA"/>
        <w:spacing w:before="100" w:beforeAutospacing="1" w:after="100" w:afterAutospacing="1" w:line="300" w:lineRule="atLeast"/>
        <w:rPr>
          <w:rFonts w:ascii="Calibri" w:eastAsia="Times New Roman" w:hAnsi="Calibri" w:cs="Calibri"/>
          <w:color w:val="424242"/>
          <w:kern w:val="0"/>
          <w:sz w:val="24"/>
          <w:szCs w:val="24"/>
          <w:lang w:eastAsia="en-GB"/>
          <w14:ligatures w14:val="none"/>
        </w:rPr>
      </w:pPr>
      <w:r w:rsidRPr="0018315D">
        <w:rPr>
          <w:rFonts w:ascii="Calibri" w:eastAsia="Times New Roman" w:hAnsi="Calibri" w:cs="Calibri"/>
          <w:color w:val="424242"/>
          <w:kern w:val="0"/>
          <w:sz w:val="24"/>
          <w:szCs w:val="24"/>
          <w:lang w:eastAsia="en-GB"/>
          <w14:ligatures w14:val="none"/>
        </w:rPr>
        <w:t>Use supervision proactively to reflect on communication strategies and ensure they remain evidence</w:t>
      </w:r>
      <w:r w:rsidRPr="0018315D">
        <w:rPr>
          <w:rFonts w:ascii="Calibri" w:eastAsia="Times New Roman" w:hAnsi="Calibri" w:cs="Calibri"/>
          <w:color w:val="424242"/>
          <w:kern w:val="0"/>
          <w:sz w:val="24"/>
          <w:szCs w:val="24"/>
          <w:lang w:eastAsia="en-GB"/>
          <w14:ligatures w14:val="none"/>
        </w:rPr>
        <w:noBreakHyphen/>
        <w:t>based.</w:t>
      </w:r>
    </w:p>
    <w:p w14:paraId="56C35336" w14:textId="28162FA2" w:rsidR="00F908FD" w:rsidRPr="0018315D" w:rsidRDefault="00707AF0" w:rsidP="00707AF0">
      <w:pPr>
        <w:shd w:val="clear" w:color="auto" w:fill="FAFAFA"/>
        <w:spacing w:before="30" w:after="60" w:line="300" w:lineRule="atLeast"/>
        <w:rPr>
          <w:rFonts w:ascii="Calibri" w:eastAsia="Times New Roman" w:hAnsi="Calibri" w:cs="Calibri"/>
          <w:color w:val="424242"/>
          <w:kern w:val="0"/>
          <w:sz w:val="24"/>
          <w:szCs w:val="24"/>
          <w:lang w:eastAsia="en-GB"/>
          <w14:ligatures w14:val="none"/>
        </w:rPr>
      </w:pPr>
      <w:r w:rsidRPr="0018315D">
        <w:rPr>
          <w:rFonts w:ascii="Calibri" w:eastAsia="Times New Roman" w:hAnsi="Calibri" w:cs="Calibri"/>
          <w:color w:val="424242"/>
          <w:kern w:val="0"/>
          <w:sz w:val="24"/>
          <w:szCs w:val="24"/>
          <w:lang w:eastAsia="en-GB"/>
          <w14:ligatures w14:val="none"/>
        </w:rPr>
        <w:t>These actions will support my ongoing development in delivering person</w:t>
      </w:r>
      <w:r w:rsidRPr="0018315D">
        <w:rPr>
          <w:rFonts w:ascii="Calibri" w:eastAsia="Times New Roman" w:hAnsi="Calibri" w:cs="Calibri"/>
          <w:color w:val="424242"/>
          <w:kern w:val="0"/>
          <w:sz w:val="24"/>
          <w:szCs w:val="24"/>
          <w:lang w:eastAsia="en-GB"/>
          <w14:ligatures w14:val="none"/>
        </w:rPr>
        <w:noBreakHyphen/>
        <w:t>centred, accessible communication within complex mental health environments.</w:t>
      </w:r>
    </w:p>
    <w:p w14:paraId="762E29A6" w14:textId="77777777" w:rsidR="00F908FD" w:rsidRDefault="00F908FD">
      <w:pPr>
        <w:rPr>
          <w:rFonts w:ascii="Segoe UI" w:eastAsia="Times New Roman" w:hAnsi="Segoe UI" w:cs="Segoe UI"/>
          <w:color w:val="424242"/>
          <w:kern w:val="0"/>
          <w:sz w:val="21"/>
          <w:szCs w:val="21"/>
          <w:lang w:eastAsia="en-GB"/>
          <w14:ligatures w14:val="none"/>
        </w:rPr>
      </w:pPr>
      <w:r>
        <w:rPr>
          <w:rFonts w:ascii="Segoe UI" w:eastAsia="Times New Roman" w:hAnsi="Segoe UI" w:cs="Segoe UI"/>
          <w:color w:val="424242"/>
          <w:kern w:val="0"/>
          <w:sz w:val="21"/>
          <w:szCs w:val="21"/>
          <w:lang w:eastAsia="en-GB"/>
          <w14:ligatures w14:val="none"/>
        </w:rPr>
        <w:br w:type="page"/>
      </w:r>
    </w:p>
    <w:p w14:paraId="5251D2F0" w14:textId="368A1BD3" w:rsidR="00707AF0" w:rsidRPr="0018315D" w:rsidRDefault="00F908FD" w:rsidP="00707AF0">
      <w:pPr>
        <w:shd w:val="clear" w:color="auto" w:fill="FAFAFA"/>
        <w:spacing w:before="30" w:after="60" w:line="300" w:lineRule="atLeast"/>
        <w:rPr>
          <w:rFonts w:ascii="Calibri" w:eastAsia="Times New Roman" w:hAnsi="Calibri" w:cs="Calibri"/>
          <w:color w:val="424242"/>
          <w:kern w:val="0"/>
          <w:sz w:val="24"/>
          <w:szCs w:val="24"/>
          <w:lang w:eastAsia="en-GB"/>
          <w14:ligatures w14:val="none"/>
        </w:rPr>
      </w:pPr>
      <w:r w:rsidRPr="0018315D">
        <w:rPr>
          <w:rFonts w:ascii="Calibri" w:eastAsia="Times New Roman" w:hAnsi="Calibri" w:cs="Calibri"/>
          <w:color w:val="424242"/>
          <w:kern w:val="0"/>
          <w:sz w:val="24"/>
          <w:szCs w:val="24"/>
          <w:lang w:eastAsia="en-GB"/>
          <w14:ligatures w14:val="none"/>
        </w:rPr>
        <w:lastRenderedPageBreak/>
        <w:t xml:space="preserve">Reference list. </w:t>
      </w:r>
    </w:p>
    <w:p w14:paraId="1E5C232C" w14:textId="77777777" w:rsidR="00707AF0" w:rsidRPr="0018315D" w:rsidRDefault="00707AF0" w:rsidP="00707AF0">
      <w:pPr>
        <w:rPr>
          <w:rFonts w:ascii="Calibri" w:eastAsiaTheme="minorEastAsia" w:hAnsi="Calibri" w:cs="Calibri"/>
          <w:kern w:val="0"/>
          <w:sz w:val="24"/>
          <w:szCs w:val="24"/>
          <w:lang w:eastAsia="en-GB"/>
          <w14:ligatures w14:val="none"/>
        </w:rPr>
      </w:pPr>
    </w:p>
    <w:p w14:paraId="7E1B788F" w14:textId="77777777" w:rsidR="00C434F0" w:rsidRPr="0018315D" w:rsidRDefault="00707AF0" w:rsidP="00C434F0">
      <w:pPr>
        <w:pStyle w:val="NormalWeb"/>
        <w:shd w:val="clear" w:color="auto" w:fill="FAFAFA"/>
        <w:spacing w:before="30" w:beforeAutospacing="0" w:after="60" w:afterAutospacing="0" w:line="300" w:lineRule="atLeast"/>
        <w:rPr>
          <w:rFonts w:ascii="Calibri" w:hAnsi="Calibri" w:cs="Calibri"/>
          <w:color w:val="424242"/>
        </w:rPr>
      </w:pPr>
      <w:r w:rsidRPr="0018315D">
        <w:rPr>
          <w:rFonts w:ascii="Calibri" w:eastAsiaTheme="minorEastAsia" w:hAnsi="Calibri" w:cs="Calibri"/>
        </w:rPr>
        <w:t xml:space="preserve"> </w:t>
      </w:r>
      <w:r w:rsidR="00C434F0" w:rsidRPr="0018315D">
        <w:rPr>
          <w:rFonts w:ascii="Calibri" w:hAnsi="Calibri" w:cs="Calibri"/>
          <w:color w:val="424242"/>
        </w:rPr>
        <w:t>Egan, G. (2018) </w:t>
      </w:r>
      <w:r w:rsidR="00C434F0" w:rsidRPr="0018315D">
        <w:rPr>
          <w:rStyle w:val="Emphasis"/>
          <w:rFonts w:ascii="Calibri" w:eastAsiaTheme="majorEastAsia" w:hAnsi="Calibri" w:cs="Calibri"/>
          <w:color w:val="424242"/>
        </w:rPr>
        <w:t>The skilled helper: A problem</w:t>
      </w:r>
      <w:r w:rsidR="00C434F0" w:rsidRPr="0018315D">
        <w:rPr>
          <w:rStyle w:val="Emphasis"/>
          <w:rFonts w:ascii="Calibri" w:eastAsiaTheme="majorEastAsia" w:hAnsi="Calibri" w:cs="Calibri"/>
          <w:color w:val="424242"/>
        </w:rPr>
        <w:noBreakHyphen/>
        <w:t>management and opportunity</w:t>
      </w:r>
      <w:r w:rsidR="00C434F0" w:rsidRPr="0018315D">
        <w:rPr>
          <w:rStyle w:val="Emphasis"/>
          <w:rFonts w:ascii="Calibri" w:eastAsiaTheme="majorEastAsia" w:hAnsi="Calibri" w:cs="Calibri"/>
          <w:color w:val="424242"/>
        </w:rPr>
        <w:noBreakHyphen/>
        <w:t>development approach to helping</w:t>
      </w:r>
      <w:r w:rsidR="00C434F0" w:rsidRPr="0018315D">
        <w:rPr>
          <w:rFonts w:ascii="Calibri" w:hAnsi="Calibri" w:cs="Calibri"/>
          <w:color w:val="424242"/>
        </w:rPr>
        <w:t xml:space="preserve">. 11th </w:t>
      </w:r>
      <w:proofErr w:type="spellStart"/>
      <w:r w:rsidR="00C434F0" w:rsidRPr="0018315D">
        <w:rPr>
          <w:rFonts w:ascii="Calibri" w:hAnsi="Calibri" w:cs="Calibri"/>
          <w:color w:val="424242"/>
        </w:rPr>
        <w:t>edn</w:t>
      </w:r>
      <w:proofErr w:type="spellEnd"/>
      <w:r w:rsidR="00C434F0" w:rsidRPr="0018315D">
        <w:rPr>
          <w:rFonts w:ascii="Calibri" w:hAnsi="Calibri" w:cs="Calibri"/>
          <w:color w:val="424242"/>
        </w:rPr>
        <w:t>. Boston: Cengage Learning.</w:t>
      </w:r>
    </w:p>
    <w:p w14:paraId="070A5320" w14:textId="77777777" w:rsidR="00C434F0" w:rsidRPr="0018315D" w:rsidRDefault="00C434F0" w:rsidP="00C434F0">
      <w:pPr>
        <w:pStyle w:val="NormalWeb"/>
        <w:shd w:val="clear" w:color="auto" w:fill="FAFAFA"/>
        <w:spacing w:before="30" w:beforeAutospacing="0" w:after="60" w:afterAutospacing="0" w:line="300" w:lineRule="atLeast"/>
        <w:rPr>
          <w:rFonts w:ascii="Calibri" w:hAnsi="Calibri" w:cs="Calibri"/>
          <w:color w:val="424242"/>
        </w:rPr>
      </w:pPr>
    </w:p>
    <w:p w14:paraId="7EECEF12" w14:textId="77777777" w:rsidR="00C434F0" w:rsidRPr="0018315D" w:rsidRDefault="00C434F0" w:rsidP="00C434F0">
      <w:pPr>
        <w:pStyle w:val="NormalWeb"/>
        <w:shd w:val="clear" w:color="auto" w:fill="FAFAFA"/>
        <w:spacing w:before="30" w:beforeAutospacing="0" w:after="60" w:afterAutospacing="0" w:line="300" w:lineRule="atLeast"/>
        <w:rPr>
          <w:rFonts w:ascii="Calibri" w:hAnsi="Calibri" w:cs="Calibri"/>
          <w:color w:val="424242"/>
        </w:rPr>
      </w:pPr>
      <w:r w:rsidRPr="0018315D">
        <w:rPr>
          <w:rFonts w:ascii="Calibri" w:hAnsi="Calibri" w:cs="Calibri"/>
          <w:color w:val="424242"/>
        </w:rPr>
        <w:t>Silverman, J., Kurtz, S. and Draper, J. (2016) </w:t>
      </w:r>
      <w:r w:rsidRPr="0018315D">
        <w:rPr>
          <w:rStyle w:val="Emphasis"/>
          <w:rFonts w:ascii="Calibri" w:eastAsiaTheme="majorEastAsia" w:hAnsi="Calibri" w:cs="Calibri"/>
          <w:color w:val="424242"/>
        </w:rPr>
        <w:t>Skills for communicating with patients</w:t>
      </w:r>
      <w:r w:rsidRPr="0018315D">
        <w:rPr>
          <w:rFonts w:ascii="Calibri" w:hAnsi="Calibri" w:cs="Calibri"/>
          <w:color w:val="424242"/>
        </w:rPr>
        <w:t xml:space="preserve">. 3rd </w:t>
      </w:r>
      <w:proofErr w:type="spellStart"/>
      <w:r w:rsidRPr="0018315D">
        <w:rPr>
          <w:rFonts w:ascii="Calibri" w:hAnsi="Calibri" w:cs="Calibri"/>
          <w:color w:val="424242"/>
        </w:rPr>
        <w:t>edn</w:t>
      </w:r>
      <w:proofErr w:type="spellEnd"/>
      <w:r w:rsidRPr="0018315D">
        <w:rPr>
          <w:rFonts w:ascii="Calibri" w:hAnsi="Calibri" w:cs="Calibri"/>
          <w:color w:val="424242"/>
        </w:rPr>
        <w:t>. London: Radcliffe Publishing.</w:t>
      </w:r>
    </w:p>
    <w:p w14:paraId="6C53A6FB" w14:textId="629C7FBF" w:rsidR="00707AF0" w:rsidRPr="004A1E02" w:rsidRDefault="00707AF0" w:rsidP="00707AF0">
      <w:pPr>
        <w:spacing w:after="0" w:line="240" w:lineRule="auto"/>
        <w:rPr>
          <w:rFonts w:eastAsiaTheme="minorEastAsia"/>
          <w:color w:val="000000" w:themeColor="text1"/>
          <w:kern w:val="0"/>
          <w:lang w:eastAsia="en-GB"/>
          <w14:ligatures w14:val="none"/>
        </w:rPr>
      </w:pPr>
    </w:p>
    <w:p w14:paraId="1C78A499" w14:textId="77777777" w:rsidR="00F34693" w:rsidRDefault="00F34693"/>
    <w:sectPr w:rsidR="00F346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391F44"/>
    <w:multiLevelType w:val="multilevel"/>
    <w:tmpl w:val="5D8C4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32210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AF0"/>
    <w:rsid w:val="0018315D"/>
    <w:rsid w:val="003513F5"/>
    <w:rsid w:val="004A1E02"/>
    <w:rsid w:val="005751BD"/>
    <w:rsid w:val="00580168"/>
    <w:rsid w:val="006A3464"/>
    <w:rsid w:val="00707AF0"/>
    <w:rsid w:val="00A42247"/>
    <w:rsid w:val="00BB3919"/>
    <w:rsid w:val="00C434F0"/>
    <w:rsid w:val="00CF66EA"/>
    <w:rsid w:val="00D5306A"/>
    <w:rsid w:val="00D83122"/>
    <w:rsid w:val="00F34693"/>
    <w:rsid w:val="00F908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E3DC8"/>
  <w15:chartTrackingRefBased/>
  <w15:docId w15:val="{2C67D5D8-12F5-40D8-84EC-7654AA971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7A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7A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7A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7A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7A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7A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7A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7A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7A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7A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7A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7A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7A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7A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7A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7A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7A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7AF0"/>
    <w:rPr>
      <w:rFonts w:eastAsiaTheme="majorEastAsia" w:cstheme="majorBidi"/>
      <w:color w:val="272727" w:themeColor="text1" w:themeTint="D8"/>
    </w:rPr>
  </w:style>
  <w:style w:type="paragraph" w:styleId="Title">
    <w:name w:val="Title"/>
    <w:basedOn w:val="Normal"/>
    <w:next w:val="Normal"/>
    <w:link w:val="TitleChar"/>
    <w:uiPriority w:val="10"/>
    <w:qFormat/>
    <w:rsid w:val="00707A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7A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7A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7A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7AF0"/>
    <w:pPr>
      <w:spacing w:before="160"/>
      <w:jc w:val="center"/>
    </w:pPr>
    <w:rPr>
      <w:i/>
      <w:iCs/>
      <w:color w:val="404040" w:themeColor="text1" w:themeTint="BF"/>
    </w:rPr>
  </w:style>
  <w:style w:type="character" w:customStyle="1" w:styleId="QuoteChar">
    <w:name w:val="Quote Char"/>
    <w:basedOn w:val="DefaultParagraphFont"/>
    <w:link w:val="Quote"/>
    <w:uiPriority w:val="29"/>
    <w:rsid w:val="00707AF0"/>
    <w:rPr>
      <w:i/>
      <w:iCs/>
      <w:color w:val="404040" w:themeColor="text1" w:themeTint="BF"/>
    </w:rPr>
  </w:style>
  <w:style w:type="paragraph" w:styleId="ListParagraph">
    <w:name w:val="List Paragraph"/>
    <w:basedOn w:val="Normal"/>
    <w:uiPriority w:val="34"/>
    <w:qFormat/>
    <w:rsid w:val="00707AF0"/>
    <w:pPr>
      <w:ind w:left="720"/>
      <w:contextualSpacing/>
    </w:pPr>
  </w:style>
  <w:style w:type="character" w:styleId="IntenseEmphasis">
    <w:name w:val="Intense Emphasis"/>
    <w:basedOn w:val="DefaultParagraphFont"/>
    <w:uiPriority w:val="21"/>
    <w:qFormat/>
    <w:rsid w:val="00707AF0"/>
    <w:rPr>
      <w:i/>
      <w:iCs/>
      <w:color w:val="0F4761" w:themeColor="accent1" w:themeShade="BF"/>
    </w:rPr>
  </w:style>
  <w:style w:type="paragraph" w:styleId="IntenseQuote">
    <w:name w:val="Intense Quote"/>
    <w:basedOn w:val="Normal"/>
    <w:next w:val="Normal"/>
    <w:link w:val="IntenseQuoteChar"/>
    <w:uiPriority w:val="30"/>
    <w:qFormat/>
    <w:rsid w:val="00707A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7AF0"/>
    <w:rPr>
      <w:i/>
      <w:iCs/>
      <w:color w:val="0F4761" w:themeColor="accent1" w:themeShade="BF"/>
    </w:rPr>
  </w:style>
  <w:style w:type="character" w:styleId="IntenseReference">
    <w:name w:val="Intense Reference"/>
    <w:basedOn w:val="DefaultParagraphFont"/>
    <w:uiPriority w:val="32"/>
    <w:qFormat/>
    <w:rsid w:val="00707AF0"/>
    <w:rPr>
      <w:b/>
      <w:bCs/>
      <w:smallCaps/>
      <w:color w:val="0F4761" w:themeColor="accent1" w:themeShade="BF"/>
      <w:spacing w:val="5"/>
    </w:rPr>
  </w:style>
  <w:style w:type="paragraph" w:styleId="NormalWeb">
    <w:name w:val="Normal (Web)"/>
    <w:basedOn w:val="Normal"/>
    <w:uiPriority w:val="99"/>
    <w:semiHidden/>
    <w:unhideWhenUsed/>
    <w:rsid w:val="005751B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C434F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809</Words>
  <Characters>5005</Characters>
  <Application>Microsoft Office Word</Application>
  <DocSecurity>0</DocSecurity>
  <Lines>79</Lines>
  <Paragraphs>29</Paragraphs>
  <ScaleCrop>false</ScaleCrop>
  <Company>SBU</Company>
  <LinksUpToDate>false</LinksUpToDate>
  <CharactersWithSpaces>5785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Alozie (Swansea Bay UHB - Adult Mental Health OT)</dc:creator>
  <cp:keywords/>
  <dc:description/>
  <cp:lastModifiedBy>Samantha Alozie (Swansea Bay UHB - Adult Mental Health OT)</cp:lastModifiedBy>
  <cp:revision>12</cp:revision>
  <dcterms:created xsi:type="dcterms:W3CDTF">2026-01-29T18:27:00Z</dcterms:created>
  <dcterms:modified xsi:type="dcterms:W3CDTF">2026-01-29T18:38:00Z</dcterms:modified>
</cp:coreProperties>
</file>