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FF6084" w14:textId="77777777" w:rsidR="00550484" w:rsidRDefault="00000000">
      <w:pPr>
        <w:pBdr>
          <w:top w:val="nil"/>
          <w:left w:val="nil"/>
          <w:bottom w:val="nil"/>
          <w:right w:val="nil"/>
          <w:between w:val="nil"/>
        </w:pBdr>
        <w:spacing w:before="180" w:after="180" w:line="240"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2D261A04" wp14:editId="29C0E24C">
            <wp:extent cx="5943600" cy="26416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5943600" cy="2641600"/>
                    </a:xfrm>
                    <a:prstGeom prst="rect">
                      <a:avLst/>
                    </a:prstGeom>
                    <a:ln/>
                  </pic:spPr>
                </pic:pic>
              </a:graphicData>
            </a:graphic>
          </wp:inline>
        </w:drawing>
      </w:r>
    </w:p>
    <w:p w14:paraId="3426980C" w14:textId="53770F94" w:rsidR="00550484" w:rsidRDefault="00000000">
      <w:pPr>
        <w:spacing w:before="240" w:after="240"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Component 1 </w:t>
      </w:r>
      <w:proofErr w:type="gramStart"/>
      <w:r>
        <w:rPr>
          <w:rFonts w:ascii="Times New Roman" w:eastAsia="Times New Roman" w:hAnsi="Times New Roman" w:cs="Times New Roman"/>
          <w:b/>
          <w:sz w:val="24"/>
          <w:szCs w:val="24"/>
        </w:rPr>
        <w:t xml:space="preserve">  :</w:t>
      </w:r>
      <w:proofErr w:type="gramEnd"/>
      <w:r>
        <w:rPr>
          <w:rFonts w:ascii="Times New Roman" w:eastAsia="Times New Roman" w:hAnsi="Times New Roman" w:cs="Times New Roman"/>
          <w:b/>
          <w:sz w:val="24"/>
          <w:szCs w:val="24"/>
        </w:rPr>
        <w:t xml:space="preserve"> </w:t>
      </w:r>
      <w:r w:rsidR="00097554" w:rsidRPr="00097554">
        <w:rPr>
          <w:rFonts w:ascii="Times New Roman" w:eastAsia="Times New Roman" w:hAnsi="Times New Roman" w:cs="Times New Roman"/>
          <w:b/>
          <w:sz w:val="24"/>
          <w:szCs w:val="24"/>
        </w:rPr>
        <w:t>principles and practices of Data security, Governance and Compliance</w:t>
      </w:r>
    </w:p>
    <w:p w14:paraId="47A3D402" w14:textId="77777777" w:rsidR="00550484" w:rsidRDefault="00000000">
      <w:pPr>
        <w:spacing w:before="240" w:after="240"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Program      </w:t>
      </w:r>
      <w:r>
        <w:rPr>
          <w:rFonts w:ascii="Times New Roman" w:eastAsia="Times New Roman" w:hAnsi="Times New Roman" w:cs="Times New Roman"/>
          <w:b/>
          <w:sz w:val="24"/>
          <w:szCs w:val="24"/>
        </w:rPr>
        <w:tab/>
        <w:t>: MSC Software Engineering and AI</w:t>
      </w:r>
    </w:p>
    <w:p w14:paraId="73092DC9" w14:textId="77777777" w:rsidR="00550484" w:rsidRDefault="00000000">
      <w:pPr>
        <w:spacing w:before="240" w:after="240"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Student ID   </w:t>
      </w:r>
      <w:r>
        <w:rPr>
          <w:rFonts w:ascii="Times New Roman" w:eastAsia="Times New Roman" w:hAnsi="Times New Roman" w:cs="Times New Roman"/>
          <w:b/>
          <w:sz w:val="24"/>
          <w:szCs w:val="24"/>
        </w:rPr>
        <w:tab/>
        <w:t>: 2418717</w:t>
      </w:r>
    </w:p>
    <w:p w14:paraId="422E68C9" w14:textId="77777777" w:rsidR="00550484" w:rsidRDefault="00000000">
      <w:pPr>
        <w:spacing w:before="240" w:after="240"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Name: FORUM NITINKUMAR PASTAGIA</w:t>
      </w:r>
    </w:p>
    <w:p w14:paraId="0976CF19" w14:textId="79E50BC8" w:rsidR="00550484" w:rsidRDefault="00000000">
      <w:pPr>
        <w:spacing w:before="240" w:after="240"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Module Code </w:t>
      </w:r>
      <w:proofErr w:type="gramStart"/>
      <w:r>
        <w:rPr>
          <w:rFonts w:ascii="Times New Roman" w:eastAsia="Times New Roman" w:hAnsi="Times New Roman" w:cs="Times New Roman"/>
          <w:b/>
          <w:sz w:val="24"/>
          <w:szCs w:val="24"/>
        </w:rPr>
        <w:t xml:space="preserve">  :</w:t>
      </w:r>
      <w:proofErr w:type="gramEnd"/>
      <w:r>
        <w:rPr>
          <w:rFonts w:ascii="Times New Roman" w:eastAsia="Times New Roman" w:hAnsi="Times New Roman" w:cs="Times New Roman"/>
          <w:b/>
          <w:sz w:val="24"/>
          <w:szCs w:val="24"/>
        </w:rPr>
        <w:t xml:space="preserve"> </w:t>
      </w:r>
      <w:r w:rsidR="00927DAF" w:rsidRPr="00927DAF">
        <w:rPr>
          <w:rFonts w:ascii="Times New Roman" w:eastAsia="Times New Roman" w:hAnsi="Times New Roman" w:cs="Times New Roman"/>
          <w:b/>
          <w:sz w:val="24"/>
          <w:szCs w:val="24"/>
        </w:rPr>
        <w:t>ACCA7028</w:t>
      </w:r>
    </w:p>
    <w:p w14:paraId="39156037" w14:textId="77777777" w:rsidR="00097554" w:rsidRDefault="00000000">
      <w:pPr>
        <w:spacing w:before="240" w:after="240"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Module        </w:t>
      </w:r>
      <w:r>
        <w:rPr>
          <w:rFonts w:ascii="Times New Roman" w:eastAsia="Times New Roman" w:hAnsi="Times New Roman" w:cs="Times New Roman"/>
          <w:b/>
          <w:sz w:val="24"/>
          <w:szCs w:val="24"/>
        </w:rPr>
        <w:tab/>
        <w:t xml:space="preserve">: </w:t>
      </w:r>
      <w:r w:rsidR="00097554" w:rsidRPr="00097554">
        <w:rPr>
          <w:rFonts w:ascii="Times New Roman" w:eastAsia="Times New Roman" w:hAnsi="Times New Roman" w:cs="Times New Roman"/>
          <w:b/>
          <w:sz w:val="24"/>
          <w:szCs w:val="24"/>
        </w:rPr>
        <w:t>Data Security, Governance and Compliance</w:t>
      </w:r>
    </w:p>
    <w:p w14:paraId="78DAFCD5" w14:textId="1BB58837" w:rsidR="00550484" w:rsidRDefault="00000000">
      <w:pPr>
        <w:spacing w:before="240" w:after="240"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Lecturer      </w:t>
      </w:r>
      <w:r>
        <w:rPr>
          <w:rFonts w:ascii="Times New Roman" w:eastAsia="Times New Roman" w:hAnsi="Times New Roman" w:cs="Times New Roman"/>
          <w:b/>
          <w:sz w:val="24"/>
          <w:szCs w:val="24"/>
        </w:rPr>
        <w:tab/>
        <w:t xml:space="preserve">: </w:t>
      </w:r>
      <w:r w:rsidR="00097554" w:rsidRPr="00097554">
        <w:rPr>
          <w:rFonts w:ascii="Times New Roman" w:eastAsia="Times New Roman" w:hAnsi="Times New Roman" w:cs="Times New Roman"/>
          <w:b/>
          <w:sz w:val="24"/>
          <w:szCs w:val="24"/>
        </w:rPr>
        <w:t>Dr Mohamed Ben Farah</w:t>
      </w:r>
    </w:p>
    <w:p w14:paraId="0422666D" w14:textId="77777777" w:rsidR="00550484" w:rsidRDefault="00550484">
      <w:pPr>
        <w:pBdr>
          <w:top w:val="nil"/>
          <w:left w:val="nil"/>
          <w:bottom w:val="nil"/>
          <w:right w:val="nil"/>
          <w:between w:val="nil"/>
        </w:pBdr>
        <w:spacing w:before="180" w:after="180" w:line="240" w:lineRule="auto"/>
        <w:rPr>
          <w:rFonts w:ascii="Times New Roman" w:eastAsia="Times New Roman" w:hAnsi="Times New Roman" w:cs="Times New Roman"/>
          <w:b/>
          <w:sz w:val="24"/>
          <w:szCs w:val="24"/>
        </w:rPr>
      </w:pPr>
    </w:p>
    <w:p w14:paraId="36C01E91" w14:textId="77777777" w:rsidR="00550484" w:rsidRDefault="00550484">
      <w:pPr>
        <w:pBdr>
          <w:top w:val="nil"/>
          <w:left w:val="nil"/>
          <w:bottom w:val="nil"/>
          <w:right w:val="nil"/>
          <w:between w:val="nil"/>
        </w:pBdr>
        <w:spacing w:before="180" w:after="180" w:line="240" w:lineRule="auto"/>
        <w:rPr>
          <w:rFonts w:ascii="Times New Roman" w:eastAsia="Times New Roman" w:hAnsi="Times New Roman" w:cs="Times New Roman"/>
          <w:b/>
          <w:sz w:val="24"/>
          <w:szCs w:val="24"/>
        </w:rPr>
      </w:pPr>
    </w:p>
    <w:p w14:paraId="036178A5" w14:textId="77777777" w:rsidR="00550484" w:rsidRDefault="00550484">
      <w:pPr>
        <w:pBdr>
          <w:top w:val="nil"/>
          <w:left w:val="nil"/>
          <w:bottom w:val="nil"/>
          <w:right w:val="nil"/>
          <w:between w:val="nil"/>
        </w:pBdr>
        <w:spacing w:before="180" w:after="180" w:line="240" w:lineRule="auto"/>
        <w:rPr>
          <w:rFonts w:ascii="Times New Roman" w:eastAsia="Times New Roman" w:hAnsi="Times New Roman" w:cs="Times New Roman"/>
          <w:b/>
          <w:sz w:val="24"/>
          <w:szCs w:val="24"/>
        </w:rPr>
      </w:pPr>
    </w:p>
    <w:p w14:paraId="4D5E0EDC" w14:textId="77777777" w:rsidR="00550484" w:rsidRDefault="00550484">
      <w:pPr>
        <w:pBdr>
          <w:top w:val="nil"/>
          <w:left w:val="nil"/>
          <w:bottom w:val="nil"/>
          <w:right w:val="nil"/>
          <w:between w:val="nil"/>
        </w:pBdr>
        <w:spacing w:before="180" w:after="180" w:line="240" w:lineRule="auto"/>
        <w:rPr>
          <w:rFonts w:ascii="Times New Roman" w:eastAsia="Times New Roman" w:hAnsi="Times New Roman" w:cs="Times New Roman"/>
          <w:b/>
          <w:sz w:val="24"/>
          <w:szCs w:val="24"/>
        </w:rPr>
      </w:pPr>
    </w:p>
    <w:p w14:paraId="2C6CDB40" w14:textId="77777777" w:rsidR="00550484" w:rsidRDefault="00550484">
      <w:pPr>
        <w:pBdr>
          <w:top w:val="nil"/>
          <w:left w:val="nil"/>
          <w:bottom w:val="nil"/>
          <w:right w:val="nil"/>
          <w:between w:val="nil"/>
        </w:pBdr>
        <w:spacing w:before="180" w:after="180" w:line="240" w:lineRule="auto"/>
        <w:rPr>
          <w:rFonts w:ascii="Times New Roman" w:eastAsia="Times New Roman" w:hAnsi="Times New Roman" w:cs="Times New Roman"/>
          <w:b/>
          <w:sz w:val="24"/>
          <w:szCs w:val="24"/>
        </w:rPr>
      </w:pPr>
    </w:p>
    <w:p w14:paraId="6723EB1B" w14:textId="77777777" w:rsidR="00550484" w:rsidRDefault="00550484">
      <w:pPr>
        <w:pBdr>
          <w:top w:val="nil"/>
          <w:left w:val="nil"/>
          <w:bottom w:val="nil"/>
          <w:right w:val="nil"/>
          <w:between w:val="nil"/>
        </w:pBdr>
        <w:spacing w:before="180" w:after="180" w:line="240" w:lineRule="auto"/>
        <w:rPr>
          <w:rFonts w:ascii="Times New Roman" w:eastAsia="Times New Roman" w:hAnsi="Times New Roman" w:cs="Times New Roman"/>
          <w:b/>
          <w:sz w:val="24"/>
          <w:szCs w:val="24"/>
        </w:rPr>
      </w:pPr>
    </w:p>
    <w:p w14:paraId="67FF683D" w14:textId="77777777" w:rsidR="00550484" w:rsidRDefault="00550484">
      <w:pPr>
        <w:pBdr>
          <w:top w:val="nil"/>
          <w:left w:val="nil"/>
          <w:bottom w:val="nil"/>
          <w:right w:val="nil"/>
          <w:between w:val="nil"/>
        </w:pBdr>
        <w:spacing w:before="180" w:after="180" w:line="240" w:lineRule="auto"/>
        <w:rPr>
          <w:rFonts w:ascii="Times New Roman" w:eastAsia="Times New Roman" w:hAnsi="Times New Roman" w:cs="Times New Roman"/>
          <w:b/>
          <w:sz w:val="24"/>
          <w:szCs w:val="24"/>
        </w:rPr>
      </w:pPr>
    </w:p>
    <w:p w14:paraId="4C4EC88C" w14:textId="77777777" w:rsidR="00550484" w:rsidRDefault="00550484">
      <w:pPr>
        <w:pBdr>
          <w:top w:val="nil"/>
          <w:left w:val="nil"/>
          <w:bottom w:val="nil"/>
          <w:right w:val="nil"/>
          <w:between w:val="nil"/>
        </w:pBdr>
        <w:spacing w:before="180" w:after="180" w:line="240" w:lineRule="auto"/>
        <w:rPr>
          <w:rFonts w:ascii="Times New Roman" w:eastAsia="Times New Roman" w:hAnsi="Times New Roman" w:cs="Times New Roman"/>
          <w:b/>
          <w:sz w:val="24"/>
          <w:szCs w:val="24"/>
        </w:rPr>
      </w:pPr>
    </w:p>
    <w:p w14:paraId="05707B47" w14:textId="77777777" w:rsidR="00550484" w:rsidRDefault="00550484">
      <w:pPr>
        <w:pBdr>
          <w:top w:val="nil"/>
          <w:left w:val="nil"/>
          <w:bottom w:val="nil"/>
          <w:right w:val="nil"/>
          <w:between w:val="nil"/>
        </w:pBdr>
        <w:spacing w:before="180" w:after="180" w:line="240" w:lineRule="auto"/>
        <w:rPr>
          <w:rFonts w:ascii="Times New Roman" w:eastAsia="Times New Roman" w:hAnsi="Times New Roman" w:cs="Times New Roman"/>
          <w:b/>
          <w:sz w:val="24"/>
          <w:szCs w:val="24"/>
        </w:rPr>
      </w:pPr>
    </w:p>
    <w:p w14:paraId="47361328" w14:textId="77777777" w:rsidR="00550484" w:rsidRDefault="00550484">
      <w:pPr>
        <w:pBdr>
          <w:top w:val="nil"/>
          <w:left w:val="nil"/>
          <w:bottom w:val="nil"/>
          <w:right w:val="nil"/>
          <w:between w:val="nil"/>
        </w:pBdr>
        <w:spacing w:before="180" w:after="180" w:line="240" w:lineRule="auto"/>
        <w:rPr>
          <w:rFonts w:ascii="Times New Roman" w:eastAsia="Times New Roman" w:hAnsi="Times New Roman" w:cs="Times New Roman"/>
          <w:b/>
          <w:sz w:val="24"/>
          <w:szCs w:val="24"/>
        </w:rPr>
      </w:pPr>
    </w:p>
    <w:sdt>
      <w:sdtPr>
        <w:id w:val="143020884"/>
        <w:docPartObj>
          <w:docPartGallery w:val="Table of Contents"/>
          <w:docPartUnique/>
        </w:docPartObj>
      </w:sdtPr>
      <w:sdtEndPr>
        <w:rPr>
          <w:rFonts w:ascii="Calibri" w:eastAsia="Calibri" w:hAnsi="Calibri" w:cs="Calibri"/>
          <w:b/>
          <w:bCs/>
          <w:noProof/>
          <w:color w:val="auto"/>
          <w:sz w:val="22"/>
          <w:szCs w:val="22"/>
          <w:lang w:val="en" w:eastAsia="en-IN"/>
        </w:rPr>
      </w:sdtEndPr>
      <w:sdtContent>
        <w:p w14:paraId="7C077831" w14:textId="44CB33B7" w:rsidR="00927DAF" w:rsidRDefault="00927DAF">
          <w:pPr>
            <w:pStyle w:val="TOCHeading"/>
          </w:pPr>
          <w:r>
            <w:t>Contents</w:t>
          </w:r>
        </w:p>
        <w:p w14:paraId="4FB7E55F" w14:textId="3757A716" w:rsidR="00927DAF" w:rsidRDefault="00927DAF">
          <w:pPr>
            <w:pStyle w:val="TOC1"/>
            <w:tabs>
              <w:tab w:val="right" w:leader="dot" w:pos="9350"/>
            </w:tabs>
            <w:rPr>
              <w:noProof/>
            </w:rPr>
          </w:pPr>
          <w:r>
            <w:fldChar w:fldCharType="begin"/>
          </w:r>
          <w:r>
            <w:instrText xml:space="preserve"> TOC \o "1-3" \h \z \u </w:instrText>
          </w:r>
          <w:r>
            <w:fldChar w:fldCharType="separate"/>
          </w:r>
          <w:hyperlink w:anchor="_Toc204858813" w:history="1">
            <w:r w:rsidRPr="00013B0C">
              <w:rPr>
                <w:rStyle w:val="Hyperlink"/>
                <w:rFonts w:ascii="Times New Roman" w:eastAsia="Times New Roman" w:hAnsi="Times New Roman" w:cs="Times New Roman"/>
                <w:noProof/>
              </w:rPr>
              <w:t>Abstract</w:t>
            </w:r>
            <w:r>
              <w:rPr>
                <w:noProof/>
                <w:webHidden/>
              </w:rPr>
              <w:tab/>
            </w:r>
            <w:r>
              <w:rPr>
                <w:noProof/>
                <w:webHidden/>
              </w:rPr>
              <w:fldChar w:fldCharType="begin"/>
            </w:r>
            <w:r>
              <w:rPr>
                <w:noProof/>
                <w:webHidden/>
              </w:rPr>
              <w:instrText xml:space="preserve"> PAGEREF _Toc204858813 \h </w:instrText>
            </w:r>
            <w:r>
              <w:rPr>
                <w:noProof/>
                <w:webHidden/>
              </w:rPr>
            </w:r>
            <w:r>
              <w:rPr>
                <w:noProof/>
                <w:webHidden/>
              </w:rPr>
              <w:fldChar w:fldCharType="separate"/>
            </w:r>
            <w:r>
              <w:rPr>
                <w:noProof/>
                <w:webHidden/>
              </w:rPr>
              <w:t>3</w:t>
            </w:r>
            <w:r>
              <w:rPr>
                <w:noProof/>
                <w:webHidden/>
              </w:rPr>
              <w:fldChar w:fldCharType="end"/>
            </w:r>
          </w:hyperlink>
        </w:p>
        <w:p w14:paraId="5CE74E18" w14:textId="1663870C" w:rsidR="00927DAF" w:rsidRDefault="00927DAF">
          <w:pPr>
            <w:pStyle w:val="TOC1"/>
            <w:tabs>
              <w:tab w:val="right" w:leader="dot" w:pos="9350"/>
            </w:tabs>
            <w:rPr>
              <w:noProof/>
            </w:rPr>
          </w:pPr>
          <w:hyperlink w:anchor="_Toc204858814" w:history="1">
            <w:r w:rsidRPr="00013B0C">
              <w:rPr>
                <w:rStyle w:val="Hyperlink"/>
                <w:rFonts w:ascii="Times New Roman" w:eastAsia="Times New Roman" w:hAnsi="Times New Roman" w:cs="Times New Roman"/>
                <w:noProof/>
              </w:rPr>
              <w:t>Introduction</w:t>
            </w:r>
            <w:r>
              <w:rPr>
                <w:noProof/>
                <w:webHidden/>
              </w:rPr>
              <w:tab/>
            </w:r>
            <w:r>
              <w:rPr>
                <w:noProof/>
                <w:webHidden/>
              </w:rPr>
              <w:fldChar w:fldCharType="begin"/>
            </w:r>
            <w:r>
              <w:rPr>
                <w:noProof/>
                <w:webHidden/>
              </w:rPr>
              <w:instrText xml:space="preserve"> PAGEREF _Toc204858814 \h </w:instrText>
            </w:r>
            <w:r>
              <w:rPr>
                <w:noProof/>
                <w:webHidden/>
              </w:rPr>
            </w:r>
            <w:r>
              <w:rPr>
                <w:noProof/>
                <w:webHidden/>
              </w:rPr>
              <w:fldChar w:fldCharType="separate"/>
            </w:r>
            <w:r>
              <w:rPr>
                <w:noProof/>
                <w:webHidden/>
              </w:rPr>
              <w:t>3</w:t>
            </w:r>
            <w:r>
              <w:rPr>
                <w:noProof/>
                <w:webHidden/>
              </w:rPr>
              <w:fldChar w:fldCharType="end"/>
            </w:r>
          </w:hyperlink>
        </w:p>
        <w:p w14:paraId="30ABCDBB" w14:textId="6170BF01" w:rsidR="00927DAF" w:rsidRDefault="00927DAF">
          <w:pPr>
            <w:pStyle w:val="TOC2"/>
            <w:tabs>
              <w:tab w:val="right" w:leader="dot" w:pos="9350"/>
            </w:tabs>
            <w:rPr>
              <w:noProof/>
            </w:rPr>
          </w:pPr>
          <w:hyperlink w:anchor="_Toc204858815" w:history="1">
            <w:r w:rsidRPr="00013B0C">
              <w:rPr>
                <w:rStyle w:val="Hyperlink"/>
                <w:rFonts w:ascii="Times New Roman" w:eastAsia="Times New Roman" w:hAnsi="Times New Roman" w:cs="Times New Roman"/>
                <w:noProof/>
              </w:rPr>
              <w:t>2. Review of Security Frameworks and Models</w:t>
            </w:r>
            <w:r>
              <w:rPr>
                <w:noProof/>
                <w:webHidden/>
              </w:rPr>
              <w:tab/>
            </w:r>
            <w:r>
              <w:rPr>
                <w:noProof/>
                <w:webHidden/>
              </w:rPr>
              <w:fldChar w:fldCharType="begin"/>
            </w:r>
            <w:r>
              <w:rPr>
                <w:noProof/>
                <w:webHidden/>
              </w:rPr>
              <w:instrText xml:space="preserve"> PAGEREF _Toc204858815 \h </w:instrText>
            </w:r>
            <w:r>
              <w:rPr>
                <w:noProof/>
                <w:webHidden/>
              </w:rPr>
            </w:r>
            <w:r>
              <w:rPr>
                <w:noProof/>
                <w:webHidden/>
              </w:rPr>
              <w:fldChar w:fldCharType="separate"/>
            </w:r>
            <w:r>
              <w:rPr>
                <w:noProof/>
                <w:webHidden/>
              </w:rPr>
              <w:t>4</w:t>
            </w:r>
            <w:r>
              <w:rPr>
                <w:noProof/>
                <w:webHidden/>
              </w:rPr>
              <w:fldChar w:fldCharType="end"/>
            </w:r>
          </w:hyperlink>
        </w:p>
        <w:p w14:paraId="4A003EB3" w14:textId="1CD24502" w:rsidR="00927DAF" w:rsidRDefault="00927DAF">
          <w:pPr>
            <w:pStyle w:val="TOC3"/>
            <w:tabs>
              <w:tab w:val="right" w:leader="dot" w:pos="9350"/>
            </w:tabs>
            <w:rPr>
              <w:noProof/>
            </w:rPr>
          </w:pPr>
          <w:hyperlink w:anchor="_Toc204858816" w:history="1">
            <w:r w:rsidRPr="00013B0C">
              <w:rPr>
                <w:rStyle w:val="Hyperlink"/>
                <w:rFonts w:ascii="Times New Roman" w:eastAsia="Times New Roman" w:hAnsi="Times New Roman" w:cs="Times New Roman"/>
                <w:noProof/>
              </w:rPr>
              <w:t>2.1 ISO/IEC 27001</w:t>
            </w:r>
            <w:r>
              <w:rPr>
                <w:noProof/>
                <w:webHidden/>
              </w:rPr>
              <w:tab/>
            </w:r>
            <w:r>
              <w:rPr>
                <w:noProof/>
                <w:webHidden/>
              </w:rPr>
              <w:fldChar w:fldCharType="begin"/>
            </w:r>
            <w:r>
              <w:rPr>
                <w:noProof/>
                <w:webHidden/>
              </w:rPr>
              <w:instrText xml:space="preserve"> PAGEREF _Toc204858816 \h </w:instrText>
            </w:r>
            <w:r>
              <w:rPr>
                <w:noProof/>
                <w:webHidden/>
              </w:rPr>
            </w:r>
            <w:r>
              <w:rPr>
                <w:noProof/>
                <w:webHidden/>
              </w:rPr>
              <w:fldChar w:fldCharType="separate"/>
            </w:r>
            <w:r>
              <w:rPr>
                <w:noProof/>
                <w:webHidden/>
              </w:rPr>
              <w:t>4</w:t>
            </w:r>
            <w:r>
              <w:rPr>
                <w:noProof/>
                <w:webHidden/>
              </w:rPr>
              <w:fldChar w:fldCharType="end"/>
            </w:r>
          </w:hyperlink>
        </w:p>
        <w:p w14:paraId="0672229C" w14:textId="369A40C5" w:rsidR="00927DAF" w:rsidRDefault="00927DAF">
          <w:pPr>
            <w:pStyle w:val="TOC3"/>
            <w:tabs>
              <w:tab w:val="right" w:leader="dot" w:pos="9350"/>
            </w:tabs>
            <w:rPr>
              <w:noProof/>
            </w:rPr>
          </w:pPr>
          <w:hyperlink w:anchor="_Toc204858817" w:history="1">
            <w:r w:rsidRPr="00013B0C">
              <w:rPr>
                <w:rStyle w:val="Hyperlink"/>
                <w:rFonts w:ascii="Times New Roman" w:eastAsia="Times New Roman" w:hAnsi="Times New Roman" w:cs="Times New Roman"/>
                <w:noProof/>
              </w:rPr>
              <w:t>2.2 ITIL (Information Technology Infrastructure Library)</w:t>
            </w:r>
            <w:r>
              <w:rPr>
                <w:noProof/>
                <w:webHidden/>
              </w:rPr>
              <w:tab/>
            </w:r>
            <w:r>
              <w:rPr>
                <w:noProof/>
                <w:webHidden/>
              </w:rPr>
              <w:fldChar w:fldCharType="begin"/>
            </w:r>
            <w:r>
              <w:rPr>
                <w:noProof/>
                <w:webHidden/>
              </w:rPr>
              <w:instrText xml:space="preserve"> PAGEREF _Toc204858817 \h </w:instrText>
            </w:r>
            <w:r>
              <w:rPr>
                <w:noProof/>
                <w:webHidden/>
              </w:rPr>
            </w:r>
            <w:r>
              <w:rPr>
                <w:noProof/>
                <w:webHidden/>
              </w:rPr>
              <w:fldChar w:fldCharType="separate"/>
            </w:r>
            <w:r>
              <w:rPr>
                <w:noProof/>
                <w:webHidden/>
              </w:rPr>
              <w:t>5</w:t>
            </w:r>
            <w:r>
              <w:rPr>
                <w:noProof/>
                <w:webHidden/>
              </w:rPr>
              <w:fldChar w:fldCharType="end"/>
            </w:r>
          </w:hyperlink>
        </w:p>
        <w:p w14:paraId="63A67C62" w14:textId="42257F67" w:rsidR="00927DAF" w:rsidRDefault="00927DAF">
          <w:pPr>
            <w:pStyle w:val="TOC3"/>
            <w:tabs>
              <w:tab w:val="right" w:leader="dot" w:pos="9350"/>
            </w:tabs>
            <w:rPr>
              <w:noProof/>
            </w:rPr>
          </w:pPr>
          <w:hyperlink w:anchor="_Toc204858818" w:history="1">
            <w:r w:rsidRPr="00013B0C">
              <w:rPr>
                <w:rStyle w:val="Hyperlink"/>
                <w:rFonts w:ascii="Times New Roman" w:eastAsia="Times New Roman" w:hAnsi="Times New Roman" w:cs="Times New Roman"/>
                <w:noProof/>
              </w:rPr>
              <w:t>2.3 NIST Cybersecurity Framework (CSF)</w:t>
            </w:r>
            <w:r>
              <w:rPr>
                <w:noProof/>
                <w:webHidden/>
              </w:rPr>
              <w:tab/>
            </w:r>
            <w:r>
              <w:rPr>
                <w:noProof/>
                <w:webHidden/>
              </w:rPr>
              <w:fldChar w:fldCharType="begin"/>
            </w:r>
            <w:r>
              <w:rPr>
                <w:noProof/>
                <w:webHidden/>
              </w:rPr>
              <w:instrText xml:space="preserve"> PAGEREF _Toc204858818 \h </w:instrText>
            </w:r>
            <w:r>
              <w:rPr>
                <w:noProof/>
                <w:webHidden/>
              </w:rPr>
            </w:r>
            <w:r>
              <w:rPr>
                <w:noProof/>
                <w:webHidden/>
              </w:rPr>
              <w:fldChar w:fldCharType="separate"/>
            </w:r>
            <w:r>
              <w:rPr>
                <w:noProof/>
                <w:webHidden/>
              </w:rPr>
              <w:t>6</w:t>
            </w:r>
            <w:r>
              <w:rPr>
                <w:noProof/>
                <w:webHidden/>
              </w:rPr>
              <w:fldChar w:fldCharType="end"/>
            </w:r>
          </w:hyperlink>
        </w:p>
        <w:p w14:paraId="04FEA0E9" w14:textId="08A5D7C9" w:rsidR="00927DAF" w:rsidRDefault="00927DAF">
          <w:pPr>
            <w:pStyle w:val="TOC3"/>
            <w:tabs>
              <w:tab w:val="right" w:leader="dot" w:pos="9350"/>
            </w:tabs>
            <w:rPr>
              <w:noProof/>
            </w:rPr>
          </w:pPr>
          <w:hyperlink w:anchor="_Toc204858819" w:history="1">
            <w:r w:rsidRPr="00013B0C">
              <w:rPr>
                <w:rStyle w:val="Hyperlink"/>
                <w:rFonts w:ascii="Times New Roman" w:eastAsia="Times New Roman" w:hAnsi="Times New Roman" w:cs="Times New Roman"/>
                <w:noProof/>
              </w:rPr>
              <w:t>2.4 COBIT 2019</w:t>
            </w:r>
            <w:r>
              <w:rPr>
                <w:noProof/>
                <w:webHidden/>
              </w:rPr>
              <w:tab/>
            </w:r>
            <w:r>
              <w:rPr>
                <w:noProof/>
                <w:webHidden/>
              </w:rPr>
              <w:fldChar w:fldCharType="begin"/>
            </w:r>
            <w:r>
              <w:rPr>
                <w:noProof/>
                <w:webHidden/>
              </w:rPr>
              <w:instrText xml:space="preserve"> PAGEREF _Toc204858819 \h </w:instrText>
            </w:r>
            <w:r>
              <w:rPr>
                <w:noProof/>
                <w:webHidden/>
              </w:rPr>
            </w:r>
            <w:r>
              <w:rPr>
                <w:noProof/>
                <w:webHidden/>
              </w:rPr>
              <w:fldChar w:fldCharType="separate"/>
            </w:r>
            <w:r>
              <w:rPr>
                <w:noProof/>
                <w:webHidden/>
              </w:rPr>
              <w:t>7</w:t>
            </w:r>
            <w:r>
              <w:rPr>
                <w:noProof/>
                <w:webHidden/>
              </w:rPr>
              <w:fldChar w:fldCharType="end"/>
            </w:r>
          </w:hyperlink>
        </w:p>
        <w:p w14:paraId="376FADF0" w14:textId="7AB09170" w:rsidR="00927DAF" w:rsidRDefault="00927DAF">
          <w:pPr>
            <w:pStyle w:val="TOC2"/>
            <w:tabs>
              <w:tab w:val="right" w:leader="dot" w:pos="9350"/>
            </w:tabs>
            <w:rPr>
              <w:noProof/>
            </w:rPr>
          </w:pPr>
          <w:hyperlink w:anchor="_Toc204858820" w:history="1">
            <w:r w:rsidRPr="00013B0C">
              <w:rPr>
                <w:rStyle w:val="Hyperlink"/>
                <w:rFonts w:ascii="Times New Roman" w:eastAsia="Times New Roman" w:hAnsi="Times New Roman" w:cs="Times New Roman"/>
                <w:noProof/>
              </w:rPr>
              <w:t>3. Comparison and Analysis of Frameworks</w:t>
            </w:r>
            <w:r>
              <w:rPr>
                <w:noProof/>
                <w:webHidden/>
              </w:rPr>
              <w:tab/>
            </w:r>
            <w:r>
              <w:rPr>
                <w:noProof/>
                <w:webHidden/>
              </w:rPr>
              <w:fldChar w:fldCharType="begin"/>
            </w:r>
            <w:r>
              <w:rPr>
                <w:noProof/>
                <w:webHidden/>
              </w:rPr>
              <w:instrText xml:space="preserve"> PAGEREF _Toc204858820 \h </w:instrText>
            </w:r>
            <w:r>
              <w:rPr>
                <w:noProof/>
                <w:webHidden/>
              </w:rPr>
            </w:r>
            <w:r>
              <w:rPr>
                <w:noProof/>
                <w:webHidden/>
              </w:rPr>
              <w:fldChar w:fldCharType="separate"/>
            </w:r>
            <w:r>
              <w:rPr>
                <w:noProof/>
                <w:webHidden/>
              </w:rPr>
              <w:t>8</w:t>
            </w:r>
            <w:r>
              <w:rPr>
                <w:noProof/>
                <w:webHidden/>
              </w:rPr>
              <w:fldChar w:fldCharType="end"/>
            </w:r>
          </w:hyperlink>
        </w:p>
        <w:p w14:paraId="527098DE" w14:textId="40F1EB78" w:rsidR="00927DAF" w:rsidRDefault="00927DAF">
          <w:pPr>
            <w:pStyle w:val="TOC2"/>
            <w:tabs>
              <w:tab w:val="right" w:leader="dot" w:pos="9350"/>
            </w:tabs>
            <w:rPr>
              <w:noProof/>
            </w:rPr>
          </w:pPr>
          <w:hyperlink w:anchor="_Toc204858821" w:history="1">
            <w:r w:rsidRPr="00013B0C">
              <w:rPr>
                <w:rStyle w:val="Hyperlink"/>
                <w:rFonts w:ascii="Times New Roman" w:eastAsia="Times New Roman" w:hAnsi="Times New Roman" w:cs="Times New Roman"/>
                <w:noProof/>
              </w:rPr>
              <w:t>4. Governance Structure Recommendation</w:t>
            </w:r>
            <w:r>
              <w:rPr>
                <w:noProof/>
                <w:webHidden/>
              </w:rPr>
              <w:tab/>
            </w:r>
            <w:r>
              <w:rPr>
                <w:noProof/>
                <w:webHidden/>
              </w:rPr>
              <w:fldChar w:fldCharType="begin"/>
            </w:r>
            <w:r>
              <w:rPr>
                <w:noProof/>
                <w:webHidden/>
              </w:rPr>
              <w:instrText xml:space="preserve"> PAGEREF _Toc204858821 \h </w:instrText>
            </w:r>
            <w:r>
              <w:rPr>
                <w:noProof/>
                <w:webHidden/>
              </w:rPr>
            </w:r>
            <w:r>
              <w:rPr>
                <w:noProof/>
                <w:webHidden/>
              </w:rPr>
              <w:fldChar w:fldCharType="separate"/>
            </w:r>
            <w:r>
              <w:rPr>
                <w:noProof/>
                <w:webHidden/>
              </w:rPr>
              <w:t>8</w:t>
            </w:r>
            <w:r>
              <w:rPr>
                <w:noProof/>
                <w:webHidden/>
              </w:rPr>
              <w:fldChar w:fldCharType="end"/>
            </w:r>
          </w:hyperlink>
        </w:p>
        <w:p w14:paraId="44A55DD5" w14:textId="771FEF54" w:rsidR="00927DAF" w:rsidRDefault="00927DAF">
          <w:pPr>
            <w:pStyle w:val="TOC2"/>
            <w:tabs>
              <w:tab w:val="right" w:leader="dot" w:pos="9350"/>
            </w:tabs>
            <w:rPr>
              <w:noProof/>
            </w:rPr>
          </w:pPr>
          <w:hyperlink w:anchor="_Toc204858822" w:history="1">
            <w:r w:rsidRPr="00013B0C">
              <w:rPr>
                <w:rStyle w:val="Hyperlink"/>
                <w:rFonts w:ascii="Times New Roman" w:eastAsia="Times New Roman" w:hAnsi="Times New Roman" w:cs="Times New Roman"/>
                <w:noProof/>
              </w:rPr>
              <w:t>5. Recommendations</w:t>
            </w:r>
            <w:r>
              <w:rPr>
                <w:noProof/>
                <w:webHidden/>
              </w:rPr>
              <w:tab/>
            </w:r>
            <w:r>
              <w:rPr>
                <w:noProof/>
                <w:webHidden/>
              </w:rPr>
              <w:fldChar w:fldCharType="begin"/>
            </w:r>
            <w:r>
              <w:rPr>
                <w:noProof/>
                <w:webHidden/>
              </w:rPr>
              <w:instrText xml:space="preserve"> PAGEREF _Toc204858822 \h </w:instrText>
            </w:r>
            <w:r>
              <w:rPr>
                <w:noProof/>
                <w:webHidden/>
              </w:rPr>
            </w:r>
            <w:r>
              <w:rPr>
                <w:noProof/>
                <w:webHidden/>
              </w:rPr>
              <w:fldChar w:fldCharType="separate"/>
            </w:r>
            <w:r>
              <w:rPr>
                <w:noProof/>
                <w:webHidden/>
              </w:rPr>
              <w:t>8</w:t>
            </w:r>
            <w:r>
              <w:rPr>
                <w:noProof/>
                <w:webHidden/>
              </w:rPr>
              <w:fldChar w:fldCharType="end"/>
            </w:r>
          </w:hyperlink>
        </w:p>
        <w:p w14:paraId="170D7E69" w14:textId="79438E3C" w:rsidR="00927DAF" w:rsidRDefault="00927DAF">
          <w:pPr>
            <w:pStyle w:val="TOC1"/>
            <w:tabs>
              <w:tab w:val="right" w:leader="dot" w:pos="9350"/>
            </w:tabs>
            <w:rPr>
              <w:noProof/>
            </w:rPr>
          </w:pPr>
          <w:hyperlink w:anchor="_Toc204858823" w:history="1">
            <w:r w:rsidRPr="00013B0C">
              <w:rPr>
                <w:rStyle w:val="Hyperlink"/>
                <w:rFonts w:ascii="Times New Roman" w:eastAsia="Times New Roman" w:hAnsi="Times New Roman" w:cs="Times New Roman"/>
                <w:noProof/>
              </w:rPr>
              <w:t xml:space="preserve">2a. Designing an Approach for NatureGarden’s Information System Security, Governance, and </w:t>
            </w:r>
            <w:r>
              <w:rPr>
                <w:rStyle w:val="Hyperlink"/>
                <w:rFonts w:ascii="Times New Roman" w:eastAsia="Times New Roman" w:hAnsi="Times New Roman" w:cs="Times New Roman"/>
                <w:noProof/>
              </w:rPr>
              <w:t xml:space="preserve">  </w:t>
            </w:r>
            <w:r w:rsidRPr="00013B0C">
              <w:rPr>
                <w:rStyle w:val="Hyperlink"/>
                <w:rFonts w:ascii="Times New Roman" w:eastAsia="Times New Roman" w:hAnsi="Times New Roman" w:cs="Times New Roman"/>
                <w:noProof/>
              </w:rPr>
              <w:t>Compliance</w:t>
            </w:r>
            <w:r>
              <w:rPr>
                <w:noProof/>
                <w:webHidden/>
              </w:rPr>
              <w:tab/>
            </w:r>
            <w:r>
              <w:rPr>
                <w:noProof/>
                <w:webHidden/>
              </w:rPr>
              <w:fldChar w:fldCharType="begin"/>
            </w:r>
            <w:r>
              <w:rPr>
                <w:noProof/>
                <w:webHidden/>
              </w:rPr>
              <w:instrText xml:space="preserve"> PAGEREF _Toc204858823 \h </w:instrText>
            </w:r>
            <w:r>
              <w:rPr>
                <w:noProof/>
                <w:webHidden/>
              </w:rPr>
            </w:r>
            <w:r>
              <w:rPr>
                <w:noProof/>
                <w:webHidden/>
              </w:rPr>
              <w:fldChar w:fldCharType="separate"/>
            </w:r>
            <w:r>
              <w:rPr>
                <w:noProof/>
                <w:webHidden/>
              </w:rPr>
              <w:t>9</w:t>
            </w:r>
            <w:r>
              <w:rPr>
                <w:noProof/>
                <w:webHidden/>
              </w:rPr>
              <w:fldChar w:fldCharType="end"/>
            </w:r>
          </w:hyperlink>
        </w:p>
        <w:p w14:paraId="7BB7474D" w14:textId="4E6A867F" w:rsidR="00927DAF" w:rsidRDefault="00927DAF">
          <w:pPr>
            <w:pStyle w:val="TOC2"/>
            <w:tabs>
              <w:tab w:val="right" w:leader="dot" w:pos="9350"/>
            </w:tabs>
            <w:rPr>
              <w:noProof/>
            </w:rPr>
          </w:pPr>
          <w:hyperlink w:anchor="_Toc204858824" w:history="1">
            <w:r w:rsidRPr="00013B0C">
              <w:rPr>
                <w:rStyle w:val="Hyperlink"/>
                <w:rFonts w:ascii="Times New Roman" w:eastAsia="Times New Roman" w:hAnsi="Times New Roman" w:cs="Times New Roman"/>
                <w:noProof/>
              </w:rPr>
              <w:t>Context &amp; Requirements</w:t>
            </w:r>
            <w:r>
              <w:rPr>
                <w:noProof/>
                <w:webHidden/>
              </w:rPr>
              <w:tab/>
            </w:r>
            <w:r>
              <w:rPr>
                <w:noProof/>
                <w:webHidden/>
              </w:rPr>
              <w:fldChar w:fldCharType="begin"/>
            </w:r>
            <w:r>
              <w:rPr>
                <w:noProof/>
                <w:webHidden/>
              </w:rPr>
              <w:instrText xml:space="preserve"> PAGEREF _Toc204858824 \h </w:instrText>
            </w:r>
            <w:r>
              <w:rPr>
                <w:noProof/>
                <w:webHidden/>
              </w:rPr>
            </w:r>
            <w:r>
              <w:rPr>
                <w:noProof/>
                <w:webHidden/>
              </w:rPr>
              <w:fldChar w:fldCharType="separate"/>
            </w:r>
            <w:r>
              <w:rPr>
                <w:noProof/>
                <w:webHidden/>
              </w:rPr>
              <w:t>9</w:t>
            </w:r>
            <w:r>
              <w:rPr>
                <w:noProof/>
                <w:webHidden/>
              </w:rPr>
              <w:fldChar w:fldCharType="end"/>
            </w:r>
          </w:hyperlink>
        </w:p>
        <w:p w14:paraId="413747EA" w14:textId="645BFD5B" w:rsidR="00927DAF" w:rsidRDefault="00927DAF" w:rsidP="00927DAF">
          <w:pPr>
            <w:pStyle w:val="TOC2"/>
            <w:tabs>
              <w:tab w:val="right" w:leader="dot" w:pos="9350"/>
            </w:tabs>
            <w:ind w:left="0"/>
            <w:rPr>
              <w:noProof/>
            </w:rPr>
          </w:pPr>
          <w:hyperlink w:anchor="_Toc204858825" w:history="1">
            <w:r w:rsidRPr="00013B0C">
              <w:rPr>
                <w:rStyle w:val="Hyperlink"/>
                <w:rFonts w:ascii="Times New Roman" w:eastAsia="Times New Roman" w:hAnsi="Times New Roman" w:cs="Times New Roman"/>
                <w:noProof/>
              </w:rPr>
              <w:t>2b. Expanded Discussion on the Importance of Updating Regulations and Standards</w:t>
            </w:r>
            <w:r>
              <w:rPr>
                <w:noProof/>
                <w:webHidden/>
              </w:rPr>
              <w:tab/>
            </w:r>
            <w:r>
              <w:rPr>
                <w:noProof/>
                <w:webHidden/>
              </w:rPr>
              <w:fldChar w:fldCharType="begin"/>
            </w:r>
            <w:r>
              <w:rPr>
                <w:noProof/>
                <w:webHidden/>
              </w:rPr>
              <w:instrText xml:space="preserve"> PAGEREF _Toc204858825 \h </w:instrText>
            </w:r>
            <w:r>
              <w:rPr>
                <w:noProof/>
                <w:webHidden/>
              </w:rPr>
            </w:r>
            <w:r>
              <w:rPr>
                <w:noProof/>
                <w:webHidden/>
              </w:rPr>
              <w:fldChar w:fldCharType="separate"/>
            </w:r>
            <w:r>
              <w:rPr>
                <w:noProof/>
                <w:webHidden/>
              </w:rPr>
              <w:t>10</w:t>
            </w:r>
            <w:r>
              <w:rPr>
                <w:noProof/>
                <w:webHidden/>
              </w:rPr>
              <w:fldChar w:fldCharType="end"/>
            </w:r>
          </w:hyperlink>
        </w:p>
        <w:p w14:paraId="00CEA810" w14:textId="60BC5ABA" w:rsidR="00927DAF" w:rsidRDefault="00927DAF">
          <w:pPr>
            <w:pStyle w:val="TOC2"/>
            <w:tabs>
              <w:tab w:val="right" w:leader="dot" w:pos="9350"/>
            </w:tabs>
            <w:rPr>
              <w:noProof/>
            </w:rPr>
          </w:pPr>
          <w:hyperlink w:anchor="_Toc204858826" w:history="1">
            <w:r w:rsidRPr="00013B0C">
              <w:rPr>
                <w:rStyle w:val="Hyperlink"/>
                <w:rFonts w:ascii="Times New Roman" w:eastAsia="Times New Roman" w:hAnsi="Times New Roman" w:cs="Times New Roman"/>
                <w:noProof/>
              </w:rPr>
              <w:t>Evolving Cyber Threats Require Continuous Adaptation</w:t>
            </w:r>
            <w:r>
              <w:rPr>
                <w:noProof/>
                <w:webHidden/>
              </w:rPr>
              <w:tab/>
            </w:r>
            <w:r>
              <w:rPr>
                <w:noProof/>
                <w:webHidden/>
              </w:rPr>
              <w:fldChar w:fldCharType="begin"/>
            </w:r>
            <w:r>
              <w:rPr>
                <w:noProof/>
                <w:webHidden/>
              </w:rPr>
              <w:instrText xml:space="preserve"> PAGEREF _Toc204858826 \h </w:instrText>
            </w:r>
            <w:r>
              <w:rPr>
                <w:noProof/>
                <w:webHidden/>
              </w:rPr>
            </w:r>
            <w:r>
              <w:rPr>
                <w:noProof/>
                <w:webHidden/>
              </w:rPr>
              <w:fldChar w:fldCharType="separate"/>
            </w:r>
            <w:r>
              <w:rPr>
                <w:noProof/>
                <w:webHidden/>
              </w:rPr>
              <w:t>10</w:t>
            </w:r>
            <w:r>
              <w:rPr>
                <w:noProof/>
                <w:webHidden/>
              </w:rPr>
              <w:fldChar w:fldCharType="end"/>
            </w:r>
          </w:hyperlink>
        </w:p>
        <w:p w14:paraId="13122F4E" w14:textId="2E19BCA7" w:rsidR="00927DAF" w:rsidRDefault="00927DAF">
          <w:pPr>
            <w:pStyle w:val="TOC3"/>
            <w:tabs>
              <w:tab w:val="right" w:leader="dot" w:pos="9350"/>
            </w:tabs>
            <w:rPr>
              <w:noProof/>
            </w:rPr>
          </w:pPr>
          <w:hyperlink w:anchor="_Toc204858827" w:history="1">
            <w:r w:rsidRPr="00013B0C">
              <w:rPr>
                <w:rStyle w:val="Hyperlink"/>
                <w:rFonts w:ascii="Times New Roman" w:eastAsia="Times New Roman" w:hAnsi="Times New Roman" w:cs="Times New Roman"/>
                <w:noProof/>
              </w:rPr>
              <w:t>Technological Progress Brings New Security Challenges</w:t>
            </w:r>
            <w:r>
              <w:rPr>
                <w:noProof/>
                <w:webHidden/>
              </w:rPr>
              <w:tab/>
            </w:r>
            <w:r>
              <w:rPr>
                <w:noProof/>
                <w:webHidden/>
              </w:rPr>
              <w:fldChar w:fldCharType="begin"/>
            </w:r>
            <w:r>
              <w:rPr>
                <w:noProof/>
                <w:webHidden/>
              </w:rPr>
              <w:instrText xml:space="preserve"> PAGEREF _Toc204858827 \h </w:instrText>
            </w:r>
            <w:r>
              <w:rPr>
                <w:noProof/>
                <w:webHidden/>
              </w:rPr>
            </w:r>
            <w:r>
              <w:rPr>
                <w:noProof/>
                <w:webHidden/>
              </w:rPr>
              <w:fldChar w:fldCharType="separate"/>
            </w:r>
            <w:r>
              <w:rPr>
                <w:noProof/>
                <w:webHidden/>
              </w:rPr>
              <w:t>10</w:t>
            </w:r>
            <w:r>
              <w:rPr>
                <w:noProof/>
                <w:webHidden/>
              </w:rPr>
              <w:fldChar w:fldCharType="end"/>
            </w:r>
          </w:hyperlink>
        </w:p>
        <w:p w14:paraId="3BAD6D5F" w14:textId="0A9C8600" w:rsidR="00927DAF" w:rsidRDefault="00927DAF">
          <w:pPr>
            <w:pStyle w:val="TOC3"/>
            <w:tabs>
              <w:tab w:val="right" w:leader="dot" w:pos="9350"/>
            </w:tabs>
            <w:rPr>
              <w:noProof/>
            </w:rPr>
          </w:pPr>
          <w:hyperlink w:anchor="_Toc204858828" w:history="1">
            <w:r w:rsidRPr="00013B0C">
              <w:rPr>
                <w:rStyle w:val="Hyperlink"/>
                <w:rFonts w:ascii="Times New Roman" w:eastAsia="Times New Roman" w:hAnsi="Times New Roman" w:cs="Times New Roman"/>
                <w:noProof/>
              </w:rPr>
              <w:t>Legal and Regulatory Landscape Shifts</w:t>
            </w:r>
            <w:r>
              <w:rPr>
                <w:noProof/>
                <w:webHidden/>
              </w:rPr>
              <w:tab/>
            </w:r>
            <w:r>
              <w:rPr>
                <w:noProof/>
                <w:webHidden/>
              </w:rPr>
              <w:fldChar w:fldCharType="begin"/>
            </w:r>
            <w:r>
              <w:rPr>
                <w:noProof/>
                <w:webHidden/>
              </w:rPr>
              <w:instrText xml:space="preserve"> PAGEREF _Toc204858828 \h </w:instrText>
            </w:r>
            <w:r>
              <w:rPr>
                <w:noProof/>
                <w:webHidden/>
              </w:rPr>
            </w:r>
            <w:r>
              <w:rPr>
                <w:noProof/>
                <w:webHidden/>
              </w:rPr>
              <w:fldChar w:fldCharType="separate"/>
            </w:r>
            <w:r>
              <w:rPr>
                <w:noProof/>
                <w:webHidden/>
              </w:rPr>
              <w:t>11</w:t>
            </w:r>
            <w:r>
              <w:rPr>
                <w:noProof/>
                <w:webHidden/>
              </w:rPr>
              <w:fldChar w:fldCharType="end"/>
            </w:r>
          </w:hyperlink>
        </w:p>
        <w:p w14:paraId="0749B709" w14:textId="300A2C85" w:rsidR="00927DAF" w:rsidRDefault="00927DAF">
          <w:pPr>
            <w:pStyle w:val="TOC3"/>
            <w:tabs>
              <w:tab w:val="right" w:leader="dot" w:pos="9350"/>
            </w:tabs>
            <w:rPr>
              <w:noProof/>
            </w:rPr>
          </w:pPr>
          <w:hyperlink w:anchor="_Toc204858829" w:history="1">
            <w:r w:rsidRPr="00013B0C">
              <w:rPr>
                <w:rStyle w:val="Hyperlink"/>
                <w:rFonts w:ascii="Times New Roman" w:eastAsia="Times New Roman" w:hAnsi="Times New Roman" w:cs="Times New Roman"/>
                <w:noProof/>
              </w:rPr>
              <w:t>Adoption of Industry Best Practices</w:t>
            </w:r>
            <w:r>
              <w:rPr>
                <w:noProof/>
                <w:webHidden/>
              </w:rPr>
              <w:tab/>
            </w:r>
            <w:r>
              <w:rPr>
                <w:noProof/>
                <w:webHidden/>
              </w:rPr>
              <w:fldChar w:fldCharType="begin"/>
            </w:r>
            <w:r>
              <w:rPr>
                <w:noProof/>
                <w:webHidden/>
              </w:rPr>
              <w:instrText xml:space="preserve"> PAGEREF _Toc204858829 \h </w:instrText>
            </w:r>
            <w:r>
              <w:rPr>
                <w:noProof/>
                <w:webHidden/>
              </w:rPr>
            </w:r>
            <w:r>
              <w:rPr>
                <w:noProof/>
                <w:webHidden/>
              </w:rPr>
              <w:fldChar w:fldCharType="separate"/>
            </w:r>
            <w:r>
              <w:rPr>
                <w:noProof/>
                <w:webHidden/>
              </w:rPr>
              <w:t>11</w:t>
            </w:r>
            <w:r>
              <w:rPr>
                <w:noProof/>
                <w:webHidden/>
              </w:rPr>
              <w:fldChar w:fldCharType="end"/>
            </w:r>
          </w:hyperlink>
        </w:p>
        <w:p w14:paraId="31FF8413" w14:textId="5E0AD368" w:rsidR="00927DAF" w:rsidRDefault="00927DAF">
          <w:pPr>
            <w:pStyle w:val="TOC3"/>
            <w:tabs>
              <w:tab w:val="right" w:leader="dot" w:pos="9350"/>
            </w:tabs>
            <w:rPr>
              <w:noProof/>
            </w:rPr>
          </w:pPr>
          <w:hyperlink w:anchor="_Toc204858830" w:history="1">
            <w:r w:rsidRPr="00013B0C">
              <w:rPr>
                <w:rStyle w:val="Hyperlink"/>
                <w:rFonts w:ascii="Times New Roman" w:eastAsia="Times New Roman" w:hAnsi="Times New Roman" w:cs="Times New Roman"/>
                <w:noProof/>
              </w:rPr>
              <w:t>Enhancing Trust, Business Continuity, and Competitiveness</w:t>
            </w:r>
            <w:r>
              <w:rPr>
                <w:noProof/>
                <w:webHidden/>
              </w:rPr>
              <w:tab/>
            </w:r>
            <w:r>
              <w:rPr>
                <w:noProof/>
                <w:webHidden/>
              </w:rPr>
              <w:fldChar w:fldCharType="begin"/>
            </w:r>
            <w:r>
              <w:rPr>
                <w:noProof/>
                <w:webHidden/>
              </w:rPr>
              <w:instrText xml:space="preserve"> PAGEREF _Toc204858830 \h </w:instrText>
            </w:r>
            <w:r>
              <w:rPr>
                <w:noProof/>
                <w:webHidden/>
              </w:rPr>
            </w:r>
            <w:r>
              <w:rPr>
                <w:noProof/>
                <w:webHidden/>
              </w:rPr>
              <w:fldChar w:fldCharType="separate"/>
            </w:r>
            <w:r>
              <w:rPr>
                <w:noProof/>
                <w:webHidden/>
              </w:rPr>
              <w:t>11</w:t>
            </w:r>
            <w:r>
              <w:rPr>
                <w:noProof/>
                <w:webHidden/>
              </w:rPr>
              <w:fldChar w:fldCharType="end"/>
            </w:r>
          </w:hyperlink>
        </w:p>
        <w:p w14:paraId="327AA266" w14:textId="6F5BF65E" w:rsidR="00927DAF" w:rsidRDefault="00927DAF">
          <w:pPr>
            <w:pStyle w:val="TOC3"/>
            <w:tabs>
              <w:tab w:val="right" w:leader="dot" w:pos="9350"/>
            </w:tabs>
            <w:rPr>
              <w:noProof/>
            </w:rPr>
          </w:pPr>
          <w:hyperlink w:anchor="_Toc204858831" w:history="1">
            <w:r w:rsidRPr="00013B0C">
              <w:rPr>
                <w:rStyle w:val="Hyperlink"/>
                <w:rFonts w:ascii="Times New Roman" w:eastAsia="Times New Roman" w:hAnsi="Times New Roman" w:cs="Times New Roman"/>
                <w:noProof/>
              </w:rPr>
              <w:t>Balancing Challenges of Frequent Updates</w:t>
            </w:r>
            <w:r>
              <w:rPr>
                <w:noProof/>
                <w:webHidden/>
              </w:rPr>
              <w:tab/>
            </w:r>
            <w:r>
              <w:rPr>
                <w:noProof/>
                <w:webHidden/>
              </w:rPr>
              <w:fldChar w:fldCharType="begin"/>
            </w:r>
            <w:r>
              <w:rPr>
                <w:noProof/>
                <w:webHidden/>
              </w:rPr>
              <w:instrText xml:space="preserve"> PAGEREF _Toc204858831 \h </w:instrText>
            </w:r>
            <w:r>
              <w:rPr>
                <w:noProof/>
                <w:webHidden/>
              </w:rPr>
            </w:r>
            <w:r>
              <w:rPr>
                <w:noProof/>
                <w:webHidden/>
              </w:rPr>
              <w:fldChar w:fldCharType="separate"/>
            </w:r>
            <w:r>
              <w:rPr>
                <w:noProof/>
                <w:webHidden/>
              </w:rPr>
              <w:t>11</w:t>
            </w:r>
            <w:r>
              <w:rPr>
                <w:noProof/>
                <w:webHidden/>
              </w:rPr>
              <w:fldChar w:fldCharType="end"/>
            </w:r>
          </w:hyperlink>
        </w:p>
        <w:p w14:paraId="25B4E033" w14:textId="57D38955" w:rsidR="00927DAF" w:rsidRDefault="00927DAF">
          <w:pPr>
            <w:pStyle w:val="TOC1"/>
            <w:tabs>
              <w:tab w:val="right" w:leader="dot" w:pos="9350"/>
            </w:tabs>
            <w:rPr>
              <w:noProof/>
            </w:rPr>
          </w:pPr>
          <w:hyperlink w:anchor="_Toc204858832" w:history="1">
            <w:r w:rsidRPr="00013B0C">
              <w:rPr>
                <w:rStyle w:val="Hyperlink"/>
                <w:rFonts w:ascii="Times New Roman" w:eastAsia="Times New Roman" w:hAnsi="Times New Roman" w:cs="Times New Roman"/>
                <w:noProof/>
              </w:rPr>
              <w:t>Compliance (Laws and Ethics)</w:t>
            </w:r>
            <w:r>
              <w:rPr>
                <w:noProof/>
                <w:webHidden/>
              </w:rPr>
              <w:tab/>
            </w:r>
            <w:r>
              <w:rPr>
                <w:noProof/>
                <w:webHidden/>
              </w:rPr>
              <w:fldChar w:fldCharType="begin"/>
            </w:r>
            <w:r>
              <w:rPr>
                <w:noProof/>
                <w:webHidden/>
              </w:rPr>
              <w:instrText xml:space="preserve"> PAGEREF _Toc204858832 \h </w:instrText>
            </w:r>
            <w:r>
              <w:rPr>
                <w:noProof/>
                <w:webHidden/>
              </w:rPr>
            </w:r>
            <w:r>
              <w:rPr>
                <w:noProof/>
                <w:webHidden/>
              </w:rPr>
              <w:fldChar w:fldCharType="separate"/>
            </w:r>
            <w:r>
              <w:rPr>
                <w:noProof/>
                <w:webHidden/>
              </w:rPr>
              <w:t>11</w:t>
            </w:r>
            <w:r>
              <w:rPr>
                <w:noProof/>
                <w:webHidden/>
              </w:rPr>
              <w:fldChar w:fldCharType="end"/>
            </w:r>
          </w:hyperlink>
        </w:p>
        <w:p w14:paraId="2709C066" w14:textId="1C1DE38A" w:rsidR="00927DAF" w:rsidRDefault="00927DAF">
          <w:pPr>
            <w:pStyle w:val="TOC1"/>
            <w:tabs>
              <w:tab w:val="right" w:leader="dot" w:pos="9350"/>
            </w:tabs>
            <w:rPr>
              <w:noProof/>
            </w:rPr>
          </w:pPr>
          <w:hyperlink w:anchor="_Toc204858833" w:history="1">
            <w:r w:rsidRPr="00013B0C">
              <w:rPr>
                <w:rStyle w:val="Hyperlink"/>
                <w:rFonts w:ascii="Times New Roman" w:eastAsia="Times New Roman" w:hAnsi="Times New Roman" w:cs="Times New Roman"/>
                <w:noProof/>
              </w:rPr>
              <w:t>Governance and Strategic Planning for Security</w:t>
            </w:r>
            <w:r>
              <w:rPr>
                <w:noProof/>
                <w:webHidden/>
              </w:rPr>
              <w:tab/>
            </w:r>
            <w:r>
              <w:rPr>
                <w:noProof/>
                <w:webHidden/>
              </w:rPr>
              <w:fldChar w:fldCharType="begin"/>
            </w:r>
            <w:r>
              <w:rPr>
                <w:noProof/>
                <w:webHidden/>
              </w:rPr>
              <w:instrText xml:space="preserve"> PAGEREF _Toc204858833 \h </w:instrText>
            </w:r>
            <w:r>
              <w:rPr>
                <w:noProof/>
                <w:webHidden/>
              </w:rPr>
            </w:r>
            <w:r>
              <w:rPr>
                <w:noProof/>
                <w:webHidden/>
              </w:rPr>
              <w:fldChar w:fldCharType="separate"/>
            </w:r>
            <w:r>
              <w:rPr>
                <w:noProof/>
                <w:webHidden/>
              </w:rPr>
              <w:t>12</w:t>
            </w:r>
            <w:r>
              <w:rPr>
                <w:noProof/>
                <w:webHidden/>
              </w:rPr>
              <w:fldChar w:fldCharType="end"/>
            </w:r>
          </w:hyperlink>
        </w:p>
        <w:p w14:paraId="3C26C18D" w14:textId="6C7F016B" w:rsidR="00927DAF" w:rsidRDefault="00927DAF">
          <w:pPr>
            <w:pStyle w:val="TOC1"/>
            <w:tabs>
              <w:tab w:val="right" w:leader="dot" w:pos="9350"/>
            </w:tabs>
            <w:rPr>
              <w:noProof/>
            </w:rPr>
          </w:pPr>
          <w:hyperlink w:anchor="_Toc204858834" w:history="1">
            <w:r w:rsidRPr="00013B0C">
              <w:rPr>
                <w:rStyle w:val="Hyperlink"/>
                <w:rFonts w:ascii="Times New Roman" w:eastAsia="Times New Roman" w:hAnsi="Times New Roman" w:cs="Times New Roman"/>
                <w:noProof/>
              </w:rPr>
              <w:t>Security Policies</w:t>
            </w:r>
            <w:r>
              <w:rPr>
                <w:noProof/>
                <w:webHidden/>
              </w:rPr>
              <w:tab/>
            </w:r>
            <w:r>
              <w:rPr>
                <w:noProof/>
                <w:webHidden/>
              </w:rPr>
              <w:fldChar w:fldCharType="begin"/>
            </w:r>
            <w:r>
              <w:rPr>
                <w:noProof/>
                <w:webHidden/>
              </w:rPr>
              <w:instrText xml:space="preserve"> PAGEREF _Toc204858834 \h </w:instrText>
            </w:r>
            <w:r>
              <w:rPr>
                <w:noProof/>
                <w:webHidden/>
              </w:rPr>
            </w:r>
            <w:r>
              <w:rPr>
                <w:noProof/>
                <w:webHidden/>
              </w:rPr>
              <w:fldChar w:fldCharType="separate"/>
            </w:r>
            <w:r>
              <w:rPr>
                <w:noProof/>
                <w:webHidden/>
              </w:rPr>
              <w:t>12</w:t>
            </w:r>
            <w:r>
              <w:rPr>
                <w:noProof/>
                <w:webHidden/>
              </w:rPr>
              <w:fldChar w:fldCharType="end"/>
            </w:r>
          </w:hyperlink>
        </w:p>
        <w:p w14:paraId="35DC166A" w14:textId="73F6F4C9" w:rsidR="00927DAF" w:rsidRDefault="00927DAF">
          <w:pPr>
            <w:pStyle w:val="TOC1"/>
            <w:tabs>
              <w:tab w:val="right" w:leader="dot" w:pos="9350"/>
            </w:tabs>
            <w:rPr>
              <w:noProof/>
            </w:rPr>
          </w:pPr>
          <w:hyperlink w:anchor="_Toc204858835" w:history="1">
            <w:r w:rsidRPr="00013B0C">
              <w:rPr>
                <w:rStyle w:val="Hyperlink"/>
                <w:rFonts w:ascii="Times New Roman" w:eastAsia="Times New Roman" w:hAnsi="Times New Roman" w:cs="Times New Roman"/>
                <w:noProof/>
              </w:rPr>
              <w:t>Risk Management</w:t>
            </w:r>
            <w:r>
              <w:rPr>
                <w:noProof/>
                <w:webHidden/>
              </w:rPr>
              <w:tab/>
            </w:r>
            <w:r>
              <w:rPr>
                <w:noProof/>
                <w:webHidden/>
              </w:rPr>
              <w:fldChar w:fldCharType="begin"/>
            </w:r>
            <w:r>
              <w:rPr>
                <w:noProof/>
                <w:webHidden/>
              </w:rPr>
              <w:instrText xml:space="preserve"> PAGEREF _Toc204858835 \h </w:instrText>
            </w:r>
            <w:r>
              <w:rPr>
                <w:noProof/>
                <w:webHidden/>
              </w:rPr>
            </w:r>
            <w:r>
              <w:rPr>
                <w:noProof/>
                <w:webHidden/>
              </w:rPr>
              <w:fldChar w:fldCharType="separate"/>
            </w:r>
            <w:r>
              <w:rPr>
                <w:noProof/>
                <w:webHidden/>
              </w:rPr>
              <w:t>12</w:t>
            </w:r>
            <w:r>
              <w:rPr>
                <w:noProof/>
                <w:webHidden/>
              </w:rPr>
              <w:fldChar w:fldCharType="end"/>
            </w:r>
          </w:hyperlink>
        </w:p>
        <w:p w14:paraId="5754B254" w14:textId="4971E9E7" w:rsidR="00927DAF" w:rsidRDefault="00927DAF">
          <w:pPr>
            <w:pStyle w:val="TOC1"/>
            <w:tabs>
              <w:tab w:val="right" w:leader="dot" w:pos="9350"/>
            </w:tabs>
            <w:rPr>
              <w:noProof/>
            </w:rPr>
          </w:pPr>
          <w:hyperlink w:anchor="_Toc204858836" w:history="1">
            <w:r w:rsidRPr="00013B0C">
              <w:rPr>
                <w:rStyle w:val="Hyperlink"/>
                <w:rFonts w:ascii="Times New Roman" w:eastAsia="Times New Roman" w:hAnsi="Times New Roman" w:cs="Times New Roman"/>
                <w:noProof/>
              </w:rPr>
              <w:t>Security Management Models and Practices</w:t>
            </w:r>
            <w:r>
              <w:rPr>
                <w:noProof/>
                <w:webHidden/>
              </w:rPr>
              <w:tab/>
            </w:r>
            <w:r>
              <w:rPr>
                <w:noProof/>
                <w:webHidden/>
              </w:rPr>
              <w:fldChar w:fldCharType="begin"/>
            </w:r>
            <w:r>
              <w:rPr>
                <w:noProof/>
                <w:webHidden/>
              </w:rPr>
              <w:instrText xml:space="preserve"> PAGEREF _Toc204858836 \h </w:instrText>
            </w:r>
            <w:r>
              <w:rPr>
                <w:noProof/>
                <w:webHidden/>
              </w:rPr>
            </w:r>
            <w:r>
              <w:rPr>
                <w:noProof/>
                <w:webHidden/>
              </w:rPr>
              <w:fldChar w:fldCharType="separate"/>
            </w:r>
            <w:r>
              <w:rPr>
                <w:noProof/>
                <w:webHidden/>
              </w:rPr>
              <w:t>13</w:t>
            </w:r>
            <w:r>
              <w:rPr>
                <w:noProof/>
                <w:webHidden/>
              </w:rPr>
              <w:fldChar w:fldCharType="end"/>
            </w:r>
          </w:hyperlink>
        </w:p>
        <w:p w14:paraId="674A27D7" w14:textId="2128346B" w:rsidR="00927DAF" w:rsidRDefault="00927DAF">
          <w:pPr>
            <w:pStyle w:val="TOC1"/>
            <w:tabs>
              <w:tab w:val="right" w:leader="dot" w:pos="9350"/>
            </w:tabs>
            <w:rPr>
              <w:noProof/>
            </w:rPr>
          </w:pPr>
          <w:hyperlink w:anchor="_Toc204858837" w:history="1">
            <w:r w:rsidRPr="00013B0C">
              <w:rPr>
                <w:rStyle w:val="Hyperlink"/>
                <w:rFonts w:ascii="Times New Roman" w:eastAsia="Times New Roman" w:hAnsi="Times New Roman" w:cs="Times New Roman"/>
                <w:noProof/>
              </w:rPr>
              <w:t>Contingency Planning</w:t>
            </w:r>
            <w:r>
              <w:rPr>
                <w:noProof/>
                <w:webHidden/>
              </w:rPr>
              <w:tab/>
            </w:r>
            <w:r>
              <w:rPr>
                <w:noProof/>
                <w:webHidden/>
              </w:rPr>
              <w:fldChar w:fldCharType="begin"/>
            </w:r>
            <w:r>
              <w:rPr>
                <w:noProof/>
                <w:webHidden/>
              </w:rPr>
              <w:instrText xml:space="preserve"> PAGEREF _Toc204858837 \h </w:instrText>
            </w:r>
            <w:r>
              <w:rPr>
                <w:noProof/>
                <w:webHidden/>
              </w:rPr>
            </w:r>
            <w:r>
              <w:rPr>
                <w:noProof/>
                <w:webHidden/>
              </w:rPr>
              <w:fldChar w:fldCharType="separate"/>
            </w:r>
            <w:r>
              <w:rPr>
                <w:noProof/>
                <w:webHidden/>
              </w:rPr>
              <w:t>13</w:t>
            </w:r>
            <w:r>
              <w:rPr>
                <w:noProof/>
                <w:webHidden/>
              </w:rPr>
              <w:fldChar w:fldCharType="end"/>
            </w:r>
          </w:hyperlink>
        </w:p>
        <w:p w14:paraId="22E74F74" w14:textId="3E7804B3" w:rsidR="00927DAF" w:rsidRDefault="00927DAF">
          <w:pPr>
            <w:pStyle w:val="TOC1"/>
            <w:tabs>
              <w:tab w:val="right" w:leader="dot" w:pos="9350"/>
            </w:tabs>
            <w:rPr>
              <w:noProof/>
            </w:rPr>
          </w:pPr>
          <w:hyperlink w:anchor="_Toc204858838" w:history="1">
            <w:r w:rsidRPr="00013B0C">
              <w:rPr>
                <w:rStyle w:val="Hyperlink"/>
                <w:rFonts w:ascii="Times New Roman" w:eastAsia="Times New Roman" w:hAnsi="Times New Roman" w:cs="Times New Roman"/>
                <w:noProof/>
              </w:rPr>
              <w:t>Protection Mechanisms</w:t>
            </w:r>
            <w:r>
              <w:rPr>
                <w:noProof/>
                <w:webHidden/>
              </w:rPr>
              <w:tab/>
            </w:r>
            <w:r>
              <w:rPr>
                <w:noProof/>
                <w:webHidden/>
              </w:rPr>
              <w:fldChar w:fldCharType="begin"/>
            </w:r>
            <w:r>
              <w:rPr>
                <w:noProof/>
                <w:webHidden/>
              </w:rPr>
              <w:instrText xml:space="preserve"> PAGEREF _Toc204858838 \h </w:instrText>
            </w:r>
            <w:r>
              <w:rPr>
                <w:noProof/>
                <w:webHidden/>
              </w:rPr>
            </w:r>
            <w:r>
              <w:rPr>
                <w:noProof/>
                <w:webHidden/>
              </w:rPr>
              <w:fldChar w:fldCharType="separate"/>
            </w:r>
            <w:r>
              <w:rPr>
                <w:noProof/>
                <w:webHidden/>
              </w:rPr>
              <w:t>13</w:t>
            </w:r>
            <w:r>
              <w:rPr>
                <w:noProof/>
                <w:webHidden/>
              </w:rPr>
              <w:fldChar w:fldCharType="end"/>
            </w:r>
          </w:hyperlink>
        </w:p>
        <w:p w14:paraId="1EDFE1A5" w14:textId="7D5D6CB1" w:rsidR="00927DAF" w:rsidRDefault="00927DAF">
          <w:pPr>
            <w:pStyle w:val="TOC1"/>
            <w:tabs>
              <w:tab w:val="right" w:leader="dot" w:pos="9350"/>
            </w:tabs>
            <w:rPr>
              <w:noProof/>
            </w:rPr>
          </w:pPr>
          <w:hyperlink w:anchor="_Toc204858839" w:history="1">
            <w:r w:rsidRPr="00013B0C">
              <w:rPr>
                <w:rStyle w:val="Hyperlink"/>
                <w:rFonts w:ascii="Times New Roman" w:eastAsia="Times New Roman" w:hAnsi="Times New Roman" w:cs="Times New Roman"/>
                <w:noProof/>
              </w:rPr>
              <w:t>Service Level Agreement</w:t>
            </w:r>
            <w:r>
              <w:rPr>
                <w:noProof/>
                <w:webHidden/>
              </w:rPr>
              <w:tab/>
            </w:r>
            <w:r>
              <w:rPr>
                <w:noProof/>
                <w:webHidden/>
              </w:rPr>
              <w:fldChar w:fldCharType="begin"/>
            </w:r>
            <w:r>
              <w:rPr>
                <w:noProof/>
                <w:webHidden/>
              </w:rPr>
              <w:instrText xml:space="preserve"> PAGEREF _Toc204858839 \h </w:instrText>
            </w:r>
            <w:r>
              <w:rPr>
                <w:noProof/>
                <w:webHidden/>
              </w:rPr>
            </w:r>
            <w:r>
              <w:rPr>
                <w:noProof/>
                <w:webHidden/>
              </w:rPr>
              <w:fldChar w:fldCharType="separate"/>
            </w:r>
            <w:r>
              <w:rPr>
                <w:noProof/>
                <w:webHidden/>
              </w:rPr>
              <w:t>13</w:t>
            </w:r>
            <w:r>
              <w:rPr>
                <w:noProof/>
                <w:webHidden/>
              </w:rPr>
              <w:fldChar w:fldCharType="end"/>
            </w:r>
          </w:hyperlink>
        </w:p>
        <w:p w14:paraId="0DE03BE1" w14:textId="4F001CDB" w:rsidR="00927DAF" w:rsidRDefault="00927DAF">
          <w:pPr>
            <w:pStyle w:val="TOC1"/>
            <w:tabs>
              <w:tab w:val="right" w:leader="dot" w:pos="9350"/>
            </w:tabs>
            <w:rPr>
              <w:noProof/>
            </w:rPr>
          </w:pPr>
          <w:hyperlink w:anchor="_Toc204858840" w:history="1">
            <w:r w:rsidRPr="00013B0C">
              <w:rPr>
                <w:rStyle w:val="Hyperlink"/>
                <w:rFonts w:ascii="Times New Roman" w:eastAsia="Times New Roman" w:hAnsi="Times New Roman" w:cs="Times New Roman"/>
                <w:noProof/>
              </w:rPr>
              <w:t>References</w:t>
            </w:r>
            <w:r>
              <w:rPr>
                <w:noProof/>
                <w:webHidden/>
              </w:rPr>
              <w:tab/>
            </w:r>
            <w:r>
              <w:rPr>
                <w:noProof/>
                <w:webHidden/>
              </w:rPr>
              <w:fldChar w:fldCharType="begin"/>
            </w:r>
            <w:r>
              <w:rPr>
                <w:noProof/>
                <w:webHidden/>
              </w:rPr>
              <w:instrText xml:space="preserve"> PAGEREF _Toc204858840 \h </w:instrText>
            </w:r>
            <w:r>
              <w:rPr>
                <w:noProof/>
                <w:webHidden/>
              </w:rPr>
            </w:r>
            <w:r>
              <w:rPr>
                <w:noProof/>
                <w:webHidden/>
              </w:rPr>
              <w:fldChar w:fldCharType="separate"/>
            </w:r>
            <w:r>
              <w:rPr>
                <w:noProof/>
                <w:webHidden/>
              </w:rPr>
              <w:t>14</w:t>
            </w:r>
            <w:r>
              <w:rPr>
                <w:noProof/>
                <w:webHidden/>
              </w:rPr>
              <w:fldChar w:fldCharType="end"/>
            </w:r>
          </w:hyperlink>
        </w:p>
        <w:p w14:paraId="459AF0FA" w14:textId="525FEB1A" w:rsidR="00927DAF" w:rsidRDefault="00927DAF">
          <w:r>
            <w:rPr>
              <w:b/>
              <w:bCs/>
              <w:noProof/>
            </w:rPr>
            <w:fldChar w:fldCharType="end"/>
          </w:r>
        </w:p>
      </w:sdtContent>
    </w:sdt>
    <w:p w14:paraId="4297C08D" w14:textId="77777777" w:rsidR="00927DAF" w:rsidRDefault="00927DAF">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4CE02CC" w14:textId="77777777" w:rsidR="00550484" w:rsidRDefault="00550484">
      <w:pPr>
        <w:pBdr>
          <w:top w:val="nil"/>
          <w:left w:val="nil"/>
          <w:bottom w:val="nil"/>
          <w:right w:val="nil"/>
          <w:between w:val="nil"/>
        </w:pBdr>
        <w:spacing w:before="180" w:after="180" w:line="240" w:lineRule="auto"/>
        <w:rPr>
          <w:rFonts w:ascii="Times New Roman" w:eastAsia="Times New Roman" w:hAnsi="Times New Roman" w:cs="Times New Roman"/>
          <w:b/>
          <w:sz w:val="24"/>
          <w:szCs w:val="24"/>
        </w:rPr>
      </w:pPr>
    </w:p>
    <w:p w14:paraId="3FAA8F3E" w14:textId="77777777" w:rsidR="00550484" w:rsidRDefault="00000000">
      <w:pPr>
        <w:pBdr>
          <w:top w:val="nil"/>
          <w:left w:val="nil"/>
          <w:bottom w:val="nil"/>
          <w:right w:val="nil"/>
          <w:between w:val="nil"/>
        </w:pBdr>
        <w:spacing w:before="180" w:after="180"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 xml:space="preserve">Title: Designing and Implementing a Data Security, Governance, and Compliance Framework for </w:t>
      </w:r>
      <w:proofErr w:type="spellStart"/>
      <w:r>
        <w:rPr>
          <w:rFonts w:ascii="Times New Roman" w:eastAsia="Times New Roman" w:hAnsi="Times New Roman" w:cs="Times New Roman"/>
          <w:b/>
          <w:color w:val="000000"/>
          <w:sz w:val="24"/>
          <w:szCs w:val="24"/>
        </w:rPr>
        <w:t>NatureGarden</w:t>
      </w:r>
      <w:proofErr w:type="spellEnd"/>
      <w:r>
        <w:rPr>
          <w:rFonts w:ascii="Times New Roman" w:eastAsia="Times New Roman" w:hAnsi="Times New Roman" w:cs="Times New Roman"/>
          <w:b/>
          <w:color w:val="000000"/>
          <w:sz w:val="24"/>
          <w:szCs w:val="24"/>
        </w:rPr>
        <w:t xml:space="preserve"> (NG)</w:t>
      </w:r>
    </w:p>
    <w:p w14:paraId="0D4625D4" w14:textId="77777777" w:rsidR="00550484" w:rsidRDefault="00550484">
      <w:pPr>
        <w:rPr>
          <w:rFonts w:ascii="Times New Roman" w:eastAsia="Times New Roman" w:hAnsi="Times New Roman" w:cs="Times New Roman"/>
        </w:rPr>
      </w:pPr>
    </w:p>
    <w:p w14:paraId="5725EEF6" w14:textId="77777777" w:rsidR="00550484" w:rsidRDefault="00000000">
      <w:pPr>
        <w:pStyle w:val="Heading1"/>
        <w:rPr>
          <w:rFonts w:ascii="Times New Roman" w:eastAsia="Times New Roman" w:hAnsi="Times New Roman" w:cs="Times New Roman"/>
        </w:rPr>
      </w:pPr>
      <w:bookmarkStart w:id="0" w:name="_Toc204858813"/>
      <w:r>
        <w:rPr>
          <w:rFonts w:ascii="Times New Roman" w:eastAsia="Times New Roman" w:hAnsi="Times New Roman" w:cs="Times New Roman"/>
        </w:rPr>
        <w:t>Abstract</w:t>
      </w:r>
      <w:bookmarkEnd w:id="0"/>
    </w:p>
    <w:p w14:paraId="654D2F01" w14:textId="77777777" w:rsidR="00550484" w:rsidRDefault="00000000">
      <w:pPr>
        <w:rPr>
          <w:rFonts w:ascii="Times New Roman" w:eastAsia="Times New Roman" w:hAnsi="Times New Roman" w:cs="Times New Roman"/>
        </w:rPr>
      </w:pPr>
      <w:proofErr w:type="spellStart"/>
      <w:r>
        <w:rPr>
          <w:rFonts w:ascii="Times New Roman" w:eastAsia="Times New Roman" w:hAnsi="Times New Roman" w:cs="Times New Roman"/>
        </w:rPr>
        <w:t>NatureGarden</w:t>
      </w:r>
      <w:proofErr w:type="spellEnd"/>
      <w:r>
        <w:rPr>
          <w:rFonts w:ascii="Times New Roman" w:eastAsia="Times New Roman" w:hAnsi="Times New Roman" w:cs="Times New Roman"/>
        </w:rPr>
        <w:t xml:space="preserve"> (NG) is an internationally recognized organization operating in the health and wellness industry selling products to promote a healthy way of life.  With its many international operations and significant online presence, NG has become increasingly reliant on wireless networks and cloud-based services to ensure an uninterrupted connection and service delivery to its employees and clientele. The organization is predominantly wireless connected and beyond a select few services it has become heavily cloud-based and as such is vulnerable to endless forms of possible cybersecurity threats. </w:t>
      </w:r>
    </w:p>
    <w:p w14:paraId="5D1118D2"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Lately there has also been increasing internal and external pressure on NG to allow Bring Your Own Device (BYOD) access for staff and clients alike. This creates a myriad of challenges by way of data protection, intellectual property protection, and regulatory compliance. Compounding these risks, NG has no formal information security policy.  To assess the next step or steps for NG we will consider several internationally recognized IT security frameworks, including: ISO/IEC 27001, ITIL, NIST Cybersecurity Framework (CF), and COBIT. Each of these frameworks will be assessed for their application to NG's operational environment.</w:t>
      </w:r>
    </w:p>
    <w:p w14:paraId="73F219DC" w14:textId="77777777" w:rsidR="00550484" w:rsidRDefault="00550484">
      <w:pPr>
        <w:rPr>
          <w:rFonts w:ascii="Times New Roman" w:eastAsia="Times New Roman" w:hAnsi="Times New Roman" w:cs="Times New Roman"/>
        </w:rPr>
      </w:pPr>
    </w:p>
    <w:p w14:paraId="29D70A81" w14:textId="77777777" w:rsidR="00550484" w:rsidRDefault="00000000">
      <w:pPr>
        <w:pStyle w:val="Heading1"/>
        <w:rPr>
          <w:rFonts w:ascii="Times New Roman" w:eastAsia="Times New Roman" w:hAnsi="Times New Roman" w:cs="Times New Roman"/>
        </w:rPr>
      </w:pPr>
      <w:bookmarkStart w:id="1" w:name="_Toc204858814"/>
      <w:r>
        <w:rPr>
          <w:rFonts w:ascii="Times New Roman" w:eastAsia="Times New Roman" w:hAnsi="Times New Roman" w:cs="Times New Roman"/>
        </w:rPr>
        <w:t>Introduction</w:t>
      </w:r>
      <w:bookmarkEnd w:id="1"/>
    </w:p>
    <w:p w14:paraId="39BABAD3"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 xml:space="preserve">Company </w:t>
      </w:r>
      <w:proofErr w:type="spellStart"/>
      <w:r>
        <w:rPr>
          <w:rFonts w:ascii="Times New Roman" w:eastAsia="Times New Roman" w:hAnsi="Times New Roman" w:cs="Times New Roman"/>
        </w:rPr>
        <w:t>NatureGarden</w:t>
      </w:r>
      <w:proofErr w:type="spellEnd"/>
      <w:r>
        <w:rPr>
          <w:rFonts w:ascii="Times New Roman" w:eastAsia="Times New Roman" w:hAnsi="Times New Roman" w:cs="Times New Roman"/>
        </w:rPr>
        <w:t xml:space="preserve"> (NG) operates on a global scale and is known worldwide for its wellness products that promote healthy living. NG has a worldwide footprint and is extensively integrated into the digital world for its business. Approximately 95% of NG's resources are wireless, and it is very reliant on cloud platforms to provide its IT services. NG's dependence on technology processes and services provides a challenge for NG in regards to cyber-attacks, unauthorized data access, and compliance.</w:t>
      </w:r>
    </w:p>
    <w:p w14:paraId="4B9E00D3"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 xml:space="preserve">NG is also facing demands from employees and customers to allow personal devices to access company resources such that this is also driving to increased digital transformation. While this allows for user convenience and flexibility, the usage personal devices </w:t>
      </w:r>
      <w:proofErr w:type="gramStart"/>
      <w:r>
        <w:rPr>
          <w:rFonts w:ascii="Times New Roman" w:eastAsia="Times New Roman" w:hAnsi="Times New Roman" w:cs="Times New Roman"/>
        </w:rPr>
        <w:t>has</w:t>
      </w:r>
      <w:proofErr w:type="gramEnd"/>
      <w:r>
        <w:rPr>
          <w:rFonts w:ascii="Times New Roman" w:eastAsia="Times New Roman" w:hAnsi="Times New Roman" w:cs="Times New Roman"/>
        </w:rPr>
        <w:t xml:space="preserve"> expanded NG's attack surface and its potential exposure to vulnerabilities involving data protection and intellectual property. While NG recognizes the importance of information security, it does not have formalized policies or avenues set in place to protect its digital infrastructure and data assets.</w:t>
      </w:r>
    </w:p>
    <w:p w14:paraId="07928622"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This report is intended to identify relevant information security, governance, and compliance frameworks, and develop an applicable model for the challenges facing NG at present and in the future. The report will also provide a phased compliance roadmap and governance framework, while indicating the need for security standards and policies to be up to date.</w:t>
      </w:r>
    </w:p>
    <w:p w14:paraId="1B3073E9" w14:textId="77777777" w:rsidR="00550484" w:rsidRDefault="00000000">
      <w:pPr>
        <w:pStyle w:val="Heading2"/>
        <w:rPr>
          <w:rFonts w:ascii="Times New Roman" w:eastAsia="Times New Roman" w:hAnsi="Times New Roman" w:cs="Times New Roman"/>
        </w:rPr>
      </w:pPr>
      <w:bookmarkStart w:id="2" w:name="_Toc204858815"/>
      <w:r>
        <w:rPr>
          <w:rFonts w:ascii="Times New Roman" w:eastAsia="Times New Roman" w:hAnsi="Times New Roman" w:cs="Times New Roman"/>
        </w:rPr>
        <w:t>2. Review of Security Frameworks and Models</w:t>
      </w:r>
      <w:bookmarkEnd w:id="2"/>
    </w:p>
    <w:p w14:paraId="2CDB75E8" w14:textId="77777777" w:rsidR="00550484" w:rsidRDefault="00000000">
      <w:pPr>
        <w:pStyle w:val="Heading3"/>
        <w:rPr>
          <w:rFonts w:ascii="Times New Roman" w:eastAsia="Times New Roman" w:hAnsi="Times New Roman" w:cs="Times New Roman"/>
        </w:rPr>
      </w:pPr>
      <w:bookmarkStart w:id="3" w:name="_Toc204858816"/>
      <w:r>
        <w:rPr>
          <w:rFonts w:ascii="Times New Roman" w:eastAsia="Times New Roman" w:hAnsi="Times New Roman" w:cs="Times New Roman"/>
        </w:rPr>
        <w:t xml:space="preserve">2.1 </w:t>
      </w:r>
      <w:bookmarkStart w:id="4" w:name="_Hlk204858987"/>
      <w:r>
        <w:rPr>
          <w:rFonts w:ascii="Times New Roman" w:eastAsia="Times New Roman" w:hAnsi="Times New Roman" w:cs="Times New Roman"/>
        </w:rPr>
        <w:t>ISO/IEC 27001</w:t>
      </w:r>
      <w:bookmarkEnd w:id="3"/>
    </w:p>
    <w:bookmarkEnd w:id="4"/>
    <w:p w14:paraId="7A470AF6" w14:textId="77777777" w:rsidR="00550484" w:rsidRDefault="00550484">
      <w:pPr>
        <w:rPr>
          <w:rFonts w:ascii="Times New Roman" w:eastAsia="Times New Roman" w:hAnsi="Times New Roman" w:cs="Times New Roman"/>
        </w:rPr>
      </w:pPr>
    </w:p>
    <w:p w14:paraId="127C7CBA"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ISO/IEC 27001 is an internationally accepted standard for Information Security Management Systems (ISMS). ISO 27001 gives guidance for the systematic management of sensitive information, including whether or not there are controls in place to mitigate or minimize information security incidents. The standard is provided in a common frame which emphasizes continual improvement based on the Plan-Do-Check-Act (PDCA) cycle. The strength of ISO 27001 lies in its detailed control objectives (Annex A), risk assessment methodology, and certification alternatives that enhance external trust and credibility. For NG, ISO 27001 would minister an environment for the company to formally create structured policies, classify information, define roles and responsibilities and create risk assessments that could be used to build the foundation of a formal set of security policies [1].</w:t>
      </w:r>
    </w:p>
    <w:p w14:paraId="4CC99AB3" w14:textId="77777777" w:rsidR="00550484" w:rsidRDefault="00550484">
      <w:pPr>
        <w:rPr>
          <w:rFonts w:ascii="Times New Roman" w:eastAsia="Times New Roman" w:hAnsi="Times New Roman" w:cs="Times New Roman"/>
        </w:rPr>
      </w:pPr>
    </w:p>
    <w:p w14:paraId="6D40A888" w14:textId="77777777" w:rsidR="00550484" w:rsidRDefault="00000000">
      <w:pPr>
        <w:jc w:val="center"/>
        <w:rPr>
          <w:rFonts w:ascii="Times New Roman" w:eastAsia="Times New Roman" w:hAnsi="Times New Roman" w:cs="Times New Roman"/>
        </w:rPr>
      </w:pPr>
      <w:r>
        <w:rPr>
          <w:rFonts w:ascii="Times New Roman" w:eastAsia="Times New Roman" w:hAnsi="Times New Roman" w:cs="Times New Roman"/>
          <w:noProof/>
        </w:rPr>
        <w:drawing>
          <wp:inline distT="114300" distB="114300" distL="114300" distR="114300" wp14:anchorId="67B64517" wp14:editId="56856822">
            <wp:extent cx="2686050" cy="1704975"/>
            <wp:effectExtent l="0" t="0" r="0" b="0"/>
            <wp:docPr id="3"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7"/>
                    <a:srcRect/>
                    <a:stretch>
                      <a:fillRect/>
                    </a:stretch>
                  </pic:blipFill>
                  <pic:spPr>
                    <a:xfrm>
                      <a:off x="0" y="0"/>
                      <a:ext cx="2686050" cy="1704975"/>
                    </a:xfrm>
                    <a:prstGeom prst="rect">
                      <a:avLst/>
                    </a:prstGeom>
                    <a:ln/>
                  </pic:spPr>
                </pic:pic>
              </a:graphicData>
            </a:graphic>
          </wp:inline>
        </w:drawing>
      </w:r>
    </w:p>
    <w:p w14:paraId="648E4BA3" w14:textId="77777777" w:rsidR="00550484" w:rsidRDefault="00550484">
      <w:pPr>
        <w:jc w:val="center"/>
        <w:rPr>
          <w:rFonts w:ascii="Times New Roman" w:eastAsia="Times New Roman" w:hAnsi="Times New Roman" w:cs="Times New Roman"/>
        </w:rPr>
      </w:pPr>
    </w:p>
    <w:p w14:paraId="41F88B26" w14:textId="77777777" w:rsidR="00550484" w:rsidRDefault="00000000">
      <w:pPr>
        <w:spacing w:line="240" w:lineRule="auto"/>
        <w:rPr>
          <w:rFonts w:ascii="Times New Roman" w:eastAsia="Times New Roman" w:hAnsi="Times New Roman" w:cs="Times New Roman"/>
        </w:rPr>
      </w:pPr>
      <w:bookmarkStart w:id="5" w:name="_Hlk204859111"/>
      <w:r>
        <w:rPr>
          <w:rFonts w:ascii="Times New Roman" w:eastAsia="Times New Roman" w:hAnsi="Times New Roman" w:cs="Times New Roman"/>
        </w:rPr>
        <w:t>PDCA Cycle (Plan-Do-Check-Act)</w:t>
      </w:r>
    </w:p>
    <w:p w14:paraId="76FF0FF6" w14:textId="77777777" w:rsidR="00550484" w:rsidRDefault="00000000">
      <w:pPr>
        <w:spacing w:line="240" w:lineRule="auto"/>
        <w:rPr>
          <w:rFonts w:ascii="Times New Roman" w:eastAsia="Times New Roman" w:hAnsi="Times New Roman" w:cs="Times New Roman"/>
        </w:rPr>
      </w:pPr>
      <w:r>
        <w:rPr>
          <w:rFonts w:ascii="Times New Roman" w:eastAsia="Times New Roman" w:hAnsi="Times New Roman" w:cs="Times New Roman"/>
        </w:rPr>
        <w:t>This image represents the PDCA Cycle, a continuous improvement model used in quality management and process improvement.</w:t>
      </w:r>
    </w:p>
    <w:p w14:paraId="3214446F" w14:textId="77777777" w:rsidR="00550484" w:rsidRDefault="00000000">
      <w:pPr>
        <w:spacing w:line="240" w:lineRule="auto"/>
        <w:rPr>
          <w:rFonts w:ascii="Times New Roman" w:eastAsia="Times New Roman" w:hAnsi="Times New Roman" w:cs="Times New Roman"/>
        </w:rPr>
      </w:pPr>
      <w:r>
        <w:rPr>
          <w:rFonts w:ascii="Times New Roman" w:eastAsia="Times New Roman" w:hAnsi="Times New Roman" w:cs="Times New Roman"/>
          <w:b/>
        </w:rPr>
        <w:t xml:space="preserve">PLAN </w:t>
      </w:r>
      <w:r>
        <w:rPr>
          <w:rFonts w:ascii="Times New Roman" w:eastAsia="Times New Roman" w:hAnsi="Times New Roman" w:cs="Times New Roman"/>
        </w:rPr>
        <w:t>– Identify the problem, analyze data, and create a plan for improvement.</w:t>
      </w:r>
    </w:p>
    <w:p w14:paraId="4E9217BC" w14:textId="77777777" w:rsidR="00550484" w:rsidRDefault="00000000">
      <w:pPr>
        <w:spacing w:line="240" w:lineRule="auto"/>
        <w:rPr>
          <w:rFonts w:ascii="Times New Roman" w:eastAsia="Times New Roman" w:hAnsi="Times New Roman" w:cs="Times New Roman"/>
        </w:rPr>
      </w:pPr>
      <w:r>
        <w:rPr>
          <w:rFonts w:ascii="Times New Roman" w:eastAsia="Times New Roman" w:hAnsi="Times New Roman" w:cs="Times New Roman"/>
        </w:rPr>
        <w:t>Example: Data disaggregation and calendar development.</w:t>
      </w:r>
    </w:p>
    <w:p w14:paraId="55A57717" w14:textId="77777777" w:rsidR="00550484" w:rsidRDefault="00000000">
      <w:pPr>
        <w:spacing w:line="240" w:lineRule="auto"/>
        <w:rPr>
          <w:rFonts w:ascii="Times New Roman" w:eastAsia="Times New Roman" w:hAnsi="Times New Roman" w:cs="Times New Roman"/>
        </w:rPr>
      </w:pPr>
      <w:r>
        <w:rPr>
          <w:rFonts w:ascii="Times New Roman" w:eastAsia="Times New Roman" w:hAnsi="Times New Roman" w:cs="Times New Roman"/>
          <w:b/>
        </w:rPr>
        <w:t xml:space="preserve">DO </w:t>
      </w:r>
      <w:r>
        <w:rPr>
          <w:rFonts w:ascii="Times New Roman" w:eastAsia="Times New Roman" w:hAnsi="Times New Roman" w:cs="Times New Roman"/>
        </w:rPr>
        <w:t>– Implement the plan on a small scale.</w:t>
      </w:r>
    </w:p>
    <w:p w14:paraId="47D6877E" w14:textId="77777777" w:rsidR="00550484" w:rsidRDefault="00000000">
      <w:pPr>
        <w:spacing w:line="240" w:lineRule="auto"/>
        <w:rPr>
          <w:rFonts w:ascii="Times New Roman" w:eastAsia="Times New Roman" w:hAnsi="Times New Roman" w:cs="Times New Roman"/>
        </w:rPr>
      </w:pPr>
      <w:r>
        <w:rPr>
          <w:rFonts w:ascii="Times New Roman" w:eastAsia="Times New Roman" w:hAnsi="Times New Roman" w:cs="Times New Roman"/>
        </w:rPr>
        <w:t>Example: Direct instructional focus or applying new methods.</w:t>
      </w:r>
    </w:p>
    <w:p w14:paraId="0C18DA52" w14:textId="77777777" w:rsidR="00550484" w:rsidRDefault="00000000">
      <w:pPr>
        <w:spacing w:line="240" w:lineRule="auto"/>
        <w:rPr>
          <w:rFonts w:ascii="Times New Roman" w:eastAsia="Times New Roman" w:hAnsi="Times New Roman" w:cs="Times New Roman"/>
        </w:rPr>
      </w:pPr>
      <w:r>
        <w:rPr>
          <w:rFonts w:ascii="Times New Roman" w:eastAsia="Times New Roman" w:hAnsi="Times New Roman" w:cs="Times New Roman"/>
          <w:b/>
        </w:rPr>
        <w:t xml:space="preserve">CHECK </w:t>
      </w:r>
      <w:r>
        <w:rPr>
          <w:rFonts w:ascii="Times New Roman" w:eastAsia="Times New Roman" w:hAnsi="Times New Roman" w:cs="Times New Roman"/>
        </w:rPr>
        <w:t>– Assess the outcomes, measure performance, and identify gaps.</w:t>
      </w:r>
    </w:p>
    <w:p w14:paraId="307C44B2" w14:textId="77777777" w:rsidR="00550484" w:rsidRDefault="00000000">
      <w:pPr>
        <w:spacing w:line="240" w:lineRule="auto"/>
        <w:rPr>
          <w:rFonts w:ascii="Times New Roman" w:eastAsia="Times New Roman" w:hAnsi="Times New Roman" w:cs="Times New Roman"/>
        </w:rPr>
      </w:pPr>
      <w:r>
        <w:rPr>
          <w:rFonts w:ascii="Times New Roman" w:eastAsia="Times New Roman" w:hAnsi="Times New Roman" w:cs="Times New Roman"/>
        </w:rPr>
        <w:t>Example: Assessment, maintenance, and monitoring.</w:t>
      </w:r>
    </w:p>
    <w:p w14:paraId="2A643064" w14:textId="77777777" w:rsidR="00550484" w:rsidRDefault="00000000">
      <w:pPr>
        <w:spacing w:line="240" w:lineRule="auto"/>
        <w:rPr>
          <w:rFonts w:ascii="Times New Roman" w:eastAsia="Times New Roman" w:hAnsi="Times New Roman" w:cs="Times New Roman"/>
        </w:rPr>
      </w:pPr>
      <w:r>
        <w:rPr>
          <w:rFonts w:ascii="Times New Roman" w:eastAsia="Times New Roman" w:hAnsi="Times New Roman" w:cs="Times New Roman"/>
          <w:b/>
        </w:rPr>
        <w:t xml:space="preserve">ACT </w:t>
      </w:r>
      <w:r>
        <w:rPr>
          <w:rFonts w:ascii="Times New Roman" w:eastAsia="Times New Roman" w:hAnsi="Times New Roman" w:cs="Times New Roman"/>
        </w:rPr>
        <w:t>– Take corrective action based on findings and standardize successful solutions.</w:t>
      </w:r>
    </w:p>
    <w:p w14:paraId="60A129FE" w14:textId="77777777" w:rsidR="00550484" w:rsidRDefault="00000000">
      <w:pPr>
        <w:spacing w:line="240" w:lineRule="auto"/>
        <w:rPr>
          <w:rFonts w:ascii="Times New Roman" w:eastAsia="Times New Roman" w:hAnsi="Times New Roman" w:cs="Times New Roman"/>
        </w:rPr>
      </w:pPr>
      <w:r>
        <w:rPr>
          <w:rFonts w:ascii="Times New Roman" w:eastAsia="Times New Roman" w:hAnsi="Times New Roman" w:cs="Times New Roman"/>
        </w:rPr>
        <w:t>Example: Tutorials and enrichment activities.</w:t>
      </w:r>
    </w:p>
    <w:bookmarkEnd w:id="5"/>
    <w:p w14:paraId="21D4E1EC" w14:textId="77777777" w:rsidR="00550484" w:rsidRDefault="00550484">
      <w:pPr>
        <w:spacing w:line="240" w:lineRule="auto"/>
        <w:rPr>
          <w:rFonts w:ascii="Times New Roman" w:eastAsia="Times New Roman" w:hAnsi="Times New Roman" w:cs="Times New Roman"/>
        </w:rPr>
      </w:pPr>
    </w:p>
    <w:p w14:paraId="7EEBDCBE" w14:textId="77777777" w:rsidR="00550484" w:rsidRDefault="00550484">
      <w:pPr>
        <w:jc w:val="center"/>
        <w:rPr>
          <w:rFonts w:ascii="Times New Roman" w:eastAsia="Times New Roman" w:hAnsi="Times New Roman" w:cs="Times New Roman"/>
        </w:rPr>
      </w:pPr>
    </w:p>
    <w:p w14:paraId="39806633" w14:textId="77777777" w:rsidR="00550484" w:rsidRDefault="00550484">
      <w:pPr>
        <w:rPr>
          <w:rFonts w:ascii="Times New Roman" w:eastAsia="Times New Roman" w:hAnsi="Times New Roman" w:cs="Times New Roman"/>
        </w:rPr>
      </w:pPr>
    </w:p>
    <w:p w14:paraId="0DDD9210" w14:textId="77777777" w:rsidR="00550484" w:rsidRDefault="00000000">
      <w:pPr>
        <w:pStyle w:val="Heading3"/>
        <w:rPr>
          <w:rFonts w:ascii="Times New Roman" w:eastAsia="Times New Roman" w:hAnsi="Times New Roman" w:cs="Times New Roman"/>
        </w:rPr>
      </w:pPr>
      <w:bookmarkStart w:id="6" w:name="_Toc204858817"/>
      <w:bookmarkStart w:id="7" w:name="_Hlk204859121"/>
      <w:r>
        <w:rPr>
          <w:rFonts w:ascii="Times New Roman" w:eastAsia="Times New Roman" w:hAnsi="Times New Roman" w:cs="Times New Roman"/>
        </w:rPr>
        <w:t>2.2 ITIL (Information Technology Infrastructure Library)</w:t>
      </w:r>
      <w:bookmarkEnd w:id="6"/>
    </w:p>
    <w:bookmarkEnd w:id="7"/>
    <w:p w14:paraId="083939FF"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ITIL is a framework that can be applied to IT Service Management (ITSM) instead of a specific focus on security. Security best practice processes are integrated throughout ITIL's service lifecycle processes such as incident management, change control, and access management. As mentioned in this guidance, ITIL continues to recommend organizations deliver secure and high-quality IT service aligned with business objectives. For NG, ITIL can help integrate security controls into the operational workflows, specifically in the service desk operations, support systems, and system upgrades. Given NG's reliance on cloud IT services, establishing security at the service level will improve continuity of services and the trust of customers [2].</w:t>
      </w:r>
    </w:p>
    <w:p w14:paraId="1672985F" w14:textId="77777777" w:rsidR="00550484" w:rsidRDefault="00550484">
      <w:pPr>
        <w:rPr>
          <w:rFonts w:ascii="Times New Roman" w:eastAsia="Times New Roman" w:hAnsi="Times New Roman" w:cs="Times New Roman"/>
        </w:rPr>
      </w:pPr>
    </w:p>
    <w:p w14:paraId="454C38D9" w14:textId="77777777" w:rsidR="00550484" w:rsidRDefault="00000000">
      <w:pPr>
        <w:jc w:val="center"/>
        <w:rPr>
          <w:rFonts w:ascii="Times New Roman" w:eastAsia="Times New Roman" w:hAnsi="Times New Roman" w:cs="Times New Roman"/>
        </w:rPr>
      </w:pPr>
      <w:r>
        <w:rPr>
          <w:rFonts w:ascii="Times New Roman" w:eastAsia="Times New Roman" w:hAnsi="Times New Roman" w:cs="Times New Roman"/>
          <w:noProof/>
        </w:rPr>
        <w:drawing>
          <wp:inline distT="114300" distB="114300" distL="114300" distR="114300" wp14:anchorId="56F8C5F4" wp14:editId="20CF072C">
            <wp:extent cx="3690938" cy="3401104"/>
            <wp:effectExtent l="0" t="0" r="0" b="0"/>
            <wp:docPr id="1"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8"/>
                    <a:srcRect/>
                    <a:stretch>
                      <a:fillRect/>
                    </a:stretch>
                  </pic:blipFill>
                  <pic:spPr>
                    <a:xfrm>
                      <a:off x="0" y="0"/>
                      <a:ext cx="3690938" cy="3401104"/>
                    </a:xfrm>
                    <a:prstGeom prst="rect">
                      <a:avLst/>
                    </a:prstGeom>
                    <a:ln/>
                  </pic:spPr>
                </pic:pic>
              </a:graphicData>
            </a:graphic>
          </wp:inline>
        </w:drawing>
      </w:r>
    </w:p>
    <w:p w14:paraId="182DA97D" w14:textId="77777777" w:rsidR="00550484" w:rsidRDefault="00550484">
      <w:pPr>
        <w:jc w:val="center"/>
        <w:rPr>
          <w:rFonts w:ascii="Times New Roman" w:eastAsia="Times New Roman" w:hAnsi="Times New Roman" w:cs="Times New Roman"/>
        </w:rPr>
      </w:pPr>
    </w:p>
    <w:p w14:paraId="2ACBCCEB"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 xml:space="preserve"> </w:t>
      </w:r>
      <w:bookmarkStart w:id="8" w:name="_Hlk204859157"/>
      <w:r>
        <w:rPr>
          <w:rFonts w:ascii="Times New Roman" w:eastAsia="Times New Roman" w:hAnsi="Times New Roman" w:cs="Times New Roman"/>
        </w:rPr>
        <w:t>ITIL Service Lifecycle</w:t>
      </w:r>
    </w:p>
    <w:p w14:paraId="67812929"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This image explains the ITIL (Information Technology Infrastructure Library) framework, which provides best practices for IT service management (ITSM).</w:t>
      </w:r>
    </w:p>
    <w:p w14:paraId="61150945" w14:textId="77777777" w:rsidR="00550484" w:rsidRDefault="00000000">
      <w:pPr>
        <w:rPr>
          <w:rFonts w:ascii="Times New Roman" w:eastAsia="Times New Roman" w:hAnsi="Times New Roman" w:cs="Times New Roman"/>
        </w:rPr>
      </w:pPr>
      <w:r>
        <w:rPr>
          <w:rFonts w:ascii="Times New Roman" w:eastAsia="Times New Roman" w:hAnsi="Times New Roman" w:cs="Times New Roman"/>
          <w:b/>
        </w:rPr>
        <w:t>Service Strategy</w:t>
      </w:r>
      <w:r>
        <w:rPr>
          <w:rFonts w:ascii="Times New Roman" w:eastAsia="Times New Roman" w:hAnsi="Times New Roman" w:cs="Times New Roman"/>
        </w:rPr>
        <w:t xml:space="preserve"> – Defines the perspective, position, plans, and patterns that a service provider needs to execute to meet an organization's business outcomes.</w:t>
      </w:r>
    </w:p>
    <w:p w14:paraId="7F11942C" w14:textId="77777777" w:rsidR="00550484" w:rsidRDefault="00000000">
      <w:pPr>
        <w:rPr>
          <w:rFonts w:ascii="Times New Roman" w:eastAsia="Times New Roman" w:hAnsi="Times New Roman" w:cs="Times New Roman"/>
        </w:rPr>
      </w:pPr>
      <w:r>
        <w:rPr>
          <w:rFonts w:ascii="Times New Roman" w:eastAsia="Times New Roman" w:hAnsi="Times New Roman" w:cs="Times New Roman"/>
          <w:b/>
        </w:rPr>
        <w:t>Service Design</w:t>
      </w:r>
      <w:r>
        <w:rPr>
          <w:rFonts w:ascii="Times New Roman" w:eastAsia="Times New Roman" w:hAnsi="Times New Roman" w:cs="Times New Roman"/>
        </w:rPr>
        <w:t xml:space="preserve"> – Focuses on designing new or changed IT services.</w:t>
      </w:r>
    </w:p>
    <w:p w14:paraId="606E62B4" w14:textId="77777777" w:rsidR="00550484" w:rsidRDefault="00000000">
      <w:pPr>
        <w:rPr>
          <w:rFonts w:ascii="Times New Roman" w:eastAsia="Times New Roman" w:hAnsi="Times New Roman" w:cs="Times New Roman"/>
        </w:rPr>
      </w:pPr>
      <w:r>
        <w:rPr>
          <w:rFonts w:ascii="Times New Roman" w:eastAsia="Times New Roman" w:hAnsi="Times New Roman" w:cs="Times New Roman"/>
          <w:b/>
        </w:rPr>
        <w:t>Service Transition</w:t>
      </w:r>
      <w:r>
        <w:rPr>
          <w:rFonts w:ascii="Times New Roman" w:eastAsia="Times New Roman" w:hAnsi="Times New Roman" w:cs="Times New Roman"/>
        </w:rPr>
        <w:t xml:space="preserve"> – Builds and deploys IT services, ensuring changes are carried out smoothly.</w:t>
      </w:r>
    </w:p>
    <w:p w14:paraId="05CD8403" w14:textId="77777777" w:rsidR="00550484" w:rsidRDefault="00000000">
      <w:pPr>
        <w:rPr>
          <w:rFonts w:ascii="Times New Roman" w:eastAsia="Times New Roman" w:hAnsi="Times New Roman" w:cs="Times New Roman"/>
        </w:rPr>
      </w:pPr>
      <w:r>
        <w:rPr>
          <w:rFonts w:ascii="Times New Roman" w:eastAsia="Times New Roman" w:hAnsi="Times New Roman" w:cs="Times New Roman"/>
          <w:b/>
        </w:rPr>
        <w:t>Service Operation</w:t>
      </w:r>
      <w:r>
        <w:rPr>
          <w:rFonts w:ascii="Times New Roman" w:eastAsia="Times New Roman" w:hAnsi="Times New Roman" w:cs="Times New Roman"/>
        </w:rPr>
        <w:t xml:space="preserve"> – Manages services in live environments.</w:t>
      </w:r>
    </w:p>
    <w:p w14:paraId="384E1ACB" w14:textId="77777777" w:rsidR="00550484" w:rsidRDefault="00000000">
      <w:pPr>
        <w:rPr>
          <w:rFonts w:ascii="Times New Roman" w:eastAsia="Times New Roman" w:hAnsi="Times New Roman" w:cs="Times New Roman"/>
        </w:rPr>
      </w:pPr>
      <w:r>
        <w:rPr>
          <w:rFonts w:ascii="Times New Roman" w:eastAsia="Times New Roman" w:hAnsi="Times New Roman" w:cs="Times New Roman"/>
          <w:b/>
        </w:rPr>
        <w:t>Continual Service Improvement (CSI)</w:t>
      </w:r>
      <w:r>
        <w:rPr>
          <w:rFonts w:ascii="Times New Roman" w:eastAsia="Times New Roman" w:hAnsi="Times New Roman" w:cs="Times New Roman"/>
        </w:rPr>
        <w:t xml:space="preserve"> – Ensures services are aligned with changing business needs by identifying improvements.</w:t>
      </w:r>
    </w:p>
    <w:p w14:paraId="27669DF6"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ITIL ensures efficient, cost-effective, and business-aligned IT services.</w:t>
      </w:r>
    </w:p>
    <w:p w14:paraId="26C6B365" w14:textId="77777777" w:rsidR="00550484" w:rsidRDefault="00550484">
      <w:pPr>
        <w:rPr>
          <w:rFonts w:ascii="Times New Roman" w:eastAsia="Times New Roman" w:hAnsi="Times New Roman" w:cs="Times New Roman"/>
        </w:rPr>
      </w:pPr>
    </w:p>
    <w:bookmarkEnd w:id="8"/>
    <w:p w14:paraId="2FDCF90B" w14:textId="77777777" w:rsidR="00550484" w:rsidRDefault="00550484">
      <w:pPr>
        <w:jc w:val="center"/>
        <w:rPr>
          <w:rFonts w:ascii="Times New Roman" w:eastAsia="Times New Roman" w:hAnsi="Times New Roman" w:cs="Times New Roman"/>
        </w:rPr>
      </w:pPr>
    </w:p>
    <w:p w14:paraId="4B4ADC2F" w14:textId="77777777" w:rsidR="00550484" w:rsidRDefault="00550484">
      <w:pPr>
        <w:jc w:val="center"/>
        <w:rPr>
          <w:rFonts w:ascii="Times New Roman" w:eastAsia="Times New Roman" w:hAnsi="Times New Roman" w:cs="Times New Roman"/>
        </w:rPr>
      </w:pPr>
    </w:p>
    <w:p w14:paraId="11EDD1F7" w14:textId="77777777" w:rsidR="00550484" w:rsidRDefault="00550484">
      <w:pPr>
        <w:jc w:val="center"/>
        <w:rPr>
          <w:rFonts w:ascii="Times New Roman" w:eastAsia="Times New Roman" w:hAnsi="Times New Roman" w:cs="Times New Roman"/>
        </w:rPr>
      </w:pPr>
    </w:p>
    <w:p w14:paraId="6B9CB0DE" w14:textId="77777777" w:rsidR="00550484" w:rsidRDefault="00550484">
      <w:pPr>
        <w:jc w:val="center"/>
        <w:rPr>
          <w:rFonts w:ascii="Times New Roman" w:eastAsia="Times New Roman" w:hAnsi="Times New Roman" w:cs="Times New Roman"/>
        </w:rPr>
      </w:pPr>
    </w:p>
    <w:p w14:paraId="753A2111" w14:textId="77777777" w:rsidR="00550484" w:rsidRDefault="00550484">
      <w:pPr>
        <w:jc w:val="center"/>
        <w:rPr>
          <w:rFonts w:ascii="Times New Roman" w:eastAsia="Times New Roman" w:hAnsi="Times New Roman" w:cs="Times New Roman"/>
        </w:rPr>
      </w:pPr>
    </w:p>
    <w:p w14:paraId="52138315" w14:textId="77777777" w:rsidR="00550484" w:rsidRDefault="00550484">
      <w:pPr>
        <w:jc w:val="center"/>
        <w:rPr>
          <w:rFonts w:ascii="Times New Roman" w:eastAsia="Times New Roman" w:hAnsi="Times New Roman" w:cs="Times New Roman"/>
        </w:rPr>
      </w:pPr>
    </w:p>
    <w:p w14:paraId="5198AAD9" w14:textId="77777777" w:rsidR="00550484" w:rsidRDefault="00000000">
      <w:pPr>
        <w:pStyle w:val="Heading3"/>
        <w:rPr>
          <w:rFonts w:ascii="Times New Roman" w:eastAsia="Times New Roman" w:hAnsi="Times New Roman" w:cs="Times New Roman"/>
        </w:rPr>
      </w:pPr>
      <w:bookmarkStart w:id="9" w:name="_Toc204858818"/>
      <w:bookmarkStart w:id="10" w:name="_Hlk204859166"/>
      <w:r>
        <w:rPr>
          <w:rFonts w:ascii="Times New Roman" w:eastAsia="Times New Roman" w:hAnsi="Times New Roman" w:cs="Times New Roman"/>
        </w:rPr>
        <w:t>2.3 NIST Cybersecurity Framework (CSF)</w:t>
      </w:r>
      <w:bookmarkEnd w:id="9"/>
    </w:p>
    <w:bookmarkEnd w:id="10"/>
    <w:p w14:paraId="68DF2816"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The U.S. National Institute of Standards and Technology developed the NIST CSF, a voluntary framework for organizations to better manage and reduce cybersecurity risk. The NIST CSF offers five core functions: Identify, Protect, Detect, Respond, and Recover. The NIST CSF is highly adaptable and takes a maturity approach which is useful in a situation like NG, who may have a low starting security base. The framework emphasizes risk management at every layer of the organization and is complementary to ISO standards and real-world security outcomes. The NIST CSF would enable NG to build a more flexible and responsive cybersecurity capability without having to follow rigid implementation steps.  [3]</w:t>
      </w:r>
    </w:p>
    <w:p w14:paraId="5411CB5A" w14:textId="77777777" w:rsidR="00550484" w:rsidRDefault="00550484">
      <w:pPr>
        <w:rPr>
          <w:rFonts w:ascii="Times New Roman" w:eastAsia="Times New Roman" w:hAnsi="Times New Roman" w:cs="Times New Roman"/>
        </w:rPr>
      </w:pPr>
    </w:p>
    <w:p w14:paraId="49B32319" w14:textId="77777777" w:rsidR="00550484" w:rsidRDefault="00000000">
      <w:pPr>
        <w:jc w:val="center"/>
        <w:rPr>
          <w:rFonts w:ascii="Times New Roman" w:eastAsia="Times New Roman" w:hAnsi="Times New Roman" w:cs="Times New Roman"/>
        </w:rPr>
      </w:pPr>
      <w:r>
        <w:rPr>
          <w:rFonts w:ascii="Times New Roman" w:eastAsia="Times New Roman" w:hAnsi="Times New Roman" w:cs="Times New Roman"/>
          <w:noProof/>
        </w:rPr>
        <w:drawing>
          <wp:inline distT="114300" distB="114300" distL="114300" distR="114300" wp14:anchorId="4152DB2E" wp14:editId="22AF5665">
            <wp:extent cx="3814763" cy="2769371"/>
            <wp:effectExtent l="0" t="0" r="0" b="0"/>
            <wp:docPr id="2"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9"/>
                    <a:srcRect/>
                    <a:stretch>
                      <a:fillRect/>
                    </a:stretch>
                  </pic:blipFill>
                  <pic:spPr>
                    <a:xfrm>
                      <a:off x="0" y="0"/>
                      <a:ext cx="3814763" cy="2769371"/>
                    </a:xfrm>
                    <a:prstGeom prst="rect">
                      <a:avLst/>
                    </a:prstGeom>
                    <a:ln/>
                  </pic:spPr>
                </pic:pic>
              </a:graphicData>
            </a:graphic>
          </wp:inline>
        </w:drawing>
      </w:r>
    </w:p>
    <w:p w14:paraId="78564308" w14:textId="77777777" w:rsidR="00550484" w:rsidRDefault="00550484">
      <w:pPr>
        <w:jc w:val="center"/>
        <w:rPr>
          <w:rFonts w:ascii="Times New Roman" w:eastAsia="Times New Roman" w:hAnsi="Times New Roman" w:cs="Times New Roman"/>
        </w:rPr>
      </w:pPr>
    </w:p>
    <w:p w14:paraId="205678A7" w14:textId="77777777" w:rsidR="00550484" w:rsidRDefault="00000000">
      <w:pPr>
        <w:rPr>
          <w:rFonts w:ascii="Times New Roman" w:eastAsia="Times New Roman" w:hAnsi="Times New Roman" w:cs="Times New Roman"/>
        </w:rPr>
      </w:pPr>
      <w:bookmarkStart w:id="11" w:name="_Hlk204859189"/>
      <w:r>
        <w:rPr>
          <w:rFonts w:ascii="Times New Roman" w:eastAsia="Times New Roman" w:hAnsi="Times New Roman" w:cs="Times New Roman"/>
        </w:rPr>
        <w:t>NIST Cybersecurity Framework</w:t>
      </w:r>
    </w:p>
    <w:p w14:paraId="305F6421"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This image shows the NIST Cybersecurity Framework (CSF) used to manage and reduce cybersecurity risks.</w:t>
      </w:r>
    </w:p>
    <w:p w14:paraId="56910813"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It consists of five core functions:</w:t>
      </w:r>
    </w:p>
    <w:p w14:paraId="14EFA2B0" w14:textId="77777777" w:rsidR="00550484" w:rsidRDefault="00000000">
      <w:pPr>
        <w:rPr>
          <w:rFonts w:ascii="Times New Roman" w:eastAsia="Times New Roman" w:hAnsi="Times New Roman" w:cs="Times New Roman"/>
        </w:rPr>
      </w:pPr>
      <w:r>
        <w:rPr>
          <w:rFonts w:ascii="Times New Roman" w:eastAsia="Times New Roman" w:hAnsi="Times New Roman" w:cs="Times New Roman"/>
          <w:b/>
        </w:rPr>
        <w:t xml:space="preserve">Identify </w:t>
      </w:r>
      <w:r>
        <w:rPr>
          <w:rFonts w:ascii="Times New Roman" w:eastAsia="Times New Roman" w:hAnsi="Times New Roman" w:cs="Times New Roman"/>
        </w:rPr>
        <w:t>– Understand systems, assets, and risks.</w:t>
      </w:r>
    </w:p>
    <w:p w14:paraId="4840EEFD" w14:textId="77777777" w:rsidR="00550484" w:rsidRDefault="00000000">
      <w:pPr>
        <w:rPr>
          <w:rFonts w:ascii="Times New Roman" w:eastAsia="Times New Roman" w:hAnsi="Times New Roman" w:cs="Times New Roman"/>
        </w:rPr>
      </w:pPr>
      <w:r>
        <w:rPr>
          <w:rFonts w:ascii="Times New Roman" w:eastAsia="Times New Roman" w:hAnsi="Times New Roman" w:cs="Times New Roman"/>
          <w:b/>
        </w:rPr>
        <w:t xml:space="preserve">Protect </w:t>
      </w:r>
      <w:r>
        <w:rPr>
          <w:rFonts w:ascii="Times New Roman" w:eastAsia="Times New Roman" w:hAnsi="Times New Roman" w:cs="Times New Roman"/>
        </w:rPr>
        <w:t>– Implement safeguards to ensure service delivery.</w:t>
      </w:r>
    </w:p>
    <w:p w14:paraId="7E1D2A76" w14:textId="77777777" w:rsidR="00550484" w:rsidRDefault="00000000">
      <w:pPr>
        <w:rPr>
          <w:rFonts w:ascii="Times New Roman" w:eastAsia="Times New Roman" w:hAnsi="Times New Roman" w:cs="Times New Roman"/>
        </w:rPr>
      </w:pPr>
      <w:r>
        <w:rPr>
          <w:rFonts w:ascii="Times New Roman" w:eastAsia="Times New Roman" w:hAnsi="Times New Roman" w:cs="Times New Roman"/>
          <w:b/>
        </w:rPr>
        <w:t xml:space="preserve">Detect </w:t>
      </w:r>
      <w:r>
        <w:rPr>
          <w:rFonts w:ascii="Times New Roman" w:eastAsia="Times New Roman" w:hAnsi="Times New Roman" w:cs="Times New Roman"/>
        </w:rPr>
        <w:t>– Develop activities to identify cybersecurity events.</w:t>
      </w:r>
    </w:p>
    <w:p w14:paraId="3FF2E6CE" w14:textId="77777777" w:rsidR="00550484" w:rsidRDefault="00000000">
      <w:pPr>
        <w:rPr>
          <w:rFonts w:ascii="Times New Roman" w:eastAsia="Times New Roman" w:hAnsi="Times New Roman" w:cs="Times New Roman"/>
        </w:rPr>
      </w:pPr>
      <w:r>
        <w:rPr>
          <w:rFonts w:ascii="Times New Roman" w:eastAsia="Times New Roman" w:hAnsi="Times New Roman" w:cs="Times New Roman"/>
          <w:b/>
        </w:rPr>
        <w:t xml:space="preserve">Respond </w:t>
      </w:r>
      <w:r>
        <w:rPr>
          <w:rFonts w:ascii="Times New Roman" w:eastAsia="Times New Roman" w:hAnsi="Times New Roman" w:cs="Times New Roman"/>
        </w:rPr>
        <w:t>– Take action during a detected cybersecurity incident.</w:t>
      </w:r>
    </w:p>
    <w:p w14:paraId="648D4314" w14:textId="77777777" w:rsidR="00550484" w:rsidRDefault="00000000">
      <w:pPr>
        <w:rPr>
          <w:rFonts w:ascii="Times New Roman" w:eastAsia="Times New Roman" w:hAnsi="Times New Roman" w:cs="Times New Roman"/>
        </w:rPr>
      </w:pPr>
      <w:r>
        <w:rPr>
          <w:rFonts w:ascii="Times New Roman" w:eastAsia="Times New Roman" w:hAnsi="Times New Roman" w:cs="Times New Roman"/>
          <w:b/>
        </w:rPr>
        <w:t xml:space="preserve">Recover </w:t>
      </w:r>
      <w:r>
        <w:rPr>
          <w:rFonts w:ascii="Times New Roman" w:eastAsia="Times New Roman" w:hAnsi="Times New Roman" w:cs="Times New Roman"/>
        </w:rPr>
        <w:t>– Restore capabilities and services after an incident.</w:t>
      </w:r>
    </w:p>
    <w:p w14:paraId="1A5332BB" w14:textId="77777777" w:rsidR="00550484" w:rsidRDefault="00000000">
      <w:pPr>
        <w:rPr>
          <w:rFonts w:ascii="Times New Roman" w:eastAsia="Times New Roman" w:hAnsi="Times New Roman" w:cs="Times New Roman"/>
        </w:rPr>
      </w:pPr>
      <w:r>
        <w:rPr>
          <w:rFonts w:ascii="Times New Roman" w:eastAsia="Times New Roman" w:hAnsi="Times New Roman" w:cs="Times New Roman"/>
          <w:b/>
        </w:rPr>
        <w:t>Govern (recently added)</w:t>
      </w:r>
      <w:r>
        <w:rPr>
          <w:rFonts w:ascii="Times New Roman" w:eastAsia="Times New Roman" w:hAnsi="Times New Roman" w:cs="Times New Roman"/>
        </w:rPr>
        <w:t xml:space="preserve"> – Manage cybersecurity risk governance.</w:t>
      </w:r>
    </w:p>
    <w:p w14:paraId="04CDE8F5"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It is widely used to strengthen cybersecurity posture in organizations.</w:t>
      </w:r>
    </w:p>
    <w:bookmarkEnd w:id="11"/>
    <w:p w14:paraId="6A6EBB3E" w14:textId="77777777" w:rsidR="00550484" w:rsidRDefault="00550484">
      <w:pPr>
        <w:rPr>
          <w:rFonts w:ascii="Times New Roman" w:eastAsia="Times New Roman" w:hAnsi="Times New Roman" w:cs="Times New Roman"/>
        </w:rPr>
      </w:pPr>
    </w:p>
    <w:p w14:paraId="35123B3A" w14:textId="77777777" w:rsidR="00550484" w:rsidRDefault="00000000">
      <w:pPr>
        <w:pStyle w:val="Heading3"/>
        <w:rPr>
          <w:rFonts w:ascii="Times New Roman" w:eastAsia="Times New Roman" w:hAnsi="Times New Roman" w:cs="Times New Roman"/>
        </w:rPr>
      </w:pPr>
      <w:bookmarkStart w:id="12" w:name="_Toc204858819"/>
      <w:r>
        <w:rPr>
          <w:rFonts w:ascii="Times New Roman" w:eastAsia="Times New Roman" w:hAnsi="Times New Roman" w:cs="Times New Roman"/>
        </w:rPr>
        <w:t>2.4 COBIT 2019</w:t>
      </w:r>
      <w:bookmarkEnd w:id="12"/>
    </w:p>
    <w:p w14:paraId="1776E3A9"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COBIT (Control Objectives for Information and Related Technologies) is a framework for enterprise governance and management developed by ISACA. COBIT differs from other frameworks, such as ISO and NIST, as it explicitly addresses governance (making sure IT supports and is aligned with business goals) instead of controls (the security controls themselves). As such, the framework provides a structured framework the organization can use to assess the performance of IT, assign responsibilities, and encourage the involvement of stakeholders. In both situations, COBIT can help to elevate cybersecurity from a technical issue to a business issue by providing a framework for decision-making, auditing, and KPIs (Key performance indicators) for information security and governance of IT. [4]</w:t>
      </w:r>
    </w:p>
    <w:p w14:paraId="470877BA" w14:textId="77777777" w:rsidR="00550484" w:rsidRDefault="00550484">
      <w:pPr>
        <w:rPr>
          <w:rFonts w:ascii="Times New Roman" w:eastAsia="Times New Roman" w:hAnsi="Times New Roman" w:cs="Times New Roman"/>
        </w:rPr>
      </w:pPr>
    </w:p>
    <w:p w14:paraId="2AE5F04A" w14:textId="77777777" w:rsidR="00550484" w:rsidRDefault="00000000">
      <w:pPr>
        <w:pStyle w:val="Heading2"/>
        <w:rPr>
          <w:rFonts w:ascii="Times New Roman" w:eastAsia="Times New Roman" w:hAnsi="Times New Roman" w:cs="Times New Roman"/>
        </w:rPr>
      </w:pPr>
      <w:bookmarkStart w:id="13" w:name="_Toc204858820"/>
      <w:r>
        <w:rPr>
          <w:rFonts w:ascii="Times New Roman" w:eastAsia="Times New Roman" w:hAnsi="Times New Roman" w:cs="Times New Roman"/>
        </w:rPr>
        <w:t>3. Comparison and Analysis of Frameworks</w:t>
      </w:r>
      <w:bookmarkEnd w:id="13"/>
    </w:p>
    <w:p w14:paraId="524018EE"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 xml:space="preserve">Evaluating the four frameworks against the key evaluation criteria—overall security coverage, support for compliance, flexibility, and ease of implementation—fully exposes their respective strengths and weaknesses. In the chart (see: Comparison of Security Frameworks), ISO 27001 appears to have the most in-depth security and compliance integration; NIST CSF is the most flexible; ITIL is the most easily implemented and used with existing systems; and COBIT is best for strategic alignment and performance governance. </w:t>
      </w:r>
    </w:p>
    <w:p w14:paraId="00093855" w14:textId="77777777" w:rsidR="00550484" w:rsidRDefault="00550484">
      <w:pPr>
        <w:rPr>
          <w:rFonts w:ascii="Times New Roman" w:eastAsia="Times New Roman" w:hAnsi="Times New Roman" w:cs="Times New Roman"/>
        </w:rPr>
      </w:pPr>
    </w:p>
    <w:p w14:paraId="7CC2CE7F"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Given that each framework represents a separate aspect of the security domain, a combination of the frameworks above would create a complete security model for NG in reference to its overall technical operations, governance, compliance, and continuous improvement capacity.</w:t>
      </w:r>
    </w:p>
    <w:p w14:paraId="5878D220" w14:textId="77777777" w:rsidR="00550484" w:rsidRDefault="00550484">
      <w:pPr>
        <w:rPr>
          <w:rFonts w:ascii="Times New Roman" w:eastAsia="Times New Roman" w:hAnsi="Times New Roman" w:cs="Times New Roman"/>
        </w:rPr>
      </w:pPr>
    </w:p>
    <w:p w14:paraId="2E220425" w14:textId="77777777" w:rsidR="00550484" w:rsidRDefault="00000000">
      <w:pPr>
        <w:pStyle w:val="Heading2"/>
        <w:rPr>
          <w:rFonts w:ascii="Times New Roman" w:eastAsia="Times New Roman" w:hAnsi="Times New Roman" w:cs="Times New Roman"/>
        </w:rPr>
      </w:pPr>
      <w:bookmarkStart w:id="14" w:name="_Toc204858821"/>
      <w:r>
        <w:rPr>
          <w:rFonts w:ascii="Times New Roman" w:eastAsia="Times New Roman" w:hAnsi="Times New Roman" w:cs="Times New Roman"/>
        </w:rPr>
        <w:t>4. Governance Structure Recommendation</w:t>
      </w:r>
      <w:bookmarkEnd w:id="14"/>
    </w:p>
    <w:p w14:paraId="6A05D635"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 xml:space="preserve">Governance structure must be adopted as part of any framework implementation. An example of a proposed model for NG includes a Chief Information Security Officer (CISO) overseeing security strategy and policy development, and providing oversight to specialized teams: Compliance Officer (legal and regulatory compliance), Data Protection Officer (GDPR and privacy law), Risk Management Team (threat and vulnerability assessment), IT Security Team (technical controls and infrastructure), and Incident Response Team (respond and recovery) [5]. </w:t>
      </w:r>
    </w:p>
    <w:p w14:paraId="7CF79621" w14:textId="77777777" w:rsidR="00550484" w:rsidRDefault="00550484">
      <w:pPr>
        <w:rPr>
          <w:rFonts w:ascii="Times New Roman" w:eastAsia="Times New Roman" w:hAnsi="Times New Roman" w:cs="Times New Roman"/>
        </w:rPr>
      </w:pPr>
    </w:p>
    <w:p w14:paraId="414758E3"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This hierarchy model provides clear delineation of responsibilities, centralized coordination, and consequently organization-wide coverage of security responsibilities, with ensuring that company staff, including staff who employ BYOD practice, will be trained and monitored using relevant company-wide policies.</w:t>
      </w:r>
    </w:p>
    <w:p w14:paraId="6929E1B1" w14:textId="77777777" w:rsidR="00550484" w:rsidRDefault="00550484">
      <w:pPr>
        <w:rPr>
          <w:rFonts w:ascii="Times New Roman" w:eastAsia="Times New Roman" w:hAnsi="Times New Roman" w:cs="Times New Roman"/>
        </w:rPr>
      </w:pPr>
    </w:p>
    <w:p w14:paraId="06C42C5B" w14:textId="77777777" w:rsidR="00550484" w:rsidRDefault="00000000">
      <w:pPr>
        <w:pStyle w:val="Heading2"/>
        <w:rPr>
          <w:rFonts w:ascii="Times New Roman" w:eastAsia="Times New Roman" w:hAnsi="Times New Roman" w:cs="Times New Roman"/>
        </w:rPr>
      </w:pPr>
      <w:bookmarkStart w:id="15" w:name="_Toc204858822"/>
      <w:r>
        <w:rPr>
          <w:rFonts w:ascii="Times New Roman" w:eastAsia="Times New Roman" w:hAnsi="Times New Roman" w:cs="Times New Roman"/>
        </w:rPr>
        <w:t>5. Recommendations</w:t>
      </w:r>
      <w:bookmarkEnd w:id="15"/>
    </w:p>
    <w:p w14:paraId="2EE64580"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Based on the lack of current security policies at NG, there will be a larger demand in the market for security around BYOD, therefore NG is recommended to take on a hybrid framework that blends the best values from a few models.</w:t>
      </w:r>
    </w:p>
    <w:p w14:paraId="5304F9F1"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NG's security framework should be based on ISO 27001, which would provide the risk assessment framework and policy development structure [1].</w:t>
      </w:r>
    </w:p>
    <w:p w14:paraId="00F58678"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NG should use NIST CSF, allowing NG to gradually achieve maturity and improving operational capability in risk identification, risk protection and incidents [3].</w:t>
      </w:r>
    </w:p>
    <w:p w14:paraId="66345CFE"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ITIL can give NG a consistent framework for integrating security into NG's cloud service operations along with ongoing management services in IT operations [2].</w:t>
      </w:r>
    </w:p>
    <w:p w14:paraId="01E06D58"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COBIT ensures the strategic governance of the organization, support from the board level and the means to measure performance [4].</w:t>
      </w:r>
    </w:p>
    <w:p w14:paraId="19CF8B95"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This approach represents the right balance of strategy, operations and compliance to allow NG to move from an ad-hoc approach to a mature, structured security posture.</w:t>
      </w:r>
    </w:p>
    <w:p w14:paraId="4A2A98F7" w14:textId="77777777" w:rsidR="00550484" w:rsidRDefault="00550484">
      <w:pPr>
        <w:rPr>
          <w:rFonts w:ascii="Times New Roman" w:eastAsia="Times New Roman" w:hAnsi="Times New Roman" w:cs="Times New Roman"/>
        </w:rPr>
      </w:pPr>
    </w:p>
    <w:p w14:paraId="5F3B114C" w14:textId="77777777" w:rsidR="00550484" w:rsidRDefault="00550484">
      <w:pPr>
        <w:rPr>
          <w:rFonts w:ascii="Times New Roman" w:eastAsia="Times New Roman" w:hAnsi="Times New Roman" w:cs="Times New Roman"/>
        </w:rPr>
      </w:pPr>
    </w:p>
    <w:p w14:paraId="78137B14" w14:textId="77777777" w:rsidR="00550484" w:rsidRDefault="00000000">
      <w:pPr>
        <w:pStyle w:val="Heading1"/>
        <w:rPr>
          <w:rFonts w:ascii="Times New Roman" w:eastAsia="Times New Roman" w:hAnsi="Times New Roman" w:cs="Times New Roman"/>
        </w:rPr>
      </w:pPr>
      <w:bookmarkStart w:id="16" w:name="_Toc204858823"/>
      <w:r>
        <w:rPr>
          <w:rFonts w:ascii="Times New Roman" w:eastAsia="Times New Roman" w:hAnsi="Times New Roman" w:cs="Times New Roman"/>
        </w:rPr>
        <w:t xml:space="preserve">2a. Designing an Approach for </w:t>
      </w:r>
      <w:proofErr w:type="spellStart"/>
      <w:r>
        <w:rPr>
          <w:rFonts w:ascii="Times New Roman" w:eastAsia="Times New Roman" w:hAnsi="Times New Roman" w:cs="Times New Roman"/>
        </w:rPr>
        <w:t>NatureGarden’s</w:t>
      </w:r>
      <w:proofErr w:type="spellEnd"/>
      <w:r>
        <w:rPr>
          <w:rFonts w:ascii="Times New Roman" w:eastAsia="Times New Roman" w:hAnsi="Times New Roman" w:cs="Times New Roman"/>
        </w:rPr>
        <w:t xml:space="preserve"> Information System Security, Governance, and Compliance</w:t>
      </w:r>
      <w:bookmarkEnd w:id="16"/>
    </w:p>
    <w:p w14:paraId="1E65B2BE" w14:textId="77777777" w:rsidR="00550484" w:rsidRDefault="00000000">
      <w:pPr>
        <w:pStyle w:val="Heading2"/>
        <w:rPr>
          <w:rFonts w:ascii="Times New Roman" w:eastAsia="Times New Roman" w:hAnsi="Times New Roman" w:cs="Times New Roman"/>
        </w:rPr>
      </w:pPr>
      <w:bookmarkStart w:id="17" w:name="_Toc204858824"/>
      <w:r>
        <w:rPr>
          <w:rFonts w:ascii="Times New Roman" w:eastAsia="Times New Roman" w:hAnsi="Times New Roman" w:cs="Times New Roman"/>
        </w:rPr>
        <w:t>Context &amp; Requirements</w:t>
      </w:r>
      <w:bookmarkEnd w:id="17"/>
    </w:p>
    <w:p w14:paraId="3E86DBE5" w14:textId="77777777" w:rsidR="00550484" w:rsidRDefault="00550484">
      <w:pPr>
        <w:rPr>
          <w:rFonts w:ascii="Times New Roman" w:eastAsia="Times New Roman" w:hAnsi="Times New Roman" w:cs="Times New Roman"/>
        </w:rPr>
      </w:pPr>
    </w:p>
    <w:p w14:paraId="56AEB4DC" w14:textId="77777777" w:rsidR="00550484" w:rsidRDefault="00000000">
      <w:pPr>
        <w:rPr>
          <w:rFonts w:ascii="Times New Roman" w:eastAsia="Times New Roman" w:hAnsi="Times New Roman" w:cs="Times New Roman"/>
        </w:rPr>
      </w:pPr>
      <w:proofErr w:type="spellStart"/>
      <w:r>
        <w:rPr>
          <w:rFonts w:ascii="Times New Roman" w:eastAsia="Times New Roman" w:hAnsi="Times New Roman" w:cs="Times New Roman"/>
        </w:rPr>
        <w:t>NatureGarden</w:t>
      </w:r>
      <w:proofErr w:type="spellEnd"/>
      <w:r>
        <w:rPr>
          <w:rFonts w:ascii="Times New Roman" w:eastAsia="Times New Roman" w:hAnsi="Times New Roman" w:cs="Times New Roman"/>
        </w:rPr>
        <w:t xml:space="preserve"> (NG) heavily depends on wireless networks, cloud services, and a bring-your-own-device (BYOD) policy. Sensitive data consists of customer details, environmental data, and proprietary information. Securing, governing, and ensuring compliance must take a risk-based approach to these channels while supporting regulatory practices and organizational objectives.</w:t>
      </w:r>
    </w:p>
    <w:p w14:paraId="075D3F81" w14:textId="77777777" w:rsidR="00550484" w:rsidRDefault="00550484">
      <w:pPr>
        <w:rPr>
          <w:rFonts w:ascii="Times New Roman" w:eastAsia="Times New Roman" w:hAnsi="Times New Roman" w:cs="Times New Roman"/>
        </w:rPr>
      </w:pPr>
    </w:p>
    <w:tbl>
      <w:tblPr>
        <w:tblStyle w:val="a"/>
        <w:tblW w:w="9470" w:type="dxa"/>
        <w:tblInd w:w="-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35"/>
        <w:gridCol w:w="4948"/>
        <w:gridCol w:w="3187"/>
      </w:tblGrid>
      <w:tr w:rsidR="00550484" w14:paraId="639C05DD" w14:textId="77777777">
        <w:trPr>
          <w:tblHeader/>
        </w:trPr>
        <w:tc>
          <w:tcPr>
            <w:tcW w:w="1335" w:type="dxa"/>
            <w:tcBorders>
              <w:top w:val="single" w:sz="12" w:space="0" w:color="000000"/>
              <w:left w:val="single" w:sz="12" w:space="0" w:color="000000"/>
              <w:bottom w:val="single" w:sz="12" w:space="0" w:color="000000"/>
              <w:right w:val="single" w:sz="12" w:space="0" w:color="000000"/>
            </w:tcBorders>
            <w:vAlign w:val="center"/>
          </w:tcPr>
          <w:p w14:paraId="1F59FAB4" w14:textId="77777777" w:rsidR="00550484" w:rsidRDefault="00000000">
            <w:pPr>
              <w:spacing w:after="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Aspect</w:t>
            </w:r>
          </w:p>
        </w:tc>
        <w:tc>
          <w:tcPr>
            <w:tcW w:w="4948" w:type="dxa"/>
            <w:tcBorders>
              <w:top w:val="single" w:sz="12" w:space="0" w:color="000000"/>
              <w:left w:val="single" w:sz="12" w:space="0" w:color="000000"/>
              <w:bottom w:val="single" w:sz="12" w:space="0" w:color="000000"/>
              <w:right w:val="single" w:sz="12" w:space="0" w:color="000000"/>
            </w:tcBorders>
            <w:vAlign w:val="center"/>
          </w:tcPr>
          <w:p w14:paraId="59F37FC4" w14:textId="77777777" w:rsidR="00550484" w:rsidRDefault="00000000">
            <w:pPr>
              <w:spacing w:after="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Description</w:t>
            </w:r>
          </w:p>
        </w:tc>
        <w:tc>
          <w:tcPr>
            <w:tcW w:w="3187" w:type="dxa"/>
            <w:tcBorders>
              <w:top w:val="single" w:sz="12" w:space="0" w:color="000000"/>
              <w:left w:val="single" w:sz="12" w:space="0" w:color="000000"/>
              <w:bottom w:val="single" w:sz="12" w:space="0" w:color="000000"/>
              <w:right w:val="single" w:sz="12" w:space="0" w:color="000000"/>
            </w:tcBorders>
            <w:vAlign w:val="center"/>
          </w:tcPr>
          <w:p w14:paraId="6D795AC4" w14:textId="77777777" w:rsidR="00550484" w:rsidRDefault="00000000">
            <w:pPr>
              <w:spacing w:after="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Frameworks / Standards Applied</w:t>
            </w:r>
          </w:p>
        </w:tc>
      </w:tr>
      <w:tr w:rsidR="00550484" w14:paraId="654A1E0E" w14:textId="77777777">
        <w:tc>
          <w:tcPr>
            <w:tcW w:w="1335" w:type="dxa"/>
            <w:tcBorders>
              <w:top w:val="single" w:sz="12" w:space="0" w:color="000000"/>
              <w:left w:val="single" w:sz="12" w:space="0" w:color="000000"/>
              <w:bottom w:val="single" w:sz="12" w:space="0" w:color="000000"/>
              <w:right w:val="single" w:sz="12" w:space="0" w:color="000000"/>
            </w:tcBorders>
            <w:vAlign w:val="center"/>
          </w:tcPr>
          <w:p w14:paraId="7399E871"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Security</w:t>
            </w:r>
          </w:p>
        </w:tc>
        <w:tc>
          <w:tcPr>
            <w:tcW w:w="4948" w:type="dxa"/>
            <w:tcBorders>
              <w:top w:val="single" w:sz="12" w:space="0" w:color="000000"/>
              <w:left w:val="single" w:sz="12" w:space="0" w:color="000000"/>
              <w:bottom w:val="single" w:sz="12" w:space="0" w:color="000000"/>
              <w:right w:val="single" w:sz="12" w:space="0" w:color="000000"/>
            </w:tcBorders>
            <w:vAlign w:val="center"/>
          </w:tcPr>
          <w:p w14:paraId="72772C3C"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Implement a layered defense model addressing network, endpoint, and cloud security.</w:t>
            </w:r>
          </w:p>
        </w:tc>
        <w:tc>
          <w:tcPr>
            <w:tcW w:w="3187" w:type="dxa"/>
            <w:tcBorders>
              <w:top w:val="single" w:sz="12" w:space="0" w:color="000000"/>
              <w:left w:val="single" w:sz="12" w:space="0" w:color="000000"/>
              <w:bottom w:val="single" w:sz="12" w:space="0" w:color="000000"/>
              <w:right w:val="single" w:sz="12" w:space="0" w:color="000000"/>
            </w:tcBorders>
            <w:vAlign w:val="center"/>
          </w:tcPr>
          <w:p w14:paraId="60E8FD4B"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ISO 27001, NIST Cybersecurity Framework, CIS Controls</w:t>
            </w:r>
          </w:p>
        </w:tc>
      </w:tr>
      <w:tr w:rsidR="00550484" w14:paraId="10D7BE43" w14:textId="77777777">
        <w:tc>
          <w:tcPr>
            <w:tcW w:w="1335" w:type="dxa"/>
            <w:tcBorders>
              <w:top w:val="single" w:sz="12" w:space="0" w:color="000000"/>
              <w:left w:val="single" w:sz="12" w:space="0" w:color="000000"/>
              <w:bottom w:val="single" w:sz="12" w:space="0" w:color="000000"/>
              <w:right w:val="single" w:sz="12" w:space="0" w:color="000000"/>
            </w:tcBorders>
            <w:vAlign w:val="center"/>
          </w:tcPr>
          <w:p w14:paraId="676FE9EE"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Governance</w:t>
            </w:r>
          </w:p>
        </w:tc>
        <w:tc>
          <w:tcPr>
            <w:tcW w:w="4948" w:type="dxa"/>
            <w:tcBorders>
              <w:top w:val="single" w:sz="12" w:space="0" w:color="000000"/>
              <w:left w:val="single" w:sz="12" w:space="0" w:color="000000"/>
              <w:bottom w:val="single" w:sz="12" w:space="0" w:color="000000"/>
              <w:right w:val="single" w:sz="12" w:space="0" w:color="000000"/>
            </w:tcBorders>
            <w:vAlign w:val="center"/>
          </w:tcPr>
          <w:p w14:paraId="4B6E506A"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Establish clear roles, responsibilities, and policies for data protection and access control.</w:t>
            </w:r>
          </w:p>
        </w:tc>
        <w:tc>
          <w:tcPr>
            <w:tcW w:w="3187" w:type="dxa"/>
            <w:tcBorders>
              <w:top w:val="single" w:sz="12" w:space="0" w:color="000000"/>
              <w:left w:val="single" w:sz="12" w:space="0" w:color="000000"/>
              <w:bottom w:val="single" w:sz="12" w:space="0" w:color="000000"/>
              <w:right w:val="single" w:sz="12" w:space="0" w:color="000000"/>
            </w:tcBorders>
            <w:vAlign w:val="center"/>
          </w:tcPr>
          <w:p w14:paraId="620FBD22"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COBIT 2019, ITIL v4 Service Management</w:t>
            </w:r>
          </w:p>
        </w:tc>
      </w:tr>
      <w:tr w:rsidR="00550484" w14:paraId="54747164" w14:textId="77777777">
        <w:tc>
          <w:tcPr>
            <w:tcW w:w="1335" w:type="dxa"/>
            <w:tcBorders>
              <w:top w:val="single" w:sz="12" w:space="0" w:color="000000"/>
              <w:left w:val="single" w:sz="12" w:space="0" w:color="000000"/>
              <w:bottom w:val="single" w:sz="12" w:space="0" w:color="000000"/>
              <w:right w:val="single" w:sz="12" w:space="0" w:color="000000"/>
            </w:tcBorders>
            <w:vAlign w:val="center"/>
          </w:tcPr>
          <w:p w14:paraId="3FAABBF3"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Compliance</w:t>
            </w:r>
          </w:p>
        </w:tc>
        <w:tc>
          <w:tcPr>
            <w:tcW w:w="4948" w:type="dxa"/>
            <w:tcBorders>
              <w:top w:val="single" w:sz="12" w:space="0" w:color="000000"/>
              <w:left w:val="single" w:sz="12" w:space="0" w:color="000000"/>
              <w:bottom w:val="single" w:sz="12" w:space="0" w:color="000000"/>
              <w:right w:val="single" w:sz="12" w:space="0" w:color="000000"/>
            </w:tcBorders>
            <w:vAlign w:val="center"/>
          </w:tcPr>
          <w:p w14:paraId="13F9282E"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Continuous monitoring of regulatory compliance with GDPR, ISO 27001, and industry-specific laws.</w:t>
            </w:r>
          </w:p>
        </w:tc>
        <w:tc>
          <w:tcPr>
            <w:tcW w:w="3187" w:type="dxa"/>
            <w:tcBorders>
              <w:top w:val="single" w:sz="12" w:space="0" w:color="000000"/>
              <w:left w:val="single" w:sz="12" w:space="0" w:color="000000"/>
              <w:bottom w:val="single" w:sz="12" w:space="0" w:color="000000"/>
              <w:right w:val="single" w:sz="12" w:space="0" w:color="000000"/>
            </w:tcBorders>
            <w:vAlign w:val="center"/>
          </w:tcPr>
          <w:p w14:paraId="58872A73"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ISO 27001 Annex A controls, PCI DSS (if payment data)</w:t>
            </w:r>
          </w:p>
        </w:tc>
      </w:tr>
    </w:tbl>
    <w:p w14:paraId="122EED96" w14:textId="77777777" w:rsidR="00550484" w:rsidRDefault="00550484">
      <w:pPr>
        <w:rPr>
          <w:rFonts w:ascii="Times New Roman" w:eastAsia="Times New Roman" w:hAnsi="Times New Roman" w:cs="Times New Roman"/>
        </w:rPr>
      </w:pPr>
    </w:p>
    <w:p w14:paraId="2D5D4851" w14:textId="77777777" w:rsidR="00550484" w:rsidRDefault="00550484">
      <w:pPr>
        <w:rPr>
          <w:rFonts w:ascii="Times New Roman" w:eastAsia="Times New Roman" w:hAnsi="Times New Roman" w:cs="Times New Roman"/>
        </w:rPr>
      </w:pPr>
    </w:p>
    <w:p w14:paraId="6EAC276F" w14:textId="77777777" w:rsidR="00550484" w:rsidRDefault="00550484">
      <w:pPr>
        <w:rPr>
          <w:rFonts w:ascii="Times New Roman" w:eastAsia="Times New Roman" w:hAnsi="Times New Roman" w:cs="Times New Roman"/>
        </w:rPr>
      </w:pPr>
    </w:p>
    <w:p w14:paraId="5D71CFA0" w14:textId="77777777" w:rsidR="00550484" w:rsidRDefault="00550484">
      <w:pPr>
        <w:rPr>
          <w:rFonts w:ascii="Times New Roman" w:eastAsia="Times New Roman" w:hAnsi="Times New Roman" w:cs="Times New Roman"/>
        </w:rPr>
      </w:pPr>
    </w:p>
    <w:tbl>
      <w:tblPr>
        <w:tblStyle w:val="a0"/>
        <w:tblW w:w="9450" w:type="dxa"/>
        <w:tblInd w:w="-15" w:type="dxa"/>
        <w:tblLayout w:type="fixed"/>
        <w:tblLook w:val="0400" w:firstRow="0" w:lastRow="0" w:firstColumn="0" w:lastColumn="0" w:noHBand="0" w:noVBand="1"/>
      </w:tblPr>
      <w:tblGrid>
        <w:gridCol w:w="2326"/>
        <w:gridCol w:w="4572"/>
        <w:gridCol w:w="2552"/>
      </w:tblGrid>
      <w:tr w:rsidR="00550484" w14:paraId="0D380931" w14:textId="77777777">
        <w:trPr>
          <w:tblHeader/>
        </w:trPr>
        <w:tc>
          <w:tcPr>
            <w:tcW w:w="2326" w:type="dxa"/>
            <w:tcBorders>
              <w:top w:val="single" w:sz="12" w:space="0" w:color="000000"/>
              <w:left w:val="single" w:sz="12" w:space="0" w:color="000000"/>
              <w:bottom w:val="single" w:sz="12" w:space="0" w:color="000000"/>
              <w:right w:val="single" w:sz="12" w:space="0" w:color="000000"/>
            </w:tcBorders>
            <w:vAlign w:val="center"/>
          </w:tcPr>
          <w:p w14:paraId="7237022A" w14:textId="77777777" w:rsidR="00550484" w:rsidRDefault="00000000">
            <w:pPr>
              <w:spacing w:after="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Component</w:t>
            </w:r>
          </w:p>
        </w:tc>
        <w:tc>
          <w:tcPr>
            <w:tcW w:w="4572" w:type="dxa"/>
            <w:tcBorders>
              <w:top w:val="single" w:sz="12" w:space="0" w:color="000000"/>
              <w:left w:val="single" w:sz="12" w:space="0" w:color="000000"/>
              <w:bottom w:val="single" w:sz="12" w:space="0" w:color="000000"/>
              <w:right w:val="single" w:sz="12" w:space="0" w:color="000000"/>
            </w:tcBorders>
            <w:vAlign w:val="center"/>
          </w:tcPr>
          <w:p w14:paraId="435B0BAE" w14:textId="77777777" w:rsidR="00550484" w:rsidRDefault="00000000">
            <w:pPr>
              <w:spacing w:after="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Description</w:t>
            </w:r>
          </w:p>
        </w:tc>
        <w:tc>
          <w:tcPr>
            <w:tcW w:w="2552" w:type="dxa"/>
            <w:tcBorders>
              <w:top w:val="single" w:sz="12" w:space="0" w:color="000000"/>
              <w:left w:val="single" w:sz="12" w:space="0" w:color="000000"/>
              <w:bottom w:val="single" w:sz="12" w:space="0" w:color="000000"/>
              <w:right w:val="single" w:sz="12" w:space="0" w:color="000000"/>
            </w:tcBorders>
            <w:vAlign w:val="center"/>
          </w:tcPr>
          <w:p w14:paraId="16DBE6F5" w14:textId="77777777" w:rsidR="00550484" w:rsidRDefault="00000000">
            <w:pPr>
              <w:spacing w:after="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Tools / Techniques</w:t>
            </w:r>
          </w:p>
        </w:tc>
      </w:tr>
      <w:tr w:rsidR="00550484" w14:paraId="0AFB4368" w14:textId="77777777">
        <w:tc>
          <w:tcPr>
            <w:tcW w:w="2326" w:type="dxa"/>
            <w:tcBorders>
              <w:top w:val="single" w:sz="12" w:space="0" w:color="000000"/>
              <w:left w:val="single" w:sz="12" w:space="0" w:color="000000"/>
              <w:bottom w:val="single" w:sz="12" w:space="0" w:color="000000"/>
              <w:right w:val="single" w:sz="12" w:space="0" w:color="000000"/>
            </w:tcBorders>
            <w:vAlign w:val="center"/>
          </w:tcPr>
          <w:p w14:paraId="39C55B84"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Risk Assessment</w:t>
            </w:r>
          </w:p>
        </w:tc>
        <w:tc>
          <w:tcPr>
            <w:tcW w:w="4572" w:type="dxa"/>
            <w:tcBorders>
              <w:top w:val="single" w:sz="12" w:space="0" w:color="000000"/>
              <w:left w:val="single" w:sz="12" w:space="0" w:color="000000"/>
              <w:bottom w:val="single" w:sz="12" w:space="0" w:color="000000"/>
              <w:right w:val="single" w:sz="12" w:space="0" w:color="000000"/>
            </w:tcBorders>
            <w:vAlign w:val="center"/>
          </w:tcPr>
          <w:p w14:paraId="6354B210"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Conduct regular risk assessments to identify threats and vulnerabilities related to wireless, cloud, and BYOD.</w:t>
            </w:r>
          </w:p>
        </w:tc>
        <w:tc>
          <w:tcPr>
            <w:tcW w:w="2552" w:type="dxa"/>
            <w:tcBorders>
              <w:top w:val="single" w:sz="12" w:space="0" w:color="000000"/>
              <w:left w:val="single" w:sz="12" w:space="0" w:color="000000"/>
              <w:bottom w:val="single" w:sz="12" w:space="0" w:color="000000"/>
              <w:right w:val="single" w:sz="12" w:space="0" w:color="000000"/>
            </w:tcBorders>
            <w:vAlign w:val="center"/>
          </w:tcPr>
          <w:p w14:paraId="43400B38"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ISO 27005 Risk Management</w:t>
            </w:r>
          </w:p>
        </w:tc>
      </w:tr>
      <w:tr w:rsidR="00550484" w14:paraId="7894FEB1" w14:textId="77777777">
        <w:tc>
          <w:tcPr>
            <w:tcW w:w="2326" w:type="dxa"/>
            <w:tcBorders>
              <w:top w:val="single" w:sz="12" w:space="0" w:color="000000"/>
              <w:left w:val="single" w:sz="12" w:space="0" w:color="000000"/>
              <w:bottom w:val="single" w:sz="12" w:space="0" w:color="000000"/>
              <w:right w:val="single" w:sz="12" w:space="0" w:color="000000"/>
            </w:tcBorders>
            <w:vAlign w:val="center"/>
          </w:tcPr>
          <w:p w14:paraId="64559B03"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Access Control &amp; Identity Management</w:t>
            </w:r>
          </w:p>
        </w:tc>
        <w:tc>
          <w:tcPr>
            <w:tcW w:w="4572" w:type="dxa"/>
            <w:tcBorders>
              <w:top w:val="single" w:sz="12" w:space="0" w:color="000000"/>
              <w:left w:val="single" w:sz="12" w:space="0" w:color="000000"/>
              <w:bottom w:val="single" w:sz="12" w:space="0" w:color="000000"/>
              <w:right w:val="single" w:sz="12" w:space="0" w:color="000000"/>
            </w:tcBorders>
            <w:vAlign w:val="center"/>
          </w:tcPr>
          <w:p w14:paraId="43289EB4"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Implement Role-Based Access Control (RBAC) with Multi-Factor Authentication (MFA) for sensitive systems.</w:t>
            </w:r>
          </w:p>
        </w:tc>
        <w:tc>
          <w:tcPr>
            <w:tcW w:w="2552" w:type="dxa"/>
            <w:tcBorders>
              <w:top w:val="single" w:sz="12" w:space="0" w:color="000000"/>
              <w:left w:val="single" w:sz="12" w:space="0" w:color="000000"/>
              <w:bottom w:val="single" w:sz="12" w:space="0" w:color="000000"/>
              <w:right w:val="single" w:sz="12" w:space="0" w:color="000000"/>
            </w:tcBorders>
            <w:vAlign w:val="center"/>
          </w:tcPr>
          <w:p w14:paraId="085D265A"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NIST SP 800-53, OAuth 2.0, SSO solutions</w:t>
            </w:r>
          </w:p>
        </w:tc>
      </w:tr>
      <w:tr w:rsidR="00550484" w14:paraId="1C67D219" w14:textId="77777777">
        <w:tc>
          <w:tcPr>
            <w:tcW w:w="2326" w:type="dxa"/>
            <w:tcBorders>
              <w:top w:val="single" w:sz="12" w:space="0" w:color="000000"/>
              <w:left w:val="single" w:sz="12" w:space="0" w:color="000000"/>
              <w:bottom w:val="single" w:sz="12" w:space="0" w:color="000000"/>
              <w:right w:val="single" w:sz="12" w:space="0" w:color="000000"/>
            </w:tcBorders>
            <w:vAlign w:val="center"/>
          </w:tcPr>
          <w:p w14:paraId="06FBCEC1"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Data Encryption</w:t>
            </w:r>
          </w:p>
        </w:tc>
        <w:tc>
          <w:tcPr>
            <w:tcW w:w="4572" w:type="dxa"/>
            <w:tcBorders>
              <w:top w:val="single" w:sz="12" w:space="0" w:color="000000"/>
              <w:left w:val="single" w:sz="12" w:space="0" w:color="000000"/>
              <w:bottom w:val="single" w:sz="12" w:space="0" w:color="000000"/>
              <w:right w:val="single" w:sz="12" w:space="0" w:color="000000"/>
            </w:tcBorders>
            <w:vAlign w:val="center"/>
          </w:tcPr>
          <w:p w14:paraId="05377EBC"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Use end-to-end encryption for data at rest and in transit, especially for cloud storage and mobile devices.</w:t>
            </w:r>
          </w:p>
        </w:tc>
        <w:tc>
          <w:tcPr>
            <w:tcW w:w="2552" w:type="dxa"/>
            <w:tcBorders>
              <w:top w:val="single" w:sz="12" w:space="0" w:color="000000"/>
              <w:left w:val="single" w:sz="12" w:space="0" w:color="000000"/>
              <w:bottom w:val="single" w:sz="12" w:space="0" w:color="000000"/>
              <w:right w:val="single" w:sz="12" w:space="0" w:color="000000"/>
            </w:tcBorders>
            <w:vAlign w:val="center"/>
          </w:tcPr>
          <w:p w14:paraId="3D05A3C0"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AES-256, TLS 1.3</w:t>
            </w:r>
          </w:p>
        </w:tc>
      </w:tr>
      <w:tr w:rsidR="00550484" w14:paraId="511EC6D6" w14:textId="77777777">
        <w:tc>
          <w:tcPr>
            <w:tcW w:w="2326" w:type="dxa"/>
            <w:tcBorders>
              <w:top w:val="single" w:sz="12" w:space="0" w:color="000000"/>
              <w:left w:val="single" w:sz="12" w:space="0" w:color="000000"/>
              <w:bottom w:val="single" w:sz="12" w:space="0" w:color="000000"/>
              <w:right w:val="single" w:sz="12" w:space="0" w:color="000000"/>
            </w:tcBorders>
            <w:vAlign w:val="center"/>
          </w:tcPr>
          <w:p w14:paraId="55F3B849"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Incident Response Plan</w:t>
            </w:r>
          </w:p>
        </w:tc>
        <w:tc>
          <w:tcPr>
            <w:tcW w:w="4572" w:type="dxa"/>
            <w:tcBorders>
              <w:top w:val="single" w:sz="12" w:space="0" w:color="000000"/>
              <w:left w:val="single" w:sz="12" w:space="0" w:color="000000"/>
              <w:bottom w:val="single" w:sz="12" w:space="0" w:color="000000"/>
              <w:right w:val="single" w:sz="12" w:space="0" w:color="000000"/>
            </w:tcBorders>
            <w:vAlign w:val="center"/>
          </w:tcPr>
          <w:p w14:paraId="01F1B2FF"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Develop and regularly test an incident response plan to quickly handle breaches or data loss.</w:t>
            </w:r>
          </w:p>
        </w:tc>
        <w:tc>
          <w:tcPr>
            <w:tcW w:w="2552" w:type="dxa"/>
            <w:tcBorders>
              <w:top w:val="single" w:sz="12" w:space="0" w:color="000000"/>
              <w:left w:val="single" w:sz="12" w:space="0" w:color="000000"/>
              <w:bottom w:val="single" w:sz="12" w:space="0" w:color="000000"/>
              <w:right w:val="single" w:sz="12" w:space="0" w:color="000000"/>
            </w:tcBorders>
            <w:vAlign w:val="center"/>
          </w:tcPr>
          <w:p w14:paraId="306C9862"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NIST SP 800-61, ITIL Incident Management</w:t>
            </w:r>
          </w:p>
        </w:tc>
      </w:tr>
      <w:tr w:rsidR="00550484" w14:paraId="0AA573C6" w14:textId="77777777">
        <w:tc>
          <w:tcPr>
            <w:tcW w:w="2326" w:type="dxa"/>
            <w:tcBorders>
              <w:top w:val="single" w:sz="12" w:space="0" w:color="000000"/>
              <w:left w:val="single" w:sz="12" w:space="0" w:color="000000"/>
              <w:bottom w:val="single" w:sz="12" w:space="0" w:color="000000"/>
              <w:right w:val="single" w:sz="12" w:space="0" w:color="000000"/>
            </w:tcBorders>
            <w:vAlign w:val="center"/>
          </w:tcPr>
          <w:p w14:paraId="24BEEB6B"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Security Awareness Training</w:t>
            </w:r>
          </w:p>
        </w:tc>
        <w:tc>
          <w:tcPr>
            <w:tcW w:w="4572" w:type="dxa"/>
            <w:tcBorders>
              <w:top w:val="single" w:sz="12" w:space="0" w:color="000000"/>
              <w:left w:val="single" w:sz="12" w:space="0" w:color="000000"/>
              <w:bottom w:val="single" w:sz="12" w:space="0" w:color="000000"/>
              <w:right w:val="single" w:sz="12" w:space="0" w:color="000000"/>
            </w:tcBorders>
            <w:vAlign w:val="center"/>
          </w:tcPr>
          <w:p w14:paraId="4B5A1C05"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Regular training for all employees and contractors on security best practices and phishing awareness.</w:t>
            </w:r>
          </w:p>
        </w:tc>
        <w:tc>
          <w:tcPr>
            <w:tcW w:w="2552" w:type="dxa"/>
            <w:tcBorders>
              <w:top w:val="single" w:sz="12" w:space="0" w:color="000000"/>
              <w:left w:val="single" w:sz="12" w:space="0" w:color="000000"/>
              <w:bottom w:val="single" w:sz="12" w:space="0" w:color="000000"/>
              <w:right w:val="single" w:sz="12" w:space="0" w:color="000000"/>
            </w:tcBorders>
            <w:vAlign w:val="center"/>
          </w:tcPr>
          <w:p w14:paraId="5AF1D5D7"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Internal LMS, phishing simulation tools</w:t>
            </w:r>
          </w:p>
        </w:tc>
      </w:tr>
      <w:tr w:rsidR="00550484" w14:paraId="32CFC554" w14:textId="77777777">
        <w:tc>
          <w:tcPr>
            <w:tcW w:w="2326" w:type="dxa"/>
            <w:tcBorders>
              <w:top w:val="single" w:sz="12" w:space="0" w:color="000000"/>
              <w:left w:val="single" w:sz="12" w:space="0" w:color="000000"/>
              <w:bottom w:val="single" w:sz="12" w:space="0" w:color="000000"/>
              <w:right w:val="single" w:sz="12" w:space="0" w:color="000000"/>
            </w:tcBorders>
            <w:vAlign w:val="center"/>
          </w:tcPr>
          <w:p w14:paraId="08571E2B"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Audit and Monitoring</w:t>
            </w:r>
          </w:p>
        </w:tc>
        <w:tc>
          <w:tcPr>
            <w:tcW w:w="4572" w:type="dxa"/>
            <w:tcBorders>
              <w:top w:val="single" w:sz="12" w:space="0" w:color="000000"/>
              <w:left w:val="single" w:sz="12" w:space="0" w:color="000000"/>
              <w:bottom w:val="single" w:sz="12" w:space="0" w:color="000000"/>
              <w:right w:val="single" w:sz="12" w:space="0" w:color="000000"/>
            </w:tcBorders>
            <w:vAlign w:val="center"/>
          </w:tcPr>
          <w:p w14:paraId="112D03AF"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Deploy continuous monitoring and logging with SIEM (Security Information and Event Management) tools.</w:t>
            </w:r>
          </w:p>
        </w:tc>
        <w:tc>
          <w:tcPr>
            <w:tcW w:w="2552" w:type="dxa"/>
            <w:tcBorders>
              <w:top w:val="single" w:sz="12" w:space="0" w:color="000000"/>
              <w:left w:val="single" w:sz="12" w:space="0" w:color="000000"/>
              <w:bottom w:val="single" w:sz="12" w:space="0" w:color="000000"/>
              <w:right w:val="single" w:sz="12" w:space="0" w:color="000000"/>
            </w:tcBorders>
            <w:vAlign w:val="center"/>
          </w:tcPr>
          <w:p w14:paraId="06F2FC90"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Splunk, ELK Stack, ISO 27001 Audit Procedures</w:t>
            </w:r>
          </w:p>
        </w:tc>
      </w:tr>
      <w:tr w:rsidR="00550484" w14:paraId="09341E79" w14:textId="77777777">
        <w:tc>
          <w:tcPr>
            <w:tcW w:w="2326" w:type="dxa"/>
            <w:tcBorders>
              <w:top w:val="single" w:sz="12" w:space="0" w:color="000000"/>
              <w:left w:val="single" w:sz="12" w:space="0" w:color="000000"/>
              <w:bottom w:val="single" w:sz="12" w:space="0" w:color="000000"/>
              <w:right w:val="single" w:sz="12" w:space="0" w:color="000000"/>
            </w:tcBorders>
            <w:vAlign w:val="center"/>
          </w:tcPr>
          <w:p w14:paraId="67D1F703"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Policy Management</w:t>
            </w:r>
          </w:p>
        </w:tc>
        <w:tc>
          <w:tcPr>
            <w:tcW w:w="4572" w:type="dxa"/>
            <w:tcBorders>
              <w:top w:val="single" w:sz="12" w:space="0" w:color="000000"/>
              <w:left w:val="single" w:sz="12" w:space="0" w:color="000000"/>
              <w:bottom w:val="single" w:sz="12" w:space="0" w:color="000000"/>
              <w:right w:val="single" w:sz="12" w:space="0" w:color="000000"/>
            </w:tcBorders>
            <w:vAlign w:val="center"/>
          </w:tcPr>
          <w:p w14:paraId="7CFE2393"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Define, publish, and enforce security policies for BYOD, cloud use, and data handling.</w:t>
            </w:r>
          </w:p>
        </w:tc>
        <w:tc>
          <w:tcPr>
            <w:tcW w:w="2552" w:type="dxa"/>
            <w:tcBorders>
              <w:top w:val="single" w:sz="12" w:space="0" w:color="000000"/>
              <w:left w:val="single" w:sz="12" w:space="0" w:color="000000"/>
              <w:bottom w:val="single" w:sz="12" w:space="0" w:color="000000"/>
              <w:right w:val="single" w:sz="12" w:space="0" w:color="000000"/>
            </w:tcBorders>
            <w:vAlign w:val="center"/>
          </w:tcPr>
          <w:p w14:paraId="3CA7B769" w14:textId="77777777" w:rsidR="0055048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ITIL Change &amp; Configuration Management</w:t>
            </w:r>
          </w:p>
        </w:tc>
      </w:tr>
    </w:tbl>
    <w:p w14:paraId="2F81CDF1" w14:textId="77777777" w:rsidR="00550484" w:rsidRDefault="00550484">
      <w:pPr>
        <w:rPr>
          <w:rFonts w:ascii="Times New Roman" w:eastAsia="Times New Roman" w:hAnsi="Times New Roman" w:cs="Times New Roman"/>
        </w:rPr>
      </w:pPr>
    </w:p>
    <w:p w14:paraId="21C6630E" w14:textId="77777777" w:rsidR="00550484" w:rsidRDefault="00550484">
      <w:pPr>
        <w:rPr>
          <w:rFonts w:ascii="Times New Roman" w:eastAsia="Times New Roman" w:hAnsi="Times New Roman" w:cs="Times New Roman"/>
        </w:rPr>
      </w:pPr>
    </w:p>
    <w:p w14:paraId="52D2D505" w14:textId="77777777" w:rsidR="00550484" w:rsidRDefault="00550484">
      <w:pPr>
        <w:rPr>
          <w:rFonts w:ascii="Times New Roman" w:eastAsia="Times New Roman" w:hAnsi="Times New Roman" w:cs="Times New Roman"/>
        </w:rPr>
      </w:pPr>
    </w:p>
    <w:p w14:paraId="7D42FED9" w14:textId="77777777" w:rsidR="00550484" w:rsidRDefault="00550484">
      <w:pPr>
        <w:rPr>
          <w:rFonts w:ascii="Times New Roman" w:eastAsia="Times New Roman" w:hAnsi="Times New Roman" w:cs="Times New Roman"/>
        </w:rPr>
      </w:pPr>
    </w:p>
    <w:p w14:paraId="0E37C977" w14:textId="77777777" w:rsidR="00550484" w:rsidRDefault="00000000">
      <w:pPr>
        <w:pStyle w:val="Heading2"/>
        <w:rPr>
          <w:rFonts w:ascii="Times New Roman" w:eastAsia="Times New Roman" w:hAnsi="Times New Roman" w:cs="Times New Roman"/>
        </w:rPr>
      </w:pPr>
      <w:bookmarkStart w:id="18" w:name="_Toc204858825"/>
      <w:r>
        <w:rPr>
          <w:rFonts w:ascii="Times New Roman" w:eastAsia="Times New Roman" w:hAnsi="Times New Roman" w:cs="Times New Roman"/>
        </w:rPr>
        <w:t>2b. Expanded Discussion on the Importance of Updating Regulations and Standards</w:t>
      </w:r>
      <w:bookmarkEnd w:id="18"/>
    </w:p>
    <w:p w14:paraId="0D388CCF" w14:textId="77777777" w:rsidR="00550484" w:rsidRDefault="00550484">
      <w:pPr>
        <w:rPr>
          <w:rFonts w:ascii="Times New Roman" w:eastAsia="Times New Roman" w:hAnsi="Times New Roman" w:cs="Times New Roman"/>
        </w:rPr>
      </w:pPr>
    </w:p>
    <w:p w14:paraId="4D7EABFA" w14:textId="77777777" w:rsidR="00550484" w:rsidRDefault="00000000">
      <w:pPr>
        <w:pStyle w:val="Heading2"/>
        <w:rPr>
          <w:rFonts w:ascii="Times New Roman" w:eastAsia="Times New Roman" w:hAnsi="Times New Roman" w:cs="Times New Roman"/>
        </w:rPr>
      </w:pPr>
      <w:bookmarkStart w:id="19" w:name="_Toc204858826"/>
      <w:r>
        <w:rPr>
          <w:rFonts w:ascii="Times New Roman" w:eastAsia="Times New Roman" w:hAnsi="Times New Roman" w:cs="Times New Roman"/>
        </w:rPr>
        <w:t>Evolving Cyber Threats Require Continuous Adaptation</w:t>
      </w:r>
      <w:bookmarkEnd w:id="19"/>
    </w:p>
    <w:p w14:paraId="0F987A4D" w14:textId="77777777" w:rsidR="00550484" w:rsidRDefault="00550484">
      <w:pPr>
        <w:rPr>
          <w:rFonts w:ascii="Times New Roman" w:eastAsia="Times New Roman" w:hAnsi="Times New Roman" w:cs="Times New Roman"/>
        </w:rPr>
      </w:pPr>
    </w:p>
    <w:p w14:paraId="6798A5B3"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Cybersecurity threats are growing quickly—new vulnerabilities, malware variants, and attack techniques emerge every day. Therefore, static security frameworks quickly become outdated and lack the ability to lessen new risk. For instance, the emergence of sophisticated ransomware variants and supply chain compromises demonstrates why organizations like NG require standards that are responsive to new threat intelligence and tactics to mitigate the risk.</w:t>
      </w:r>
    </w:p>
    <w:p w14:paraId="6619BA0A" w14:textId="77777777" w:rsidR="00550484" w:rsidRDefault="00000000">
      <w:pPr>
        <w:pStyle w:val="Heading3"/>
        <w:rPr>
          <w:rFonts w:ascii="Times New Roman" w:eastAsia="Times New Roman" w:hAnsi="Times New Roman" w:cs="Times New Roman"/>
        </w:rPr>
      </w:pPr>
      <w:bookmarkStart w:id="20" w:name="_Toc204858827"/>
      <w:r>
        <w:rPr>
          <w:rFonts w:ascii="Times New Roman" w:eastAsia="Times New Roman" w:hAnsi="Times New Roman" w:cs="Times New Roman"/>
        </w:rPr>
        <w:t>Technological Progress Brings New Security Challenges</w:t>
      </w:r>
      <w:bookmarkEnd w:id="20"/>
    </w:p>
    <w:p w14:paraId="0402EEB3" w14:textId="77777777" w:rsidR="00550484" w:rsidRDefault="00550484">
      <w:pPr>
        <w:rPr>
          <w:rFonts w:ascii="Times New Roman" w:eastAsia="Times New Roman" w:hAnsi="Times New Roman" w:cs="Times New Roman"/>
        </w:rPr>
      </w:pPr>
    </w:p>
    <w:p w14:paraId="7F8BED10"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With NG starting to embrace new technologies—cloud platforms, Internet of Things devices, mobile BYOD—security and privacy challenges continue to emerge. Older standards may not fully address these innovations. Newly promulgated regulations provide a means of exercising control over cloud data sovereignty, secure configurations of IoT devices, and management of mobile devices to allow NG to freely implement technologies while preventing unanticipated risks.</w:t>
      </w:r>
    </w:p>
    <w:p w14:paraId="36128D2D" w14:textId="77777777" w:rsidR="00550484" w:rsidRDefault="00550484">
      <w:pPr>
        <w:rPr>
          <w:rFonts w:ascii="Times New Roman" w:eastAsia="Times New Roman" w:hAnsi="Times New Roman" w:cs="Times New Roman"/>
        </w:rPr>
      </w:pPr>
    </w:p>
    <w:p w14:paraId="00BED5B0" w14:textId="77777777" w:rsidR="00550484" w:rsidRDefault="00000000">
      <w:pPr>
        <w:pStyle w:val="Heading3"/>
        <w:rPr>
          <w:rFonts w:ascii="Times New Roman" w:eastAsia="Times New Roman" w:hAnsi="Times New Roman" w:cs="Times New Roman"/>
        </w:rPr>
      </w:pPr>
      <w:bookmarkStart w:id="21" w:name="_Toc204858828"/>
      <w:r>
        <w:rPr>
          <w:rFonts w:ascii="Times New Roman" w:eastAsia="Times New Roman" w:hAnsi="Times New Roman" w:cs="Times New Roman"/>
        </w:rPr>
        <w:t>Legal and Regulatory Landscape Shifts</w:t>
      </w:r>
      <w:bookmarkEnd w:id="21"/>
    </w:p>
    <w:p w14:paraId="3418685A" w14:textId="77777777" w:rsidR="00550484" w:rsidRDefault="00550484">
      <w:pPr>
        <w:rPr>
          <w:rFonts w:ascii="Times New Roman" w:eastAsia="Times New Roman" w:hAnsi="Times New Roman" w:cs="Times New Roman"/>
        </w:rPr>
      </w:pPr>
    </w:p>
    <w:p w14:paraId="27680D01"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International privacy laws like GDPR and CCPA continue to develop, with data protection and breach notification requirements becoming stricter. Updating the standards based on the developments will maintain relevance and identification of changing legal obligations, preventing costly fines and ensuring customer trust. Without updates, organizations risk being non-compliance with changing legislation.</w:t>
      </w:r>
    </w:p>
    <w:p w14:paraId="5DC7A934" w14:textId="77777777" w:rsidR="00550484" w:rsidRDefault="00550484">
      <w:pPr>
        <w:pStyle w:val="Heading3"/>
        <w:rPr>
          <w:rFonts w:ascii="Times New Roman" w:eastAsia="Times New Roman" w:hAnsi="Times New Roman" w:cs="Times New Roman"/>
        </w:rPr>
      </w:pPr>
    </w:p>
    <w:p w14:paraId="4FB31D2C" w14:textId="77777777" w:rsidR="00550484" w:rsidRDefault="00000000">
      <w:pPr>
        <w:pStyle w:val="Heading3"/>
        <w:rPr>
          <w:rFonts w:ascii="Times New Roman" w:eastAsia="Times New Roman" w:hAnsi="Times New Roman" w:cs="Times New Roman"/>
        </w:rPr>
      </w:pPr>
      <w:bookmarkStart w:id="22" w:name="_Toc204858829"/>
      <w:r>
        <w:rPr>
          <w:rFonts w:ascii="Times New Roman" w:eastAsia="Times New Roman" w:hAnsi="Times New Roman" w:cs="Times New Roman"/>
        </w:rPr>
        <w:t>Adoption of Industry Best Practices</w:t>
      </w:r>
      <w:bookmarkEnd w:id="22"/>
    </w:p>
    <w:p w14:paraId="25730B16"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Security standards are continually improved by learning from recent incidents, vulnerabilities, and expert research. Incorporating these insights into updated frameworks ensures NG follows the best possible controls and governance structures, enhancing its security posture effectively and efficiently.</w:t>
      </w:r>
    </w:p>
    <w:p w14:paraId="497D0643" w14:textId="77777777" w:rsidR="00550484" w:rsidRDefault="00550484">
      <w:pPr>
        <w:rPr>
          <w:rFonts w:ascii="Times New Roman" w:eastAsia="Times New Roman" w:hAnsi="Times New Roman" w:cs="Times New Roman"/>
        </w:rPr>
      </w:pPr>
    </w:p>
    <w:p w14:paraId="5C6605D0" w14:textId="77777777" w:rsidR="00550484" w:rsidRDefault="00000000">
      <w:pPr>
        <w:pStyle w:val="Heading3"/>
        <w:rPr>
          <w:rFonts w:ascii="Times New Roman" w:eastAsia="Times New Roman" w:hAnsi="Times New Roman" w:cs="Times New Roman"/>
        </w:rPr>
      </w:pPr>
      <w:bookmarkStart w:id="23" w:name="_Toc204858830"/>
      <w:r>
        <w:rPr>
          <w:rFonts w:ascii="Times New Roman" w:eastAsia="Times New Roman" w:hAnsi="Times New Roman" w:cs="Times New Roman"/>
        </w:rPr>
        <w:t>Enhancing Trust, Business Continuity, and Competitiveness</w:t>
      </w:r>
      <w:bookmarkEnd w:id="23"/>
    </w:p>
    <w:p w14:paraId="50F9F5B9"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Customers and partners demand strong confidence and you can only provide that with solid security. New certifications that are based on changing standards let stakeholders understand that NG is serious about securing their data, which can provide additional business opportunities and a better chance of surviving operational disruptions caused by security accordingly.</w:t>
      </w:r>
    </w:p>
    <w:p w14:paraId="20548909" w14:textId="77777777" w:rsidR="00550484" w:rsidRDefault="00550484">
      <w:pPr>
        <w:rPr>
          <w:rFonts w:ascii="Times New Roman" w:eastAsia="Times New Roman" w:hAnsi="Times New Roman" w:cs="Times New Roman"/>
        </w:rPr>
      </w:pPr>
    </w:p>
    <w:p w14:paraId="6619D50A" w14:textId="77777777" w:rsidR="00550484" w:rsidRDefault="00000000">
      <w:pPr>
        <w:pStyle w:val="Heading3"/>
        <w:rPr>
          <w:rFonts w:ascii="Times New Roman" w:eastAsia="Times New Roman" w:hAnsi="Times New Roman" w:cs="Times New Roman"/>
        </w:rPr>
      </w:pPr>
      <w:bookmarkStart w:id="24" w:name="_Toc204858831"/>
      <w:r>
        <w:rPr>
          <w:rFonts w:ascii="Times New Roman" w:eastAsia="Times New Roman" w:hAnsi="Times New Roman" w:cs="Times New Roman"/>
        </w:rPr>
        <w:t>Balancing Challenges of Frequent Updates</w:t>
      </w:r>
      <w:bookmarkEnd w:id="24"/>
    </w:p>
    <w:p w14:paraId="080ED85F"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Without a doubt, regular updates to processes, requirements, and policies can add complexity, perhaps requiring NG to train staff, implement technological upgrades, and adapt policies. Change management will be critical to ensure that disruption is kept to a minimum, and that staff understand/generate buy-in for the new requirement.</w:t>
      </w:r>
    </w:p>
    <w:p w14:paraId="3C8F7207" w14:textId="77777777" w:rsidR="00550484" w:rsidRDefault="00550484">
      <w:pPr>
        <w:rPr>
          <w:rFonts w:ascii="Times New Roman" w:eastAsia="Times New Roman" w:hAnsi="Times New Roman" w:cs="Times New Roman"/>
        </w:rPr>
      </w:pPr>
    </w:p>
    <w:p w14:paraId="66165540" w14:textId="77777777" w:rsidR="00550484" w:rsidRDefault="00550484">
      <w:pPr>
        <w:rPr>
          <w:rFonts w:ascii="Times New Roman" w:eastAsia="Times New Roman" w:hAnsi="Times New Roman" w:cs="Times New Roman"/>
        </w:rPr>
      </w:pPr>
    </w:p>
    <w:p w14:paraId="01D168DF" w14:textId="77777777" w:rsidR="00550484" w:rsidRDefault="00000000">
      <w:pPr>
        <w:pStyle w:val="Heading1"/>
        <w:rPr>
          <w:rFonts w:ascii="Times New Roman" w:eastAsia="Times New Roman" w:hAnsi="Times New Roman" w:cs="Times New Roman"/>
        </w:rPr>
      </w:pPr>
      <w:bookmarkStart w:id="25" w:name="_heading=h.ganhmhsu9jl" w:colFirst="0" w:colLast="0"/>
      <w:bookmarkStart w:id="26" w:name="_Toc204858832"/>
      <w:bookmarkEnd w:id="25"/>
      <w:r>
        <w:rPr>
          <w:rFonts w:ascii="Times New Roman" w:eastAsia="Times New Roman" w:hAnsi="Times New Roman" w:cs="Times New Roman"/>
        </w:rPr>
        <w:t>Compliance (Laws and Ethics)</w:t>
      </w:r>
      <w:bookmarkEnd w:id="26"/>
    </w:p>
    <w:p w14:paraId="59B0E6B6"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Compliance with laws and ethical standards is the first step toward effective security solutions. Organizations must navigate a complicated regulatory framework that involves general concepts about data protection laws, sector-specific regulations, and international regulations. For example, regulations like GDPR, HIPAA, and PCI DSS require compliance with specific requirements about how data is collected, used, stored, and shared. Non/compliance to these legal standards can result in substantial consequences, such as fines, legal liability, and damage to reputation. Beyond the legal side, ethical standards require organizations to practice fairness in its treatment of valid user expectations of privacy, transparency regarding how data collected from users will be used, and to avoid practices that could lead to harm for stakeholders. Ethical security practices can foster trust with customers, employees, and partners that are also critical to ensuring the longevity of an organization, and its social responsibility and support.</w:t>
      </w:r>
    </w:p>
    <w:p w14:paraId="728FBAB2" w14:textId="77777777" w:rsidR="00550484" w:rsidRDefault="00550484">
      <w:pPr>
        <w:rPr>
          <w:rFonts w:ascii="Times New Roman" w:eastAsia="Times New Roman" w:hAnsi="Times New Roman" w:cs="Times New Roman"/>
        </w:rPr>
      </w:pPr>
    </w:p>
    <w:p w14:paraId="0EFA22B2" w14:textId="77777777" w:rsidR="00550484" w:rsidRDefault="00000000">
      <w:pPr>
        <w:pStyle w:val="Heading1"/>
        <w:rPr>
          <w:rFonts w:ascii="Times New Roman" w:eastAsia="Times New Roman" w:hAnsi="Times New Roman" w:cs="Times New Roman"/>
        </w:rPr>
      </w:pPr>
      <w:bookmarkStart w:id="27" w:name="_heading=h.o8pyhq95ymgr" w:colFirst="0" w:colLast="0"/>
      <w:bookmarkStart w:id="28" w:name="_Toc204858833"/>
      <w:bookmarkEnd w:id="27"/>
      <w:r>
        <w:rPr>
          <w:rFonts w:ascii="Times New Roman" w:eastAsia="Times New Roman" w:hAnsi="Times New Roman" w:cs="Times New Roman"/>
        </w:rPr>
        <w:t>Governance and Strategic Planning for Security</w:t>
      </w:r>
      <w:bookmarkEnd w:id="28"/>
    </w:p>
    <w:p w14:paraId="2D11CD06"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Security governance requires a formal structure that informs how security policies are created, implemented, and managed within a company. Security governance is broader than just compliance; it formally defines roles, responsibilities, and accountability frameworks that provide a direct line of sight between corporate governance and security. Strategic planning of the organization's security objectives allows for alignment with the organizational business objectives, ensuring security decisions and investments are made based on risk levels as opposed to fear of being a victim of a growing threat landscape. This starts with risk assessments and analysis based on specific locations and operations, understanding risk changes over time and in specific contexts as new technology develops and regulations change. These processes also aid in inter-departmental communication and management by fostering the notion of security as a shared responsibility, encouraging security awareness and allowing informed decisions to be made at all organizational levels.</w:t>
      </w:r>
    </w:p>
    <w:p w14:paraId="1EF3282A" w14:textId="77777777" w:rsidR="00550484" w:rsidRDefault="00550484">
      <w:pPr>
        <w:rPr>
          <w:rFonts w:ascii="Times New Roman" w:eastAsia="Times New Roman" w:hAnsi="Times New Roman" w:cs="Times New Roman"/>
        </w:rPr>
      </w:pPr>
    </w:p>
    <w:p w14:paraId="71588395" w14:textId="77777777" w:rsidR="00550484" w:rsidRDefault="00000000">
      <w:pPr>
        <w:pStyle w:val="Heading1"/>
        <w:rPr>
          <w:rFonts w:ascii="Times New Roman" w:eastAsia="Times New Roman" w:hAnsi="Times New Roman" w:cs="Times New Roman"/>
        </w:rPr>
      </w:pPr>
      <w:bookmarkStart w:id="29" w:name="_heading=h.gubbgzgechiy" w:colFirst="0" w:colLast="0"/>
      <w:bookmarkStart w:id="30" w:name="_Toc204858834"/>
      <w:bookmarkEnd w:id="29"/>
      <w:r>
        <w:rPr>
          <w:rFonts w:ascii="Times New Roman" w:eastAsia="Times New Roman" w:hAnsi="Times New Roman" w:cs="Times New Roman"/>
        </w:rPr>
        <w:t>Security Policies</w:t>
      </w:r>
      <w:bookmarkEnd w:id="30"/>
    </w:p>
    <w:p w14:paraId="6BBCF166" w14:textId="77777777" w:rsidR="00550484" w:rsidRDefault="00000000">
      <w:pPr>
        <w:rPr>
          <w:rFonts w:ascii="Times New Roman" w:eastAsia="Times New Roman" w:hAnsi="Times New Roman" w:cs="Times New Roman"/>
        </w:rPr>
      </w:pPr>
      <w:proofErr w:type="spellStart"/>
      <w:r>
        <w:rPr>
          <w:rFonts w:ascii="Times New Roman" w:eastAsia="Times New Roman" w:hAnsi="Times New Roman" w:cs="Times New Roman"/>
        </w:rPr>
        <w:t>NatureGarden</w:t>
      </w:r>
      <w:proofErr w:type="spellEnd"/>
      <w:r>
        <w:rPr>
          <w:rFonts w:ascii="Times New Roman" w:eastAsia="Times New Roman" w:hAnsi="Times New Roman" w:cs="Times New Roman"/>
        </w:rPr>
        <w:t xml:space="preserve"> should have security policies around BYOD usage that clearly outline acceptable devices, security requirements (i.e. mandatory encryption and/or antivirus), acceptable activities while connected to corporate Wi-Fi, etc. There may be some type of requirement for employees to connect remotely to internal systems once they are on a VPN, but there are no policies prohibiting employees from connecting remotely to internal systems and without </w:t>
      </w:r>
      <w:proofErr w:type="gramStart"/>
      <w:r>
        <w:rPr>
          <w:rFonts w:ascii="Times New Roman" w:eastAsia="Times New Roman" w:hAnsi="Times New Roman" w:cs="Times New Roman"/>
        </w:rPr>
        <w:t>VPN's</w:t>
      </w:r>
      <w:proofErr w:type="gramEnd"/>
      <w:r>
        <w:rPr>
          <w:rFonts w:ascii="Times New Roman" w:eastAsia="Times New Roman" w:hAnsi="Times New Roman" w:cs="Times New Roman"/>
        </w:rPr>
        <w:t xml:space="preserve">. </w:t>
      </w:r>
      <w:proofErr w:type="spellStart"/>
      <w:r>
        <w:rPr>
          <w:rFonts w:ascii="Times New Roman" w:eastAsia="Times New Roman" w:hAnsi="Times New Roman" w:cs="Times New Roman"/>
        </w:rPr>
        <w:t>NatureGarden</w:t>
      </w:r>
      <w:proofErr w:type="spellEnd"/>
      <w:r>
        <w:rPr>
          <w:rFonts w:ascii="Times New Roman" w:eastAsia="Times New Roman" w:hAnsi="Times New Roman" w:cs="Times New Roman"/>
        </w:rPr>
        <w:t xml:space="preserve"> should also clearly define data classification and handling policies that, at a minimum, strongly discourage employees from using unsecure channels (personal email or public cloud storage service) to share sensitive business information.</w:t>
      </w:r>
    </w:p>
    <w:p w14:paraId="4A85C313" w14:textId="77777777" w:rsidR="00550484" w:rsidRDefault="00000000">
      <w:pPr>
        <w:pStyle w:val="Heading1"/>
        <w:rPr>
          <w:rFonts w:ascii="Times New Roman" w:eastAsia="Times New Roman" w:hAnsi="Times New Roman" w:cs="Times New Roman"/>
        </w:rPr>
      </w:pPr>
      <w:bookmarkStart w:id="31" w:name="_heading=h.si0wgn24q92m" w:colFirst="0" w:colLast="0"/>
      <w:bookmarkStart w:id="32" w:name="_Toc204858835"/>
      <w:bookmarkEnd w:id="31"/>
      <w:r>
        <w:rPr>
          <w:rFonts w:ascii="Times New Roman" w:eastAsia="Times New Roman" w:hAnsi="Times New Roman" w:cs="Times New Roman"/>
        </w:rPr>
        <w:t>Risk Management</w:t>
      </w:r>
      <w:bookmarkEnd w:id="32"/>
    </w:p>
    <w:p w14:paraId="089994D6"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In the context of NG, risk management would begin with the identification of risks. For example, the risk of unauthorized access through an unsecured wireless network or leaking data through cloud applications. An instance of this would be a personal smartphone with unacceptable security settings accessing sensitive company data such as personally identifiable information (PII). In such a situation, NG has a risk of data breach. After identification of the risk, NG would next assess likelihood and consequence, NG would then prioritize cyber risks such as ransomware attacks against cloud backups, and NG would invest in risk mitigation strategies such as multi-factor authentication both company and personal devices, and generally embedding cyber security training into onboarding for new employees.</w:t>
      </w:r>
    </w:p>
    <w:p w14:paraId="06EF7C8F" w14:textId="77777777" w:rsidR="00550484" w:rsidRDefault="00550484">
      <w:pPr>
        <w:rPr>
          <w:rFonts w:ascii="Times New Roman" w:eastAsia="Times New Roman" w:hAnsi="Times New Roman" w:cs="Times New Roman"/>
        </w:rPr>
      </w:pPr>
    </w:p>
    <w:p w14:paraId="2C8A30E0" w14:textId="77777777" w:rsidR="00550484" w:rsidRDefault="00000000">
      <w:pPr>
        <w:pStyle w:val="Heading1"/>
        <w:rPr>
          <w:rFonts w:ascii="Times New Roman" w:eastAsia="Times New Roman" w:hAnsi="Times New Roman" w:cs="Times New Roman"/>
        </w:rPr>
      </w:pPr>
      <w:bookmarkStart w:id="33" w:name="_heading=h.8a2cjaucftct" w:colFirst="0" w:colLast="0"/>
      <w:bookmarkStart w:id="34" w:name="_Toc204858836"/>
      <w:bookmarkEnd w:id="33"/>
      <w:r>
        <w:rPr>
          <w:rFonts w:ascii="Times New Roman" w:eastAsia="Times New Roman" w:hAnsi="Times New Roman" w:cs="Times New Roman"/>
        </w:rPr>
        <w:t>Security Management Models and Practices</w:t>
      </w:r>
      <w:bookmarkEnd w:id="34"/>
    </w:p>
    <w:p w14:paraId="4C81BA52" w14:textId="77777777" w:rsidR="00550484" w:rsidRDefault="00000000">
      <w:pPr>
        <w:rPr>
          <w:rFonts w:ascii="Times New Roman" w:eastAsia="Times New Roman" w:hAnsi="Times New Roman" w:cs="Times New Roman"/>
        </w:rPr>
      </w:pPr>
      <w:proofErr w:type="spellStart"/>
      <w:r>
        <w:rPr>
          <w:rFonts w:ascii="Times New Roman" w:eastAsia="Times New Roman" w:hAnsi="Times New Roman" w:cs="Times New Roman"/>
        </w:rPr>
        <w:t>NatureGarden</w:t>
      </w:r>
      <w:proofErr w:type="spellEnd"/>
      <w:r>
        <w:rPr>
          <w:rFonts w:ascii="Times New Roman" w:eastAsia="Times New Roman" w:hAnsi="Times New Roman" w:cs="Times New Roman"/>
        </w:rPr>
        <w:t xml:space="preserve"> might consider ISO 27001 as its security management framework and systematically identify its assets, risks and controls. This again would fall in their range of activities defining procedures for things like access control, incident management, and ongoing monitoring of security matters specific to their hybrid IT environment (which involves a mix of both on-premises and </w:t>
      </w:r>
      <w:proofErr w:type="gramStart"/>
      <w:r>
        <w:rPr>
          <w:rFonts w:ascii="Times New Roman" w:eastAsia="Times New Roman" w:hAnsi="Times New Roman" w:cs="Times New Roman"/>
        </w:rPr>
        <w:t>cloud based</w:t>
      </w:r>
      <w:proofErr w:type="gramEnd"/>
      <w:r>
        <w:rPr>
          <w:rFonts w:ascii="Times New Roman" w:eastAsia="Times New Roman" w:hAnsi="Times New Roman" w:cs="Times New Roman"/>
        </w:rPr>
        <w:t xml:space="preserve"> infrastructures). </w:t>
      </w:r>
      <w:proofErr w:type="spellStart"/>
      <w:r>
        <w:rPr>
          <w:rFonts w:ascii="Times New Roman" w:eastAsia="Times New Roman" w:hAnsi="Times New Roman" w:cs="Times New Roman"/>
        </w:rPr>
        <w:t>NatureGarden</w:t>
      </w:r>
      <w:proofErr w:type="spellEnd"/>
      <w:r>
        <w:rPr>
          <w:rFonts w:ascii="Times New Roman" w:eastAsia="Times New Roman" w:hAnsi="Times New Roman" w:cs="Times New Roman"/>
        </w:rPr>
        <w:t xml:space="preserve"> might adopt ITIL practices, possibly responding to incidents in a structured way and then mitigate the disruption of service for security events, allow them to lessen the risks to their supply chain as well as service their customer base. </w:t>
      </w:r>
    </w:p>
    <w:p w14:paraId="27D5B76E" w14:textId="77777777" w:rsidR="00550484" w:rsidRDefault="00550484">
      <w:pPr>
        <w:rPr>
          <w:rFonts w:ascii="Times New Roman" w:eastAsia="Times New Roman" w:hAnsi="Times New Roman" w:cs="Times New Roman"/>
        </w:rPr>
      </w:pPr>
    </w:p>
    <w:p w14:paraId="4CEAB00E" w14:textId="77777777" w:rsidR="00550484" w:rsidRDefault="00000000">
      <w:pPr>
        <w:pStyle w:val="Heading1"/>
        <w:rPr>
          <w:rFonts w:ascii="Times New Roman" w:eastAsia="Times New Roman" w:hAnsi="Times New Roman" w:cs="Times New Roman"/>
        </w:rPr>
      </w:pPr>
      <w:bookmarkStart w:id="35" w:name="_heading=h.61eyypwbj6gz" w:colFirst="0" w:colLast="0"/>
      <w:bookmarkStart w:id="36" w:name="_Toc204858837"/>
      <w:bookmarkEnd w:id="35"/>
      <w:r>
        <w:rPr>
          <w:rFonts w:ascii="Times New Roman" w:eastAsia="Times New Roman" w:hAnsi="Times New Roman" w:cs="Times New Roman"/>
        </w:rPr>
        <w:t>Contingency Planning</w:t>
      </w:r>
      <w:bookmarkEnd w:id="36"/>
    </w:p>
    <w:p w14:paraId="6270F2A8"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 xml:space="preserve">The contingency plan developed by NG may involve a schedule of ongoing backups of mission critical data that they have in the cloud, with backup restoration processes being tested quarterly to ensure timely restoration of systems in the event of data loss or ransomware. For example, if for any reason a </w:t>
      </w:r>
      <w:proofErr w:type="spellStart"/>
      <w:r>
        <w:rPr>
          <w:rFonts w:ascii="Times New Roman" w:eastAsia="Times New Roman" w:hAnsi="Times New Roman" w:cs="Times New Roman"/>
        </w:rPr>
        <w:t>cyber attack</w:t>
      </w:r>
      <w:proofErr w:type="spellEnd"/>
      <w:r>
        <w:rPr>
          <w:rFonts w:ascii="Times New Roman" w:eastAsia="Times New Roman" w:hAnsi="Times New Roman" w:cs="Times New Roman"/>
        </w:rPr>
        <w:t xml:space="preserve"> interrupted their ordering system, this contingency plan would include steps to temporarily move the ordering process back to a manual ordering process until the IT department could restore systems. NG would also build communication templates to communicate with their customers and partners above the disruption, to maintain transparency and trust.</w:t>
      </w:r>
    </w:p>
    <w:p w14:paraId="221A149D" w14:textId="77777777" w:rsidR="00550484" w:rsidRDefault="00550484">
      <w:pPr>
        <w:rPr>
          <w:rFonts w:ascii="Times New Roman" w:eastAsia="Times New Roman" w:hAnsi="Times New Roman" w:cs="Times New Roman"/>
        </w:rPr>
      </w:pPr>
    </w:p>
    <w:p w14:paraId="5D958EFE" w14:textId="77777777" w:rsidR="00550484" w:rsidRDefault="00000000">
      <w:pPr>
        <w:pStyle w:val="Heading1"/>
        <w:rPr>
          <w:rFonts w:ascii="Times New Roman" w:eastAsia="Times New Roman" w:hAnsi="Times New Roman" w:cs="Times New Roman"/>
        </w:rPr>
      </w:pPr>
      <w:bookmarkStart w:id="37" w:name="_heading=h.h7ak2dlp2u7n" w:colFirst="0" w:colLast="0"/>
      <w:bookmarkStart w:id="38" w:name="_Toc204858838"/>
      <w:bookmarkEnd w:id="37"/>
      <w:r>
        <w:rPr>
          <w:rFonts w:ascii="Times New Roman" w:eastAsia="Times New Roman" w:hAnsi="Times New Roman" w:cs="Times New Roman"/>
        </w:rPr>
        <w:t>Protection Mechanisms</w:t>
      </w:r>
      <w:bookmarkEnd w:id="38"/>
    </w:p>
    <w:p w14:paraId="4D9B9CCF" w14:textId="77777777" w:rsidR="00550484" w:rsidRDefault="00000000">
      <w:pPr>
        <w:rPr>
          <w:rFonts w:ascii="Times New Roman" w:eastAsia="Times New Roman" w:hAnsi="Times New Roman" w:cs="Times New Roman"/>
        </w:rPr>
      </w:pPr>
      <w:proofErr w:type="spellStart"/>
      <w:r>
        <w:rPr>
          <w:rFonts w:ascii="Times New Roman" w:eastAsia="Times New Roman" w:hAnsi="Times New Roman" w:cs="Times New Roman"/>
        </w:rPr>
        <w:t>NatureGarden</w:t>
      </w:r>
      <w:proofErr w:type="spellEnd"/>
      <w:r>
        <w:rPr>
          <w:rFonts w:ascii="Times New Roman" w:eastAsia="Times New Roman" w:hAnsi="Times New Roman" w:cs="Times New Roman"/>
        </w:rPr>
        <w:t xml:space="preserve"> might deploy and used firewalls and intrusion detection devices to monitor traffic between its IoT sensors located in the greenhouse and its corporate network. Encryption would be compulsory for all data transmitted over wireless networks. NG may also monitor BYOD protections by limiting the installations of the company-approved security software. Multi-factor authentication will protect the access of cloud-based applications and could mitigate the risk of account compromise if passwords are disclosed.</w:t>
      </w:r>
    </w:p>
    <w:p w14:paraId="65DB98AC" w14:textId="77777777" w:rsidR="00550484" w:rsidRDefault="00550484">
      <w:pPr>
        <w:rPr>
          <w:rFonts w:ascii="Times New Roman" w:eastAsia="Times New Roman" w:hAnsi="Times New Roman" w:cs="Times New Roman"/>
        </w:rPr>
      </w:pPr>
    </w:p>
    <w:p w14:paraId="347CF8C5" w14:textId="77777777" w:rsidR="00550484" w:rsidRDefault="00000000">
      <w:pPr>
        <w:pStyle w:val="Heading1"/>
        <w:rPr>
          <w:rFonts w:ascii="Times New Roman" w:eastAsia="Times New Roman" w:hAnsi="Times New Roman" w:cs="Times New Roman"/>
        </w:rPr>
      </w:pPr>
      <w:bookmarkStart w:id="39" w:name="_heading=h.8392jgnjtlmu" w:colFirst="0" w:colLast="0"/>
      <w:bookmarkStart w:id="40" w:name="_Toc204858839"/>
      <w:bookmarkEnd w:id="39"/>
      <w:r>
        <w:rPr>
          <w:rFonts w:ascii="Times New Roman" w:eastAsia="Times New Roman" w:hAnsi="Times New Roman" w:cs="Times New Roman"/>
        </w:rPr>
        <w:t>Service Level Agreement</w:t>
      </w:r>
      <w:bookmarkEnd w:id="40"/>
    </w:p>
    <w:p w14:paraId="396061D4" w14:textId="77777777" w:rsidR="00550484" w:rsidRDefault="00000000">
      <w:pPr>
        <w:rPr>
          <w:rFonts w:ascii="Times New Roman" w:eastAsia="Times New Roman" w:hAnsi="Times New Roman" w:cs="Times New Roman"/>
        </w:rPr>
      </w:pPr>
      <w:r>
        <w:rPr>
          <w:rFonts w:ascii="Times New Roman" w:eastAsia="Times New Roman" w:hAnsi="Times New Roman" w:cs="Times New Roman"/>
        </w:rPr>
        <w:t>When NG contracts with cloud service providers to host its customer database and ordering systems, the SLA will include 99.9% uptime, meaning disruption is minimized for customers when accessing online services. Additionally, the SLA will contain clauses on data protection duties, timeframes for reporting an incident (i.e., notifying NG within one hour of a security breach), and mandatory security audits conducted by the provider. This gives NG some assurance that the cloud provider is adhering to the agreed-upon security controls and supports NG's ability to manage risk, allowing them to concentrate on conducting their business.</w:t>
      </w:r>
    </w:p>
    <w:p w14:paraId="4195C7B3" w14:textId="77777777" w:rsidR="00550484" w:rsidRDefault="00550484">
      <w:pPr>
        <w:rPr>
          <w:rFonts w:ascii="Times New Roman" w:eastAsia="Times New Roman" w:hAnsi="Times New Roman" w:cs="Times New Roman"/>
        </w:rPr>
      </w:pPr>
    </w:p>
    <w:p w14:paraId="2A1AF505" w14:textId="77777777" w:rsidR="00550484" w:rsidRDefault="00000000">
      <w:pPr>
        <w:pStyle w:val="Heading1"/>
        <w:rPr>
          <w:rFonts w:ascii="Times New Roman" w:eastAsia="Times New Roman" w:hAnsi="Times New Roman" w:cs="Times New Roman"/>
        </w:rPr>
      </w:pPr>
      <w:bookmarkStart w:id="41" w:name="_heading=h.e42efqvqhr72" w:colFirst="0" w:colLast="0"/>
      <w:bookmarkStart w:id="42" w:name="_Toc204858840"/>
      <w:bookmarkStart w:id="43" w:name="_Hlk204858921"/>
      <w:bookmarkEnd w:id="41"/>
      <w:r>
        <w:rPr>
          <w:rFonts w:ascii="Times New Roman" w:eastAsia="Times New Roman" w:hAnsi="Times New Roman" w:cs="Times New Roman"/>
        </w:rPr>
        <w:t>References</w:t>
      </w:r>
      <w:bookmarkEnd w:id="42"/>
    </w:p>
    <w:p w14:paraId="6736963C" w14:textId="77777777" w:rsidR="00550484" w:rsidRDefault="00550484">
      <w:pPr>
        <w:rPr>
          <w:rFonts w:ascii="Times New Roman" w:eastAsia="Times New Roman" w:hAnsi="Times New Roman" w:cs="Times New Roman"/>
        </w:rPr>
      </w:pPr>
    </w:p>
    <w:p w14:paraId="342E5856" w14:textId="77777777" w:rsidR="00550484" w:rsidRDefault="00000000">
      <w:p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[1] International Organization for Standardization, </w:t>
      </w:r>
      <w:r>
        <w:rPr>
          <w:rFonts w:ascii="Times New Roman" w:eastAsia="Times New Roman" w:hAnsi="Times New Roman" w:cs="Times New Roman"/>
          <w:i/>
          <w:color w:val="000000"/>
          <w:sz w:val="24"/>
          <w:szCs w:val="24"/>
        </w:rPr>
        <w:t>ISO/IEC 27001:2013 Information technology — Security techniques — Information security management systems — Requirements</w:t>
      </w:r>
      <w:r>
        <w:rPr>
          <w:rFonts w:ascii="Times New Roman" w:eastAsia="Times New Roman" w:hAnsi="Times New Roman" w:cs="Times New Roman"/>
          <w:color w:val="000000"/>
          <w:sz w:val="24"/>
          <w:szCs w:val="24"/>
        </w:rPr>
        <w:t>, Geneva, Switzerland: ISO, 2013.</w:t>
      </w:r>
    </w:p>
    <w:p w14:paraId="70FF9B3A" w14:textId="77777777" w:rsidR="00550484" w:rsidRDefault="00000000">
      <w:p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[2] Axelos, </w:t>
      </w:r>
      <w:r>
        <w:rPr>
          <w:rFonts w:ascii="Times New Roman" w:eastAsia="Times New Roman" w:hAnsi="Times New Roman" w:cs="Times New Roman"/>
          <w:i/>
          <w:color w:val="000000"/>
          <w:sz w:val="24"/>
          <w:szCs w:val="24"/>
        </w:rPr>
        <w:t>ITIL Foundation: ITIL 4 Edition</w:t>
      </w:r>
      <w:r>
        <w:rPr>
          <w:rFonts w:ascii="Times New Roman" w:eastAsia="Times New Roman" w:hAnsi="Times New Roman" w:cs="Times New Roman"/>
          <w:color w:val="000000"/>
          <w:sz w:val="24"/>
          <w:szCs w:val="24"/>
        </w:rPr>
        <w:t>, London, U.K.: TSO (The Stationery Office), 2023.</w:t>
      </w:r>
    </w:p>
    <w:p w14:paraId="18F304EC" w14:textId="77777777" w:rsidR="00550484" w:rsidRDefault="00000000">
      <w:p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[3] National Institute of Standards and Technology, </w:t>
      </w:r>
      <w:r>
        <w:rPr>
          <w:rFonts w:ascii="Times New Roman" w:eastAsia="Times New Roman" w:hAnsi="Times New Roman" w:cs="Times New Roman"/>
          <w:i/>
          <w:color w:val="000000"/>
          <w:sz w:val="24"/>
          <w:szCs w:val="24"/>
        </w:rPr>
        <w:t>Framework for Improving Critical Infrastructure Cybersecurity</w:t>
      </w:r>
      <w:r>
        <w:rPr>
          <w:rFonts w:ascii="Times New Roman" w:eastAsia="Times New Roman" w:hAnsi="Times New Roman" w:cs="Times New Roman"/>
          <w:color w:val="000000"/>
          <w:sz w:val="24"/>
          <w:szCs w:val="24"/>
        </w:rPr>
        <w:t>, Version 1.1, Gaithersburg, MD, USA: NIST, 2018.</w:t>
      </w:r>
    </w:p>
    <w:p w14:paraId="3E108729" w14:textId="77777777" w:rsidR="00550484" w:rsidRDefault="00000000">
      <w:p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[4] ISACA, </w:t>
      </w:r>
      <w:r>
        <w:rPr>
          <w:rFonts w:ascii="Times New Roman" w:eastAsia="Times New Roman" w:hAnsi="Times New Roman" w:cs="Times New Roman"/>
          <w:i/>
          <w:color w:val="000000"/>
          <w:sz w:val="24"/>
          <w:szCs w:val="24"/>
        </w:rPr>
        <w:t>COBIT 2019 Framework: Introduction and Methodology</w:t>
      </w:r>
      <w:r>
        <w:rPr>
          <w:rFonts w:ascii="Times New Roman" w:eastAsia="Times New Roman" w:hAnsi="Times New Roman" w:cs="Times New Roman"/>
          <w:color w:val="000000"/>
          <w:sz w:val="24"/>
          <w:szCs w:val="24"/>
        </w:rPr>
        <w:t>, Rolling Meadows, IL, USA: ISACA, 2019.</w:t>
      </w:r>
    </w:p>
    <w:p w14:paraId="1B1DF6EE" w14:textId="77777777" w:rsidR="00550484" w:rsidRDefault="00000000">
      <w:pPr>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[5] M. E. Whitman and H. J. </w:t>
      </w:r>
      <w:proofErr w:type="spellStart"/>
      <w:r>
        <w:rPr>
          <w:rFonts w:ascii="Times New Roman" w:eastAsia="Times New Roman" w:hAnsi="Times New Roman" w:cs="Times New Roman"/>
          <w:color w:val="000000"/>
          <w:sz w:val="24"/>
          <w:szCs w:val="24"/>
        </w:rPr>
        <w:t>Mattord</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Principles of Information Security</w:t>
      </w:r>
      <w:r>
        <w:rPr>
          <w:rFonts w:ascii="Times New Roman" w:eastAsia="Times New Roman" w:hAnsi="Times New Roman" w:cs="Times New Roman"/>
          <w:color w:val="000000"/>
          <w:sz w:val="24"/>
          <w:szCs w:val="24"/>
        </w:rPr>
        <w:t>, 7th ed., Boston, MA, USA: Cengage Learning, 2022.</w:t>
      </w:r>
    </w:p>
    <w:p w14:paraId="6796C36D" w14:textId="77777777" w:rsidR="00550484" w:rsidRDefault="00000000">
      <w:pPr>
        <w:spacing w:before="240" w:after="24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 ISO/IEC, "ISO/IEC 27001:2022 — Information Security, Cybersecurity and Privacy Protection — Information Security Management Systems," International Organization for Standardization, Geneva, Switzerland, 2022.</w:t>
      </w:r>
    </w:p>
    <w:p w14:paraId="1DD42AEE" w14:textId="77777777" w:rsidR="00550484" w:rsidRDefault="00000000">
      <w:pPr>
        <w:spacing w:before="240" w:after="24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[7] ISO/IEC, "ISO/IEC 27005:2022 — Information Security Risk Management," International Organization for Standardization, Geneva, Switzerland, 2022.</w:t>
      </w:r>
    </w:p>
    <w:p w14:paraId="6F7FA960" w14:textId="77777777" w:rsidR="00550484" w:rsidRDefault="00000000">
      <w:pPr>
        <w:spacing w:before="240" w:after="24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[8] National Institute of Standards and Technology, "Computer Security Incident Handling Guide," NIST Special Publication 800-61 Rev. 2, Gaithersburg, MD, USA, Aug. 2012.</w:t>
      </w:r>
    </w:p>
    <w:p w14:paraId="0F91BB91" w14:textId="77777777" w:rsidR="00550484" w:rsidRDefault="00000000">
      <w:pPr>
        <w:spacing w:before="240" w:after="24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[9] ITIL Foundation, "ITIL Foundation: ITIL 4 Edition," AXELOS, The Stationery Office, London, U.K., 2019.</w:t>
      </w:r>
    </w:p>
    <w:p w14:paraId="64D56E88" w14:textId="77777777" w:rsidR="00550484" w:rsidRDefault="00000000">
      <w:pPr>
        <w:spacing w:before="240" w:after="24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 Center for Internet Security, "CIS Controls v8," CIS, East Greenbush, NY, USA, 2021. [Online]. Available: https://www.cisecurity.org/controls</w:t>
      </w:r>
    </w:p>
    <w:p w14:paraId="6AFE54D5" w14:textId="77777777" w:rsidR="00550484" w:rsidRDefault="00000000">
      <w:pPr>
        <w:spacing w:before="240" w:after="24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[11] European Union, "General Data Protection Regulation (GDPR)," Official Journal of the European Union, L119, May 2016. [Online]. Available: https://eur-lex.europa.eu</w:t>
      </w:r>
    </w:p>
    <w:bookmarkEnd w:id="43"/>
    <w:p w14:paraId="3A097221" w14:textId="77777777" w:rsidR="00550484" w:rsidRDefault="00550484">
      <w:pPr>
        <w:pBdr>
          <w:top w:val="nil"/>
          <w:left w:val="nil"/>
          <w:bottom w:val="nil"/>
          <w:right w:val="nil"/>
          <w:between w:val="nil"/>
        </w:pBdr>
        <w:spacing w:line="240" w:lineRule="auto"/>
        <w:rPr>
          <w:rFonts w:ascii="Times New Roman" w:eastAsia="Times New Roman" w:hAnsi="Times New Roman" w:cs="Times New Roman"/>
          <w:sz w:val="24"/>
          <w:szCs w:val="24"/>
        </w:rPr>
      </w:pPr>
    </w:p>
    <w:p w14:paraId="176C347B" w14:textId="77777777" w:rsidR="00550484" w:rsidRDefault="00550484">
      <w:pPr>
        <w:rPr>
          <w:rFonts w:ascii="Times New Roman" w:eastAsia="Times New Roman" w:hAnsi="Times New Roman" w:cs="Times New Roman"/>
        </w:rPr>
      </w:pPr>
    </w:p>
    <w:sectPr w:rsidR="00550484">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0484"/>
    <w:rsid w:val="00097554"/>
    <w:rsid w:val="001836CD"/>
    <w:rsid w:val="00550484"/>
    <w:rsid w:val="00927DA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99F81"/>
  <w15:docId w15:val="{055FB184-688D-4E05-B096-D06D550424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after="0"/>
      <w:outlineLvl w:val="0"/>
    </w:pPr>
    <w:rPr>
      <w:rFonts w:ascii="Cambria" w:eastAsia="Cambria" w:hAnsi="Cambria" w:cs="Cambria"/>
      <w:b/>
      <w:color w:val="366091"/>
      <w:sz w:val="28"/>
      <w:szCs w:val="28"/>
    </w:rPr>
  </w:style>
  <w:style w:type="paragraph" w:styleId="Heading2">
    <w:name w:val="heading 2"/>
    <w:basedOn w:val="Normal"/>
    <w:next w:val="Normal"/>
    <w:link w:val="Heading2Char"/>
    <w:uiPriority w:val="9"/>
    <w:unhideWhenUsed/>
    <w:qFormat/>
    <w:pPr>
      <w:keepNext/>
      <w:keepLines/>
      <w:spacing w:before="200" w:after="0"/>
      <w:outlineLvl w:val="1"/>
    </w:pPr>
    <w:rPr>
      <w:rFonts w:ascii="Cambria" w:eastAsia="Cambria" w:hAnsi="Cambria" w:cs="Cambria"/>
      <w:b/>
      <w:color w:val="4F81BD"/>
      <w:sz w:val="26"/>
      <w:szCs w:val="26"/>
    </w:rPr>
  </w:style>
  <w:style w:type="paragraph" w:styleId="Heading3">
    <w:name w:val="heading 3"/>
    <w:basedOn w:val="Normal"/>
    <w:next w:val="Normal"/>
    <w:link w:val="Heading3Char"/>
    <w:uiPriority w:val="9"/>
    <w:unhideWhenUsed/>
    <w:qFormat/>
    <w:pPr>
      <w:keepNext/>
      <w:keepLines/>
      <w:spacing w:before="200" w:after="0"/>
      <w:outlineLvl w:val="2"/>
    </w:pPr>
    <w:rPr>
      <w:rFonts w:ascii="Cambria" w:eastAsia="Cambria" w:hAnsi="Cambria" w:cs="Cambria"/>
      <w:b/>
      <w:color w:val="4F81BD"/>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Cambria" w:eastAsia="Cambria" w:hAnsi="Cambria" w:cs="Cambria"/>
      <w:b/>
      <w:i/>
      <w:color w:val="4F81BD"/>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before="480" w:after="120"/>
    </w:pPr>
    <w:rPr>
      <w:b/>
      <w:sz w:val="72"/>
      <w:szCs w:val="72"/>
    </w:rPr>
  </w:style>
  <w:style w:type="paragraph" w:customStyle="1" w:styleId="FirstParagraph">
    <w:name w:val="First Paragraph"/>
    <w:basedOn w:val="BodyText"/>
    <w:next w:val="BodyText"/>
    <w:qFormat/>
    <w:rsid w:val="00964CAA"/>
    <w:pPr>
      <w:spacing w:before="180" w:after="180" w:line="240" w:lineRule="auto"/>
    </w:pPr>
    <w:rPr>
      <w:sz w:val="24"/>
      <w:szCs w:val="24"/>
    </w:rPr>
  </w:style>
  <w:style w:type="paragraph" w:styleId="BodyText">
    <w:name w:val="Body Text"/>
    <w:basedOn w:val="Normal"/>
    <w:link w:val="BodyTextChar"/>
    <w:uiPriority w:val="99"/>
    <w:semiHidden/>
    <w:unhideWhenUsed/>
    <w:rsid w:val="00964CAA"/>
    <w:pPr>
      <w:spacing w:after="120"/>
    </w:pPr>
  </w:style>
  <w:style w:type="character" w:customStyle="1" w:styleId="BodyTextChar">
    <w:name w:val="Body Text Char"/>
    <w:basedOn w:val="DefaultParagraphFont"/>
    <w:link w:val="BodyText"/>
    <w:uiPriority w:val="99"/>
    <w:semiHidden/>
    <w:rsid w:val="00964CAA"/>
  </w:style>
  <w:style w:type="character" w:customStyle="1" w:styleId="Heading1Char">
    <w:name w:val="Heading 1 Char"/>
    <w:basedOn w:val="DefaultParagraphFont"/>
    <w:link w:val="Heading1"/>
    <w:uiPriority w:val="9"/>
    <w:rsid w:val="00964CAA"/>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rsid w:val="00964CAA"/>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964CAA"/>
    <w:rPr>
      <w:rFonts w:asciiTheme="majorHAnsi" w:eastAsiaTheme="majorEastAsia" w:hAnsiTheme="majorHAnsi" w:cstheme="majorBidi"/>
      <w:b/>
      <w:bCs/>
      <w:i/>
      <w:iCs/>
      <w:color w:val="4F81BD" w:themeColor="accent1"/>
    </w:rPr>
  </w:style>
  <w:style w:type="character" w:styleId="Strong">
    <w:name w:val="Strong"/>
    <w:basedOn w:val="DefaultParagraphFont"/>
    <w:uiPriority w:val="22"/>
    <w:qFormat/>
    <w:rsid w:val="00964CAA"/>
    <w:rPr>
      <w:b/>
      <w:bCs/>
    </w:rPr>
  </w:style>
  <w:style w:type="character" w:customStyle="1" w:styleId="Heading2Char">
    <w:name w:val="Heading 2 Char"/>
    <w:basedOn w:val="DefaultParagraphFont"/>
    <w:link w:val="Heading2"/>
    <w:uiPriority w:val="9"/>
    <w:rsid w:val="00DC1EB9"/>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semiHidden/>
    <w:unhideWhenUsed/>
    <w:rsid w:val="00D34D04"/>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D34D04"/>
    <w:rPr>
      <w:i/>
      <w:iCs/>
    </w:rPr>
  </w:style>
  <w:style w:type="table" w:styleId="TableGrid">
    <w:name w:val="Table Grid"/>
    <w:basedOn w:val="TableNormal"/>
    <w:uiPriority w:val="59"/>
    <w:rsid w:val="00D34D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5" w:type="dxa"/>
        <w:left w:w="15" w:type="dxa"/>
        <w:bottom w:w="15" w:type="dxa"/>
        <w:right w:w="15" w:type="dxa"/>
      </w:tblCellMar>
    </w:tblPr>
  </w:style>
  <w:style w:type="table" w:customStyle="1" w:styleId="a0">
    <w:basedOn w:val="TableNormal"/>
    <w:tblPr>
      <w:tblStyleRowBandSize w:val="1"/>
      <w:tblStyleColBandSize w:val="1"/>
      <w:tblCellMar>
        <w:top w:w="15" w:type="dxa"/>
        <w:left w:w="15" w:type="dxa"/>
        <w:bottom w:w="15" w:type="dxa"/>
        <w:right w:w="15" w:type="dxa"/>
      </w:tblCellMar>
    </w:tblPr>
  </w:style>
  <w:style w:type="paragraph" w:styleId="TOCHeading">
    <w:name w:val="TOC Heading"/>
    <w:basedOn w:val="Heading1"/>
    <w:next w:val="Normal"/>
    <w:uiPriority w:val="39"/>
    <w:unhideWhenUsed/>
    <w:qFormat/>
    <w:rsid w:val="00927DAF"/>
    <w:pPr>
      <w:spacing w:before="24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27DAF"/>
    <w:pPr>
      <w:spacing w:after="100"/>
    </w:pPr>
  </w:style>
  <w:style w:type="paragraph" w:styleId="TOC2">
    <w:name w:val="toc 2"/>
    <w:basedOn w:val="Normal"/>
    <w:next w:val="Normal"/>
    <w:autoRedefine/>
    <w:uiPriority w:val="39"/>
    <w:unhideWhenUsed/>
    <w:rsid w:val="00927DAF"/>
    <w:pPr>
      <w:spacing w:after="100"/>
      <w:ind w:left="220"/>
    </w:pPr>
  </w:style>
  <w:style w:type="paragraph" w:styleId="TOC3">
    <w:name w:val="toc 3"/>
    <w:basedOn w:val="Normal"/>
    <w:next w:val="Normal"/>
    <w:autoRedefine/>
    <w:uiPriority w:val="39"/>
    <w:unhideWhenUsed/>
    <w:rsid w:val="00927DAF"/>
    <w:pPr>
      <w:spacing w:after="100"/>
      <w:ind w:left="440"/>
    </w:pPr>
  </w:style>
  <w:style w:type="character" w:styleId="Hyperlink">
    <w:name w:val="Hyperlink"/>
    <w:basedOn w:val="DefaultParagraphFont"/>
    <w:uiPriority w:val="99"/>
    <w:unhideWhenUsed/>
    <w:rsid w:val="00927DA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lJPHjyT7TiNIVJ4jSBco921g0YA==">CgMxLjAyDWguZ2FuaG1oc3U5amwyDmgubzhweWhxOTV5bWdyMg5oLmd1YmJnemdlY2hpeTIOaC5zaTB3Z24yNHE5Mm0yDmguOGEyY2phdWNmdGN0Mg5oLjYxZXl5cHdiajZnejIOaC5oN2FrMmRscDJ1N24yDmguODM5Mmpnbmp0bG11Mg5oLmU0MmVmcXZxaHI3MjgAciExLWtwSnBMZ3BiVDFHcGs3Zm91dGZfSVRQM1Z3SWlSNUM=</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11489A4D-0B45-4148-A288-062C065EC0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4029</Words>
  <Characters>22968</Characters>
  <Application>Microsoft Office Word</Application>
  <DocSecurity>0</DocSecurity>
  <Lines>191</Lines>
  <Paragraphs>53</Paragraphs>
  <ScaleCrop>false</ScaleCrop>
  <Company/>
  <LinksUpToDate>false</LinksUpToDate>
  <CharactersWithSpaces>26944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Heni Parmar</cp:lastModifiedBy>
  <cp:revision>3</cp:revision>
  <dcterms:created xsi:type="dcterms:W3CDTF">2025-07-31T09:24:00Z</dcterms:created>
  <dcterms:modified xsi:type="dcterms:W3CDTF">2025-07-31T12:08:00Z</dcterms:modified>
</cp:coreProperties>
</file>