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635E2C" w14:textId="53A02F22" w:rsidR="00C10CB6" w:rsidRPr="00010788" w:rsidRDefault="00C10CB6">
      <w:pPr>
        <w:rPr>
          <w:rFonts w:ascii="Times New Roman" w:hAnsi="Times New Roman" w:cs="Times New Roman"/>
          <w:bCs/>
          <w:sz w:val="40"/>
        </w:rPr>
      </w:pPr>
      <w:r>
        <w:rPr>
          <w:rFonts w:ascii="Times New Roman" w:hAnsi="Times New Roman" w:cs="Times New Roman"/>
          <w:b/>
          <w:sz w:val="40"/>
          <w:u w:val="single"/>
        </w:rPr>
        <w:br w:type="page"/>
      </w:r>
      <w:r w:rsidR="00010788" w:rsidRPr="00010788">
        <w:rPr>
          <w:rFonts w:ascii="Times New Roman" w:hAnsi="Times New Roman" w:cs="Times New Roman"/>
          <w:bCs/>
          <w:sz w:val="40"/>
        </w:rPr>
        <w:t>1</w:t>
      </w:r>
    </w:p>
    <w:p w14:paraId="3AEB6E9D" w14:textId="77777777" w:rsidR="00C10CB6" w:rsidRDefault="00C10CB6">
      <w:pPr>
        <w:rPr>
          <w:rFonts w:ascii="Times New Roman" w:hAnsi="Times New Roman" w:cs="Times New Roman"/>
          <w:b/>
          <w:sz w:val="40"/>
          <w:u w:val="single"/>
        </w:rPr>
      </w:pPr>
      <w:r>
        <w:rPr>
          <w:rFonts w:ascii="Times New Roman" w:hAnsi="Times New Roman" w:cs="Times New Roman"/>
          <w:b/>
          <w:sz w:val="40"/>
          <w:u w:val="single"/>
        </w:rPr>
        <w:br w:type="page"/>
      </w:r>
    </w:p>
    <w:p w14:paraId="672A6659" w14:textId="7720A874" w:rsidR="00D312EE" w:rsidRDefault="00D312EE" w:rsidP="00D312EE">
      <w:pPr>
        <w:spacing w:line="360" w:lineRule="auto"/>
        <w:jc w:val="center"/>
        <w:rPr>
          <w:rFonts w:ascii="Times New Roman" w:hAnsi="Times New Roman" w:cs="Times New Roman"/>
          <w:b/>
          <w:sz w:val="40"/>
          <w:u w:val="single"/>
        </w:rPr>
      </w:pPr>
      <w:r>
        <w:rPr>
          <w:rFonts w:ascii="Times New Roman" w:hAnsi="Times New Roman" w:cs="Times New Roman"/>
          <w:b/>
          <w:noProof/>
          <w:sz w:val="96"/>
          <w:szCs w:val="44"/>
          <w:lang w:eastAsia="en-GB"/>
        </w:rPr>
        <w:drawing>
          <wp:inline distT="0" distB="0" distL="0" distR="0" wp14:anchorId="29A1DC97" wp14:editId="41984756">
            <wp:extent cx="2552700" cy="1169986"/>
            <wp:effectExtent l="0" t="0" r="0" b="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5379A245-92CE-9A84-31C4-4CC5487D9D7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5379A245-92CE-9A84-31C4-4CC5487D9D7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71554" cy="1178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501D" w14:textId="77777777" w:rsidR="00D312EE" w:rsidRPr="00D312EE" w:rsidRDefault="00D312EE" w:rsidP="00D312EE">
      <w:pPr>
        <w:spacing w:line="360" w:lineRule="auto"/>
        <w:rPr>
          <w:rFonts w:ascii="Times New Roman" w:hAnsi="Times New Roman" w:cs="Times New Roman"/>
          <w:b/>
          <w:sz w:val="40"/>
          <w:u w:val="single"/>
        </w:rPr>
      </w:pPr>
    </w:p>
    <w:p w14:paraId="5A01E66E" w14:textId="77777777" w:rsidR="00D312EE" w:rsidRPr="00D312EE" w:rsidRDefault="00D312EE" w:rsidP="00D312EE">
      <w:pPr>
        <w:spacing w:line="360" w:lineRule="auto"/>
        <w:jc w:val="center"/>
        <w:rPr>
          <w:rFonts w:ascii="Times New Roman" w:hAnsi="Times New Roman" w:cs="Times New Roman"/>
          <w:b/>
          <w:sz w:val="40"/>
          <w:u w:val="single"/>
        </w:rPr>
      </w:pPr>
      <w:r w:rsidRPr="00D312EE">
        <w:rPr>
          <w:rFonts w:ascii="Times New Roman" w:hAnsi="Times New Roman" w:cs="Times New Roman"/>
          <w:b/>
          <w:sz w:val="40"/>
          <w:u w:val="single"/>
        </w:rPr>
        <w:t>Certificate of Higher Education Skills for the Workplace (Health &amp; Social Care)</w:t>
      </w:r>
    </w:p>
    <w:p w14:paraId="66A2D53E" w14:textId="77777777" w:rsidR="00D312EE" w:rsidRPr="00D312EE" w:rsidRDefault="00D312EE" w:rsidP="00D312EE">
      <w:pPr>
        <w:spacing w:line="360" w:lineRule="auto"/>
        <w:jc w:val="center"/>
        <w:rPr>
          <w:rFonts w:ascii="Times New Roman" w:hAnsi="Times New Roman" w:cs="Times New Roman"/>
          <w:b/>
          <w:sz w:val="40"/>
          <w:u w:val="single"/>
        </w:rPr>
      </w:pPr>
      <w:r w:rsidRPr="00D312EE">
        <w:rPr>
          <w:rFonts w:ascii="Times New Roman" w:hAnsi="Times New Roman" w:cs="Times New Roman"/>
          <w:b/>
          <w:sz w:val="40"/>
          <w:u w:val="single"/>
        </w:rPr>
        <w:t>Introduction to Health and Social Care</w:t>
      </w:r>
    </w:p>
    <w:p w14:paraId="45BE451D" w14:textId="77777777" w:rsidR="00D312EE" w:rsidRDefault="00D312EE" w:rsidP="00D312EE">
      <w:pPr>
        <w:spacing w:line="360" w:lineRule="auto"/>
        <w:jc w:val="center"/>
        <w:rPr>
          <w:rFonts w:ascii="Times New Roman" w:hAnsi="Times New Roman" w:cs="Times New Roman"/>
          <w:b/>
          <w:sz w:val="40"/>
          <w:u w:val="single"/>
        </w:rPr>
      </w:pPr>
      <w:r w:rsidRPr="00D312EE">
        <w:rPr>
          <w:rFonts w:ascii="Times New Roman" w:hAnsi="Times New Roman" w:cs="Times New Roman"/>
          <w:b/>
          <w:sz w:val="40"/>
          <w:u w:val="single"/>
        </w:rPr>
        <w:t>LCHS4003</w:t>
      </w:r>
    </w:p>
    <w:p w14:paraId="380783F0" w14:textId="6D2DE7A1" w:rsidR="00D312EE" w:rsidRDefault="00D312EE" w:rsidP="00D312EE">
      <w:pPr>
        <w:spacing w:line="360" w:lineRule="auto"/>
        <w:ind w:left="1560"/>
      </w:pPr>
      <w:r w:rsidRPr="0611C65F">
        <w:rPr>
          <w:b/>
          <w:bCs/>
          <w:sz w:val="40"/>
          <w:szCs w:val="40"/>
          <w:u w:val="single"/>
        </w:rPr>
        <w:t xml:space="preserve">Name: </w:t>
      </w:r>
      <w:r w:rsidR="7796E217" w:rsidRPr="0611C65F">
        <w:rPr>
          <w:b/>
          <w:bCs/>
          <w:sz w:val="40"/>
          <w:szCs w:val="40"/>
          <w:u w:val="single"/>
        </w:rPr>
        <w:t xml:space="preserve"> Gillian Gibbs</w:t>
      </w:r>
    </w:p>
    <w:p w14:paraId="7AF3A808" w14:textId="3D46926E" w:rsidR="00D312EE" w:rsidRPr="00152881" w:rsidRDefault="00D312EE" w:rsidP="0611C65F">
      <w:pPr>
        <w:spacing w:line="360" w:lineRule="auto"/>
        <w:ind w:left="1560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611C65F">
        <w:rPr>
          <w:rFonts w:ascii="Times New Roman" w:hAnsi="Times New Roman" w:cs="Times New Roman"/>
          <w:b/>
          <w:bCs/>
          <w:sz w:val="40"/>
          <w:szCs w:val="40"/>
          <w:u w:val="single"/>
        </w:rPr>
        <w:t xml:space="preserve">Student No: </w:t>
      </w:r>
      <w:r w:rsidR="6F270769" w:rsidRPr="0611C65F">
        <w:rPr>
          <w:rFonts w:ascii="Times New Roman" w:hAnsi="Times New Roman" w:cs="Times New Roman"/>
          <w:b/>
          <w:bCs/>
          <w:sz w:val="40"/>
          <w:szCs w:val="40"/>
          <w:u w:val="single"/>
        </w:rPr>
        <w:t>2508019</w:t>
      </w:r>
    </w:p>
    <w:p w14:paraId="636D6211" w14:textId="555C044A" w:rsidR="6F270769" w:rsidRDefault="6F270769" w:rsidP="0611C65F">
      <w:pPr>
        <w:spacing w:line="360" w:lineRule="auto"/>
        <w:ind w:left="1560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611C65F">
        <w:rPr>
          <w:rFonts w:ascii="Times New Roman" w:hAnsi="Times New Roman" w:cs="Times New Roman"/>
          <w:b/>
          <w:bCs/>
          <w:sz w:val="40"/>
          <w:szCs w:val="40"/>
          <w:u w:val="single"/>
        </w:rPr>
        <w:t>Lecturer Name: Oluwadamilola Tayo</w:t>
      </w:r>
    </w:p>
    <w:p w14:paraId="5DAB6C7B" w14:textId="7DAA9591" w:rsidR="00D312EE" w:rsidRDefault="00FA49EE" w:rsidP="00D312EE">
      <w:pPr>
        <w:ind w:left="1560"/>
      </w:pPr>
      <w:r>
        <w:t>2</w:t>
      </w:r>
    </w:p>
    <w:p w14:paraId="02EB378F" w14:textId="77777777" w:rsidR="00715507" w:rsidRDefault="00715507">
      <w:r>
        <w:br w:type="page"/>
      </w:r>
    </w:p>
    <w:sdt>
      <w:sdtPr>
        <w:rPr>
          <w:rFonts w:ascii="Arial" w:eastAsiaTheme="minorEastAsia" w:hAnsi="Arial" w:cs="Arial"/>
          <w:color w:val="auto"/>
          <w:sz w:val="24"/>
          <w:szCs w:val="24"/>
          <w:lang w:val="en-GB"/>
        </w:rPr>
        <w:id w:val="425843187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2"/>
          <w:szCs w:val="22"/>
        </w:rPr>
      </w:sdtEndPr>
      <w:sdtContent>
        <w:p w14:paraId="6B0D96EA" w14:textId="77777777" w:rsidR="00D312EE" w:rsidRPr="00863DA5" w:rsidRDefault="00D312EE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863DA5">
            <w:rPr>
              <w:rFonts w:ascii="Arial" w:hAnsi="Arial" w:cs="Arial"/>
              <w:sz w:val="24"/>
              <w:szCs w:val="24"/>
            </w:rPr>
            <w:t>Table of Contents</w:t>
          </w:r>
          <w:r w:rsidRPr="00863DA5">
            <w:rPr>
              <w:rFonts w:ascii="Arial" w:hAnsi="Arial" w:cs="Arial"/>
              <w:sz w:val="24"/>
              <w:szCs w:val="24"/>
            </w:rPr>
            <w:tab/>
          </w:r>
          <w:r w:rsidRPr="00863DA5">
            <w:rPr>
              <w:rFonts w:ascii="Arial" w:hAnsi="Arial" w:cs="Arial"/>
              <w:sz w:val="24"/>
              <w:szCs w:val="24"/>
            </w:rPr>
            <w:tab/>
          </w:r>
          <w:r w:rsidRPr="00863DA5">
            <w:rPr>
              <w:rFonts w:ascii="Arial" w:hAnsi="Arial" w:cs="Arial"/>
              <w:sz w:val="24"/>
              <w:szCs w:val="24"/>
            </w:rPr>
            <w:tab/>
          </w:r>
          <w:r w:rsidRPr="00863DA5">
            <w:rPr>
              <w:rFonts w:ascii="Arial" w:hAnsi="Arial" w:cs="Arial"/>
              <w:sz w:val="24"/>
              <w:szCs w:val="24"/>
            </w:rPr>
            <w:tab/>
          </w:r>
          <w:r w:rsidRPr="00863DA5">
            <w:rPr>
              <w:rFonts w:ascii="Arial" w:hAnsi="Arial" w:cs="Arial"/>
              <w:sz w:val="24"/>
              <w:szCs w:val="24"/>
            </w:rPr>
            <w:tab/>
          </w:r>
          <w:r w:rsidRPr="00863DA5">
            <w:rPr>
              <w:rFonts w:ascii="Arial" w:hAnsi="Arial" w:cs="Arial"/>
              <w:sz w:val="24"/>
              <w:szCs w:val="24"/>
            </w:rPr>
            <w:tab/>
          </w:r>
          <w:r w:rsidRPr="00863DA5">
            <w:rPr>
              <w:rFonts w:ascii="Arial" w:hAnsi="Arial" w:cs="Arial"/>
              <w:sz w:val="24"/>
              <w:szCs w:val="24"/>
            </w:rPr>
            <w:tab/>
          </w:r>
          <w:r w:rsidRPr="00863DA5">
            <w:rPr>
              <w:rFonts w:ascii="Arial" w:hAnsi="Arial" w:cs="Arial"/>
              <w:sz w:val="24"/>
              <w:szCs w:val="24"/>
            </w:rPr>
            <w:tab/>
            <w:t xml:space="preserve">                Pages</w:t>
          </w:r>
        </w:p>
        <w:p w14:paraId="3D1EDFF5" w14:textId="7321326B" w:rsidR="00863DA5" w:rsidRPr="00863DA5" w:rsidRDefault="00D312E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863DA5">
            <w:rPr>
              <w:rFonts w:ascii="Arial" w:hAnsi="Arial" w:cs="Arial"/>
              <w:sz w:val="24"/>
              <w:szCs w:val="24"/>
            </w:rPr>
            <w:fldChar w:fldCharType="begin"/>
          </w:r>
          <w:r w:rsidRPr="00863DA5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863DA5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25717896" w:history="1">
            <w:r w:rsidR="00863DA5" w:rsidRPr="00863DA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Task 1: Community Disability Services</w:t>
            </w:r>
            <w:r w:rsidR="00863DA5" w:rsidRPr="00863DA5">
              <w:rPr>
                <w:noProof/>
                <w:webHidden/>
                <w:sz w:val="24"/>
                <w:szCs w:val="24"/>
              </w:rPr>
              <w:tab/>
            </w:r>
            <w:r w:rsidR="00863DA5" w:rsidRPr="00863DA5">
              <w:rPr>
                <w:noProof/>
                <w:webHidden/>
                <w:sz w:val="24"/>
                <w:szCs w:val="24"/>
              </w:rPr>
              <w:fldChar w:fldCharType="begin"/>
            </w:r>
            <w:r w:rsidR="00863DA5" w:rsidRPr="00863DA5">
              <w:rPr>
                <w:noProof/>
                <w:webHidden/>
                <w:sz w:val="24"/>
                <w:szCs w:val="24"/>
              </w:rPr>
              <w:instrText xml:space="preserve"> PAGEREF _Toc225717896 \h </w:instrText>
            </w:r>
            <w:r w:rsidR="00863DA5" w:rsidRPr="00863DA5">
              <w:rPr>
                <w:noProof/>
                <w:webHidden/>
                <w:sz w:val="24"/>
                <w:szCs w:val="24"/>
              </w:rPr>
            </w:r>
            <w:r w:rsidR="00863DA5" w:rsidRPr="00863DA5">
              <w:rPr>
                <w:noProof/>
                <w:webHidden/>
                <w:sz w:val="24"/>
                <w:szCs w:val="24"/>
              </w:rPr>
              <w:fldChar w:fldCharType="separate"/>
            </w:r>
            <w:r w:rsidR="00863DA5" w:rsidRPr="00863DA5">
              <w:rPr>
                <w:noProof/>
                <w:webHidden/>
                <w:sz w:val="24"/>
                <w:szCs w:val="24"/>
              </w:rPr>
              <w:t>3</w:t>
            </w:r>
            <w:r w:rsidR="00863DA5" w:rsidRPr="00863DA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  <w:r w:rsidR="00B43597">
            <w:t>…………………………………………………………………………</w:t>
          </w:r>
          <w:r w:rsidR="00556178">
            <w:t>3</w:t>
          </w:r>
        </w:p>
        <w:p w14:paraId="5A21C218" w14:textId="17B0D303" w:rsidR="00863DA5" w:rsidRPr="00863DA5" w:rsidRDefault="00863DA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717897" w:history="1">
            <w:r w:rsidRPr="00863DA5">
              <w:rPr>
                <w:rStyle w:val="Hyperlink"/>
                <w:rFonts w:eastAsia="Georgia"/>
                <w:noProof/>
                <w:sz w:val="24"/>
                <w:szCs w:val="24"/>
              </w:rPr>
              <w:t>Task 2: Community Antenatal Services</w:t>
            </w:r>
            <w:r w:rsidRPr="00863DA5">
              <w:rPr>
                <w:noProof/>
                <w:webHidden/>
                <w:sz w:val="24"/>
                <w:szCs w:val="24"/>
              </w:rPr>
              <w:tab/>
            </w:r>
            <w:r w:rsidRPr="00863DA5">
              <w:rPr>
                <w:noProof/>
                <w:webHidden/>
                <w:sz w:val="24"/>
                <w:szCs w:val="24"/>
              </w:rPr>
              <w:fldChar w:fldCharType="begin"/>
            </w:r>
            <w:r w:rsidRPr="00863DA5">
              <w:rPr>
                <w:noProof/>
                <w:webHidden/>
                <w:sz w:val="24"/>
                <w:szCs w:val="24"/>
              </w:rPr>
              <w:instrText xml:space="preserve"> PAGEREF _Toc225717897 \h </w:instrText>
            </w:r>
            <w:r w:rsidRPr="00863DA5">
              <w:rPr>
                <w:noProof/>
                <w:webHidden/>
                <w:sz w:val="24"/>
                <w:szCs w:val="24"/>
              </w:rPr>
            </w:r>
            <w:r w:rsidRPr="00863DA5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863DA5">
              <w:rPr>
                <w:noProof/>
                <w:webHidden/>
                <w:sz w:val="24"/>
                <w:szCs w:val="24"/>
              </w:rPr>
              <w:t>4</w:t>
            </w:r>
            <w:r w:rsidRPr="00863DA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  <w:r w:rsidR="00556178">
            <w:t>……………………………………………………………………………….</w:t>
          </w:r>
          <w:r w:rsidR="007D39B5">
            <w:t>4</w:t>
          </w:r>
        </w:p>
        <w:p w14:paraId="5E119CC5" w14:textId="00005B02" w:rsidR="00863DA5" w:rsidRPr="00863DA5" w:rsidRDefault="00863D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717898" w:history="1">
            <w:r w:rsidRPr="00863DA5">
              <w:rPr>
                <w:rStyle w:val="Hyperlink"/>
                <w:rFonts w:cs="Arial"/>
                <w:noProof/>
                <w:sz w:val="24"/>
                <w:szCs w:val="24"/>
              </w:rPr>
              <w:t>The Origins of Community Antenatal Services</w:t>
            </w:r>
            <w:r w:rsidRPr="00863DA5">
              <w:rPr>
                <w:noProof/>
                <w:webHidden/>
                <w:sz w:val="24"/>
                <w:szCs w:val="24"/>
              </w:rPr>
              <w:tab/>
            </w:r>
            <w:r w:rsidRPr="00863DA5">
              <w:rPr>
                <w:noProof/>
                <w:webHidden/>
                <w:sz w:val="24"/>
                <w:szCs w:val="24"/>
              </w:rPr>
              <w:fldChar w:fldCharType="begin"/>
            </w:r>
            <w:r w:rsidRPr="00863DA5">
              <w:rPr>
                <w:noProof/>
                <w:webHidden/>
                <w:sz w:val="24"/>
                <w:szCs w:val="24"/>
              </w:rPr>
              <w:instrText xml:space="preserve"> PAGEREF _Toc225717898 \h </w:instrText>
            </w:r>
            <w:r w:rsidRPr="00863DA5">
              <w:rPr>
                <w:noProof/>
                <w:webHidden/>
                <w:sz w:val="24"/>
                <w:szCs w:val="24"/>
              </w:rPr>
            </w:r>
            <w:r w:rsidRPr="00863DA5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863DA5">
              <w:rPr>
                <w:noProof/>
                <w:webHidden/>
                <w:sz w:val="24"/>
                <w:szCs w:val="24"/>
              </w:rPr>
              <w:t>4</w:t>
            </w:r>
            <w:r w:rsidRPr="00863DA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  <w:r w:rsidR="007D39B5">
            <w:t>…………………………………………………………………4</w:t>
          </w:r>
        </w:p>
        <w:p w14:paraId="50D3646F" w14:textId="58FB971A" w:rsidR="00863DA5" w:rsidRPr="00863DA5" w:rsidRDefault="00863D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717899" w:history="1">
            <w:r w:rsidRPr="00863DA5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 xml:space="preserve">Critical Evaluation of the </w:t>
            </w:r>
            <w:r w:rsidR="005F625D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>C</w:t>
            </w:r>
            <w:r w:rsidRPr="00863DA5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 xml:space="preserve">urrent </w:t>
            </w:r>
            <w:r w:rsidR="005F625D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>F</w:t>
            </w:r>
            <w:r w:rsidRPr="00863DA5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>unctioning of Community Antenatal Services</w:t>
            </w:r>
            <w:r w:rsidRPr="00863DA5">
              <w:rPr>
                <w:noProof/>
                <w:webHidden/>
                <w:sz w:val="24"/>
                <w:szCs w:val="24"/>
              </w:rPr>
              <w:tab/>
            </w:r>
            <w:r w:rsidRPr="00863DA5">
              <w:rPr>
                <w:noProof/>
                <w:webHidden/>
                <w:sz w:val="24"/>
                <w:szCs w:val="24"/>
              </w:rPr>
              <w:fldChar w:fldCharType="begin"/>
            </w:r>
            <w:r w:rsidRPr="00863DA5">
              <w:rPr>
                <w:noProof/>
                <w:webHidden/>
                <w:sz w:val="24"/>
                <w:szCs w:val="24"/>
              </w:rPr>
              <w:instrText xml:space="preserve"> PAGEREF _Toc225717899 \h </w:instrText>
            </w:r>
            <w:r w:rsidRPr="00863DA5">
              <w:rPr>
                <w:noProof/>
                <w:webHidden/>
                <w:sz w:val="24"/>
                <w:szCs w:val="24"/>
              </w:rPr>
            </w:r>
            <w:r w:rsidRPr="00863DA5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863DA5">
              <w:rPr>
                <w:noProof/>
                <w:webHidden/>
                <w:sz w:val="24"/>
                <w:szCs w:val="24"/>
              </w:rPr>
              <w:t>4</w:t>
            </w:r>
            <w:r w:rsidRPr="00863DA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  <w:r w:rsidR="0036186D">
            <w:t>……</w:t>
          </w:r>
          <w:r w:rsidR="005F625D">
            <w:t>….</w:t>
          </w:r>
          <w:r w:rsidR="0036186D">
            <w:t>4</w:t>
          </w:r>
        </w:p>
        <w:p w14:paraId="6BB8E89A" w14:textId="2B656DE4" w:rsidR="00863DA5" w:rsidRPr="00863DA5" w:rsidRDefault="00863D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717900" w:history="1">
            <w:r w:rsidRPr="00863DA5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 xml:space="preserve">Impact of Community Antenatal Services on </w:t>
            </w:r>
            <w:r w:rsidR="005F625D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>S</w:t>
            </w:r>
            <w:r w:rsidRPr="00863DA5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 xml:space="preserve">ervice </w:t>
            </w:r>
            <w:r w:rsidR="005F625D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>U</w:t>
            </w:r>
            <w:r w:rsidRPr="00863DA5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 xml:space="preserve">sers’ </w:t>
            </w:r>
            <w:r w:rsidR="005F625D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>W</w:t>
            </w:r>
            <w:r w:rsidRPr="00863DA5">
              <w:rPr>
                <w:rStyle w:val="Hyperlink"/>
                <w:rFonts w:eastAsia="Palatino Linotype" w:cs="Arial"/>
                <w:noProof/>
                <w:sz w:val="24"/>
                <w:szCs w:val="24"/>
              </w:rPr>
              <w:t>ellbeing</w:t>
            </w:r>
            <w:r w:rsidRPr="00863DA5">
              <w:rPr>
                <w:noProof/>
                <w:webHidden/>
                <w:sz w:val="24"/>
                <w:szCs w:val="24"/>
              </w:rPr>
              <w:tab/>
            </w:r>
            <w:r w:rsidRPr="00863DA5">
              <w:rPr>
                <w:noProof/>
                <w:webHidden/>
                <w:sz w:val="24"/>
                <w:szCs w:val="24"/>
              </w:rPr>
              <w:fldChar w:fldCharType="begin"/>
            </w:r>
            <w:r w:rsidRPr="00863DA5">
              <w:rPr>
                <w:noProof/>
                <w:webHidden/>
                <w:sz w:val="24"/>
                <w:szCs w:val="24"/>
              </w:rPr>
              <w:instrText xml:space="preserve"> PAGEREF _Toc225717900 \h </w:instrText>
            </w:r>
            <w:r w:rsidRPr="00863DA5">
              <w:rPr>
                <w:noProof/>
                <w:webHidden/>
                <w:sz w:val="24"/>
                <w:szCs w:val="24"/>
              </w:rPr>
            </w:r>
            <w:r w:rsidRPr="00863DA5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863DA5">
              <w:rPr>
                <w:noProof/>
                <w:webHidden/>
                <w:sz w:val="24"/>
                <w:szCs w:val="24"/>
              </w:rPr>
              <w:t>5</w:t>
            </w:r>
            <w:r w:rsidRPr="00863DA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  <w:r w:rsidR="0036186D">
            <w:t>……………………….</w:t>
          </w:r>
          <w:r w:rsidR="00CC55D6">
            <w:t>4</w:t>
          </w:r>
        </w:p>
        <w:p w14:paraId="7B37DCE5" w14:textId="39F4BD11" w:rsidR="00863DA5" w:rsidRPr="00863DA5" w:rsidRDefault="00863DA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717901" w:history="1">
            <w:r w:rsidRPr="00863DA5">
              <w:rPr>
                <w:rStyle w:val="Hyperlink"/>
                <w:noProof/>
                <w:sz w:val="24"/>
                <w:szCs w:val="24"/>
              </w:rPr>
              <w:t>References</w:t>
            </w:r>
            <w:r w:rsidRPr="00863DA5">
              <w:rPr>
                <w:noProof/>
                <w:webHidden/>
                <w:sz w:val="24"/>
                <w:szCs w:val="24"/>
              </w:rPr>
              <w:tab/>
            </w:r>
            <w:r w:rsidRPr="00863DA5">
              <w:rPr>
                <w:noProof/>
                <w:webHidden/>
                <w:sz w:val="24"/>
                <w:szCs w:val="24"/>
              </w:rPr>
              <w:fldChar w:fldCharType="begin"/>
            </w:r>
            <w:r w:rsidRPr="00863DA5">
              <w:rPr>
                <w:noProof/>
                <w:webHidden/>
                <w:sz w:val="24"/>
                <w:szCs w:val="24"/>
              </w:rPr>
              <w:instrText xml:space="preserve"> PAGEREF _Toc225717901 \h </w:instrText>
            </w:r>
            <w:r w:rsidRPr="00863DA5">
              <w:rPr>
                <w:noProof/>
                <w:webHidden/>
                <w:sz w:val="24"/>
                <w:szCs w:val="24"/>
              </w:rPr>
            </w:r>
            <w:r w:rsidRPr="00863DA5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863DA5">
              <w:rPr>
                <w:noProof/>
                <w:webHidden/>
                <w:sz w:val="24"/>
                <w:szCs w:val="24"/>
              </w:rPr>
              <w:t>6</w:t>
            </w:r>
            <w:r w:rsidRPr="00863DA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  <w:r w:rsidR="00940E0C">
            <w:t>……………………………………………………………………………………………………………………………</w:t>
          </w:r>
          <w:r w:rsidR="00CC55D6">
            <w:t>5</w:t>
          </w:r>
        </w:p>
        <w:p w14:paraId="7D32DF3D" w14:textId="16E7D5F1" w:rsidR="00863DA5" w:rsidRPr="00863DA5" w:rsidRDefault="00863DA5">
          <w:pPr>
            <w:pStyle w:val="TOC3"/>
            <w:tabs>
              <w:tab w:val="right" w:leader="dot" w:pos="9016"/>
            </w:tabs>
            <w:rPr>
              <w:noProof/>
              <w:sz w:val="24"/>
              <w:szCs w:val="24"/>
            </w:rPr>
          </w:pPr>
          <w:hyperlink w:anchor="_Toc225717902" w:history="1">
            <w:r w:rsidRPr="00863DA5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Image and Chart Sources (Harvard Style)</w:t>
            </w:r>
            <w:r w:rsidRPr="00863DA5">
              <w:rPr>
                <w:noProof/>
                <w:webHidden/>
                <w:sz w:val="24"/>
                <w:szCs w:val="24"/>
              </w:rPr>
              <w:tab/>
            </w:r>
            <w:r w:rsidRPr="00863DA5">
              <w:rPr>
                <w:noProof/>
                <w:webHidden/>
                <w:sz w:val="24"/>
                <w:szCs w:val="24"/>
              </w:rPr>
              <w:fldChar w:fldCharType="begin"/>
            </w:r>
            <w:r w:rsidRPr="00863DA5">
              <w:rPr>
                <w:noProof/>
                <w:webHidden/>
                <w:sz w:val="24"/>
                <w:szCs w:val="24"/>
              </w:rPr>
              <w:instrText xml:space="preserve"> PAGEREF _Toc225717902 \h </w:instrText>
            </w:r>
            <w:r w:rsidRPr="00863DA5">
              <w:rPr>
                <w:noProof/>
                <w:webHidden/>
                <w:sz w:val="24"/>
                <w:szCs w:val="24"/>
              </w:rPr>
            </w:r>
            <w:r w:rsidRPr="00863DA5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863DA5">
              <w:rPr>
                <w:noProof/>
                <w:webHidden/>
                <w:sz w:val="24"/>
                <w:szCs w:val="24"/>
              </w:rPr>
              <w:t>6</w:t>
            </w:r>
            <w:r w:rsidRPr="00863DA5">
              <w:rPr>
                <w:noProof/>
                <w:webHidden/>
                <w:sz w:val="24"/>
                <w:szCs w:val="24"/>
              </w:rPr>
              <w:fldChar w:fldCharType="end"/>
            </w:r>
          </w:hyperlink>
          <w:r w:rsidR="005F625D">
            <w:t>…………………………………………………………….6</w:t>
          </w:r>
        </w:p>
        <w:p w14:paraId="6A05A809" w14:textId="77777777" w:rsidR="00D312EE" w:rsidRDefault="00D312EE">
          <w:r w:rsidRPr="00863DA5">
            <w:rPr>
              <w:rFonts w:ascii="Arial" w:hAnsi="Arial" w:cs="Arial"/>
              <w:bCs/>
              <w:noProof/>
              <w:sz w:val="24"/>
              <w:szCs w:val="24"/>
            </w:rPr>
            <w:fldChar w:fldCharType="end"/>
          </w:r>
        </w:p>
      </w:sdtContent>
    </w:sdt>
    <w:p w14:paraId="30F56382" w14:textId="77777777" w:rsidR="00AA3F26" w:rsidRDefault="00D312EE" w:rsidP="00441644">
      <w:pPr>
        <w:pStyle w:val="Heading1"/>
        <w:rPr>
          <w:rFonts w:ascii="Arial" w:hAnsi="Arial" w:cs="Arial"/>
          <w:b/>
          <w:color w:val="auto"/>
        </w:rPr>
      </w:pPr>
      <w:r>
        <w:br w:type="page"/>
      </w:r>
      <w:bookmarkStart w:id="0" w:name="_Toc225717896"/>
      <w:r w:rsidR="00715507" w:rsidRPr="00D312EE">
        <w:rPr>
          <w:rFonts w:ascii="Arial" w:hAnsi="Arial" w:cs="Arial"/>
          <w:b/>
          <w:color w:val="auto"/>
        </w:rPr>
        <w:t>Task 1: Community Disability Services</w:t>
      </w:r>
      <w:bookmarkEnd w:id="0"/>
      <w:r w:rsidR="00AA3F26">
        <w:rPr>
          <w:rFonts w:ascii="Arial" w:hAnsi="Arial" w:cs="Arial"/>
          <w:b/>
          <w:color w:val="auto"/>
        </w:rPr>
        <w:t xml:space="preserve">    </w:t>
      </w:r>
    </w:p>
    <w:p w14:paraId="3E8C9813" w14:textId="0141A567" w:rsidR="00441644" w:rsidRPr="00441644" w:rsidRDefault="00AA3F26" w:rsidP="00441644">
      <w:pPr>
        <w:pStyle w:val="Heading1"/>
        <w:rPr>
          <w:rFonts w:ascii="Arial" w:hAnsi="Arial" w:cs="Arial"/>
          <w:b/>
          <w:color w:val="auto"/>
        </w:rPr>
      </w:pPr>
      <w:r w:rsidRPr="00B10A9D">
        <w:rPr>
          <w:noProof/>
        </w:rPr>
        <w:drawing>
          <wp:anchor distT="0" distB="0" distL="114300" distR="114300" simplePos="0" relativeHeight="251658240" behindDoc="1" locked="0" layoutInCell="1" allowOverlap="1" wp14:anchorId="7FCD4E28" wp14:editId="176F3E4A">
            <wp:simplePos x="0" y="0"/>
            <wp:positionH relativeFrom="column">
              <wp:posOffset>3037840</wp:posOffset>
            </wp:positionH>
            <wp:positionV relativeFrom="paragraph">
              <wp:posOffset>153035</wp:posOffset>
            </wp:positionV>
            <wp:extent cx="2956560" cy="6606540"/>
            <wp:effectExtent l="0" t="0" r="0" b="3810"/>
            <wp:wrapNone/>
            <wp:docPr id="1583138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13807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6560" cy="66065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AA3F26">
        <w:rPr>
          <w:rFonts w:ascii="Arial" w:hAnsi="Arial" w:cs="Arial"/>
          <w:b/>
          <w:noProof/>
          <w:color w:val="auto"/>
        </w:rPr>
        <w:drawing>
          <wp:inline distT="0" distB="0" distL="0" distR="0" wp14:anchorId="5A76EE78" wp14:editId="1FA74A16">
            <wp:extent cx="3055885" cy="6264183"/>
            <wp:effectExtent l="0" t="0" r="0" b="3810"/>
            <wp:docPr id="1413557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55700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55885" cy="6264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9BBE3" w14:textId="0D07BDA0" w:rsidR="00715507" w:rsidRDefault="00643857">
      <w:r>
        <w:t xml:space="preserve"> 3</w:t>
      </w:r>
    </w:p>
    <w:p w14:paraId="41C8F396" w14:textId="77777777" w:rsidR="00715507" w:rsidRDefault="00715507">
      <w:r>
        <w:br w:type="page"/>
      </w:r>
    </w:p>
    <w:p w14:paraId="30486E02" w14:textId="77777777" w:rsidR="00813C85" w:rsidRPr="00D312EE" w:rsidRDefault="00D312EE" w:rsidP="00D312EE">
      <w:pPr>
        <w:pStyle w:val="Heading1"/>
        <w:jc w:val="center"/>
        <w:rPr>
          <w:b/>
          <w:color w:val="auto"/>
        </w:rPr>
      </w:pPr>
      <w:bookmarkStart w:id="1" w:name="_Toc225717897"/>
      <w:r w:rsidRPr="00D312EE">
        <w:rPr>
          <w:rFonts w:eastAsia="Georgia"/>
          <w:b/>
          <w:color w:val="auto"/>
        </w:rPr>
        <w:t xml:space="preserve">Task 2: </w:t>
      </w:r>
      <w:r w:rsidR="00813C85" w:rsidRPr="00D312EE">
        <w:rPr>
          <w:rFonts w:eastAsia="Georgia"/>
          <w:b/>
          <w:color w:val="auto"/>
        </w:rPr>
        <w:t>Community Antenatal Services</w:t>
      </w:r>
      <w:bookmarkEnd w:id="1"/>
    </w:p>
    <w:p w14:paraId="7F619439" w14:textId="77777777" w:rsidR="00813C85" w:rsidRPr="00D312EE" w:rsidRDefault="00813C85" w:rsidP="00813C85">
      <w:pPr>
        <w:spacing w:after="60"/>
        <w:jc w:val="center"/>
        <w:rPr>
          <w:rFonts w:ascii="Arial" w:hAnsi="Arial" w:cs="Arial"/>
        </w:rPr>
      </w:pPr>
      <w:r w:rsidRPr="00D312EE">
        <w:rPr>
          <w:rFonts w:ascii="Arial" w:eastAsia="Georgia" w:hAnsi="Arial" w:cs="Arial"/>
          <w:i/>
          <w:iCs/>
          <w:sz w:val="26"/>
          <w:szCs w:val="26"/>
        </w:rPr>
        <w:t>Supporting Women, Families and Healthy Pregnancies</w:t>
      </w:r>
    </w:p>
    <w:p w14:paraId="72A3D3EC" w14:textId="77777777" w:rsidR="00715507" w:rsidRPr="00D312EE" w:rsidRDefault="00715507">
      <w:pPr>
        <w:rPr>
          <w:rFonts w:ascii="Arial" w:hAnsi="Arial" w:cs="Arial"/>
        </w:rPr>
      </w:pPr>
    </w:p>
    <w:p w14:paraId="0D0B940D" w14:textId="1438D224" w:rsidR="00813C85" w:rsidRPr="00D312EE" w:rsidRDefault="00FA49EE" w:rsidP="00813C85">
      <w:pPr>
        <w:spacing w:before="100" w:after="100"/>
        <w:jc w:val="both"/>
        <w:rPr>
          <w:rFonts w:ascii="Arial" w:hAnsi="Arial" w:cs="Arial"/>
        </w:rPr>
      </w:pPr>
      <w:r>
        <w:rPr>
          <w:rFonts w:ascii="Arial" w:hAnsi="Arial" w:cs="Arial"/>
        </w:rPr>
        <w:t>4</w:t>
      </w:r>
    </w:p>
    <w:p w14:paraId="7B9B6E15" w14:textId="5FAB0BAB" w:rsidR="00813C85" w:rsidRPr="00D312EE" w:rsidRDefault="00813C85" w:rsidP="00813C85">
      <w:pPr>
        <w:pStyle w:val="Heading2"/>
        <w:rPr>
          <w:rFonts w:cs="Arial"/>
          <w:b/>
        </w:rPr>
      </w:pPr>
      <w:bookmarkStart w:id="2" w:name="_Toc225717898"/>
      <w:r w:rsidRPr="00D312EE">
        <w:rPr>
          <w:rFonts w:cs="Arial"/>
          <w:b/>
        </w:rPr>
        <w:t xml:space="preserve">The Origins </w:t>
      </w:r>
      <w:bookmarkEnd w:id="2"/>
    </w:p>
    <w:p w14:paraId="0AB9A1B2" w14:textId="6DDC3626" w:rsidR="00813C85" w:rsidRPr="00D312EE" w:rsidRDefault="00813C85" w:rsidP="0035660A">
      <w:pPr>
        <w:spacing w:before="100" w:after="100" w:line="360" w:lineRule="auto"/>
        <w:jc w:val="both"/>
        <w:rPr>
          <w:rFonts w:ascii="Arial" w:hAnsi="Arial" w:cs="Arial"/>
        </w:rPr>
      </w:pPr>
      <w:r w:rsidRPr="00D312EE">
        <w:rPr>
          <w:rFonts w:ascii="Arial" w:eastAsia="Palatino Linotype" w:hAnsi="Arial" w:cs="Arial"/>
          <w:color w:val="1C1C2E"/>
        </w:rPr>
        <w:t xml:space="preserve">The </w:t>
      </w:r>
      <w:r w:rsidR="00DA2EB8">
        <w:rPr>
          <w:rFonts w:ascii="Arial" w:eastAsia="Palatino Linotype" w:hAnsi="Arial" w:cs="Arial"/>
          <w:color w:val="1C1C2E"/>
        </w:rPr>
        <w:t>UK’s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C679E2">
        <w:rPr>
          <w:rFonts w:ascii="Arial" w:eastAsia="Palatino Linotype" w:hAnsi="Arial" w:cs="Arial"/>
          <w:color w:val="1C1C2E"/>
        </w:rPr>
        <w:t>C</w:t>
      </w:r>
      <w:r w:rsidRPr="00D312EE">
        <w:rPr>
          <w:rFonts w:ascii="Arial" w:eastAsia="Palatino Linotype" w:hAnsi="Arial" w:cs="Arial"/>
          <w:color w:val="1C1C2E"/>
        </w:rPr>
        <w:t xml:space="preserve">ommunity </w:t>
      </w:r>
      <w:r w:rsidR="00C679E2">
        <w:rPr>
          <w:rFonts w:ascii="Arial" w:eastAsia="Palatino Linotype" w:hAnsi="Arial" w:cs="Arial"/>
          <w:color w:val="1C1C2E"/>
        </w:rPr>
        <w:t>A</w:t>
      </w:r>
      <w:r w:rsidRPr="00D312EE">
        <w:rPr>
          <w:rFonts w:ascii="Arial" w:eastAsia="Palatino Linotype" w:hAnsi="Arial" w:cs="Arial"/>
          <w:color w:val="1C1C2E"/>
        </w:rPr>
        <w:t xml:space="preserve">ntenatal </w:t>
      </w:r>
      <w:r w:rsidR="00C679E2">
        <w:rPr>
          <w:rFonts w:ascii="Arial" w:eastAsia="Palatino Linotype" w:hAnsi="Arial" w:cs="Arial"/>
          <w:color w:val="1C1C2E"/>
        </w:rPr>
        <w:t>C</w:t>
      </w:r>
      <w:r w:rsidRPr="00D312EE">
        <w:rPr>
          <w:rFonts w:ascii="Arial" w:eastAsia="Palatino Linotype" w:hAnsi="Arial" w:cs="Arial"/>
          <w:color w:val="1C1C2E"/>
        </w:rPr>
        <w:t xml:space="preserve">are </w:t>
      </w:r>
      <w:r w:rsidR="00DA2EB8">
        <w:rPr>
          <w:rFonts w:ascii="Arial" w:eastAsia="Palatino Linotype" w:hAnsi="Arial" w:cs="Arial"/>
          <w:color w:val="1C1C2E"/>
        </w:rPr>
        <w:t>narrative</w:t>
      </w:r>
      <w:r w:rsidRPr="00D312EE">
        <w:rPr>
          <w:rFonts w:ascii="Arial" w:eastAsia="Palatino Linotype" w:hAnsi="Arial" w:cs="Arial"/>
          <w:color w:val="1C1C2E"/>
        </w:rPr>
        <w:t xml:space="preserve"> is in</w:t>
      </w:r>
      <w:r w:rsidR="004E66BF">
        <w:rPr>
          <w:rFonts w:ascii="Arial" w:eastAsia="Palatino Linotype" w:hAnsi="Arial" w:cs="Arial"/>
          <w:color w:val="1C1C2E"/>
        </w:rPr>
        <w:t>extricably woven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5A51F8">
        <w:rPr>
          <w:rFonts w:ascii="Arial" w:eastAsia="Palatino Linotype" w:hAnsi="Arial" w:cs="Arial"/>
          <w:color w:val="1C1C2E"/>
        </w:rPr>
        <w:t>into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5A51F8">
        <w:rPr>
          <w:rFonts w:ascii="Arial" w:eastAsia="Palatino Linotype" w:hAnsi="Arial" w:cs="Arial"/>
          <w:color w:val="1C1C2E"/>
        </w:rPr>
        <w:t xml:space="preserve">the </w:t>
      </w:r>
      <w:r w:rsidRPr="00D312EE">
        <w:rPr>
          <w:rFonts w:ascii="Arial" w:eastAsia="Palatino Linotype" w:hAnsi="Arial" w:cs="Arial"/>
          <w:color w:val="1C1C2E"/>
        </w:rPr>
        <w:t xml:space="preserve">reform </w:t>
      </w:r>
      <w:r w:rsidR="005A51F8">
        <w:rPr>
          <w:rFonts w:ascii="Arial" w:eastAsia="Palatino Linotype" w:hAnsi="Arial" w:cs="Arial"/>
          <w:color w:val="1C1C2E"/>
        </w:rPr>
        <w:t xml:space="preserve">of </w:t>
      </w:r>
      <w:r w:rsidRPr="00D312EE">
        <w:rPr>
          <w:rFonts w:ascii="Arial" w:eastAsia="Palatino Linotype" w:hAnsi="Arial" w:cs="Arial"/>
          <w:color w:val="1C1C2E"/>
        </w:rPr>
        <w:t>ho</w:t>
      </w:r>
      <w:r w:rsidR="00A33305">
        <w:rPr>
          <w:rFonts w:ascii="Arial" w:eastAsia="Palatino Linotype" w:hAnsi="Arial" w:cs="Arial"/>
          <w:color w:val="1C1C2E"/>
        </w:rPr>
        <w:t>w</w:t>
      </w:r>
      <w:r w:rsidRPr="00D312EE">
        <w:rPr>
          <w:rFonts w:ascii="Arial" w:eastAsia="Palatino Linotype" w:hAnsi="Arial" w:cs="Arial"/>
          <w:color w:val="1C1C2E"/>
        </w:rPr>
        <w:t xml:space="preserve"> maternity services were organised and delivered across the twentieth century. </w:t>
      </w:r>
      <w:r w:rsidR="00B91EA7">
        <w:rPr>
          <w:rFonts w:ascii="Arial" w:eastAsia="Palatino Linotype" w:hAnsi="Arial" w:cs="Arial"/>
          <w:color w:val="1C1C2E"/>
        </w:rPr>
        <w:t xml:space="preserve">Mainly </w:t>
      </w:r>
      <w:r w:rsidR="00186B99">
        <w:rPr>
          <w:rFonts w:ascii="Arial" w:eastAsia="Palatino Linotype" w:hAnsi="Arial" w:cs="Arial"/>
          <w:color w:val="1C1C2E"/>
        </w:rPr>
        <w:t xml:space="preserve">during </w:t>
      </w:r>
      <w:r w:rsidRPr="00D312EE">
        <w:rPr>
          <w:rFonts w:ascii="Arial" w:eastAsia="Palatino Linotype" w:hAnsi="Arial" w:cs="Arial"/>
          <w:color w:val="1C1C2E"/>
        </w:rPr>
        <w:t>that period, pregnancy</w:t>
      </w:r>
      <w:r w:rsidR="0055760F">
        <w:rPr>
          <w:rFonts w:ascii="Arial" w:eastAsia="Palatino Linotype" w:hAnsi="Arial" w:cs="Arial"/>
          <w:color w:val="1C1C2E"/>
        </w:rPr>
        <w:t xml:space="preserve"> care evolved </w:t>
      </w:r>
      <w:r w:rsidRPr="00D312EE">
        <w:rPr>
          <w:rFonts w:ascii="Arial" w:eastAsia="Palatino Linotype" w:hAnsi="Arial" w:cs="Arial"/>
          <w:color w:val="1C1C2E"/>
        </w:rPr>
        <w:t>increasingly hospital-centred and medicalised, often leaving women passive recipients rather than participants in their own care.</w:t>
      </w:r>
      <w:r w:rsidR="004A0F6C">
        <w:rPr>
          <w:rFonts w:ascii="Arial" w:eastAsia="Palatino Linotype" w:hAnsi="Arial" w:cs="Arial"/>
          <w:color w:val="1C1C2E"/>
        </w:rPr>
        <w:t xml:space="preserve"> Fragmentation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4A0F6C">
        <w:rPr>
          <w:rFonts w:ascii="Arial" w:eastAsia="Palatino Linotype" w:hAnsi="Arial" w:cs="Arial"/>
          <w:color w:val="1C1C2E"/>
        </w:rPr>
        <w:t>c</w:t>
      </w:r>
      <w:r w:rsidRPr="00D312EE">
        <w:rPr>
          <w:rFonts w:ascii="Arial" w:eastAsia="Palatino Linotype" w:hAnsi="Arial" w:cs="Arial"/>
          <w:color w:val="1C1C2E"/>
        </w:rPr>
        <w:t>o</w:t>
      </w:r>
      <w:r w:rsidR="004A0F6C">
        <w:rPr>
          <w:rFonts w:ascii="Arial" w:eastAsia="Palatino Linotype" w:hAnsi="Arial" w:cs="Arial"/>
          <w:color w:val="1C1C2E"/>
        </w:rPr>
        <w:t>ncerns</w:t>
      </w:r>
      <w:r w:rsidRPr="00D312EE">
        <w:rPr>
          <w:rFonts w:ascii="Arial" w:eastAsia="Palatino Linotype" w:hAnsi="Arial" w:cs="Arial"/>
          <w:color w:val="1C1C2E"/>
        </w:rPr>
        <w:t>, inequality of access, and the loss of continuity prompted a wave of policy-driven change that gradually shifted the emphasis towards the community setting.</w:t>
      </w:r>
    </w:p>
    <w:p w14:paraId="70952DFD" w14:textId="3D8EFD86" w:rsidR="00813C85" w:rsidRPr="00D312EE" w:rsidRDefault="00813C85" w:rsidP="0035660A">
      <w:pPr>
        <w:spacing w:before="100" w:after="100" w:line="360" w:lineRule="auto"/>
        <w:jc w:val="both"/>
        <w:rPr>
          <w:rFonts w:ascii="Arial" w:eastAsia="Palatino Linotype" w:hAnsi="Arial" w:cs="Arial"/>
          <w:color w:val="1C1C2E"/>
        </w:rPr>
      </w:pPr>
      <w:r w:rsidRPr="00D312EE">
        <w:rPr>
          <w:rFonts w:ascii="Arial" w:eastAsia="Palatino Linotype" w:hAnsi="Arial" w:cs="Arial"/>
          <w:color w:val="1C1C2E"/>
        </w:rPr>
        <w:t>National guidelines</w:t>
      </w:r>
      <w:r w:rsidR="00B1121A">
        <w:rPr>
          <w:rFonts w:ascii="Arial" w:eastAsia="Palatino Linotype" w:hAnsi="Arial" w:cs="Arial"/>
          <w:color w:val="1C1C2E"/>
        </w:rPr>
        <w:t xml:space="preserve"> </w:t>
      </w:r>
      <w:r w:rsidRPr="00D312EE">
        <w:rPr>
          <w:rFonts w:ascii="Arial" w:eastAsia="Palatino Linotype" w:hAnsi="Arial" w:cs="Arial"/>
          <w:color w:val="1C1C2E"/>
        </w:rPr>
        <w:t>champion</w:t>
      </w:r>
      <w:r w:rsidR="00127D4B">
        <w:rPr>
          <w:rFonts w:ascii="Arial" w:eastAsia="Palatino Linotype" w:hAnsi="Arial" w:cs="Arial"/>
          <w:color w:val="1C1C2E"/>
        </w:rPr>
        <w:t>ed</w:t>
      </w:r>
      <w:r w:rsidRPr="00D312EE">
        <w:rPr>
          <w:rFonts w:ascii="Arial" w:eastAsia="Palatino Linotype" w:hAnsi="Arial" w:cs="Arial"/>
          <w:color w:val="1C1C2E"/>
        </w:rPr>
        <w:t xml:space="preserve"> a midwifery-led model that placed women's choices and experiences at the centre of service design. This approach was not simply about moving appointments out of </w:t>
      </w:r>
      <w:r w:rsidR="002C24BA">
        <w:rPr>
          <w:rFonts w:ascii="Arial" w:eastAsia="Palatino Linotype" w:hAnsi="Arial" w:cs="Arial"/>
          <w:color w:val="1C1C2E"/>
        </w:rPr>
        <w:t xml:space="preserve">the </w:t>
      </w:r>
      <w:r w:rsidRPr="00D312EE">
        <w:rPr>
          <w:rFonts w:ascii="Arial" w:eastAsia="Palatino Linotype" w:hAnsi="Arial" w:cs="Arial"/>
          <w:color w:val="1C1C2E"/>
        </w:rPr>
        <w:t xml:space="preserve">hospital; it represented a fundamental rethinking of </w:t>
      </w:r>
      <w:r w:rsidR="00B1121A">
        <w:rPr>
          <w:rFonts w:ascii="Arial" w:eastAsia="Palatino Linotype" w:hAnsi="Arial" w:cs="Arial"/>
          <w:color w:val="1C1C2E"/>
        </w:rPr>
        <w:t xml:space="preserve">positive </w:t>
      </w:r>
      <w:r w:rsidR="003E7E40">
        <w:rPr>
          <w:rFonts w:ascii="Arial" w:eastAsia="Palatino Linotype" w:hAnsi="Arial" w:cs="Arial"/>
          <w:color w:val="1C1C2E"/>
        </w:rPr>
        <w:t>pregnancy</w:t>
      </w:r>
      <w:r w:rsidRPr="00D312EE">
        <w:rPr>
          <w:rFonts w:ascii="Arial" w:eastAsia="Palatino Linotype" w:hAnsi="Arial" w:cs="Arial"/>
          <w:color w:val="1C1C2E"/>
        </w:rPr>
        <w:t>. Equ</w:t>
      </w:r>
      <w:r w:rsidR="00D636B4">
        <w:rPr>
          <w:rFonts w:ascii="Arial" w:eastAsia="Palatino Linotype" w:hAnsi="Arial" w:cs="Arial"/>
          <w:color w:val="1C1C2E"/>
        </w:rPr>
        <w:t>ity became a guiding principle</w:t>
      </w:r>
      <w:r w:rsidR="002C24BA">
        <w:rPr>
          <w:rFonts w:ascii="Arial" w:eastAsia="Palatino Linotype" w:hAnsi="Arial" w:cs="Arial"/>
          <w:color w:val="1C1C2E"/>
        </w:rPr>
        <w:t xml:space="preserve"> in</w:t>
      </w:r>
      <w:r w:rsidRPr="00D312EE">
        <w:rPr>
          <w:rFonts w:ascii="Arial" w:eastAsia="Palatino Linotype" w:hAnsi="Arial" w:cs="Arial"/>
          <w:color w:val="1C1C2E"/>
        </w:rPr>
        <w:t xml:space="preserve"> recogni</w:t>
      </w:r>
      <w:r w:rsidR="00D063E4">
        <w:rPr>
          <w:rFonts w:ascii="Arial" w:eastAsia="Palatino Linotype" w:hAnsi="Arial" w:cs="Arial"/>
          <w:color w:val="1C1C2E"/>
        </w:rPr>
        <w:t>sing</w:t>
      </w:r>
      <w:r w:rsidRPr="00D312EE">
        <w:rPr>
          <w:rFonts w:ascii="Arial" w:eastAsia="Palatino Linotype" w:hAnsi="Arial" w:cs="Arial"/>
          <w:color w:val="1C1C2E"/>
        </w:rPr>
        <w:t xml:space="preserve"> that certain groups, including women from deprived </w:t>
      </w:r>
      <w:r w:rsidR="00667A0B" w:rsidRPr="00D312EE">
        <w:rPr>
          <w:rFonts w:ascii="Arial" w:eastAsia="Palatino Linotype" w:hAnsi="Arial" w:cs="Arial"/>
          <w:color w:val="1C1C2E"/>
        </w:rPr>
        <w:t>communities, ethnic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761D9F">
        <w:rPr>
          <w:rFonts w:ascii="Arial" w:eastAsia="Palatino Linotype" w:hAnsi="Arial" w:cs="Arial"/>
          <w:color w:val="1C1C2E"/>
        </w:rPr>
        <w:t>minorities</w:t>
      </w:r>
      <w:r w:rsidRPr="00D312EE">
        <w:rPr>
          <w:rFonts w:ascii="Arial" w:eastAsia="Palatino Linotype" w:hAnsi="Arial" w:cs="Arial"/>
          <w:color w:val="1C1C2E"/>
        </w:rPr>
        <w:t>, and those with complex social needs, were consistently receiving less support than others. Community-based services, emphasis</w:t>
      </w:r>
      <w:r w:rsidR="005C606A">
        <w:rPr>
          <w:rFonts w:ascii="Arial" w:eastAsia="Palatino Linotype" w:hAnsi="Arial" w:cs="Arial"/>
          <w:color w:val="1C1C2E"/>
        </w:rPr>
        <w:t>ed</w:t>
      </w:r>
      <w:r w:rsidRPr="00D312EE">
        <w:rPr>
          <w:rFonts w:ascii="Arial" w:eastAsia="Palatino Linotype" w:hAnsi="Arial" w:cs="Arial"/>
          <w:color w:val="1C1C2E"/>
        </w:rPr>
        <w:t xml:space="preserve"> early engagement, flexible access, and local familiarity, were seen as a practical means of addressing those gaps. These ambitions </w:t>
      </w:r>
      <w:r w:rsidR="00B249BF">
        <w:rPr>
          <w:rFonts w:ascii="Arial" w:eastAsia="Palatino Linotype" w:hAnsi="Arial" w:cs="Arial"/>
          <w:color w:val="1C1C2E"/>
        </w:rPr>
        <w:t>are now</w:t>
      </w:r>
      <w:r w:rsidRPr="00D312EE">
        <w:rPr>
          <w:rFonts w:ascii="Arial" w:eastAsia="Palatino Linotype" w:hAnsi="Arial" w:cs="Arial"/>
          <w:color w:val="1C1C2E"/>
        </w:rPr>
        <w:t xml:space="preserve"> embedded in national frameworks that </w:t>
      </w:r>
      <w:r w:rsidR="005779C9">
        <w:rPr>
          <w:rFonts w:ascii="Arial" w:eastAsia="Palatino Linotype" w:hAnsi="Arial" w:cs="Arial"/>
          <w:color w:val="1C1C2E"/>
        </w:rPr>
        <w:t xml:space="preserve">establish benchmarks </w:t>
      </w:r>
      <w:r w:rsidRPr="00D312EE">
        <w:rPr>
          <w:rFonts w:ascii="Arial" w:eastAsia="Palatino Linotype" w:hAnsi="Arial" w:cs="Arial"/>
          <w:color w:val="1C1C2E"/>
        </w:rPr>
        <w:t>for early booking, coordinated care pathways, and sustained community support throughout pregnancy (NICE, 2021).</w:t>
      </w:r>
    </w:p>
    <w:p w14:paraId="0E27B00A" w14:textId="77777777" w:rsidR="00813C85" w:rsidRPr="00D312EE" w:rsidRDefault="00813C85" w:rsidP="00813C85">
      <w:pPr>
        <w:spacing w:before="100" w:after="100"/>
        <w:jc w:val="both"/>
        <w:rPr>
          <w:rFonts w:ascii="Arial" w:eastAsia="Palatino Linotype" w:hAnsi="Arial" w:cs="Arial"/>
          <w:color w:val="1C1C2E"/>
        </w:rPr>
      </w:pPr>
    </w:p>
    <w:p w14:paraId="056D33D8" w14:textId="015966ED" w:rsidR="00813C85" w:rsidRPr="00D312EE" w:rsidRDefault="00813C85" w:rsidP="0611C65F">
      <w:pPr>
        <w:pStyle w:val="Heading2"/>
        <w:rPr>
          <w:rFonts w:cs="Arial"/>
          <w:b/>
          <w:bCs/>
        </w:rPr>
      </w:pPr>
      <w:bookmarkStart w:id="3" w:name="_Toc225717899"/>
      <w:r w:rsidRPr="0611C65F">
        <w:rPr>
          <w:rFonts w:eastAsia="Palatino Linotype" w:cs="Arial"/>
          <w:b/>
          <w:bCs/>
        </w:rPr>
        <w:t xml:space="preserve">Critical Evaluation of the </w:t>
      </w:r>
      <w:r w:rsidR="7D108025" w:rsidRPr="0611C65F">
        <w:rPr>
          <w:rFonts w:eastAsia="Palatino Linotype" w:cs="Arial"/>
          <w:b/>
          <w:bCs/>
        </w:rPr>
        <w:t>C</w:t>
      </w:r>
      <w:r w:rsidRPr="0611C65F">
        <w:rPr>
          <w:rFonts w:eastAsia="Palatino Linotype" w:cs="Arial"/>
          <w:b/>
          <w:bCs/>
        </w:rPr>
        <w:t xml:space="preserve">urrent </w:t>
      </w:r>
      <w:r w:rsidR="20E95088" w:rsidRPr="0611C65F">
        <w:rPr>
          <w:rFonts w:eastAsia="Palatino Linotype" w:cs="Arial"/>
          <w:b/>
          <w:bCs/>
        </w:rPr>
        <w:t>F</w:t>
      </w:r>
      <w:r w:rsidRPr="0611C65F">
        <w:rPr>
          <w:rFonts w:eastAsia="Palatino Linotype" w:cs="Arial"/>
          <w:b/>
          <w:bCs/>
        </w:rPr>
        <w:t xml:space="preserve">unctioning </w:t>
      </w:r>
      <w:bookmarkEnd w:id="3"/>
    </w:p>
    <w:p w14:paraId="63AC20E7" w14:textId="55318D41" w:rsidR="00813C85" w:rsidRPr="00D312EE" w:rsidRDefault="00813C85" w:rsidP="00171FCE">
      <w:pPr>
        <w:spacing w:before="100" w:after="100" w:line="360" w:lineRule="auto"/>
        <w:jc w:val="both"/>
        <w:rPr>
          <w:rFonts w:ascii="Arial" w:hAnsi="Arial" w:cs="Arial"/>
        </w:rPr>
      </w:pPr>
      <w:r w:rsidRPr="00D312EE">
        <w:rPr>
          <w:rFonts w:ascii="Arial" w:eastAsia="Palatino Linotype" w:hAnsi="Arial" w:cs="Arial"/>
          <w:color w:val="1C1C2E"/>
        </w:rPr>
        <w:t xml:space="preserve">Community </w:t>
      </w:r>
      <w:r w:rsidR="007B5E69">
        <w:rPr>
          <w:rFonts w:ascii="Arial" w:eastAsia="Palatino Linotype" w:hAnsi="Arial" w:cs="Arial"/>
          <w:color w:val="1C1C2E"/>
        </w:rPr>
        <w:t>A</w:t>
      </w:r>
      <w:r w:rsidRPr="00D312EE">
        <w:rPr>
          <w:rFonts w:ascii="Arial" w:eastAsia="Palatino Linotype" w:hAnsi="Arial" w:cs="Arial"/>
          <w:color w:val="1C1C2E"/>
        </w:rPr>
        <w:t xml:space="preserve">ntenatal </w:t>
      </w:r>
      <w:r w:rsidR="007B5E69">
        <w:rPr>
          <w:rFonts w:ascii="Arial" w:eastAsia="Palatino Linotype" w:hAnsi="Arial" w:cs="Arial"/>
          <w:color w:val="1C1C2E"/>
        </w:rPr>
        <w:t>S</w:t>
      </w:r>
      <w:r w:rsidRPr="00D312EE">
        <w:rPr>
          <w:rFonts w:ascii="Arial" w:eastAsia="Palatino Linotype" w:hAnsi="Arial" w:cs="Arial"/>
          <w:color w:val="1C1C2E"/>
        </w:rPr>
        <w:t>ervices operate within</w:t>
      </w:r>
      <w:r w:rsidR="009F6390">
        <w:rPr>
          <w:rFonts w:ascii="Arial" w:eastAsia="Palatino Linotype" w:hAnsi="Arial" w:cs="Arial"/>
          <w:color w:val="1C1C2E"/>
        </w:rPr>
        <w:t xml:space="preserve"> </w:t>
      </w:r>
      <w:r w:rsidRPr="00D312EE">
        <w:rPr>
          <w:rFonts w:ascii="Arial" w:eastAsia="Palatino Linotype" w:hAnsi="Arial" w:cs="Arial"/>
          <w:color w:val="1C1C2E"/>
        </w:rPr>
        <w:t>well-established legal framework</w:t>
      </w:r>
      <w:r w:rsidR="009F6390">
        <w:rPr>
          <w:rFonts w:ascii="Arial" w:eastAsia="Palatino Linotype" w:hAnsi="Arial" w:cs="Arial"/>
          <w:color w:val="1C1C2E"/>
        </w:rPr>
        <w:t>s</w:t>
      </w:r>
      <w:r w:rsidRPr="00D312EE">
        <w:rPr>
          <w:rFonts w:ascii="Arial" w:eastAsia="Palatino Linotype" w:hAnsi="Arial" w:cs="Arial"/>
          <w:color w:val="1C1C2E"/>
        </w:rPr>
        <w:t xml:space="preserve">. The Equality Act (2010) and the Human Rights Act (1998) together </w:t>
      </w:r>
      <w:r w:rsidR="00BF1C49">
        <w:rPr>
          <w:rFonts w:ascii="Arial" w:eastAsia="Palatino Linotype" w:hAnsi="Arial" w:cs="Arial"/>
          <w:color w:val="1C1C2E"/>
        </w:rPr>
        <w:t>outline</w:t>
      </w:r>
      <w:r w:rsidR="00C440FB">
        <w:rPr>
          <w:rFonts w:ascii="Arial" w:eastAsia="Palatino Linotype" w:hAnsi="Arial" w:cs="Arial"/>
          <w:color w:val="1C1C2E"/>
        </w:rPr>
        <w:t xml:space="preserve"> </w:t>
      </w:r>
      <w:r w:rsidR="00FC0674">
        <w:rPr>
          <w:rFonts w:ascii="Arial" w:eastAsia="Palatino Linotype" w:hAnsi="Arial" w:cs="Arial"/>
          <w:color w:val="1C1C2E"/>
        </w:rPr>
        <w:t>service</w:t>
      </w:r>
      <w:r w:rsidRPr="00D312EE">
        <w:rPr>
          <w:rFonts w:ascii="Arial" w:eastAsia="Palatino Linotype" w:hAnsi="Arial" w:cs="Arial"/>
          <w:color w:val="1C1C2E"/>
        </w:rPr>
        <w:t xml:space="preserve"> deliver</w:t>
      </w:r>
      <w:r w:rsidR="00FC0674">
        <w:rPr>
          <w:rFonts w:ascii="Arial" w:eastAsia="Palatino Linotype" w:hAnsi="Arial" w:cs="Arial"/>
          <w:color w:val="1C1C2E"/>
        </w:rPr>
        <w:t>y</w:t>
      </w:r>
      <w:r w:rsidR="00724BFB">
        <w:rPr>
          <w:rFonts w:ascii="Arial" w:eastAsia="Palatino Linotype" w:hAnsi="Arial" w:cs="Arial"/>
          <w:color w:val="1C1C2E"/>
        </w:rPr>
        <w:t xml:space="preserve"> </w:t>
      </w:r>
      <w:r w:rsidR="00531152">
        <w:rPr>
          <w:rFonts w:ascii="Arial" w:eastAsia="Palatino Linotype" w:hAnsi="Arial" w:cs="Arial"/>
          <w:color w:val="1C1C2E"/>
        </w:rPr>
        <w:t>protocols</w:t>
      </w:r>
      <w:r w:rsidR="00FE486B">
        <w:rPr>
          <w:rFonts w:ascii="Arial" w:eastAsia="Palatino Linotype" w:hAnsi="Arial" w:cs="Arial"/>
          <w:color w:val="1C1C2E"/>
        </w:rPr>
        <w:t>.</w:t>
      </w:r>
      <w:r w:rsidR="005F42C4">
        <w:rPr>
          <w:rFonts w:ascii="Arial" w:eastAsia="Palatino Linotype" w:hAnsi="Arial" w:cs="Arial"/>
          <w:color w:val="1C1C2E"/>
        </w:rPr>
        <w:t xml:space="preserve"> </w:t>
      </w:r>
      <w:r w:rsidR="002F164B">
        <w:rPr>
          <w:rFonts w:ascii="Arial" w:eastAsia="Palatino Linotype" w:hAnsi="Arial" w:cs="Arial"/>
          <w:color w:val="1C1C2E"/>
        </w:rPr>
        <w:t>T</w:t>
      </w:r>
      <w:r w:rsidRPr="00D312EE">
        <w:rPr>
          <w:rFonts w:ascii="Arial" w:eastAsia="Palatino Linotype" w:hAnsi="Arial" w:cs="Arial"/>
          <w:color w:val="1C1C2E"/>
        </w:rPr>
        <w:t xml:space="preserve">he </w:t>
      </w:r>
      <w:r w:rsidR="00E90E40">
        <w:rPr>
          <w:rFonts w:ascii="Arial" w:eastAsia="Palatino Linotype" w:hAnsi="Arial" w:cs="Arial"/>
          <w:color w:val="1C1C2E"/>
        </w:rPr>
        <w:t>General</w:t>
      </w:r>
      <w:r w:rsidRPr="00D312EE">
        <w:rPr>
          <w:rFonts w:ascii="Arial" w:eastAsia="Palatino Linotype" w:hAnsi="Arial" w:cs="Arial"/>
          <w:color w:val="1C1C2E"/>
        </w:rPr>
        <w:t xml:space="preserve"> Equality Duty</w:t>
      </w:r>
      <w:r w:rsidR="00555BB3">
        <w:rPr>
          <w:rFonts w:ascii="Arial" w:eastAsia="Palatino Linotype" w:hAnsi="Arial" w:cs="Arial"/>
          <w:color w:val="1C1C2E"/>
        </w:rPr>
        <w:t xml:space="preserve"> </w:t>
      </w:r>
      <w:r w:rsidR="0086106C">
        <w:rPr>
          <w:rFonts w:ascii="Arial" w:eastAsia="Palatino Linotype" w:hAnsi="Arial" w:cs="Arial"/>
          <w:color w:val="1C1C2E"/>
        </w:rPr>
        <w:t>mand</w:t>
      </w:r>
      <w:r w:rsidR="00675413">
        <w:rPr>
          <w:rFonts w:ascii="Arial" w:eastAsia="Palatino Linotype" w:hAnsi="Arial" w:cs="Arial"/>
          <w:color w:val="1C1C2E"/>
        </w:rPr>
        <w:t>ates</w:t>
      </w:r>
      <w:r w:rsidR="00B30134">
        <w:rPr>
          <w:rFonts w:ascii="Arial" w:eastAsia="Palatino Linotype" w:hAnsi="Arial" w:cs="Arial"/>
          <w:color w:val="1C1C2E"/>
        </w:rPr>
        <w:t xml:space="preserve"> </w:t>
      </w:r>
      <w:r w:rsidR="00944AA3">
        <w:rPr>
          <w:rFonts w:ascii="Arial" w:eastAsia="Palatino Linotype" w:hAnsi="Arial" w:cs="Arial"/>
          <w:color w:val="1C1C2E"/>
        </w:rPr>
        <w:t>the provision of</w:t>
      </w:r>
      <w:r w:rsidR="0074269F">
        <w:rPr>
          <w:rFonts w:ascii="Arial" w:eastAsia="Palatino Linotype" w:hAnsi="Arial" w:cs="Arial"/>
          <w:color w:val="1C1C2E"/>
        </w:rPr>
        <w:t xml:space="preserve"> non-discriminatory</w:t>
      </w:r>
      <w:r w:rsidRPr="00D312EE">
        <w:rPr>
          <w:rFonts w:ascii="Arial" w:eastAsia="Palatino Linotype" w:hAnsi="Arial" w:cs="Arial"/>
          <w:color w:val="1C1C2E"/>
        </w:rPr>
        <w:t xml:space="preserve"> services</w:t>
      </w:r>
      <w:r w:rsidR="004674CB">
        <w:rPr>
          <w:rFonts w:ascii="Arial" w:eastAsia="Palatino Linotype" w:hAnsi="Arial" w:cs="Arial"/>
          <w:color w:val="1C1C2E"/>
        </w:rPr>
        <w:t xml:space="preserve"> </w:t>
      </w:r>
      <w:r w:rsidR="002159E3">
        <w:rPr>
          <w:rFonts w:ascii="Arial" w:eastAsia="Palatino Linotype" w:hAnsi="Arial" w:cs="Arial"/>
          <w:color w:val="1C1C2E"/>
        </w:rPr>
        <w:t xml:space="preserve">and </w:t>
      </w:r>
      <w:r w:rsidR="00944AA3">
        <w:rPr>
          <w:rFonts w:ascii="Arial" w:eastAsia="Palatino Linotype" w:hAnsi="Arial" w:cs="Arial"/>
          <w:color w:val="1C1C2E"/>
        </w:rPr>
        <w:t>drives</w:t>
      </w:r>
      <w:r w:rsidR="009C2691">
        <w:rPr>
          <w:rFonts w:ascii="Arial" w:eastAsia="Palatino Linotype" w:hAnsi="Arial" w:cs="Arial"/>
          <w:color w:val="1C1C2E"/>
        </w:rPr>
        <w:t xml:space="preserve"> diversity initiatives</w:t>
      </w:r>
      <w:r w:rsidRPr="00D312EE">
        <w:rPr>
          <w:rFonts w:ascii="Arial" w:eastAsia="Palatino Linotype" w:hAnsi="Arial" w:cs="Arial"/>
          <w:color w:val="1C1C2E"/>
        </w:rPr>
        <w:t xml:space="preserve"> for all women, including those with protected characteristics</w:t>
      </w:r>
      <w:r w:rsidR="00040F7A">
        <w:rPr>
          <w:rFonts w:ascii="Arial" w:eastAsia="Palatino Linotype" w:hAnsi="Arial" w:cs="Arial"/>
          <w:color w:val="1C1C2E"/>
        </w:rPr>
        <w:t xml:space="preserve">, notably </w:t>
      </w:r>
      <w:r w:rsidRPr="00D312EE">
        <w:rPr>
          <w:rFonts w:ascii="Arial" w:eastAsia="Palatino Linotype" w:hAnsi="Arial" w:cs="Arial"/>
          <w:color w:val="1C1C2E"/>
        </w:rPr>
        <w:t xml:space="preserve">age, race, and </w:t>
      </w:r>
      <w:r w:rsidR="005F42C4">
        <w:rPr>
          <w:rFonts w:ascii="Arial" w:eastAsia="Palatino Linotype" w:hAnsi="Arial" w:cs="Arial"/>
          <w:color w:val="1C1C2E"/>
        </w:rPr>
        <w:t>pregnancy</w:t>
      </w:r>
      <w:r w:rsidRPr="00D312EE">
        <w:rPr>
          <w:rFonts w:ascii="Arial" w:eastAsia="Palatino Linotype" w:hAnsi="Arial" w:cs="Arial"/>
          <w:color w:val="1C1C2E"/>
        </w:rPr>
        <w:t xml:space="preserve">. </w:t>
      </w:r>
      <w:r w:rsidR="00B65088">
        <w:rPr>
          <w:rFonts w:ascii="Arial" w:eastAsia="Palatino Linotype" w:hAnsi="Arial" w:cs="Arial"/>
          <w:color w:val="1C1C2E"/>
        </w:rPr>
        <w:t>Substantially</w:t>
      </w:r>
      <w:r w:rsidRPr="00D312EE">
        <w:rPr>
          <w:rFonts w:ascii="Arial" w:eastAsia="Palatino Linotype" w:hAnsi="Arial" w:cs="Arial"/>
          <w:color w:val="1C1C2E"/>
        </w:rPr>
        <w:t xml:space="preserve">, community-based provision has </w:t>
      </w:r>
      <w:r w:rsidR="00C5326F">
        <w:rPr>
          <w:rFonts w:ascii="Arial" w:eastAsia="Palatino Linotype" w:hAnsi="Arial" w:cs="Arial"/>
          <w:color w:val="1C1C2E"/>
        </w:rPr>
        <w:t>advanced significantly</w:t>
      </w:r>
      <w:r w:rsidRPr="00D312EE">
        <w:rPr>
          <w:rFonts w:ascii="Arial" w:eastAsia="Palatino Linotype" w:hAnsi="Arial" w:cs="Arial"/>
          <w:color w:val="1C1C2E"/>
        </w:rPr>
        <w:t xml:space="preserve"> in this direction. Self-referral pathways, outreach midwifery, and flexible clinic locations have </w:t>
      </w:r>
      <w:r w:rsidR="00770163">
        <w:rPr>
          <w:rFonts w:ascii="Arial" w:eastAsia="Palatino Linotype" w:hAnsi="Arial" w:cs="Arial"/>
          <w:color w:val="1C1C2E"/>
        </w:rPr>
        <w:t>facilit</w:t>
      </w:r>
      <w:r w:rsidR="00B012E0">
        <w:rPr>
          <w:rFonts w:ascii="Arial" w:eastAsia="Palatino Linotype" w:hAnsi="Arial" w:cs="Arial"/>
          <w:color w:val="1C1C2E"/>
        </w:rPr>
        <w:t>ated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BF0447">
        <w:rPr>
          <w:rFonts w:ascii="Arial" w:eastAsia="Palatino Linotype" w:hAnsi="Arial" w:cs="Arial"/>
          <w:color w:val="1C1C2E"/>
        </w:rPr>
        <w:t>accessib</w:t>
      </w:r>
      <w:r w:rsidR="009C1BB4">
        <w:rPr>
          <w:rFonts w:ascii="Arial" w:eastAsia="Palatino Linotype" w:hAnsi="Arial" w:cs="Arial"/>
          <w:color w:val="1C1C2E"/>
        </w:rPr>
        <w:t>ility</w:t>
      </w:r>
      <w:r w:rsidR="00BF0447">
        <w:rPr>
          <w:rFonts w:ascii="Arial" w:eastAsia="Palatino Linotype" w:hAnsi="Arial" w:cs="Arial"/>
          <w:color w:val="1C1C2E"/>
        </w:rPr>
        <w:t xml:space="preserve"> </w:t>
      </w:r>
      <w:r w:rsidR="009C1BB4">
        <w:rPr>
          <w:rFonts w:ascii="Arial" w:eastAsia="Palatino Linotype" w:hAnsi="Arial" w:cs="Arial"/>
          <w:color w:val="1C1C2E"/>
        </w:rPr>
        <w:t xml:space="preserve">to </w:t>
      </w:r>
      <w:r w:rsidRPr="00D312EE">
        <w:rPr>
          <w:rFonts w:ascii="Arial" w:eastAsia="Palatino Linotype" w:hAnsi="Arial" w:cs="Arial"/>
          <w:color w:val="1C1C2E"/>
        </w:rPr>
        <w:t xml:space="preserve">services </w:t>
      </w:r>
      <w:r w:rsidR="009C1BB4">
        <w:rPr>
          <w:rFonts w:ascii="Arial" w:eastAsia="Palatino Linotype" w:hAnsi="Arial" w:cs="Arial"/>
          <w:color w:val="1C1C2E"/>
        </w:rPr>
        <w:t>for</w:t>
      </w:r>
      <w:r w:rsidRPr="00D312EE">
        <w:rPr>
          <w:rFonts w:ascii="Arial" w:eastAsia="Palatino Linotype" w:hAnsi="Arial" w:cs="Arial"/>
          <w:color w:val="1C1C2E"/>
        </w:rPr>
        <w:t xml:space="preserve"> the women </w:t>
      </w:r>
      <w:r w:rsidR="00EB2212">
        <w:rPr>
          <w:rFonts w:ascii="Arial" w:eastAsia="Palatino Linotype" w:hAnsi="Arial" w:cs="Arial"/>
          <w:color w:val="1C1C2E"/>
        </w:rPr>
        <w:t>in greatest need</w:t>
      </w:r>
      <w:r w:rsidRPr="00D312EE">
        <w:rPr>
          <w:rFonts w:ascii="Arial" w:eastAsia="Palatino Linotype" w:hAnsi="Arial" w:cs="Arial"/>
          <w:color w:val="1C1C2E"/>
        </w:rPr>
        <w:t>.</w:t>
      </w:r>
    </w:p>
    <w:p w14:paraId="75F2A9DE" w14:textId="29FB19CB" w:rsidR="00813C85" w:rsidRPr="00D312EE" w:rsidRDefault="00AB7DD2" w:rsidP="00171FCE">
      <w:pPr>
        <w:spacing w:before="100" w:after="100" w:line="360" w:lineRule="auto"/>
        <w:jc w:val="both"/>
        <w:rPr>
          <w:rFonts w:ascii="Arial" w:hAnsi="Arial" w:cs="Arial"/>
        </w:rPr>
      </w:pPr>
      <w:r w:rsidRPr="00D312EE">
        <w:rPr>
          <w:rFonts w:ascii="Arial" w:eastAsia="Palatino Linotype" w:hAnsi="Arial" w:cs="Arial"/>
          <w:color w:val="1C1C2E"/>
        </w:rPr>
        <w:t>However, policy</w:t>
      </w:r>
      <w:r w:rsidR="00813C85" w:rsidRPr="00D312EE">
        <w:rPr>
          <w:rFonts w:ascii="Arial" w:eastAsia="Palatino Linotype" w:hAnsi="Arial" w:cs="Arial"/>
          <w:color w:val="1C1C2E"/>
        </w:rPr>
        <w:t xml:space="preserve"> intent and everyday practice</w:t>
      </w:r>
      <w:r w:rsidR="00620597">
        <w:rPr>
          <w:rFonts w:ascii="Arial" w:eastAsia="Palatino Linotype" w:hAnsi="Arial" w:cs="Arial"/>
          <w:color w:val="1C1C2E"/>
        </w:rPr>
        <w:t xml:space="preserve"> gaps</w:t>
      </w:r>
      <w:r w:rsidR="00813C85" w:rsidRPr="00D312EE">
        <w:rPr>
          <w:rFonts w:ascii="Arial" w:eastAsia="Palatino Linotype" w:hAnsi="Arial" w:cs="Arial"/>
          <w:color w:val="1C1C2E"/>
        </w:rPr>
        <w:t xml:space="preserve"> </w:t>
      </w:r>
      <w:r w:rsidR="00620597">
        <w:rPr>
          <w:rFonts w:ascii="Arial" w:eastAsia="Palatino Linotype" w:hAnsi="Arial" w:cs="Arial"/>
          <w:color w:val="1C1C2E"/>
        </w:rPr>
        <w:t>remain</w:t>
      </w:r>
      <w:r w:rsidR="00813C85" w:rsidRPr="00D312EE">
        <w:rPr>
          <w:rFonts w:ascii="Arial" w:eastAsia="Palatino Linotype" w:hAnsi="Arial" w:cs="Arial"/>
          <w:color w:val="1C1C2E"/>
        </w:rPr>
        <w:t xml:space="preserve"> a genuine concern. Persistent inequalities in early booking rates su</w:t>
      </w:r>
      <w:r w:rsidR="00D636B4">
        <w:rPr>
          <w:rFonts w:ascii="Arial" w:eastAsia="Palatino Linotype" w:hAnsi="Arial" w:cs="Arial"/>
          <w:color w:val="1C1C2E"/>
        </w:rPr>
        <w:t>ggest that structural barriers</w:t>
      </w:r>
      <w:r w:rsidR="00813C85" w:rsidRPr="00D312EE">
        <w:rPr>
          <w:rFonts w:ascii="Arial" w:eastAsia="Palatino Linotype" w:hAnsi="Arial" w:cs="Arial"/>
          <w:color w:val="1C1C2E"/>
        </w:rPr>
        <w:t xml:space="preserve"> </w:t>
      </w:r>
      <w:r w:rsidR="002C24BA">
        <w:rPr>
          <w:rFonts w:ascii="Arial" w:eastAsia="Palatino Linotype" w:hAnsi="Arial" w:cs="Arial"/>
          <w:color w:val="1C1C2E"/>
        </w:rPr>
        <w:t xml:space="preserve">to </w:t>
      </w:r>
      <w:r w:rsidR="00813C85" w:rsidRPr="00D312EE">
        <w:rPr>
          <w:rFonts w:ascii="Arial" w:eastAsia="Palatino Linotype" w:hAnsi="Arial" w:cs="Arial"/>
          <w:color w:val="1C1C2E"/>
        </w:rPr>
        <w:t>language needs, social marginalisati</w:t>
      </w:r>
      <w:r w:rsidR="00D636B4">
        <w:rPr>
          <w:rFonts w:ascii="Arial" w:eastAsia="Palatino Linotype" w:hAnsi="Arial" w:cs="Arial"/>
          <w:color w:val="1C1C2E"/>
        </w:rPr>
        <w:t>on, and limited digital access continu</w:t>
      </w:r>
      <w:r w:rsidR="00BF4E85">
        <w:rPr>
          <w:rFonts w:ascii="Arial" w:eastAsia="Palatino Linotype" w:hAnsi="Arial" w:cs="Arial"/>
          <w:color w:val="1C1C2E"/>
        </w:rPr>
        <w:t>ously</w:t>
      </w:r>
      <w:r w:rsidR="00813C85" w:rsidRPr="00D312EE">
        <w:rPr>
          <w:rFonts w:ascii="Arial" w:eastAsia="Palatino Linotype" w:hAnsi="Arial" w:cs="Arial"/>
          <w:color w:val="1C1C2E"/>
        </w:rPr>
        <w:t xml:space="preserve"> prevent women </w:t>
      </w:r>
      <w:r w:rsidR="00BF4E85">
        <w:rPr>
          <w:rFonts w:ascii="Arial" w:eastAsia="Palatino Linotype" w:hAnsi="Arial" w:cs="Arial"/>
          <w:color w:val="1C1C2E"/>
        </w:rPr>
        <w:t xml:space="preserve">from prompt </w:t>
      </w:r>
      <w:r w:rsidR="008A1662">
        <w:rPr>
          <w:rFonts w:ascii="Arial" w:eastAsia="Palatino Linotype" w:hAnsi="Arial" w:cs="Arial"/>
          <w:color w:val="1C1C2E"/>
        </w:rPr>
        <w:t>service engagement</w:t>
      </w:r>
      <w:r w:rsidR="00813C85" w:rsidRPr="00D312EE">
        <w:rPr>
          <w:rFonts w:ascii="Arial" w:eastAsia="Palatino Linotype" w:hAnsi="Arial" w:cs="Arial"/>
          <w:color w:val="1C1C2E"/>
        </w:rPr>
        <w:t>. Th</w:t>
      </w:r>
      <w:r w:rsidR="00114CF6">
        <w:rPr>
          <w:rFonts w:ascii="Arial" w:eastAsia="Palatino Linotype" w:hAnsi="Arial" w:cs="Arial"/>
          <w:color w:val="1C1C2E"/>
        </w:rPr>
        <w:t>ough</w:t>
      </w:r>
      <w:r w:rsidR="00813C85" w:rsidRPr="00D312EE">
        <w:rPr>
          <w:rFonts w:ascii="Arial" w:eastAsia="Palatino Linotype" w:hAnsi="Arial" w:cs="Arial"/>
          <w:color w:val="1C1C2E"/>
        </w:rPr>
        <w:t xml:space="preserve"> not new problems</w:t>
      </w:r>
      <w:r w:rsidR="00114CF6">
        <w:rPr>
          <w:rFonts w:ascii="Arial" w:eastAsia="Palatino Linotype" w:hAnsi="Arial" w:cs="Arial"/>
          <w:color w:val="1C1C2E"/>
        </w:rPr>
        <w:t xml:space="preserve">, </w:t>
      </w:r>
      <w:r w:rsidR="004D3988">
        <w:rPr>
          <w:rFonts w:ascii="Arial" w:eastAsia="Palatino Linotype" w:hAnsi="Arial" w:cs="Arial"/>
          <w:color w:val="1C1C2E"/>
        </w:rPr>
        <w:t>they</w:t>
      </w:r>
      <w:r w:rsidR="00813C85" w:rsidRPr="00D312EE">
        <w:rPr>
          <w:rFonts w:ascii="Arial" w:eastAsia="Palatino Linotype" w:hAnsi="Arial" w:cs="Arial"/>
          <w:color w:val="1C1C2E"/>
        </w:rPr>
        <w:t xml:space="preserve"> </w:t>
      </w:r>
      <w:r w:rsidR="00A8144D">
        <w:rPr>
          <w:rFonts w:ascii="Arial" w:eastAsia="Palatino Linotype" w:hAnsi="Arial" w:cs="Arial"/>
          <w:color w:val="1C1C2E"/>
        </w:rPr>
        <w:t>are</w:t>
      </w:r>
      <w:r w:rsidR="00F734B4">
        <w:rPr>
          <w:rFonts w:ascii="Arial" w:eastAsia="Palatino Linotype" w:hAnsi="Arial" w:cs="Arial"/>
          <w:color w:val="1C1C2E"/>
        </w:rPr>
        <w:t xml:space="preserve"> </w:t>
      </w:r>
      <w:r w:rsidR="00A8144D">
        <w:rPr>
          <w:rFonts w:ascii="Arial" w:eastAsia="Palatino Linotype" w:hAnsi="Arial" w:cs="Arial"/>
          <w:color w:val="1C1C2E"/>
        </w:rPr>
        <w:t xml:space="preserve">unyielding </w:t>
      </w:r>
      <w:r w:rsidR="00813C85" w:rsidRPr="00D312EE">
        <w:rPr>
          <w:rFonts w:ascii="Arial" w:eastAsia="Palatino Linotype" w:hAnsi="Arial" w:cs="Arial"/>
          <w:color w:val="1C1C2E"/>
        </w:rPr>
        <w:t>within the constraints of current service capacity.</w:t>
      </w:r>
    </w:p>
    <w:p w14:paraId="461A08AC" w14:textId="4DD94EB9" w:rsidR="00813C85" w:rsidRPr="00D312EE" w:rsidRDefault="00813C85" w:rsidP="00171FCE">
      <w:pPr>
        <w:spacing w:before="100" w:after="100" w:line="360" w:lineRule="auto"/>
        <w:jc w:val="both"/>
        <w:rPr>
          <w:rFonts w:ascii="Arial" w:eastAsia="Palatino Linotype" w:hAnsi="Arial" w:cs="Arial"/>
          <w:color w:val="1C1C2E"/>
        </w:rPr>
      </w:pPr>
      <w:r w:rsidRPr="00D312EE">
        <w:rPr>
          <w:rFonts w:ascii="Arial" w:eastAsia="Palatino Linotype" w:hAnsi="Arial" w:cs="Arial"/>
          <w:color w:val="1C1C2E"/>
        </w:rPr>
        <w:t xml:space="preserve">Article 8 of the Human Rights Act (1998) protects women's rights to privacy, bodily autonomy, and informed decision-making - principles that should </w:t>
      </w:r>
      <w:r w:rsidR="00C030F1">
        <w:rPr>
          <w:rFonts w:ascii="Arial" w:eastAsia="Palatino Linotype" w:hAnsi="Arial" w:cs="Arial"/>
          <w:color w:val="1C1C2E"/>
        </w:rPr>
        <w:t xml:space="preserve">be applied to </w:t>
      </w:r>
      <w:r w:rsidRPr="00D312EE">
        <w:rPr>
          <w:rFonts w:ascii="Arial" w:eastAsia="Palatino Linotype" w:hAnsi="Arial" w:cs="Arial"/>
          <w:color w:val="1C1C2E"/>
        </w:rPr>
        <w:t xml:space="preserve">every antenatal encounter. Midwifery-led, person-centred care models are well placed to uphold these rights when </w:t>
      </w:r>
      <w:r w:rsidR="00E13203">
        <w:rPr>
          <w:rFonts w:ascii="Arial" w:eastAsia="Palatino Linotype" w:hAnsi="Arial" w:cs="Arial"/>
          <w:color w:val="1C1C2E"/>
        </w:rPr>
        <w:t>implemented</w:t>
      </w:r>
      <w:r w:rsidR="0094794E">
        <w:rPr>
          <w:rFonts w:ascii="Arial" w:eastAsia="Palatino Linotype" w:hAnsi="Arial" w:cs="Arial"/>
          <w:color w:val="1C1C2E"/>
        </w:rPr>
        <w:t xml:space="preserve"> correctly</w:t>
      </w:r>
      <w:r w:rsidRPr="00D312EE">
        <w:rPr>
          <w:rFonts w:ascii="Arial" w:eastAsia="Palatino Linotype" w:hAnsi="Arial" w:cs="Arial"/>
          <w:color w:val="1C1C2E"/>
        </w:rPr>
        <w:t>. Continuity of carer</w:t>
      </w:r>
      <w:r w:rsidR="00776746" w:rsidRPr="00D312EE">
        <w:rPr>
          <w:rFonts w:ascii="Arial" w:eastAsia="Palatino Linotype" w:hAnsi="Arial" w:cs="Arial"/>
          <w:color w:val="1C1C2E"/>
        </w:rPr>
        <w:t xml:space="preserve"> </w:t>
      </w:r>
      <w:r w:rsidR="00FC6390">
        <w:rPr>
          <w:rFonts w:ascii="Arial" w:eastAsia="Palatino Linotype" w:hAnsi="Arial" w:cs="Arial"/>
          <w:color w:val="1C1C2E"/>
        </w:rPr>
        <w:t>evidence</w:t>
      </w:r>
      <w:r w:rsidR="009B2795">
        <w:rPr>
          <w:rFonts w:ascii="Arial" w:eastAsia="Palatino Linotype" w:hAnsi="Arial" w:cs="Arial"/>
          <w:color w:val="1C1C2E"/>
        </w:rPr>
        <w:t>,</w:t>
      </w:r>
      <w:r w:rsidR="00946CED">
        <w:rPr>
          <w:rFonts w:ascii="Arial" w:eastAsia="Palatino Linotype" w:hAnsi="Arial" w:cs="Arial"/>
          <w:color w:val="1C1C2E"/>
        </w:rPr>
        <w:t xml:space="preserve"> building</w:t>
      </w:r>
      <w:r w:rsidRPr="00D312EE">
        <w:rPr>
          <w:rFonts w:ascii="Arial" w:eastAsia="Palatino Linotype" w:hAnsi="Arial" w:cs="Arial"/>
          <w:color w:val="1C1C2E"/>
        </w:rPr>
        <w:t xml:space="preserve"> trusting relationships</w:t>
      </w:r>
      <w:r w:rsidR="00B06D86">
        <w:rPr>
          <w:rFonts w:ascii="Arial" w:eastAsia="Palatino Linotype" w:hAnsi="Arial" w:cs="Arial"/>
          <w:color w:val="1C1C2E"/>
        </w:rPr>
        <w:t>,</w:t>
      </w:r>
      <w:r w:rsidRPr="00D312EE">
        <w:rPr>
          <w:rFonts w:ascii="Arial" w:eastAsia="Palatino Linotype" w:hAnsi="Arial" w:cs="Arial"/>
          <w:color w:val="1C1C2E"/>
        </w:rPr>
        <w:t xml:space="preserve"> women </w:t>
      </w:r>
      <w:r w:rsidR="00B06D86">
        <w:rPr>
          <w:rFonts w:ascii="Arial" w:eastAsia="Palatino Linotype" w:hAnsi="Arial" w:cs="Arial"/>
          <w:color w:val="1C1C2E"/>
        </w:rPr>
        <w:t>feel</w:t>
      </w:r>
      <w:r w:rsidR="00182EED">
        <w:rPr>
          <w:rFonts w:ascii="Arial" w:eastAsia="Palatino Linotype" w:hAnsi="Arial" w:cs="Arial"/>
          <w:color w:val="1C1C2E"/>
        </w:rPr>
        <w:t>ing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68367E">
        <w:rPr>
          <w:rFonts w:ascii="Arial" w:eastAsia="Palatino Linotype" w:hAnsi="Arial" w:cs="Arial"/>
          <w:color w:val="1C1C2E"/>
        </w:rPr>
        <w:t xml:space="preserve">validated and </w:t>
      </w:r>
      <w:r w:rsidRPr="00D312EE">
        <w:rPr>
          <w:rFonts w:ascii="Arial" w:eastAsia="Palatino Linotype" w:hAnsi="Arial" w:cs="Arial"/>
          <w:color w:val="1C1C2E"/>
        </w:rPr>
        <w:t xml:space="preserve">supported in making </w:t>
      </w:r>
      <w:r w:rsidR="00092207">
        <w:rPr>
          <w:rFonts w:ascii="Arial" w:eastAsia="Palatino Linotype" w:hAnsi="Arial" w:cs="Arial"/>
          <w:color w:val="1C1C2E"/>
        </w:rPr>
        <w:t>care-based</w:t>
      </w:r>
      <w:r w:rsidR="000B7952">
        <w:rPr>
          <w:rFonts w:ascii="Arial" w:eastAsia="Palatino Linotype" w:hAnsi="Arial" w:cs="Arial"/>
          <w:color w:val="1C1C2E"/>
        </w:rPr>
        <w:t xml:space="preserve"> choices</w:t>
      </w:r>
      <w:r w:rsidR="00092207">
        <w:rPr>
          <w:rFonts w:ascii="Arial" w:eastAsia="Palatino Linotype" w:hAnsi="Arial" w:cs="Arial"/>
          <w:color w:val="1C1C2E"/>
        </w:rPr>
        <w:t xml:space="preserve"> </w:t>
      </w:r>
      <w:r w:rsidRPr="00D312EE">
        <w:rPr>
          <w:rFonts w:ascii="Arial" w:eastAsia="Palatino Linotype" w:hAnsi="Arial" w:cs="Arial"/>
          <w:color w:val="1C1C2E"/>
        </w:rPr>
        <w:t xml:space="preserve">(Sandall et al., 2024). Yet the reality for many services is of stretched workloads and fragmented </w:t>
      </w:r>
      <w:r w:rsidR="00B12BCB" w:rsidRPr="00D312EE">
        <w:rPr>
          <w:rFonts w:ascii="Arial" w:eastAsia="Palatino Linotype" w:hAnsi="Arial" w:cs="Arial"/>
          <w:color w:val="1C1C2E"/>
        </w:rPr>
        <w:t>staffing, making</w:t>
      </w:r>
      <w:r w:rsidRPr="00D312EE">
        <w:rPr>
          <w:rFonts w:ascii="Arial" w:eastAsia="Palatino Linotype" w:hAnsi="Arial" w:cs="Arial"/>
          <w:color w:val="1C1C2E"/>
        </w:rPr>
        <w:t xml:space="preserve"> sustained continuity difficult. When women encounter a different midwife at each appointment, </w:t>
      </w:r>
      <w:r w:rsidR="00282986">
        <w:rPr>
          <w:rFonts w:ascii="Arial" w:eastAsia="Palatino Linotype" w:hAnsi="Arial" w:cs="Arial"/>
          <w:color w:val="1C1C2E"/>
        </w:rPr>
        <w:t xml:space="preserve">the </w:t>
      </w:r>
      <w:r w:rsidRPr="00D312EE">
        <w:rPr>
          <w:rFonts w:ascii="Arial" w:eastAsia="Palatino Linotype" w:hAnsi="Arial" w:cs="Arial"/>
          <w:color w:val="1C1C2E"/>
        </w:rPr>
        <w:t>foundation</w:t>
      </w:r>
      <w:r w:rsidR="00282986">
        <w:rPr>
          <w:rFonts w:ascii="Arial" w:eastAsia="Palatino Linotype" w:hAnsi="Arial" w:cs="Arial"/>
          <w:color w:val="1C1C2E"/>
        </w:rPr>
        <w:t>s</w:t>
      </w:r>
      <w:r w:rsidRPr="00D312EE">
        <w:rPr>
          <w:rFonts w:ascii="Arial" w:eastAsia="Palatino Linotype" w:hAnsi="Arial" w:cs="Arial"/>
          <w:color w:val="1C1C2E"/>
        </w:rPr>
        <w:t xml:space="preserve"> of truly person-centred care </w:t>
      </w:r>
      <w:r w:rsidR="00282986">
        <w:rPr>
          <w:rFonts w:ascii="Arial" w:eastAsia="Palatino Linotype" w:hAnsi="Arial" w:cs="Arial"/>
          <w:color w:val="1C1C2E"/>
        </w:rPr>
        <w:t>are</w:t>
      </w:r>
      <w:r w:rsidRPr="00D312EE">
        <w:rPr>
          <w:rFonts w:ascii="Arial" w:eastAsia="Palatino Linotype" w:hAnsi="Arial" w:cs="Arial"/>
          <w:color w:val="1C1C2E"/>
        </w:rPr>
        <w:t xml:space="preserve"> weakened, and with it, the practical realisation of their legal rights. The current functioning of </w:t>
      </w:r>
      <w:r w:rsidR="003649D7">
        <w:rPr>
          <w:rFonts w:ascii="Arial" w:eastAsia="Palatino Linotype" w:hAnsi="Arial" w:cs="Arial"/>
          <w:color w:val="1C1C2E"/>
        </w:rPr>
        <w:t>these</w:t>
      </w:r>
      <w:r w:rsidRPr="00D312EE">
        <w:rPr>
          <w:rFonts w:ascii="Arial" w:eastAsia="Palatino Linotype" w:hAnsi="Arial" w:cs="Arial"/>
          <w:color w:val="1C1C2E"/>
        </w:rPr>
        <w:t xml:space="preserve"> services</w:t>
      </w:r>
      <w:r w:rsidR="003649D7">
        <w:rPr>
          <w:rFonts w:ascii="Arial" w:eastAsia="Palatino Linotype" w:hAnsi="Arial" w:cs="Arial"/>
          <w:color w:val="1C1C2E"/>
        </w:rPr>
        <w:t>,</w:t>
      </w:r>
      <w:r w:rsidRPr="00D312EE">
        <w:rPr>
          <w:rFonts w:ascii="Arial" w:eastAsia="Palatino Linotype" w:hAnsi="Arial" w:cs="Arial"/>
          <w:color w:val="1C1C2E"/>
        </w:rPr>
        <w:t xml:space="preserve"> thus</w:t>
      </w:r>
      <w:r w:rsidR="003649D7">
        <w:rPr>
          <w:rFonts w:ascii="Arial" w:eastAsia="Palatino Linotype" w:hAnsi="Arial" w:cs="Arial"/>
          <w:color w:val="1C1C2E"/>
        </w:rPr>
        <w:t>,</w:t>
      </w:r>
      <w:r w:rsidRPr="00D312EE">
        <w:rPr>
          <w:rFonts w:ascii="Arial" w:eastAsia="Palatino Linotype" w:hAnsi="Arial" w:cs="Arial"/>
          <w:color w:val="1C1C2E"/>
        </w:rPr>
        <w:t xml:space="preserve"> reflects an ongoing tension between l</w:t>
      </w:r>
      <w:r w:rsidR="003649D7">
        <w:rPr>
          <w:rFonts w:ascii="Arial" w:eastAsia="Palatino Linotype" w:hAnsi="Arial" w:cs="Arial"/>
          <w:color w:val="1C1C2E"/>
        </w:rPr>
        <w:t>egal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6C5FB7" w:rsidRPr="00D312EE">
        <w:rPr>
          <w:rFonts w:ascii="Arial" w:eastAsia="Palatino Linotype" w:hAnsi="Arial" w:cs="Arial"/>
          <w:color w:val="1C1C2E"/>
        </w:rPr>
        <w:t>require</w:t>
      </w:r>
      <w:r w:rsidR="006C5FB7">
        <w:rPr>
          <w:rFonts w:ascii="Arial" w:eastAsia="Palatino Linotype" w:hAnsi="Arial" w:cs="Arial"/>
          <w:color w:val="1C1C2E"/>
        </w:rPr>
        <w:t>ments</w:t>
      </w:r>
      <w:r w:rsidR="006C5FB7" w:rsidRPr="00D312EE">
        <w:rPr>
          <w:rFonts w:ascii="Arial" w:eastAsia="Palatino Linotype" w:hAnsi="Arial" w:cs="Arial"/>
          <w:color w:val="1C1C2E"/>
        </w:rPr>
        <w:t>, good</w:t>
      </w:r>
      <w:r w:rsidRPr="00D312EE">
        <w:rPr>
          <w:rFonts w:ascii="Arial" w:eastAsia="Palatino Linotype" w:hAnsi="Arial" w:cs="Arial"/>
          <w:color w:val="1C1C2E"/>
        </w:rPr>
        <w:t xml:space="preserve"> practice demands, and what available resources allow.</w:t>
      </w:r>
    </w:p>
    <w:p w14:paraId="60061E4C" w14:textId="77777777" w:rsidR="00813C85" w:rsidRPr="00D312EE" w:rsidRDefault="00813C85" w:rsidP="00813C85">
      <w:pPr>
        <w:spacing w:before="100" w:after="100"/>
        <w:jc w:val="both"/>
        <w:rPr>
          <w:rFonts w:ascii="Arial" w:eastAsia="Palatino Linotype" w:hAnsi="Arial" w:cs="Arial"/>
          <w:color w:val="1C1C2E"/>
        </w:rPr>
      </w:pPr>
    </w:p>
    <w:p w14:paraId="2AA9B55B" w14:textId="26A8A4EE" w:rsidR="00813C85" w:rsidRPr="00D312EE" w:rsidRDefault="00241A42" w:rsidP="0611C65F">
      <w:pPr>
        <w:pStyle w:val="Heading2"/>
        <w:rPr>
          <w:rFonts w:eastAsia="Palatino Linotype" w:cs="Arial"/>
          <w:b/>
          <w:bCs/>
        </w:rPr>
      </w:pPr>
      <w:bookmarkStart w:id="4" w:name="_Toc225717900"/>
      <w:r w:rsidRPr="0611C65F">
        <w:rPr>
          <w:rFonts w:eastAsia="Palatino Linotype" w:cs="Arial"/>
          <w:b/>
          <w:bCs/>
        </w:rPr>
        <w:t>Impact on</w:t>
      </w:r>
      <w:r w:rsidR="00813C85" w:rsidRPr="0611C65F">
        <w:rPr>
          <w:rFonts w:eastAsia="Palatino Linotype" w:cs="Arial"/>
          <w:b/>
          <w:bCs/>
        </w:rPr>
        <w:t xml:space="preserve"> </w:t>
      </w:r>
      <w:r w:rsidR="07DDA7E2" w:rsidRPr="0611C65F">
        <w:rPr>
          <w:rFonts w:eastAsia="Palatino Linotype" w:cs="Arial"/>
          <w:b/>
          <w:bCs/>
        </w:rPr>
        <w:t>S</w:t>
      </w:r>
      <w:r w:rsidR="00813C85" w:rsidRPr="0611C65F">
        <w:rPr>
          <w:rFonts w:eastAsia="Palatino Linotype" w:cs="Arial"/>
          <w:b/>
          <w:bCs/>
        </w:rPr>
        <w:t xml:space="preserve">ervice </w:t>
      </w:r>
      <w:r w:rsidR="0CC97E51" w:rsidRPr="0611C65F">
        <w:rPr>
          <w:rFonts w:eastAsia="Palatino Linotype" w:cs="Arial"/>
          <w:b/>
          <w:bCs/>
        </w:rPr>
        <w:t>U</w:t>
      </w:r>
      <w:r w:rsidR="00813C85" w:rsidRPr="0611C65F">
        <w:rPr>
          <w:rFonts w:eastAsia="Palatino Linotype" w:cs="Arial"/>
          <w:b/>
          <w:bCs/>
        </w:rPr>
        <w:t xml:space="preserve">sers’ </w:t>
      </w:r>
      <w:r w:rsidR="59DDA679" w:rsidRPr="0611C65F">
        <w:rPr>
          <w:rFonts w:eastAsia="Palatino Linotype" w:cs="Arial"/>
          <w:b/>
          <w:bCs/>
        </w:rPr>
        <w:t>W</w:t>
      </w:r>
      <w:r w:rsidR="00813C85" w:rsidRPr="0611C65F">
        <w:rPr>
          <w:rFonts w:eastAsia="Palatino Linotype" w:cs="Arial"/>
          <w:b/>
          <w:bCs/>
        </w:rPr>
        <w:t>ellbeing</w:t>
      </w:r>
      <w:bookmarkEnd w:id="4"/>
    </w:p>
    <w:p w14:paraId="6C6112F8" w14:textId="2D6C62CC" w:rsidR="00813C85" w:rsidRPr="00D312EE" w:rsidRDefault="00495D84" w:rsidP="00171FCE">
      <w:pPr>
        <w:spacing w:before="100" w:after="100" w:line="360" w:lineRule="auto"/>
        <w:jc w:val="both"/>
        <w:rPr>
          <w:rFonts w:ascii="Arial" w:hAnsi="Arial" w:cs="Arial"/>
        </w:rPr>
      </w:pPr>
      <w:r>
        <w:rPr>
          <w:rFonts w:ascii="Arial" w:eastAsia="Palatino Linotype" w:hAnsi="Arial" w:cs="Arial"/>
          <w:color w:val="1C1C2E"/>
        </w:rPr>
        <w:t xml:space="preserve"> </w:t>
      </w:r>
      <w:r w:rsidR="00365650">
        <w:rPr>
          <w:rFonts w:ascii="Arial" w:eastAsia="Palatino Linotype" w:hAnsi="Arial" w:cs="Arial"/>
          <w:color w:val="1C1C2E"/>
        </w:rPr>
        <w:t>E</w:t>
      </w:r>
      <w:r>
        <w:rPr>
          <w:rFonts w:ascii="Arial" w:eastAsia="Palatino Linotype" w:hAnsi="Arial" w:cs="Arial"/>
          <w:color w:val="1C1C2E"/>
        </w:rPr>
        <w:t>ffic</w:t>
      </w:r>
      <w:r w:rsidR="007F192C">
        <w:rPr>
          <w:rFonts w:ascii="Arial" w:eastAsia="Palatino Linotype" w:hAnsi="Arial" w:cs="Arial"/>
          <w:color w:val="1C1C2E"/>
        </w:rPr>
        <w:t>ient</w:t>
      </w:r>
      <w:r w:rsidR="00813C85" w:rsidRPr="0611C65F">
        <w:rPr>
          <w:rFonts w:ascii="Arial" w:eastAsia="Palatino Linotype" w:hAnsi="Arial" w:cs="Arial"/>
          <w:color w:val="1C1C2E"/>
        </w:rPr>
        <w:t xml:space="preserve"> </w:t>
      </w:r>
      <w:r w:rsidR="00241A42">
        <w:rPr>
          <w:rFonts w:ascii="Arial" w:eastAsia="Palatino Linotype" w:hAnsi="Arial" w:cs="Arial"/>
          <w:color w:val="1C1C2E"/>
        </w:rPr>
        <w:t>C</w:t>
      </w:r>
      <w:r w:rsidR="00813C85" w:rsidRPr="0611C65F">
        <w:rPr>
          <w:rFonts w:ascii="Arial" w:eastAsia="Palatino Linotype" w:hAnsi="Arial" w:cs="Arial"/>
          <w:color w:val="1C1C2E"/>
        </w:rPr>
        <w:t xml:space="preserve">ommunity </w:t>
      </w:r>
      <w:r w:rsidR="00241A42">
        <w:rPr>
          <w:rFonts w:ascii="Arial" w:eastAsia="Palatino Linotype" w:hAnsi="Arial" w:cs="Arial"/>
          <w:color w:val="1C1C2E"/>
        </w:rPr>
        <w:t>A</w:t>
      </w:r>
      <w:r w:rsidR="00813C85" w:rsidRPr="0611C65F">
        <w:rPr>
          <w:rFonts w:ascii="Arial" w:eastAsia="Palatino Linotype" w:hAnsi="Arial" w:cs="Arial"/>
          <w:color w:val="1C1C2E"/>
        </w:rPr>
        <w:t xml:space="preserve">ntenatal </w:t>
      </w:r>
      <w:r w:rsidR="00241A42">
        <w:rPr>
          <w:rFonts w:ascii="Arial" w:eastAsia="Palatino Linotype" w:hAnsi="Arial" w:cs="Arial"/>
          <w:color w:val="1C1C2E"/>
        </w:rPr>
        <w:t>S</w:t>
      </w:r>
      <w:r w:rsidR="00813C85" w:rsidRPr="0611C65F">
        <w:rPr>
          <w:rFonts w:ascii="Arial" w:eastAsia="Palatino Linotype" w:hAnsi="Arial" w:cs="Arial"/>
          <w:color w:val="1C1C2E"/>
        </w:rPr>
        <w:t>ervice</w:t>
      </w:r>
      <w:r w:rsidR="00EE2922">
        <w:rPr>
          <w:rFonts w:ascii="Arial" w:eastAsia="Palatino Linotype" w:hAnsi="Arial" w:cs="Arial"/>
          <w:color w:val="1C1C2E"/>
        </w:rPr>
        <w:t>s</w:t>
      </w:r>
      <w:r w:rsidR="00772A11">
        <w:rPr>
          <w:rFonts w:ascii="Arial" w:eastAsia="Palatino Linotype" w:hAnsi="Arial" w:cs="Arial"/>
          <w:color w:val="1C1C2E"/>
        </w:rPr>
        <w:t xml:space="preserve"> </w:t>
      </w:r>
      <w:r w:rsidR="00FC51A3">
        <w:rPr>
          <w:rFonts w:ascii="Arial" w:eastAsia="Palatino Linotype" w:hAnsi="Arial" w:cs="Arial"/>
          <w:color w:val="1C1C2E"/>
        </w:rPr>
        <w:t>are unequivocally advantageo</w:t>
      </w:r>
      <w:r w:rsidR="00FF4FF7">
        <w:rPr>
          <w:rFonts w:ascii="Arial" w:eastAsia="Palatino Linotype" w:hAnsi="Arial" w:cs="Arial"/>
          <w:color w:val="1C1C2E"/>
        </w:rPr>
        <w:t>us</w:t>
      </w:r>
      <w:r w:rsidR="00813C85" w:rsidRPr="0611C65F">
        <w:rPr>
          <w:rFonts w:ascii="Arial" w:eastAsia="Palatino Linotype" w:hAnsi="Arial" w:cs="Arial"/>
          <w:color w:val="1C1C2E"/>
        </w:rPr>
        <w:t xml:space="preserve"> for women and their families. Access through community-based midwifery teams —</w:t>
      </w:r>
      <w:r w:rsidR="00951EB0">
        <w:rPr>
          <w:rFonts w:ascii="Arial" w:eastAsia="Palatino Linotype" w:hAnsi="Arial" w:cs="Arial"/>
          <w:color w:val="1C1C2E"/>
        </w:rPr>
        <w:t xml:space="preserve">with </w:t>
      </w:r>
      <w:r w:rsidR="00813C85" w:rsidRPr="0611C65F">
        <w:rPr>
          <w:rFonts w:ascii="Arial" w:eastAsia="Palatino Linotype" w:hAnsi="Arial" w:cs="Arial"/>
          <w:color w:val="1C1C2E"/>
        </w:rPr>
        <w:t>multiple referral r</w:t>
      </w:r>
      <w:r w:rsidR="00D636B4" w:rsidRPr="0611C65F">
        <w:rPr>
          <w:rFonts w:ascii="Arial" w:eastAsia="Palatino Linotype" w:hAnsi="Arial" w:cs="Arial"/>
          <w:color w:val="1C1C2E"/>
        </w:rPr>
        <w:t>outes</w:t>
      </w:r>
      <w:r w:rsidR="00614BF8">
        <w:rPr>
          <w:rFonts w:ascii="Arial" w:eastAsia="Palatino Linotype" w:hAnsi="Arial" w:cs="Arial"/>
          <w:color w:val="1C1C2E"/>
        </w:rPr>
        <w:t xml:space="preserve">: </w:t>
      </w:r>
      <w:r w:rsidR="00D636B4" w:rsidRPr="0611C65F">
        <w:rPr>
          <w:rFonts w:ascii="Arial" w:eastAsia="Palatino Linotype" w:hAnsi="Arial" w:cs="Arial"/>
          <w:color w:val="1C1C2E"/>
        </w:rPr>
        <w:t>self-referral</w:t>
      </w:r>
      <w:r w:rsidR="00A5245A">
        <w:rPr>
          <w:rFonts w:ascii="Arial" w:eastAsia="Palatino Linotype" w:hAnsi="Arial" w:cs="Arial"/>
          <w:color w:val="1C1C2E"/>
        </w:rPr>
        <w:t>-</w:t>
      </w:r>
      <w:r w:rsidR="00813C85" w:rsidRPr="0611C65F">
        <w:rPr>
          <w:rFonts w:ascii="Arial" w:eastAsia="Palatino Linotype" w:hAnsi="Arial" w:cs="Arial"/>
          <w:color w:val="1C1C2E"/>
        </w:rPr>
        <w:t xml:space="preserve"> </w:t>
      </w:r>
      <w:r w:rsidR="00354056">
        <w:rPr>
          <w:rFonts w:ascii="Arial" w:eastAsia="Palatino Linotype" w:hAnsi="Arial" w:cs="Arial"/>
          <w:color w:val="1C1C2E"/>
        </w:rPr>
        <w:t>curtailing</w:t>
      </w:r>
      <w:r w:rsidR="0087155C">
        <w:rPr>
          <w:rFonts w:ascii="Arial" w:eastAsia="Palatino Linotype" w:hAnsi="Arial" w:cs="Arial"/>
          <w:color w:val="1C1C2E"/>
        </w:rPr>
        <w:t xml:space="preserve"> impediments </w:t>
      </w:r>
      <w:r w:rsidR="00813C85" w:rsidRPr="0611C65F">
        <w:rPr>
          <w:rFonts w:ascii="Arial" w:eastAsia="Palatino Linotype" w:hAnsi="Arial" w:cs="Arial"/>
          <w:color w:val="1C1C2E"/>
        </w:rPr>
        <w:t xml:space="preserve">that have historically deterred </w:t>
      </w:r>
      <w:r w:rsidR="00957651">
        <w:rPr>
          <w:rFonts w:ascii="Arial" w:eastAsia="Palatino Linotype" w:hAnsi="Arial" w:cs="Arial"/>
          <w:color w:val="1C1C2E"/>
        </w:rPr>
        <w:t>initiation</w:t>
      </w:r>
      <w:r w:rsidR="00813C85" w:rsidRPr="0611C65F">
        <w:rPr>
          <w:rFonts w:ascii="Arial" w:eastAsia="Palatino Linotype" w:hAnsi="Arial" w:cs="Arial"/>
          <w:color w:val="1C1C2E"/>
        </w:rPr>
        <w:t xml:space="preserve"> with maternity care. Evidence consistently shows that women who receive continuity of care from known </w:t>
      </w:r>
      <w:r w:rsidR="002C24BA">
        <w:rPr>
          <w:rFonts w:ascii="Arial" w:eastAsia="Palatino Linotype" w:hAnsi="Arial" w:cs="Arial"/>
          <w:color w:val="1C1C2E"/>
        </w:rPr>
        <w:t>midwives</w:t>
      </w:r>
      <w:r w:rsidR="00813C85" w:rsidRPr="0611C65F">
        <w:rPr>
          <w:rFonts w:ascii="Arial" w:eastAsia="Palatino Linotype" w:hAnsi="Arial" w:cs="Arial"/>
          <w:color w:val="1C1C2E"/>
        </w:rPr>
        <w:t xml:space="preserve"> report higher levels of satisfaction, </w:t>
      </w:r>
      <w:r w:rsidR="007D4F87">
        <w:rPr>
          <w:rFonts w:ascii="Arial" w:eastAsia="Palatino Linotype" w:hAnsi="Arial" w:cs="Arial"/>
          <w:color w:val="1C1C2E"/>
        </w:rPr>
        <w:t xml:space="preserve">secure </w:t>
      </w:r>
      <w:r w:rsidR="00813C85" w:rsidRPr="0611C65F">
        <w:rPr>
          <w:rFonts w:ascii="Arial" w:eastAsia="Palatino Linotype" w:hAnsi="Arial" w:cs="Arial"/>
          <w:color w:val="1C1C2E"/>
        </w:rPr>
        <w:t>confiden</w:t>
      </w:r>
      <w:r w:rsidR="007D4F87">
        <w:rPr>
          <w:rFonts w:ascii="Arial" w:eastAsia="Palatino Linotype" w:hAnsi="Arial" w:cs="Arial"/>
          <w:color w:val="1C1C2E"/>
        </w:rPr>
        <w:t>ce</w:t>
      </w:r>
      <w:r w:rsidR="00813C85" w:rsidRPr="0611C65F">
        <w:rPr>
          <w:rFonts w:ascii="Arial" w:eastAsia="Palatino Linotype" w:hAnsi="Arial" w:cs="Arial"/>
          <w:color w:val="1C1C2E"/>
        </w:rPr>
        <w:t xml:space="preserve"> in </w:t>
      </w:r>
      <w:r w:rsidR="690907C4" w:rsidRPr="0611C65F">
        <w:rPr>
          <w:rFonts w:ascii="Arial" w:eastAsia="Palatino Linotype" w:hAnsi="Arial" w:cs="Arial"/>
          <w:color w:val="1C1C2E"/>
        </w:rPr>
        <w:t>making</w:t>
      </w:r>
      <w:r w:rsidR="00471769">
        <w:rPr>
          <w:rFonts w:ascii="Arial" w:eastAsia="Palatino Linotype" w:hAnsi="Arial" w:cs="Arial"/>
          <w:color w:val="1C1C2E"/>
        </w:rPr>
        <w:t xml:space="preserve"> their</w:t>
      </w:r>
      <w:r w:rsidR="00813C85" w:rsidRPr="0611C65F">
        <w:rPr>
          <w:rFonts w:ascii="Arial" w:eastAsia="Palatino Linotype" w:hAnsi="Arial" w:cs="Arial"/>
          <w:color w:val="1C1C2E"/>
        </w:rPr>
        <w:t xml:space="preserve"> pregnancy</w:t>
      </w:r>
      <w:r w:rsidR="00471769">
        <w:rPr>
          <w:rFonts w:ascii="Arial" w:eastAsia="Palatino Linotype" w:hAnsi="Arial" w:cs="Arial"/>
          <w:color w:val="1C1C2E"/>
        </w:rPr>
        <w:t xml:space="preserve"> decisions</w:t>
      </w:r>
      <w:r w:rsidR="00813C85" w:rsidRPr="0611C65F">
        <w:rPr>
          <w:rFonts w:ascii="Arial" w:eastAsia="Palatino Linotype" w:hAnsi="Arial" w:cs="Arial"/>
          <w:color w:val="1C1C2E"/>
        </w:rPr>
        <w:t xml:space="preserve">, and are more likely to attend appointments regularly (NICE, 2021; Sandall et al., 2024). The biopsychosocial model underpinning antenatal assessment means that physical health, mental wellbeing, and social circumstances are </w:t>
      </w:r>
      <w:r w:rsidR="00B3317C">
        <w:rPr>
          <w:rFonts w:ascii="Arial" w:eastAsia="Palatino Linotype" w:hAnsi="Arial" w:cs="Arial"/>
          <w:color w:val="1C1C2E"/>
        </w:rPr>
        <w:t>agglomerated</w:t>
      </w:r>
      <w:r w:rsidR="00813C85" w:rsidRPr="0611C65F">
        <w:rPr>
          <w:rFonts w:ascii="Arial" w:eastAsia="Palatino Linotype" w:hAnsi="Arial" w:cs="Arial"/>
          <w:color w:val="1C1C2E"/>
        </w:rPr>
        <w:t xml:space="preserve"> — a holistic approach that can identify and respond to vulnerabilities</w:t>
      </w:r>
      <w:r w:rsidR="00026839">
        <w:rPr>
          <w:rFonts w:ascii="Arial" w:eastAsia="Palatino Linotype" w:hAnsi="Arial" w:cs="Arial"/>
          <w:color w:val="1C1C2E"/>
        </w:rPr>
        <w:t>,</w:t>
      </w:r>
      <w:r w:rsidR="00813C85" w:rsidRPr="0611C65F">
        <w:rPr>
          <w:rFonts w:ascii="Arial" w:eastAsia="Palatino Linotype" w:hAnsi="Arial" w:cs="Arial"/>
          <w:color w:val="1C1C2E"/>
        </w:rPr>
        <w:t xml:space="preserve"> </w:t>
      </w:r>
      <w:r w:rsidR="00560642">
        <w:rPr>
          <w:rFonts w:ascii="Arial" w:eastAsia="Palatino Linotype" w:hAnsi="Arial" w:cs="Arial"/>
          <w:color w:val="1C1C2E"/>
        </w:rPr>
        <w:t>mitigating</w:t>
      </w:r>
      <w:r w:rsidR="0070357E">
        <w:rPr>
          <w:rFonts w:ascii="Arial" w:eastAsia="Palatino Linotype" w:hAnsi="Arial" w:cs="Arial"/>
          <w:color w:val="1C1C2E"/>
        </w:rPr>
        <w:t xml:space="preserve"> </w:t>
      </w:r>
      <w:r w:rsidR="00813C85" w:rsidRPr="0611C65F">
        <w:rPr>
          <w:rFonts w:ascii="Arial" w:eastAsia="Palatino Linotype" w:hAnsi="Arial" w:cs="Arial"/>
          <w:color w:val="1C1C2E"/>
        </w:rPr>
        <w:t>crises.</w:t>
      </w:r>
    </w:p>
    <w:p w14:paraId="44EAFD9C" w14:textId="77777777" w:rsidR="00813C85" w:rsidRDefault="00813C85" w:rsidP="00813C85">
      <w:pPr>
        <w:spacing w:before="60"/>
        <w:rPr>
          <w:rFonts w:ascii="Arial" w:hAnsi="Arial" w:cs="Arial"/>
        </w:rPr>
      </w:pPr>
    </w:p>
    <w:p w14:paraId="3E2FCF49" w14:textId="77777777" w:rsidR="005B50DA" w:rsidRPr="00D312EE" w:rsidRDefault="005B50DA" w:rsidP="00813C85">
      <w:pPr>
        <w:spacing w:before="60"/>
        <w:rPr>
          <w:rFonts w:ascii="Arial" w:hAnsi="Arial" w:cs="Arial"/>
        </w:rPr>
      </w:pPr>
    </w:p>
    <w:p w14:paraId="74C8F3DC" w14:textId="74FEBD08" w:rsidR="00813C85" w:rsidRPr="00302F13" w:rsidRDefault="00813C85" w:rsidP="00171FCE">
      <w:pPr>
        <w:spacing w:before="100" w:after="100" w:line="360" w:lineRule="auto"/>
        <w:jc w:val="both"/>
        <w:rPr>
          <w:rFonts w:ascii="Arial" w:eastAsia="Palatino Linotype" w:hAnsi="Arial" w:cs="Arial"/>
          <w:color w:val="1C1C2E"/>
        </w:rPr>
      </w:pPr>
      <w:r w:rsidRPr="00D312EE">
        <w:rPr>
          <w:rFonts w:ascii="Arial" w:eastAsia="Palatino Linotype" w:hAnsi="Arial" w:cs="Arial"/>
          <w:color w:val="1C1C2E"/>
        </w:rPr>
        <w:t>The benefits</w:t>
      </w:r>
      <w:r w:rsidR="00D445D2">
        <w:rPr>
          <w:rFonts w:ascii="Arial" w:eastAsia="Palatino Linotype" w:hAnsi="Arial" w:cs="Arial"/>
          <w:color w:val="1C1C2E"/>
        </w:rPr>
        <w:t xml:space="preserve"> </w:t>
      </w:r>
      <w:r w:rsidRPr="00D312EE">
        <w:rPr>
          <w:rFonts w:ascii="Arial" w:eastAsia="Palatino Linotype" w:hAnsi="Arial" w:cs="Arial"/>
          <w:color w:val="1C1C2E"/>
        </w:rPr>
        <w:t xml:space="preserve">are </w:t>
      </w:r>
      <w:r w:rsidR="00D445D2">
        <w:rPr>
          <w:rFonts w:ascii="Arial" w:eastAsia="Palatino Linotype" w:hAnsi="Arial" w:cs="Arial"/>
          <w:color w:val="1C1C2E"/>
        </w:rPr>
        <w:t>unequally</w:t>
      </w:r>
      <w:r w:rsidRPr="00D312EE">
        <w:rPr>
          <w:rFonts w:ascii="Arial" w:eastAsia="Palatino Linotype" w:hAnsi="Arial" w:cs="Arial"/>
          <w:color w:val="1C1C2E"/>
        </w:rPr>
        <w:t xml:space="preserve"> distributed. Workforce pressures, heavy caseloads, and organisational constraints create real discontinuities in care. Missed appointments, delayed bookings, and fragmented handovers between services can leave women — particularly </w:t>
      </w:r>
      <w:r w:rsidR="00193DD7">
        <w:rPr>
          <w:rFonts w:ascii="Arial" w:eastAsia="Palatino Linotype" w:hAnsi="Arial" w:cs="Arial"/>
          <w:color w:val="1C1C2E"/>
        </w:rPr>
        <w:t>individuals</w:t>
      </w:r>
      <w:r w:rsidRPr="00D312EE">
        <w:rPr>
          <w:rFonts w:ascii="Arial" w:eastAsia="Palatino Linotype" w:hAnsi="Arial" w:cs="Arial"/>
          <w:color w:val="1C1C2E"/>
        </w:rPr>
        <w:t xml:space="preserve"> with complex needs </w:t>
      </w:r>
      <w:r w:rsidR="000902D6" w:rsidRPr="00D312EE">
        <w:rPr>
          <w:rFonts w:ascii="Arial" w:eastAsia="Palatino Linotype" w:hAnsi="Arial" w:cs="Arial"/>
          <w:color w:val="1C1C2E"/>
        </w:rPr>
        <w:t xml:space="preserve">— </w:t>
      </w:r>
      <w:r w:rsidR="000902D6">
        <w:rPr>
          <w:rFonts w:ascii="Arial" w:eastAsia="Palatino Linotype" w:hAnsi="Arial" w:cs="Arial"/>
          <w:color w:val="1C1C2E"/>
        </w:rPr>
        <w:t>bereft</w:t>
      </w:r>
      <w:r w:rsidR="007851B9">
        <w:rPr>
          <w:rFonts w:ascii="Arial" w:eastAsia="Palatino Linotype" w:hAnsi="Arial" w:cs="Arial"/>
          <w:color w:val="1C1C2E"/>
        </w:rPr>
        <w:t xml:space="preserve"> of</w:t>
      </w:r>
      <w:r w:rsidR="00781191">
        <w:rPr>
          <w:rFonts w:ascii="Arial" w:eastAsia="Palatino Linotype" w:hAnsi="Arial" w:cs="Arial"/>
          <w:color w:val="1C1C2E"/>
        </w:rPr>
        <w:t xml:space="preserve"> </w:t>
      </w:r>
      <w:r w:rsidRPr="00D312EE">
        <w:rPr>
          <w:rFonts w:ascii="Arial" w:eastAsia="Palatino Linotype" w:hAnsi="Arial" w:cs="Arial"/>
          <w:color w:val="1C1C2E"/>
        </w:rPr>
        <w:t xml:space="preserve">the </w:t>
      </w:r>
      <w:r w:rsidR="007851B9">
        <w:rPr>
          <w:rFonts w:ascii="Arial" w:eastAsia="Palatino Linotype" w:hAnsi="Arial" w:cs="Arial"/>
          <w:color w:val="1C1C2E"/>
        </w:rPr>
        <w:t>required resou</w:t>
      </w:r>
      <w:r w:rsidR="006E6C2F">
        <w:rPr>
          <w:rFonts w:ascii="Arial" w:eastAsia="Palatino Linotype" w:hAnsi="Arial" w:cs="Arial"/>
          <w:color w:val="1C1C2E"/>
        </w:rPr>
        <w:t>rces</w:t>
      </w:r>
      <w:r w:rsidRPr="00D312EE">
        <w:rPr>
          <w:rFonts w:ascii="Arial" w:eastAsia="Palatino Linotype" w:hAnsi="Arial" w:cs="Arial"/>
          <w:color w:val="1C1C2E"/>
        </w:rPr>
        <w:t xml:space="preserve">. Language barriers, digital exclusion, and social isolation </w:t>
      </w:r>
      <w:r w:rsidR="001814AE">
        <w:rPr>
          <w:rFonts w:ascii="Arial" w:eastAsia="Palatino Linotype" w:hAnsi="Arial" w:cs="Arial"/>
          <w:color w:val="1C1C2E"/>
        </w:rPr>
        <w:t>diminish</w:t>
      </w:r>
      <w:r w:rsidRPr="00D312EE">
        <w:rPr>
          <w:rFonts w:ascii="Arial" w:eastAsia="Palatino Linotype" w:hAnsi="Arial" w:cs="Arial"/>
          <w:color w:val="1C1C2E"/>
        </w:rPr>
        <w:t xml:space="preserve"> engagement among already vulnerable groups, meaning </w:t>
      </w:r>
      <w:r w:rsidR="006615B2">
        <w:rPr>
          <w:rFonts w:ascii="Arial" w:eastAsia="Palatino Linotype" w:hAnsi="Arial" w:cs="Arial"/>
          <w:color w:val="1C1C2E"/>
        </w:rPr>
        <w:t>individuals</w:t>
      </w:r>
      <w:r w:rsidRPr="00D312EE">
        <w:rPr>
          <w:rFonts w:ascii="Arial" w:eastAsia="Palatino Linotype" w:hAnsi="Arial" w:cs="Arial"/>
          <w:color w:val="1C1C2E"/>
        </w:rPr>
        <w:t xml:space="preserve"> </w:t>
      </w:r>
      <w:r w:rsidR="003A2DEF">
        <w:rPr>
          <w:rFonts w:ascii="Arial" w:eastAsia="Palatino Linotype" w:hAnsi="Arial" w:cs="Arial"/>
          <w:color w:val="1C1C2E"/>
        </w:rPr>
        <w:t>likely</w:t>
      </w:r>
      <w:r w:rsidRPr="00D312EE">
        <w:rPr>
          <w:rFonts w:ascii="Arial" w:eastAsia="Palatino Linotype" w:hAnsi="Arial" w:cs="Arial"/>
          <w:color w:val="1C1C2E"/>
        </w:rPr>
        <w:t xml:space="preserve"> to benefit most </w:t>
      </w:r>
      <w:r w:rsidR="00EE2AB0">
        <w:rPr>
          <w:rFonts w:ascii="Arial" w:eastAsia="Palatino Linotype" w:hAnsi="Arial" w:cs="Arial"/>
          <w:color w:val="1C1C2E"/>
        </w:rPr>
        <w:t>from</w:t>
      </w:r>
      <w:r w:rsidRPr="00D312EE">
        <w:rPr>
          <w:rFonts w:ascii="Arial" w:eastAsia="Palatino Linotype" w:hAnsi="Arial" w:cs="Arial"/>
          <w:color w:val="1C1C2E"/>
        </w:rPr>
        <w:t xml:space="preserve"> services</w:t>
      </w:r>
      <w:r w:rsidR="00D1291F">
        <w:rPr>
          <w:rFonts w:ascii="Arial" w:eastAsia="Palatino Linotype" w:hAnsi="Arial" w:cs="Arial"/>
          <w:color w:val="1C1C2E"/>
        </w:rPr>
        <w:t xml:space="preserve"> rarely</w:t>
      </w:r>
      <w:r w:rsidRPr="00D312EE">
        <w:rPr>
          <w:rFonts w:ascii="Arial" w:eastAsia="Palatino Linotype" w:hAnsi="Arial" w:cs="Arial"/>
          <w:color w:val="1C1C2E"/>
        </w:rPr>
        <w:t xml:space="preserve"> receive them fully (Rayment-Jones et al., 2021).</w:t>
      </w:r>
    </w:p>
    <w:p w14:paraId="4B94D5A5" w14:textId="77777777" w:rsidR="00813C85" w:rsidRPr="00D312EE" w:rsidRDefault="00813C85" w:rsidP="00171FCE">
      <w:pPr>
        <w:spacing w:before="60" w:line="360" w:lineRule="auto"/>
        <w:rPr>
          <w:rFonts w:ascii="Arial" w:hAnsi="Arial" w:cs="Arial"/>
        </w:rPr>
      </w:pPr>
    </w:p>
    <w:p w14:paraId="7A9E8A88" w14:textId="076F908E" w:rsidR="00813C85" w:rsidRPr="00D312EE" w:rsidRDefault="00290076" w:rsidP="00171FCE">
      <w:pPr>
        <w:spacing w:before="100" w:after="100" w:line="360" w:lineRule="auto"/>
        <w:jc w:val="both"/>
        <w:rPr>
          <w:rFonts w:ascii="Arial" w:eastAsia="Palatino Linotype" w:hAnsi="Arial" w:cs="Arial"/>
          <w:color w:val="1C1C2E"/>
        </w:rPr>
      </w:pPr>
      <w:r>
        <w:rPr>
          <w:rFonts w:ascii="Arial" w:eastAsia="Palatino Linotype" w:hAnsi="Arial" w:cs="Arial"/>
          <w:color w:val="1C1C2E"/>
        </w:rPr>
        <w:t>Comprehensively</w:t>
      </w:r>
      <w:r w:rsidR="00813C85" w:rsidRPr="00D312EE">
        <w:rPr>
          <w:rFonts w:ascii="Arial" w:eastAsia="Palatino Linotype" w:hAnsi="Arial" w:cs="Arial"/>
          <w:color w:val="1C1C2E"/>
        </w:rPr>
        <w:t xml:space="preserve">, the evidence </w:t>
      </w:r>
      <w:r w:rsidR="008339CA">
        <w:rPr>
          <w:rFonts w:ascii="Arial" w:eastAsia="Palatino Linotype" w:hAnsi="Arial" w:cs="Arial"/>
          <w:color w:val="1C1C2E"/>
        </w:rPr>
        <w:t>highlights</w:t>
      </w:r>
      <w:r w:rsidR="00813C85" w:rsidRPr="00D312EE">
        <w:rPr>
          <w:rFonts w:ascii="Arial" w:eastAsia="Palatino Linotype" w:hAnsi="Arial" w:cs="Arial"/>
          <w:color w:val="1C1C2E"/>
        </w:rPr>
        <w:t xml:space="preserve"> a service with genuine strengths but significant unresolved challenges. Community </w:t>
      </w:r>
      <w:r w:rsidR="00047830">
        <w:rPr>
          <w:rFonts w:ascii="Arial" w:eastAsia="Palatino Linotype" w:hAnsi="Arial" w:cs="Arial"/>
          <w:color w:val="1C1C2E"/>
        </w:rPr>
        <w:t>A</w:t>
      </w:r>
      <w:r w:rsidR="00813C85" w:rsidRPr="00D312EE">
        <w:rPr>
          <w:rFonts w:ascii="Arial" w:eastAsia="Palatino Linotype" w:hAnsi="Arial" w:cs="Arial"/>
          <w:color w:val="1C1C2E"/>
        </w:rPr>
        <w:t>ntenata</w:t>
      </w:r>
      <w:r w:rsidR="008553A6">
        <w:rPr>
          <w:rFonts w:ascii="Arial" w:eastAsia="Palatino Linotype" w:hAnsi="Arial" w:cs="Arial"/>
          <w:color w:val="1C1C2E"/>
        </w:rPr>
        <w:t>l C</w:t>
      </w:r>
      <w:r w:rsidR="00813C85" w:rsidRPr="00D312EE">
        <w:rPr>
          <w:rFonts w:ascii="Arial" w:eastAsia="Palatino Linotype" w:hAnsi="Arial" w:cs="Arial"/>
          <w:color w:val="1C1C2E"/>
        </w:rPr>
        <w:t xml:space="preserve">are has the capacity to make </w:t>
      </w:r>
      <w:r w:rsidR="00182BDF">
        <w:rPr>
          <w:rFonts w:ascii="Arial" w:eastAsia="Palatino Linotype" w:hAnsi="Arial" w:cs="Arial"/>
          <w:color w:val="1C1C2E"/>
        </w:rPr>
        <w:t>a strategic influence</w:t>
      </w:r>
      <w:r w:rsidR="00813C85" w:rsidRPr="00D312EE">
        <w:rPr>
          <w:rFonts w:ascii="Arial" w:eastAsia="Palatino Linotype" w:hAnsi="Arial" w:cs="Arial"/>
          <w:color w:val="1C1C2E"/>
        </w:rPr>
        <w:t xml:space="preserve"> </w:t>
      </w:r>
      <w:r w:rsidR="00182BDF">
        <w:rPr>
          <w:rFonts w:ascii="Arial" w:eastAsia="Palatino Linotype" w:hAnsi="Arial" w:cs="Arial"/>
          <w:color w:val="1C1C2E"/>
        </w:rPr>
        <w:t>on</w:t>
      </w:r>
      <w:r w:rsidR="00813C85" w:rsidRPr="00D312EE">
        <w:rPr>
          <w:rFonts w:ascii="Arial" w:eastAsia="Palatino Linotype" w:hAnsi="Arial" w:cs="Arial"/>
          <w:color w:val="1C1C2E"/>
        </w:rPr>
        <w:t xml:space="preserve"> women's health and pregnancy outcomes. Realising that potential consistently and equitably, however, requires not just</w:t>
      </w:r>
      <w:r w:rsidR="00917B65">
        <w:rPr>
          <w:rFonts w:ascii="Arial" w:eastAsia="Palatino Linotype" w:hAnsi="Arial" w:cs="Arial"/>
          <w:color w:val="1C1C2E"/>
        </w:rPr>
        <w:t xml:space="preserve"> practitioners</w:t>
      </w:r>
      <w:r w:rsidR="009E22F9">
        <w:rPr>
          <w:rFonts w:ascii="Arial" w:eastAsia="Palatino Linotype" w:hAnsi="Arial" w:cs="Arial"/>
          <w:color w:val="1C1C2E"/>
        </w:rPr>
        <w:t>’</w:t>
      </w:r>
      <w:r w:rsidR="00813C85" w:rsidRPr="00D312EE">
        <w:rPr>
          <w:rFonts w:ascii="Arial" w:eastAsia="Palatino Linotype" w:hAnsi="Arial" w:cs="Arial"/>
          <w:color w:val="1C1C2E"/>
        </w:rPr>
        <w:t xml:space="preserve"> goodwill, but sustained investment in workforce, infrastructure, and targeted outreach </w:t>
      </w:r>
      <w:r w:rsidR="007373EC">
        <w:rPr>
          <w:rFonts w:ascii="Arial" w:eastAsia="Palatino Linotype" w:hAnsi="Arial" w:cs="Arial"/>
          <w:color w:val="1C1C2E"/>
        </w:rPr>
        <w:t>to</w:t>
      </w:r>
      <w:r w:rsidR="00813C85" w:rsidRPr="00D312EE">
        <w:rPr>
          <w:rFonts w:ascii="Arial" w:eastAsia="Palatino Linotype" w:hAnsi="Arial" w:cs="Arial"/>
          <w:color w:val="1C1C2E"/>
        </w:rPr>
        <w:t xml:space="preserve"> tho</w:t>
      </w:r>
      <w:r w:rsidR="00CC160D">
        <w:rPr>
          <w:rFonts w:ascii="Arial" w:eastAsia="Palatino Linotype" w:hAnsi="Arial" w:cs="Arial"/>
          <w:color w:val="1C1C2E"/>
        </w:rPr>
        <w:t>se hardest</w:t>
      </w:r>
      <w:r w:rsidR="007373EC">
        <w:rPr>
          <w:rFonts w:ascii="Arial" w:eastAsia="Palatino Linotype" w:hAnsi="Arial" w:cs="Arial"/>
          <w:color w:val="1C1C2E"/>
        </w:rPr>
        <w:t xml:space="preserve"> to</w:t>
      </w:r>
      <w:r w:rsidR="00813C85" w:rsidRPr="00D312EE">
        <w:rPr>
          <w:rFonts w:ascii="Arial" w:eastAsia="Palatino Linotype" w:hAnsi="Arial" w:cs="Arial"/>
          <w:color w:val="1C1C2E"/>
        </w:rPr>
        <w:t xml:space="preserve"> engage (NICE, 2021; Rayment-Jones et al., 2021).</w:t>
      </w:r>
    </w:p>
    <w:p w14:paraId="3DEEC669" w14:textId="77777777" w:rsidR="00813C85" w:rsidRPr="00D312EE" w:rsidRDefault="00813C85" w:rsidP="00813C85">
      <w:pPr>
        <w:spacing w:before="100" w:after="100"/>
        <w:jc w:val="both"/>
        <w:rPr>
          <w:rFonts w:ascii="Arial" w:eastAsia="Palatino Linotype" w:hAnsi="Arial" w:cs="Arial"/>
          <w:color w:val="1C1C2E"/>
        </w:rPr>
      </w:pPr>
    </w:p>
    <w:p w14:paraId="3656B9AB" w14:textId="24CA78B9" w:rsidR="00B116AD" w:rsidRDefault="00B116AD">
      <w:pPr>
        <w:rPr>
          <w:rFonts w:ascii="Arial" w:eastAsia="Palatino Linotype" w:hAnsi="Arial" w:cs="Arial"/>
          <w:color w:val="1C1C2E"/>
        </w:rPr>
      </w:pPr>
      <w:r>
        <w:rPr>
          <w:rFonts w:ascii="Arial" w:eastAsia="Palatino Linotype" w:hAnsi="Arial" w:cs="Arial"/>
          <w:color w:val="1C1C2E"/>
        </w:rPr>
        <w:br w:type="page"/>
      </w:r>
    </w:p>
    <w:p w14:paraId="068620C9" w14:textId="77777777" w:rsidR="00813C85" w:rsidRDefault="00813C85" w:rsidP="00813C85">
      <w:pPr>
        <w:spacing w:before="100" w:after="100"/>
        <w:jc w:val="both"/>
        <w:rPr>
          <w:rFonts w:ascii="Arial" w:eastAsia="Palatino Linotype" w:hAnsi="Arial" w:cs="Arial"/>
          <w:color w:val="1C1C2E"/>
        </w:rPr>
      </w:pPr>
    </w:p>
    <w:p w14:paraId="45FB0818" w14:textId="77777777" w:rsidR="00D312EE" w:rsidRPr="00D312EE" w:rsidRDefault="00D312EE" w:rsidP="00813C85">
      <w:pPr>
        <w:spacing w:before="100" w:after="100"/>
        <w:jc w:val="both"/>
        <w:rPr>
          <w:rFonts w:ascii="Arial" w:eastAsia="Palatino Linotype" w:hAnsi="Arial" w:cs="Arial"/>
          <w:color w:val="1C1C2E"/>
        </w:rPr>
      </w:pPr>
    </w:p>
    <w:p w14:paraId="049F31CB" w14:textId="40AB0929" w:rsidR="00CC55D6" w:rsidRDefault="00441644">
      <w:pPr>
        <w:rPr>
          <w:rFonts w:ascii="Arial" w:eastAsia="Palatino Linotype" w:hAnsi="Arial" w:cs="Arial"/>
          <w:color w:val="1C1C2E"/>
        </w:rPr>
      </w:pPr>
      <w:r>
        <w:rPr>
          <w:rFonts w:ascii="Arial" w:eastAsia="Palatino Linotype" w:hAnsi="Arial" w:cs="Arial"/>
          <w:color w:val="1C1C2E"/>
        </w:rPr>
        <w:br w:type="page"/>
      </w:r>
      <w:r w:rsidR="00FA49EE">
        <w:rPr>
          <w:rFonts w:ascii="Arial" w:eastAsia="Palatino Linotype" w:hAnsi="Arial" w:cs="Arial"/>
          <w:color w:val="1C1C2E"/>
        </w:rPr>
        <w:t>5</w:t>
      </w:r>
    </w:p>
    <w:p w14:paraId="7C8B4215" w14:textId="77777777" w:rsidR="00CC55D6" w:rsidRDefault="00CC55D6">
      <w:pPr>
        <w:rPr>
          <w:rFonts w:ascii="Arial" w:eastAsia="Palatino Linotype" w:hAnsi="Arial" w:cs="Arial"/>
          <w:color w:val="1C1C2E"/>
        </w:rPr>
      </w:pPr>
      <w:r>
        <w:rPr>
          <w:rFonts w:ascii="Arial" w:eastAsia="Palatino Linotype" w:hAnsi="Arial" w:cs="Arial"/>
          <w:color w:val="1C1C2E"/>
        </w:rPr>
        <w:br w:type="page"/>
      </w:r>
    </w:p>
    <w:p w14:paraId="2F8FF4B1" w14:textId="77777777" w:rsidR="00441644" w:rsidRDefault="00441644">
      <w:pPr>
        <w:rPr>
          <w:rFonts w:ascii="Arial" w:eastAsia="Palatino Linotype" w:hAnsi="Arial" w:cs="Arial"/>
          <w:color w:val="1C1C2E"/>
        </w:rPr>
      </w:pPr>
    </w:p>
    <w:p w14:paraId="53128261" w14:textId="77777777" w:rsidR="00813C85" w:rsidRPr="00D312EE" w:rsidRDefault="00813C85" w:rsidP="00813C85">
      <w:pPr>
        <w:spacing w:before="100" w:after="100"/>
        <w:jc w:val="both"/>
        <w:rPr>
          <w:rFonts w:ascii="Arial" w:eastAsia="Palatino Linotype" w:hAnsi="Arial" w:cs="Arial"/>
          <w:color w:val="1C1C2E"/>
        </w:rPr>
      </w:pPr>
    </w:p>
    <w:p w14:paraId="071E4E01" w14:textId="77777777" w:rsidR="00813C85" w:rsidRPr="00D312EE" w:rsidRDefault="00813C85" w:rsidP="00D312EE">
      <w:pPr>
        <w:pStyle w:val="Heading2"/>
        <w:rPr>
          <w:b/>
        </w:rPr>
      </w:pPr>
      <w:bookmarkStart w:id="5" w:name="_Toc225717901"/>
      <w:r w:rsidRPr="00D312EE">
        <w:rPr>
          <w:b/>
        </w:rPr>
        <w:t>References</w:t>
      </w:r>
      <w:bookmarkEnd w:id="5"/>
    </w:p>
    <w:p w14:paraId="0D692C9C" w14:textId="09228C43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 xml:space="preserve">Fortuna, K.L., </w:t>
      </w:r>
      <w:proofErr w:type="spellStart"/>
      <w:r w:rsidRPr="00901FAE">
        <w:rPr>
          <w:rFonts w:ascii="Arial" w:hAnsi="Arial" w:cs="Arial"/>
          <w:i/>
          <w:iCs/>
          <w:sz w:val="22"/>
          <w:szCs w:val="22"/>
        </w:rPr>
        <w:t>Bonfion</w:t>
      </w:r>
      <w:proofErr w:type="spellEnd"/>
      <w:r w:rsidRPr="00901FAE">
        <w:rPr>
          <w:rFonts w:ascii="Arial" w:hAnsi="Arial" w:cs="Arial"/>
          <w:i/>
          <w:iCs/>
          <w:sz w:val="22"/>
          <w:szCs w:val="22"/>
        </w:rPr>
        <w:t>, P. and Rivera, J. (2022)</w:t>
      </w:r>
      <w:r w:rsidR="00261A8C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‘An update of peer support/peer provided services: underlying processes, benefits, and critical ingredients’,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Psychiatric Quarterly</w:t>
      </w:r>
      <w:r w:rsidRPr="00901FAE">
        <w:rPr>
          <w:rFonts w:ascii="Arial" w:hAnsi="Arial" w:cs="Arial"/>
          <w:i/>
          <w:iCs/>
          <w:sz w:val="22"/>
          <w:szCs w:val="22"/>
        </w:rPr>
        <w:t>, 93(2), pp. 571–586.</w:t>
      </w:r>
    </w:p>
    <w:p w14:paraId="32A45783" w14:textId="0D6BAEE0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>Hall, C. (2024)</w:t>
      </w:r>
      <w:r w:rsidR="00261A8C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‘Activities of daily living’,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Routledge eBooks</w:t>
      </w:r>
      <w:r w:rsidRPr="00901FAE">
        <w:rPr>
          <w:rFonts w:ascii="Arial" w:hAnsi="Arial" w:cs="Arial"/>
          <w:i/>
          <w:iCs/>
          <w:sz w:val="22"/>
          <w:szCs w:val="22"/>
        </w:rPr>
        <w:t>, pp. 512–533.</w:t>
      </w:r>
    </w:p>
    <w:p w14:paraId="46E801E8" w14:textId="28BA2B79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>Huang, J. and Zhao, X. (2025)</w:t>
      </w:r>
      <w:r w:rsidR="00261A8C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‘Social exchange, accessibility, and trust’,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Social Inclusion</w:t>
      </w:r>
      <w:r w:rsidRPr="00901FAE">
        <w:rPr>
          <w:rFonts w:ascii="Arial" w:hAnsi="Arial" w:cs="Arial"/>
          <w:i/>
          <w:iCs/>
          <w:sz w:val="22"/>
          <w:szCs w:val="22"/>
        </w:rPr>
        <w:t>, 13.</w:t>
      </w:r>
    </w:p>
    <w:p w14:paraId="32914A2E" w14:textId="301C754E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>Kumah, A. (2025)</w:t>
      </w:r>
      <w:r w:rsidR="00261A8C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‘Poor quality care in healthcare settings: an overlooked epidemic’,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Frontiers in Public Health</w:t>
      </w:r>
      <w:r w:rsidRPr="00901FAE">
        <w:rPr>
          <w:rFonts w:ascii="Arial" w:hAnsi="Arial" w:cs="Arial"/>
          <w:i/>
          <w:iCs/>
          <w:sz w:val="22"/>
          <w:szCs w:val="22"/>
        </w:rPr>
        <w:t>, 13.</w:t>
      </w:r>
    </w:p>
    <w:p w14:paraId="3586DCE4" w14:textId="4ECCFAB1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>Levine, K. and Karner, A. (2022)</w:t>
      </w:r>
      <w:r w:rsidR="00261A8C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‘Approaching accessibility’,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Transport Policy</w:t>
      </w:r>
      <w:r w:rsidRPr="00901FAE">
        <w:rPr>
          <w:rFonts w:ascii="Arial" w:hAnsi="Arial" w:cs="Arial"/>
          <w:i/>
          <w:iCs/>
          <w:sz w:val="22"/>
          <w:szCs w:val="22"/>
        </w:rPr>
        <w:t>, 131.</w:t>
      </w:r>
    </w:p>
    <w:p w14:paraId="7246F76E" w14:textId="1D289D1A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>Manderscheid, R.W. and Ward, A. (2024)</w:t>
      </w:r>
      <w:r w:rsidR="00C027EA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‘Looking toward the future of integrated care’,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 xml:space="preserve">Journal of </w:t>
      </w:r>
      <w:r w:rsidR="005301A3"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Behavioural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 xml:space="preserve"> Health Services &amp; Research</w:t>
      </w:r>
      <w:r w:rsidRPr="00901FAE">
        <w:rPr>
          <w:rFonts w:ascii="Arial" w:hAnsi="Arial" w:cs="Arial"/>
          <w:i/>
          <w:iCs/>
          <w:sz w:val="22"/>
          <w:szCs w:val="22"/>
        </w:rPr>
        <w:t>, 51.</w:t>
      </w:r>
    </w:p>
    <w:p w14:paraId="69882D3B" w14:textId="70AC4D91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 xml:space="preserve">Robinson, M.S.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et al.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(2022)</w:t>
      </w:r>
      <w:r w:rsidR="00C027EA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‘The effects and costs of personalised budgets for people with disabilities’,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International Journal of Environmental Research and Public Health</w:t>
      </w:r>
      <w:r w:rsidRPr="00901FAE">
        <w:rPr>
          <w:rFonts w:ascii="Arial" w:hAnsi="Arial" w:cs="Arial"/>
          <w:i/>
          <w:iCs/>
          <w:sz w:val="22"/>
          <w:szCs w:val="22"/>
        </w:rPr>
        <w:t>, 19(23), p. 16225.</w:t>
      </w:r>
    </w:p>
    <w:p w14:paraId="6DABF738" w14:textId="77207441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 xml:space="preserve">Saran, A.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et al.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(2023)</w:t>
      </w:r>
      <w:r w:rsidR="00261A8C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‘Effectiveness of interventions for improving social inclusion outcomes’,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Campbell Systematic Reviews</w:t>
      </w:r>
      <w:r w:rsidRPr="00901FAE">
        <w:rPr>
          <w:rFonts w:ascii="Arial" w:hAnsi="Arial" w:cs="Arial"/>
          <w:i/>
          <w:iCs/>
          <w:sz w:val="22"/>
          <w:szCs w:val="22"/>
        </w:rPr>
        <w:t>, 19(1).</w:t>
      </w:r>
    </w:p>
    <w:p w14:paraId="6BE4FA32" w14:textId="3318DA40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>The King’s Fund (2023)</w:t>
      </w:r>
      <w:r w:rsidR="00261A8C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Social Care 360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. Available at: </w:t>
      </w:r>
      <w:hyperlink r:id="rId10" w:tgtFrame="_new" w:history="1">
        <w:r w:rsidRPr="00901FAE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https://www.kingsfund.org.uk</w:t>
        </w:r>
      </w:hyperlink>
      <w:r w:rsidRPr="00901FAE">
        <w:rPr>
          <w:rFonts w:ascii="Arial" w:hAnsi="Arial" w:cs="Arial"/>
          <w:i/>
          <w:iCs/>
          <w:sz w:val="22"/>
          <w:szCs w:val="22"/>
        </w:rPr>
        <w:t xml:space="preserve"> (Accessed: 6 March 2026).</w:t>
      </w:r>
    </w:p>
    <w:p w14:paraId="53B1C851" w14:textId="73A200DE" w:rsidR="00441644" w:rsidRPr="00901FAE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01FAE">
        <w:rPr>
          <w:rFonts w:ascii="Arial" w:hAnsi="Arial" w:cs="Arial"/>
          <w:i/>
          <w:iCs/>
          <w:sz w:val="22"/>
          <w:szCs w:val="22"/>
        </w:rPr>
        <w:t xml:space="preserve">World Health </w:t>
      </w:r>
      <w:r w:rsidR="00DD0588" w:rsidRPr="00901FAE">
        <w:rPr>
          <w:rFonts w:ascii="Arial" w:hAnsi="Arial" w:cs="Arial"/>
          <w:i/>
          <w:iCs/>
          <w:sz w:val="22"/>
          <w:szCs w:val="22"/>
        </w:rPr>
        <w:t>Organisation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(WHO) (2025)</w:t>
      </w:r>
      <w:r w:rsidR="005301A3" w:rsidRPr="00901FAE">
        <w:rPr>
          <w:rFonts w:ascii="Arial" w:hAnsi="Arial" w:cs="Arial"/>
          <w:i/>
          <w:iCs/>
          <w:sz w:val="22"/>
          <w:szCs w:val="22"/>
        </w:rPr>
        <w:t>.</w:t>
      </w:r>
      <w:r w:rsidRPr="00901FAE">
        <w:rPr>
          <w:rFonts w:ascii="Arial" w:hAnsi="Arial" w:cs="Arial"/>
          <w:i/>
          <w:iCs/>
          <w:sz w:val="22"/>
          <w:szCs w:val="22"/>
        </w:rPr>
        <w:t xml:space="preserve"> </w:t>
      </w:r>
      <w:r w:rsidRPr="00901FAE">
        <w:rPr>
          <w:rStyle w:val="Emphasis"/>
          <w:rFonts w:ascii="Arial" w:hAnsi="Arial" w:cs="Arial"/>
          <w:i w:val="0"/>
          <w:iCs w:val="0"/>
          <w:sz w:val="22"/>
          <w:szCs w:val="22"/>
        </w:rPr>
        <w:t>Integrated care for older people (ICOPE)</w:t>
      </w:r>
      <w:r w:rsidRPr="00901FAE">
        <w:rPr>
          <w:rFonts w:ascii="Arial" w:hAnsi="Arial" w:cs="Arial"/>
          <w:i/>
          <w:iCs/>
          <w:sz w:val="22"/>
          <w:szCs w:val="22"/>
        </w:rPr>
        <w:t>. Geneva: WHO.</w:t>
      </w:r>
    </w:p>
    <w:p w14:paraId="6FF9EC96" w14:textId="77777777" w:rsidR="00441644" w:rsidRPr="00EA727E" w:rsidRDefault="00441644" w:rsidP="00441644">
      <w:pPr>
        <w:pStyle w:val="Heading3"/>
        <w:jc w:val="both"/>
        <w:rPr>
          <w:rFonts w:ascii="Arial" w:hAnsi="Arial" w:cs="Arial"/>
          <w:color w:val="auto"/>
          <w:sz w:val="22"/>
          <w:szCs w:val="22"/>
        </w:rPr>
      </w:pPr>
      <w:bookmarkStart w:id="6" w:name="_Toc225717902"/>
      <w:r w:rsidRPr="00EA727E">
        <w:rPr>
          <w:rStyle w:val="Strong"/>
          <w:rFonts w:ascii="Arial" w:hAnsi="Arial" w:cs="Arial"/>
          <w:color w:val="auto"/>
          <w:sz w:val="22"/>
          <w:szCs w:val="22"/>
        </w:rPr>
        <w:t>Image and Chart Sources (Harvard Style)</w:t>
      </w:r>
      <w:bookmarkEnd w:id="6"/>
    </w:p>
    <w:p w14:paraId="0586EA49" w14:textId="77777777" w:rsidR="00441644" w:rsidRPr="00920EED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20EED">
        <w:rPr>
          <w:rFonts w:ascii="Arial" w:hAnsi="Arial" w:cs="Arial"/>
          <w:i/>
          <w:iCs/>
          <w:sz w:val="22"/>
          <w:szCs w:val="22"/>
        </w:rPr>
        <w:t xml:space="preserve">Encyclopaedia Britannica (n.d.) </w:t>
      </w:r>
      <w:r w:rsidRPr="00920EED">
        <w:rPr>
          <w:rStyle w:val="Emphasis"/>
          <w:rFonts w:ascii="Arial" w:hAnsi="Arial" w:cs="Arial"/>
          <w:i w:val="0"/>
          <w:iCs w:val="0"/>
          <w:sz w:val="22"/>
          <w:szCs w:val="22"/>
        </w:rPr>
        <w:t>John Major | Biography &amp; facts</w:t>
      </w:r>
      <w:r w:rsidRPr="00920EED">
        <w:rPr>
          <w:rFonts w:ascii="Arial" w:hAnsi="Arial" w:cs="Arial"/>
          <w:i/>
          <w:iCs/>
          <w:sz w:val="22"/>
          <w:szCs w:val="22"/>
        </w:rPr>
        <w:t xml:space="preserve">. Available at: </w:t>
      </w:r>
      <w:hyperlink r:id="rId11" w:tgtFrame="_new" w:history="1">
        <w:r w:rsidRPr="00920EED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https://www.britannica.com</w:t>
        </w:r>
      </w:hyperlink>
      <w:r w:rsidRPr="00920EED">
        <w:rPr>
          <w:rFonts w:ascii="Arial" w:hAnsi="Arial" w:cs="Arial"/>
          <w:i/>
          <w:iCs/>
          <w:sz w:val="22"/>
          <w:szCs w:val="22"/>
        </w:rPr>
        <w:t xml:space="preserve"> (Accessed: 29 March 2026).</w:t>
      </w:r>
    </w:p>
    <w:p w14:paraId="47BEAD29" w14:textId="1E35B24B" w:rsidR="00BC2DC7" w:rsidRPr="00920EED" w:rsidRDefault="008736B3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20EED">
        <w:rPr>
          <w:rFonts w:ascii="Arial" w:hAnsi="Arial" w:cs="Arial"/>
          <w:i/>
          <w:iCs/>
          <w:sz w:val="22"/>
          <w:szCs w:val="22"/>
        </w:rPr>
        <w:t>Envisioning the future of CDS: smart environments, assistive robotics, inclusive urban design, and connected peer communication.</w:t>
      </w:r>
      <w:r w:rsidR="00BC2DC7" w:rsidRPr="00920EED">
        <w:rPr>
          <w:rFonts w:ascii="Arial" w:hAnsi="Arial" w:cs="Arial"/>
          <w:i/>
          <w:iCs/>
          <w:sz w:val="22"/>
          <w:szCs w:val="22"/>
        </w:rPr>
        <w:t xml:space="preserve"> Source: AI-generated illustration created for educational use. Depicts emerging assistive technology and accessible community design </w:t>
      </w:r>
      <w:r w:rsidR="0036135E" w:rsidRPr="00920EED">
        <w:rPr>
          <w:rFonts w:ascii="Arial" w:hAnsi="Arial" w:cs="Arial"/>
          <w:i/>
          <w:iCs/>
          <w:sz w:val="22"/>
          <w:szCs w:val="22"/>
        </w:rPr>
        <w:t>concepts (</w:t>
      </w:r>
      <w:r w:rsidR="000B70FE" w:rsidRPr="00920EED">
        <w:rPr>
          <w:rFonts w:ascii="Arial" w:hAnsi="Arial" w:cs="Arial"/>
          <w:i/>
          <w:iCs/>
          <w:sz w:val="22"/>
          <w:szCs w:val="22"/>
        </w:rPr>
        <w:t>Accessed</w:t>
      </w:r>
      <w:r w:rsidR="00A269EA" w:rsidRPr="00920EED">
        <w:rPr>
          <w:rFonts w:ascii="Arial" w:hAnsi="Arial" w:cs="Arial"/>
          <w:i/>
          <w:iCs/>
          <w:sz w:val="22"/>
          <w:szCs w:val="22"/>
        </w:rPr>
        <w:t>:</w:t>
      </w:r>
      <w:r w:rsidR="00AC41CE" w:rsidRPr="00920EED">
        <w:rPr>
          <w:rFonts w:ascii="Arial" w:hAnsi="Arial" w:cs="Arial"/>
          <w:i/>
          <w:iCs/>
          <w:sz w:val="22"/>
          <w:szCs w:val="22"/>
        </w:rPr>
        <w:t>22 March,2026</w:t>
      </w:r>
      <w:r w:rsidR="00143D1B" w:rsidRPr="00920EED">
        <w:rPr>
          <w:rFonts w:ascii="Arial" w:hAnsi="Arial" w:cs="Arial"/>
          <w:i/>
          <w:iCs/>
          <w:sz w:val="22"/>
          <w:szCs w:val="22"/>
        </w:rPr>
        <w:t>)</w:t>
      </w:r>
      <w:r w:rsidR="00AC41CE" w:rsidRPr="00920EED">
        <w:rPr>
          <w:rFonts w:ascii="Arial" w:hAnsi="Arial" w:cs="Arial"/>
          <w:i/>
          <w:iCs/>
          <w:sz w:val="22"/>
          <w:szCs w:val="22"/>
        </w:rPr>
        <w:t>.</w:t>
      </w:r>
    </w:p>
    <w:p w14:paraId="0A85786B" w14:textId="646A0CEE" w:rsidR="00441644" w:rsidRPr="00920EED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20EED">
        <w:rPr>
          <w:rFonts w:ascii="Arial" w:hAnsi="Arial" w:cs="Arial"/>
          <w:i/>
          <w:iCs/>
          <w:sz w:val="22"/>
          <w:szCs w:val="22"/>
        </w:rPr>
        <w:t>Kempthorne, S. (1835)</w:t>
      </w:r>
      <w:r w:rsidR="00DD0588" w:rsidRPr="00920EED">
        <w:rPr>
          <w:rFonts w:ascii="Arial" w:hAnsi="Arial" w:cs="Arial"/>
          <w:i/>
          <w:iCs/>
          <w:sz w:val="22"/>
          <w:szCs w:val="22"/>
        </w:rPr>
        <w:t>.</w:t>
      </w:r>
      <w:r w:rsidRPr="00920EED">
        <w:rPr>
          <w:rFonts w:ascii="Arial" w:hAnsi="Arial" w:cs="Arial"/>
          <w:i/>
          <w:iCs/>
          <w:sz w:val="22"/>
          <w:szCs w:val="22"/>
        </w:rPr>
        <w:t xml:space="preserve"> </w:t>
      </w:r>
      <w:r w:rsidRPr="00920EED">
        <w:rPr>
          <w:rStyle w:val="Emphasis"/>
          <w:rFonts w:ascii="Arial" w:hAnsi="Arial" w:cs="Arial"/>
          <w:i w:val="0"/>
          <w:iCs w:val="0"/>
          <w:sz w:val="22"/>
          <w:szCs w:val="22"/>
        </w:rPr>
        <w:t>Workhouse design for 300 paupers</w:t>
      </w:r>
      <w:r w:rsidRPr="00920EED">
        <w:rPr>
          <w:rFonts w:ascii="Arial" w:hAnsi="Arial" w:cs="Arial"/>
          <w:i/>
          <w:iCs/>
          <w:sz w:val="22"/>
          <w:szCs w:val="22"/>
        </w:rPr>
        <w:t xml:space="preserve">. Available at: Kids </w:t>
      </w:r>
      <w:proofErr w:type="spellStart"/>
      <w:r w:rsidRPr="00920EED">
        <w:rPr>
          <w:rFonts w:ascii="Arial" w:hAnsi="Arial" w:cs="Arial"/>
          <w:i/>
          <w:iCs/>
          <w:sz w:val="22"/>
          <w:szCs w:val="22"/>
        </w:rPr>
        <w:t>Encyclopedia</w:t>
      </w:r>
      <w:proofErr w:type="spellEnd"/>
      <w:r w:rsidRPr="00920EED">
        <w:rPr>
          <w:rFonts w:ascii="Arial" w:hAnsi="Arial" w:cs="Arial"/>
          <w:i/>
          <w:iCs/>
          <w:sz w:val="22"/>
          <w:szCs w:val="22"/>
        </w:rPr>
        <w:t xml:space="preserve"> Facts (via Wikimedia Commons) (Accessed: 29 March 2026).</w:t>
      </w:r>
    </w:p>
    <w:p w14:paraId="73F94159" w14:textId="5B798DCF" w:rsidR="00441644" w:rsidRPr="00920EED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20EED">
        <w:rPr>
          <w:rFonts w:ascii="Arial" w:hAnsi="Arial" w:cs="Arial"/>
          <w:i/>
          <w:iCs/>
          <w:sz w:val="22"/>
          <w:szCs w:val="22"/>
        </w:rPr>
        <w:t>Historic England Archive (c.1960s)</w:t>
      </w:r>
      <w:r w:rsidR="00261A8C" w:rsidRPr="00920EED">
        <w:rPr>
          <w:rFonts w:ascii="Arial" w:hAnsi="Arial" w:cs="Arial"/>
          <w:i/>
          <w:iCs/>
          <w:sz w:val="22"/>
          <w:szCs w:val="22"/>
        </w:rPr>
        <w:t>.</w:t>
      </w:r>
      <w:r w:rsidRPr="00920EED">
        <w:rPr>
          <w:rFonts w:ascii="Arial" w:hAnsi="Arial" w:cs="Arial"/>
          <w:i/>
          <w:iCs/>
          <w:sz w:val="22"/>
          <w:szCs w:val="22"/>
        </w:rPr>
        <w:t xml:space="preserve"> </w:t>
      </w:r>
      <w:r w:rsidRPr="00920EED">
        <w:rPr>
          <w:rStyle w:val="Emphasis"/>
          <w:rFonts w:ascii="Arial" w:hAnsi="Arial" w:cs="Arial"/>
          <w:i w:val="0"/>
          <w:iCs w:val="0"/>
          <w:sz w:val="22"/>
          <w:szCs w:val="22"/>
        </w:rPr>
        <w:t xml:space="preserve">Timber-frame </w:t>
      </w:r>
      <w:r w:rsidR="00C027EA" w:rsidRPr="00920EED">
        <w:rPr>
          <w:rStyle w:val="Emphasis"/>
          <w:rFonts w:ascii="Arial" w:hAnsi="Arial" w:cs="Arial"/>
          <w:i w:val="0"/>
          <w:iCs w:val="0"/>
          <w:sz w:val="22"/>
          <w:szCs w:val="22"/>
        </w:rPr>
        <w:t>alms-house</w:t>
      </w:r>
      <w:r w:rsidRPr="00920EED">
        <w:rPr>
          <w:rStyle w:val="Emphasis"/>
          <w:rFonts w:ascii="Arial" w:hAnsi="Arial" w:cs="Arial"/>
          <w:i w:val="0"/>
          <w:iCs w:val="0"/>
          <w:sz w:val="22"/>
          <w:szCs w:val="22"/>
        </w:rPr>
        <w:t xml:space="preserve"> row, English Midlands</w:t>
      </w:r>
      <w:r w:rsidRPr="00920EED">
        <w:rPr>
          <w:rFonts w:ascii="Arial" w:hAnsi="Arial" w:cs="Arial"/>
          <w:i/>
          <w:iCs/>
          <w:sz w:val="22"/>
          <w:szCs w:val="22"/>
        </w:rPr>
        <w:t>. Public domain photograph.</w:t>
      </w:r>
    </w:p>
    <w:p w14:paraId="4D8FE471" w14:textId="6DDB06A4" w:rsidR="00441644" w:rsidRPr="00920EED" w:rsidRDefault="00441644" w:rsidP="00441644">
      <w:pPr>
        <w:pStyle w:val="NormalWeb"/>
        <w:jc w:val="both"/>
        <w:rPr>
          <w:rFonts w:ascii="Arial" w:hAnsi="Arial" w:cs="Arial"/>
          <w:i/>
          <w:iCs/>
          <w:sz w:val="22"/>
          <w:szCs w:val="22"/>
        </w:rPr>
      </w:pPr>
      <w:r w:rsidRPr="00920EED">
        <w:rPr>
          <w:rFonts w:ascii="Arial" w:hAnsi="Arial" w:cs="Arial"/>
          <w:i/>
          <w:iCs/>
          <w:sz w:val="22"/>
          <w:szCs w:val="22"/>
        </w:rPr>
        <w:t xml:space="preserve">Historic England (n.d.) </w:t>
      </w:r>
      <w:r w:rsidRPr="00920EED">
        <w:rPr>
          <w:rStyle w:val="Emphasis"/>
          <w:rFonts w:ascii="Arial" w:hAnsi="Arial" w:cs="Arial"/>
          <w:i w:val="0"/>
          <w:iCs w:val="0"/>
          <w:sz w:val="22"/>
          <w:szCs w:val="22"/>
        </w:rPr>
        <w:t>Cathedral nave depicting early church-based welfare provision</w:t>
      </w:r>
      <w:r w:rsidR="00C027EA" w:rsidRPr="00920EED">
        <w:rPr>
          <w:rFonts w:ascii="Arial" w:hAnsi="Arial" w:cs="Arial"/>
          <w:i/>
          <w:iCs/>
          <w:sz w:val="22"/>
          <w:szCs w:val="22"/>
        </w:rPr>
        <w:t>.</w:t>
      </w:r>
      <w:r w:rsidRPr="00920EED">
        <w:rPr>
          <w:rFonts w:ascii="Arial" w:hAnsi="Arial" w:cs="Arial"/>
          <w:i/>
          <w:iCs/>
          <w:sz w:val="22"/>
          <w:szCs w:val="22"/>
        </w:rPr>
        <w:t xml:space="preserve"> Public domain photograph.</w:t>
      </w:r>
    </w:p>
    <w:p w14:paraId="62486C05" w14:textId="77777777" w:rsidR="00813C85" w:rsidRDefault="00813C85" w:rsidP="00441644">
      <w:pPr>
        <w:spacing w:before="60" w:after="60"/>
        <w:ind w:left="360" w:hanging="280"/>
        <w:jc w:val="both"/>
      </w:pPr>
    </w:p>
    <w:p w14:paraId="4101652C" w14:textId="77777777" w:rsidR="00813C85" w:rsidRPr="00813C85" w:rsidRDefault="00813C85" w:rsidP="00813C85"/>
    <w:sectPr w:rsidR="00813C85" w:rsidRPr="00813C85" w:rsidSect="00441644">
      <w:footerReference w:type="default" r:id="rId12"/>
      <w:type w:val="continuous"/>
      <w:pgSz w:w="11906" w:h="16838"/>
      <w:pgMar w:top="851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2599C1" w14:textId="77777777" w:rsidR="008B61F9" w:rsidRDefault="008B61F9" w:rsidP="00813C85">
      <w:pPr>
        <w:spacing w:after="0" w:line="240" w:lineRule="auto"/>
      </w:pPr>
      <w:r>
        <w:separator/>
      </w:r>
    </w:p>
  </w:endnote>
  <w:endnote w:type="continuationSeparator" w:id="0">
    <w:p w14:paraId="286CA774" w14:textId="77777777" w:rsidR="008B61F9" w:rsidRDefault="008B61F9" w:rsidP="00813C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848329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D4FD25" w14:textId="77777777" w:rsidR="00813C85" w:rsidRDefault="00813C8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63DA5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4DDBEF00" w14:textId="77777777" w:rsidR="00813C85" w:rsidRDefault="00813C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0B0763" w14:textId="77777777" w:rsidR="008B61F9" w:rsidRDefault="008B61F9" w:rsidP="00813C85">
      <w:pPr>
        <w:spacing w:after="0" w:line="240" w:lineRule="auto"/>
      </w:pPr>
      <w:r>
        <w:separator/>
      </w:r>
    </w:p>
  </w:footnote>
  <w:footnote w:type="continuationSeparator" w:id="0">
    <w:p w14:paraId="475DD31E" w14:textId="77777777" w:rsidR="008B61F9" w:rsidRDefault="008B61F9" w:rsidP="00813C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5507"/>
    <w:rsid w:val="00010788"/>
    <w:rsid w:val="0001661C"/>
    <w:rsid w:val="00016F9A"/>
    <w:rsid w:val="00024A53"/>
    <w:rsid w:val="00026839"/>
    <w:rsid w:val="00033F16"/>
    <w:rsid w:val="00034DB1"/>
    <w:rsid w:val="00040F7A"/>
    <w:rsid w:val="00047830"/>
    <w:rsid w:val="00050E53"/>
    <w:rsid w:val="000902D6"/>
    <w:rsid w:val="00092207"/>
    <w:rsid w:val="000B25F3"/>
    <w:rsid w:val="000B70FE"/>
    <w:rsid w:val="000B7952"/>
    <w:rsid w:val="000D0E66"/>
    <w:rsid w:val="000D3650"/>
    <w:rsid w:val="000E04BE"/>
    <w:rsid w:val="000E1310"/>
    <w:rsid w:val="00114CF6"/>
    <w:rsid w:val="00127D4B"/>
    <w:rsid w:val="00143D1B"/>
    <w:rsid w:val="00155280"/>
    <w:rsid w:val="00171FCE"/>
    <w:rsid w:val="00174DD4"/>
    <w:rsid w:val="001814AE"/>
    <w:rsid w:val="00182BDF"/>
    <w:rsid w:val="00182EED"/>
    <w:rsid w:val="00186B99"/>
    <w:rsid w:val="00193DD7"/>
    <w:rsid w:val="001C6827"/>
    <w:rsid w:val="002159E3"/>
    <w:rsid w:val="002258AD"/>
    <w:rsid w:val="00241A42"/>
    <w:rsid w:val="00245E15"/>
    <w:rsid w:val="00261A8C"/>
    <w:rsid w:val="00282986"/>
    <w:rsid w:val="002847DB"/>
    <w:rsid w:val="00290076"/>
    <w:rsid w:val="002C24BA"/>
    <w:rsid w:val="002F164B"/>
    <w:rsid w:val="00302F13"/>
    <w:rsid w:val="00305269"/>
    <w:rsid w:val="00354056"/>
    <w:rsid w:val="0035660A"/>
    <w:rsid w:val="0036135E"/>
    <w:rsid w:val="0036186D"/>
    <w:rsid w:val="003649D7"/>
    <w:rsid w:val="00365650"/>
    <w:rsid w:val="003A2DEF"/>
    <w:rsid w:val="003C6201"/>
    <w:rsid w:val="003E2885"/>
    <w:rsid w:val="003E4C90"/>
    <w:rsid w:val="003E7E40"/>
    <w:rsid w:val="003F02CD"/>
    <w:rsid w:val="004138C6"/>
    <w:rsid w:val="0042633E"/>
    <w:rsid w:val="00434FAA"/>
    <w:rsid w:val="00441644"/>
    <w:rsid w:val="00451088"/>
    <w:rsid w:val="004604B3"/>
    <w:rsid w:val="00461B08"/>
    <w:rsid w:val="004674CB"/>
    <w:rsid w:val="00471769"/>
    <w:rsid w:val="004727DD"/>
    <w:rsid w:val="0047344F"/>
    <w:rsid w:val="0047399D"/>
    <w:rsid w:val="0047590E"/>
    <w:rsid w:val="00481643"/>
    <w:rsid w:val="0049143A"/>
    <w:rsid w:val="00495D84"/>
    <w:rsid w:val="004A0F6C"/>
    <w:rsid w:val="004A3D02"/>
    <w:rsid w:val="004D3988"/>
    <w:rsid w:val="004D7278"/>
    <w:rsid w:val="004E66BF"/>
    <w:rsid w:val="004E7177"/>
    <w:rsid w:val="00504138"/>
    <w:rsid w:val="00504189"/>
    <w:rsid w:val="00517AA5"/>
    <w:rsid w:val="005301A3"/>
    <w:rsid w:val="00531152"/>
    <w:rsid w:val="005557AD"/>
    <w:rsid w:val="00555BB3"/>
    <w:rsid w:val="00556178"/>
    <w:rsid w:val="0055760F"/>
    <w:rsid w:val="00560642"/>
    <w:rsid w:val="005779C9"/>
    <w:rsid w:val="005A4881"/>
    <w:rsid w:val="005A51F8"/>
    <w:rsid w:val="005B50DA"/>
    <w:rsid w:val="005C00F5"/>
    <w:rsid w:val="005C606A"/>
    <w:rsid w:val="005C7F23"/>
    <w:rsid w:val="005D5044"/>
    <w:rsid w:val="005E493D"/>
    <w:rsid w:val="005F17F0"/>
    <w:rsid w:val="005F1DF4"/>
    <w:rsid w:val="005F42C4"/>
    <w:rsid w:val="005F625D"/>
    <w:rsid w:val="00614BF8"/>
    <w:rsid w:val="00620597"/>
    <w:rsid w:val="00620BA3"/>
    <w:rsid w:val="00643857"/>
    <w:rsid w:val="006615B2"/>
    <w:rsid w:val="00667A0B"/>
    <w:rsid w:val="00675413"/>
    <w:rsid w:val="0068367E"/>
    <w:rsid w:val="00685D68"/>
    <w:rsid w:val="006A584F"/>
    <w:rsid w:val="006C2DCD"/>
    <w:rsid w:val="006C5FB7"/>
    <w:rsid w:val="006E60F6"/>
    <w:rsid w:val="006E6C2F"/>
    <w:rsid w:val="0070357E"/>
    <w:rsid w:val="00715507"/>
    <w:rsid w:val="00724BFB"/>
    <w:rsid w:val="007373EC"/>
    <w:rsid w:val="0074269F"/>
    <w:rsid w:val="00761D9F"/>
    <w:rsid w:val="00770163"/>
    <w:rsid w:val="00772A11"/>
    <w:rsid w:val="00776746"/>
    <w:rsid w:val="00781191"/>
    <w:rsid w:val="007819AB"/>
    <w:rsid w:val="007851B9"/>
    <w:rsid w:val="007A7382"/>
    <w:rsid w:val="007B5E69"/>
    <w:rsid w:val="007D39B5"/>
    <w:rsid w:val="007D4F87"/>
    <w:rsid w:val="007D5444"/>
    <w:rsid w:val="007F192C"/>
    <w:rsid w:val="00813C85"/>
    <w:rsid w:val="00822046"/>
    <w:rsid w:val="008278E1"/>
    <w:rsid w:val="0083141B"/>
    <w:rsid w:val="008339CA"/>
    <w:rsid w:val="0083507E"/>
    <w:rsid w:val="008553A6"/>
    <w:rsid w:val="0086106C"/>
    <w:rsid w:val="00863DA5"/>
    <w:rsid w:val="0087155C"/>
    <w:rsid w:val="008736B3"/>
    <w:rsid w:val="008A1662"/>
    <w:rsid w:val="008B2E58"/>
    <w:rsid w:val="008B61F9"/>
    <w:rsid w:val="008C2839"/>
    <w:rsid w:val="008E7FD9"/>
    <w:rsid w:val="00901FAE"/>
    <w:rsid w:val="00912BE0"/>
    <w:rsid w:val="009152CE"/>
    <w:rsid w:val="00917B65"/>
    <w:rsid w:val="00920EED"/>
    <w:rsid w:val="00937557"/>
    <w:rsid w:val="00940E0C"/>
    <w:rsid w:val="00944AA3"/>
    <w:rsid w:val="00946CED"/>
    <w:rsid w:val="0094794E"/>
    <w:rsid w:val="00951EB0"/>
    <w:rsid w:val="0095763F"/>
    <w:rsid w:val="00957651"/>
    <w:rsid w:val="00971361"/>
    <w:rsid w:val="009716DA"/>
    <w:rsid w:val="00984F36"/>
    <w:rsid w:val="009929DE"/>
    <w:rsid w:val="009B2795"/>
    <w:rsid w:val="009C1BB4"/>
    <w:rsid w:val="009C2691"/>
    <w:rsid w:val="009C54C5"/>
    <w:rsid w:val="009E22F9"/>
    <w:rsid w:val="009F6390"/>
    <w:rsid w:val="00A269EA"/>
    <w:rsid w:val="00A33305"/>
    <w:rsid w:val="00A35B4C"/>
    <w:rsid w:val="00A47DDC"/>
    <w:rsid w:val="00A5245A"/>
    <w:rsid w:val="00A67305"/>
    <w:rsid w:val="00A8144D"/>
    <w:rsid w:val="00A861A2"/>
    <w:rsid w:val="00A9027D"/>
    <w:rsid w:val="00A9246E"/>
    <w:rsid w:val="00AA3F26"/>
    <w:rsid w:val="00AB7DD2"/>
    <w:rsid w:val="00AC41CE"/>
    <w:rsid w:val="00B012E0"/>
    <w:rsid w:val="00B06D86"/>
    <w:rsid w:val="00B10A9D"/>
    <w:rsid w:val="00B1121A"/>
    <w:rsid w:val="00B116AD"/>
    <w:rsid w:val="00B12BCB"/>
    <w:rsid w:val="00B249BF"/>
    <w:rsid w:val="00B30134"/>
    <w:rsid w:val="00B31C20"/>
    <w:rsid w:val="00B3317C"/>
    <w:rsid w:val="00B43597"/>
    <w:rsid w:val="00B65088"/>
    <w:rsid w:val="00B73FD9"/>
    <w:rsid w:val="00B91EA7"/>
    <w:rsid w:val="00BC2DC7"/>
    <w:rsid w:val="00BD4484"/>
    <w:rsid w:val="00BF0447"/>
    <w:rsid w:val="00BF1C49"/>
    <w:rsid w:val="00BF4E85"/>
    <w:rsid w:val="00C027EA"/>
    <w:rsid w:val="00C030F1"/>
    <w:rsid w:val="00C032C3"/>
    <w:rsid w:val="00C10CB6"/>
    <w:rsid w:val="00C35091"/>
    <w:rsid w:val="00C440FB"/>
    <w:rsid w:val="00C5326F"/>
    <w:rsid w:val="00C54332"/>
    <w:rsid w:val="00C679E2"/>
    <w:rsid w:val="00C94DF4"/>
    <w:rsid w:val="00C96C60"/>
    <w:rsid w:val="00CC160D"/>
    <w:rsid w:val="00CC55D6"/>
    <w:rsid w:val="00D0306F"/>
    <w:rsid w:val="00D063E4"/>
    <w:rsid w:val="00D1291F"/>
    <w:rsid w:val="00D312EE"/>
    <w:rsid w:val="00D43157"/>
    <w:rsid w:val="00D445D2"/>
    <w:rsid w:val="00D636B4"/>
    <w:rsid w:val="00DA2EB8"/>
    <w:rsid w:val="00DD0588"/>
    <w:rsid w:val="00DF58A8"/>
    <w:rsid w:val="00E13203"/>
    <w:rsid w:val="00E66EA2"/>
    <w:rsid w:val="00E90E40"/>
    <w:rsid w:val="00EA727E"/>
    <w:rsid w:val="00EB2212"/>
    <w:rsid w:val="00EE1B19"/>
    <w:rsid w:val="00EE2922"/>
    <w:rsid w:val="00EE2AB0"/>
    <w:rsid w:val="00F105C4"/>
    <w:rsid w:val="00F234DC"/>
    <w:rsid w:val="00F2358B"/>
    <w:rsid w:val="00F2554C"/>
    <w:rsid w:val="00F53966"/>
    <w:rsid w:val="00F734B4"/>
    <w:rsid w:val="00F87165"/>
    <w:rsid w:val="00F959E4"/>
    <w:rsid w:val="00FA49EE"/>
    <w:rsid w:val="00FC0674"/>
    <w:rsid w:val="00FC15E2"/>
    <w:rsid w:val="00FC51A3"/>
    <w:rsid w:val="00FC6390"/>
    <w:rsid w:val="00FE486B"/>
    <w:rsid w:val="00FF4FF7"/>
    <w:rsid w:val="0611C65F"/>
    <w:rsid w:val="07DDA7E2"/>
    <w:rsid w:val="087A9C3B"/>
    <w:rsid w:val="0A7EA500"/>
    <w:rsid w:val="0CC97E51"/>
    <w:rsid w:val="18A78DC1"/>
    <w:rsid w:val="20E95088"/>
    <w:rsid w:val="53F696B0"/>
    <w:rsid w:val="59DDA679"/>
    <w:rsid w:val="647F196F"/>
    <w:rsid w:val="690907C4"/>
    <w:rsid w:val="695017C7"/>
    <w:rsid w:val="6F270769"/>
    <w:rsid w:val="7796E217"/>
    <w:rsid w:val="7D108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E3A0F"/>
  <w15:chartTrackingRefBased/>
  <w15:docId w15:val="{57D0EA87-C42F-4D76-AA79-A536EDC46A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3C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3C85"/>
    <w:pPr>
      <w:keepNext/>
      <w:keepLines/>
      <w:spacing w:before="40" w:after="0"/>
      <w:outlineLvl w:val="1"/>
    </w:pPr>
    <w:rPr>
      <w:rFonts w:ascii="Arial" w:eastAsiaTheme="majorEastAsia" w:hAnsi="Arial" w:cstheme="majorBidi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164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3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3C85"/>
  </w:style>
  <w:style w:type="paragraph" w:styleId="Footer">
    <w:name w:val="footer"/>
    <w:basedOn w:val="Normal"/>
    <w:link w:val="FooterChar"/>
    <w:uiPriority w:val="99"/>
    <w:unhideWhenUsed/>
    <w:rsid w:val="00813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3C85"/>
  </w:style>
  <w:style w:type="character" w:customStyle="1" w:styleId="Heading1Char">
    <w:name w:val="Heading 1 Char"/>
    <w:basedOn w:val="DefaultParagraphFont"/>
    <w:link w:val="Heading1"/>
    <w:uiPriority w:val="9"/>
    <w:rsid w:val="00813C8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13C85"/>
    <w:rPr>
      <w:rFonts w:ascii="Arial" w:eastAsiaTheme="majorEastAsia" w:hAnsi="Arial" w:cstheme="majorBidi"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312E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312E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12E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312EE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1644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4416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41644"/>
    <w:rPr>
      <w:i/>
      <w:iCs/>
    </w:rPr>
  </w:style>
  <w:style w:type="character" w:styleId="Strong">
    <w:name w:val="Strong"/>
    <w:basedOn w:val="DefaultParagraphFont"/>
    <w:uiPriority w:val="22"/>
    <w:qFormat/>
    <w:rsid w:val="00441644"/>
    <w:rPr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863DA5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69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kingsfund.org.u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FFF7FB-A335-44E8-8AF3-0817B80F82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</TotalTime>
  <Pages>1</Pages>
  <Words>1096</Words>
  <Characters>7723</Characters>
  <Application>Microsoft Office Word</Application>
  <DocSecurity>0</DocSecurity>
  <Lines>118</Lines>
  <Paragraphs>16</Paragraphs>
  <ScaleCrop>false</ScaleCrop>
  <Company/>
  <LinksUpToDate>false</LinksUpToDate>
  <CharactersWithSpaces>8803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Kwame</dc:creator>
  <cp:keywords/>
  <dc:description/>
  <cp:lastModifiedBy>gillian gibbs</cp:lastModifiedBy>
  <cp:revision>236</cp:revision>
  <cp:lastPrinted>2026-03-29T22:03:00Z</cp:lastPrinted>
  <dcterms:created xsi:type="dcterms:W3CDTF">2026-03-29T22:03:00Z</dcterms:created>
  <dcterms:modified xsi:type="dcterms:W3CDTF">2026-03-30T08:55:00Z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9054566e-15e8-472f-a241-80336a84e207</vt:lpwstr>
  </property>
</Properties>
</file>