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60039860"/>
        <w:docPartObj>
          <w:docPartGallery w:val="Cover Pages"/>
          <w:docPartUnique/>
        </w:docPartObj>
      </w:sdtPr>
      <w:sdtEndPr/>
      <w:sdtContent>
        <w:p w14:paraId="6341ED35" w14:textId="3A896F2F" w:rsidR="005022FC" w:rsidRDefault="005022FC"/>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5022FC" w14:paraId="7902D5C7" w14:textId="77777777">
            <w:sdt>
              <w:sdtPr>
                <w:rPr>
                  <w:rFonts w:ascii="Arial" w:hAnsi="Arial" w:cs="Arial"/>
                  <w:b/>
                  <w:bCs/>
                  <w:sz w:val="24"/>
                  <w:szCs w:val="24"/>
                </w:rPr>
                <w:alias w:val="Company"/>
                <w:id w:val="13406915"/>
                <w:placeholder>
                  <w:docPart w:val="503E6AC2D30649899A6E9A7B51BBECE7"/>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7335FB9E" w14:textId="63F2AD56" w:rsidR="005022FC" w:rsidRPr="00FD7777" w:rsidRDefault="00A53199" w:rsidP="005022FC">
                    <w:pPr>
                      <w:pStyle w:val="NoSpacing"/>
                      <w:spacing w:line="360" w:lineRule="auto"/>
                      <w:rPr>
                        <w:rFonts w:ascii="Arial" w:hAnsi="Arial" w:cs="Arial"/>
                        <w:b/>
                        <w:bCs/>
                        <w:color w:val="2F5496" w:themeColor="accent1" w:themeShade="BF"/>
                        <w:sz w:val="24"/>
                      </w:rPr>
                    </w:pPr>
                    <w:r w:rsidRPr="00FD7777">
                      <w:rPr>
                        <w:rFonts w:ascii="Arial" w:hAnsi="Arial" w:cs="Arial"/>
                        <w:b/>
                        <w:bCs/>
                        <w:sz w:val="24"/>
                        <w:szCs w:val="24"/>
                      </w:rPr>
                      <w:t>University of Wales Trinity Saint David’s</w:t>
                    </w:r>
                  </w:p>
                </w:tc>
              </w:sdtContent>
            </w:sdt>
          </w:tr>
          <w:tr w:rsidR="005022FC" w14:paraId="5BCFCFD0" w14:textId="77777777">
            <w:tc>
              <w:tcPr>
                <w:tcW w:w="7672" w:type="dxa"/>
              </w:tcPr>
              <w:sdt>
                <w:sdtPr>
                  <w:rPr>
                    <w:rFonts w:ascii="Arial" w:eastAsiaTheme="majorEastAsia" w:hAnsi="Arial" w:cs="Arial"/>
                    <w:i/>
                    <w:iCs/>
                    <w:sz w:val="24"/>
                    <w:szCs w:val="24"/>
                  </w:rPr>
                  <w:alias w:val="Title"/>
                  <w:id w:val="13406919"/>
                  <w:placeholder>
                    <w:docPart w:val="57958E4AC57849D2933EB0BF22B047D7"/>
                  </w:placeholder>
                  <w:dataBinding w:prefixMappings="xmlns:ns0='http://schemas.openxmlformats.org/package/2006/metadata/core-properties' xmlns:ns1='http://purl.org/dc/elements/1.1/'" w:xpath="/ns0:coreProperties[1]/ns1:title[1]" w:storeItemID="{6C3C8BC8-F283-45AE-878A-BAB7291924A1}"/>
                  <w:text/>
                </w:sdtPr>
                <w:sdtEndPr/>
                <w:sdtContent>
                  <w:p w14:paraId="7CD03D62" w14:textId="678F373F" w:rsidR="005022FC" w:rsidRPr="008E3912" w:rsidRDefault="00A53199" w:rsidP="008E3912">
                    <w:pPr>
                      <w:pStyle w:val="NoSpacing"/>
                      <w:spacing w:line="360" w:lineRule="auto"/>
                      <w:rPr>
                        <w:rFonts w:ascii="Arial" w:eastAsiaTheme="majorEastAsia" w:hAnsi="Arial" w:cs="Arial"/>
                        <w:sz w:val="24"/>
                        <w:szCs w:val="24"/>
                      </w:rPr>
                    </w:pPr>
                    <w:r w:rsidRPr="00FD7777">
                      <w:rPr>
                        <w:rFonts w:ascii="Arial" w:eastAsiaTheme="majorEastAsia" w:hAnsi="Arial" w:cs="Arial"/>
                        <w:i/>
                        <w:iCs/>
                        <w:sz w:val="24"/>
                        <w:szCs w:val="24"/>
                      </w:rPr>
                      <w:t xml:space="preserve">Discuss the argument for and against </w:t>
                    </w:r>
                    <w:r w:rsidR="00FD7777" w:rsidRPr="00FD7777">
                      <w:rPr>
                        <w:rFonts w:ascii="Arial" w:eastAsiaTheme="majorEastAsia" w:hAnsi="Arial" w:cs="Arial"/>
                        <w:i/>
                        <w:iCs/>
                        <w:sz w:val="24"/>
                        <w:szCs w:val="24"/>
                      </w:rPr>
                      <w:t>decriminalization</w:t>
                    </w:r>
                    <w:r w:rsidRPr="00FD7777">
                      <w:rPr>
                        <w:rFonts w:ascii="Arial" w:eastAsiaTheme="majorEastAsia" w:hAnsi="Arial" w:cs="Arial"/>
                        <w:i/>
                        <w:iCs/>
                        <w:sz w:val="24"/>
                        <w:szCs w:val="24"/>
                      </w:rPr>
                      <w:t xml:space="preserve"> drugs in the UK and consider the implications for the Criminal Justice System and Society.</w:t>
                    </w:r>
                  </w:p>
                </w:sdtContent>
              </w:sdt>
            </w:tc>
          </w:tr>
          <w:tr w:rsidR="005022FC" w14:paraId="75C9199B" w14:textId="77777777">
            <w:sdt>
              <w:sdtPr>
                <w:rPr>
                  <w:rFonts w:ascii="Arial" w:hAnsi="Arial" w:cs="Arial"/>
                  <w:b/>
                  <w:bCs/>
                  <w:sz w:val="24"/>
                  <w:szCs w:val="24"/>
                </w:rPr>
                <w:alias w:val="Subtitle"/>
                <w:id w:val="13406923"/>
                <w:placeholder>
                  <w:docPart w:val="6E998181B7C1412EB0EB2DC04B2C59B0"/>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4E64381A" w14:textId="7E7D72C3" w:rsidR="005022FC" w:rsidRDefault="009A1D82">
                    <w:pPr>
                      <w:pStyle w:val="NoSpacing"/>
                      <w:rPr>
                        <w:color w:val="2F5496" w:themeColor="accent1" w:themeShade="BF"/>
                        <w:sz w:val="24"/>
                      </w:rPr>
                    </w:pPr>
                    <w:r>
                      <w:rPr>
                        <w:rFonts w:ascii="Arial" w:hAnsi="Arial" w:cs="Arial"/>
                        <w:b/>
                        <w:bCs/>
                        <w:sz w:val="24"/>
                        <w:szCs w:val="24"/>
                      </w:rPr>
                      <w:t>Contemporary Issues in Criminal Justice</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5022FC" w14:paraId="533F2EA0" w14:textId="77777777">
            <w:tc>
              <w:tcPr>
                <w:tcW w:w="7221" w:type="dxa"/>
                <w:tcMar>
                  <w:top w:w="216" w:type="dxa"/>
                  <w:left w:w="115" w:type="dxa"/>
                  <w:bottom w:w="216" w:type="dxa"/>
                  <w:right w:w="115" w:type="dxa"/>
                </w:tcMar>
              </w:tcPr>
              <w:sdt>
                <w:sdtPr>
                  <w:rPr>
                    <w:rFonts w:ascii="Arial" w:hAnsi="Arial" w:cs="Arial"/>
                    <w:sz w:val="24"/>
                    <w:szCs w:val="24"/>
                  </w:rPr>
                  <w:alias w:val="Author"/>
                  <w:id w:val="13406928"/>
                  <w:placeholder>
                    <w:docPart w:val="3CB566EB76924AB9A3F6457733A86390"/>
                  </w:placeholder>
                  <w:dataBinding w:prefixMappings="xmlns:ns0='http://schemas.openxmlformats.org/package/2006/metadata/core-properties' xmlns:ns1='http://purl.org/dc/elements/1.1/'" w:xpath="/ns0:coreProperties[1]/ns1:creator[1]" w:storeItemID="{6C3C8BC8-F283-45AE-878A-BAB7291924A1}"/>
                  <w:text/>
                </w:sdtPr>
                <w:sdtEndPr/>
                <w:sdtContent>
                  <w:p w14:paraId="3EE8392F" w14:textId="523B2C83" w:rsidR="005022FC" w:rsidRPr="005022FC" w:rsidRDefault="00A53199" w:rsidP="005022FC">
                    <w:pPr>
                      <w:pStyle w:val="NoSpacing"/>
                      <w:spacing w:line="360" w:lineRule="auto"/>
                      <w:rPr>
                        <w:rFonts w:ascii="Arial" w:hAnsi="Arial" w:cs="Arial"/>
                        <w:sz w:val="24"/>
                        <w:szCs w:val="24"/>
                      </w:rPr>
                    </w:pPr>
                    <w:r>
                      <w:rPr>
                        <w:rFonts w:ascii="Arial" w:hAnsi="Arial" w:cs="Arial"/>
                        <w:sz w:val="24"/>
                        <w:szCs w:val="24"/>
                      </w:rPr>
                      <w:t>Sophia Ivens</w:t>
                    </w:r>
                  </w:p>
                </w:sdtContent>
              </w:sdt>
              <w:sdt>
                <w:sdtPr>
                  <w:rPr>
                    <w:rFonts w:ascii="Arial" w:hAnsi="Arial" w:cs="Arial"/>
                    <w:sz w:val="24"/>
                    <w:szCs w:val="24"/>
                  </w:rPr>
                  <w:alias w:val="Date"/>
                  <w:tag w:val="Date"/>
                  <w:id w:val="13406932"/>
                  <w:placeholder>
                    <w:docPart w:val="780F278504B54505823BB445CA78F821"/>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6DE68CE0" w14:textId="3B43EE17" w:rsidR="005022FC" w:rsidRPr="005022FC" w:rsidRDefault="00A53199" w:rsidP="005022FC">
                    <w:pPr>
                      <w:pStyle w:val="NoSpacing"/>
                      <w:spacing w:line="360" w:lineRule="auto"/>
                      <w:rPr>
                        <w:rFonts w:ascii="Arial" w:hAnsi="Arial" w:cs="Arial"/>
                        <w:sz w:val="24"/>
                        <w:szCs w:val="24"/>
                      </w:rPr>
                    </w:pPr>
                    <w:r>
                      <w:rPr>
                        <w:rFonts w:ascii="Arial" w:hAnsi="Arial" w:cs="Arial"/>
                        <w:sz w:val="24"/>
                        <w:szCs w:val="24"/>
                      </w:rPr>
                      <w:t xml:space="preserve">Word Count: </w:t>
                    </w:r>
                    <w:r w:rsidR="00D7712E">
                      <w:rPr>
                        <w:rFonts w:ascii="Arial" w:hAnsi="Arial" w:cs="Arial"/>
                        <w:sz w:val="24"/>
                        <w:szCs w:val="24"/>
                      </w:rPr>
                      <w:t>1474</w:t>
                    </w:r>
                  </w:p>
                </w:sdtContent>
              </w:sdt>
              <w:p w14:paraId="40B74E2F" w14:textId="77777777" w:rsidR="005022FC" w:rsidRDefault="005022FC">
                <w:pPr>
                  <w:pStyle w:val="NoSpacing"/>
                  <w:rPr>
                    <w:color w:val="4472C4" w:themeColor="accent1"/>
                  </w:rPr>
                </w:pPr>
              </w:p>
            </w:tc>
          </w:tr>
        </w:tbl>
        <w:p w14:paraId="42F67D9F" w14:textId="68811181" w:rsidR="005022FC" w:rsidRDefault="005022FC">
          <w:r>
            <w:br w:type="page"/>
          </w:r>
        </w:p>
      </w:sdtContent>
    </w:sdt>
    <w:p w14:paraId="3E5533AA" w14:textId="77E5A666" w:rsidR="008E7746" w:rsidRDefault="00E676A6" w:rsidP="00E676A6">
      <w:pPr>
        <w:spacing w:line="360" w:lineRule="auto"/>
        <w:rPr>
          <w:rFonts w:ascii="Arial" w:hAnsi="Arial" w:cs="Arial"/>
          <w:sz w:val="24"/>
          <w:szCs w:val="24"/>
        </w:rPr>
      </w:pPr>
      <w:r>
        <w:rPr>
          <w:rFonts w:ascii="Arial" w:hAnsi="Arial" w:cs="Arial"/>
          <w:sz w:val="24"/>
          <w:szCs w:val="24"/>
        </w:rPr>
        <w:lastRenderedPageBreak/>
        <w:t>Within the United Kingdom, according to the Crown Prosecution Service, (2022) it is against the law to sell, acquire or manufacture regulated drugs. It is also an offence to export or import prohibited substances into the country or to consent to your grounds being employed for drug production.</w:t>
      </w:r>
      <w:r w:rsidR="008E7746">
        <w:rPr>
          <w:rFonts w:ascii="Arial" w:hAnsi="Arial" w:cs="Arial"/>
          <w:sz w:val="24"/>
          <w:szCs w:val="24"/>
        </w:rPr>
        <w:t xml:space="preserve"> In supplement to this these is a current the law within the United Kingdom, according to Crime, Justice, and the Law, (2022) that places these operated drugs into three distinct groups which are more frequently referred to as class A, B and C. They are placed within these </w:t>
      </w:r>
      <w:r w:rsidR="00381528">
        <w:rPr>
          <w:rFonts w:ascii="Arial" w:hAnsi="Arial" w:cs="Arial"/>
          <w:sz w:val="24"/>
          <w:szCs w:val="24"/>
        </w:rPr>
        <w:t>classifications</w:t>
      </w:r>
      <w:r w:rsidR="008E7746">
        <w:rPr>
          <w:rFonts w:ascii="Arial" w:hAnsi="Arial" w:cs="Arial"/>
          <w:sz w:val="24"/>
          <w:szCs w:val="24"/>
        </w:rPr>
        <w:t xml:space="preserve"> </w:t>
      </w:r>
      <w:r w:rsidR="00381528">
        <w:rPr>
          <w:rFonts w:ascii="Arial" w:hAnsi="Arial" w:cs="Arial"/>
          <w:sz w:val="24"/>
          <w:szCs w:val="24"/>
        </w:rPr>
        <w:t>corresponding</w:t>
      </w:r>
      <w:r w:rsidR="008E7746">
        <w:rPr>
          <w:rFonts w:ascii="Arial" w:hAnsi="Arial" w:cs="Arial"/>
          <w:sz w:val="24"/>
          <w:szCs w:val="24"/>
        </w:rPr>
        <w:t xml:space="preserve"> to how </w:t>
      </w:r>
      <w:r w:rsidR="00381528">
        <w:rPr>
          <w:rFonts w:ascii="Arial" w:hAnsi="Arial" w:cs="Arial"/>
          <w:sz w:val="24"/>
          <w:szCs w:val="24"/>
        </w:rPr>
        <w:t>dangerous</w:t>
      </w:r>
      <w:r w:rsidR="008E7746">
        <w:rPr>
          <w:rFonts w:ascii="Arial" w:hAnsi="Arial" w:cs="Arial"/>
          <w:sz w:val="24"/>
          <w:szCs w:val="24"/>
        </w:rPr>
        <w:t xml:space="preserve"> they are to an individual as well as their </w:t>
      </w:r>
      <w:r w:rsidR="00381528">
        <w:rPr>
          <w:rFonts w:ascii="Arial" w:hAnsi="Arial" w:cs="Arial"/>
          <w:sz w:val="24"/>
          <w:szCs w:val="24"/>
        </w:rPr>
        <w:t>risk</w:t>
      </w:r>
      <w:r w:rsidR="008E7746">
        <w:rPr>
          <w:rFonts w:ascii="Arial" w:hAnsi="Arial" w:cs="Arial"/>
          <w:sz w:val="24"/>
          <w:szCs w:val="24"/>
        </w:rPr>
        <w:t xml:space="preserve">. On top of this, the </w:t>
      </w:r>
      <w:r w:rsidR="00381528">
        <w:rPr>
          <w:rFonts w:ascii="Arial" w:hAnsi="Arial" w:cs="Arial"/>
          <w:sz w:val="24"/>
          <w:szCs w:val="24"/>
        </w:rPr>
        <w:t>verdicts</w:t>
      </w:r>
      <w:r w:rsidR="008E7746">
        <w:rPr>
          <w:rFonts w:ascii="Arial" w:hAnsi="Arial" w:cs="Arial"/>
          <w:sz w:val="24"/>
          <w:szCs w:val="24"/>
        </w:rPr>
        <w:t xml:space="preserve"> for drug </w:t>
      </w:r>
      <w:r w:rsidR="00381528">
        <w:rPr>
          <w:rFonts w:ascii="Arial" w:hAnsi="Arial" w:cs="Arial"/>
          <w:sz w:val="24"/>
          <w:szCs w:val="24"/>
        </w:rPr>
        <w:t>violations</w:t>
      </w:r>
      <w:r w:rsidR="008E7746">
        <w:rPr>
          <w:rFonts w:ascii="Arial" w:hAnsi="Arial" w:cs="Arial"/>
          <w:sz w:val="24"/>
          <w:szCs w:val="24"/>
        </w:rPr>
        <w:t xml:space="preserve"> are </w:t>
      </w:r>
      <w:r w:rsidR="00125383">
        <w:rPr>
          <w:rFonts w:ascii="Arial" w:hAnsi="Arial" w:cs="Arial"/>
          <w:sz w:val="24"/>
          <w:szCs w:val="24"/>
        </w:rPr>
        <w:t>dependent</w:t>
      </w:r>
      <w:r w:rsidR="008E7746">
        <w:rPr>
          <w:rFonts w:ascii="Arial" w:hAnsi="Arial" w:cs="Arial"/>
          <w:sz w:val="24"/>
          <w:szCs w:val="24"/>
        </w:rPr>
        <w:t xml:space="preserve"> on each </w:t>
      </w:r>
      <w:r w:rsidR="00381528">
        <w:rPr>
          <w:rFonts w:ascii="Arial" w:hAnsi="Arial" w:cs="Arial"/>
          <w:sz w:val="24"/>
          <w:szCs w:val="24"/>
        </w:rPr>
        <w:t>category</w:t>
      </w:r>
      <w:r w:rsidR="008E7746">
        <w:rPr>
          <w:rFonts w:ascii="Arial" w:hAnsi="Arial" w:cs="Arial"/>
          <w:sz w:val="24"/>
          <w:szCs w:val="24"/>
        </w:rPr>
        <w:t xml:space="preserve"> of drugs</w:t>
      </w:r>
      <w:r w:rsidR="00381528">
        <w:rPr>
          <w:rFonts w:ascii="Arial" w:hAnsi="Arial" w:cs="Arial"/>
          <w:sz w:val="24"/>
          <w:szCs w:val="24"/>
        </w:rPr>
        <w:t xml:space="preserve"> with class A drugs being the most detrimental, subsequently leading to a larger sentence within the criminal justice structure in the state. </w:t>
      </w:r>
    </w:p>
    <w:p w14:paraId="4950AB64" w14:textId="2ACC46E0" w:rsidR="008B4BA6" w:rsidRDefault="009A1D82" w:rsidP="00E676A6">
      <w:pPr>
        <w:spacing w:line="360" w:lineRule="auto"/>
        <w:rPr>
          <w:rFonts w:ascii="Arial" w:hAnsi="Arial" w:cs="Arial"/>
          <w:sz w:val="24"/>
          <w:szCs w:val="24"/>
        </w:rPr>
      </w:pPr>
      <w:r>
        <w:rPr>
          <w:rFonts w:ascii="Arial" w:hAnsi="Arial" w:cs="Arial"/>
          <w:sz w:val="24"/>
          <w:szCs w:val="24"/>
        </w:rPr>
        <w:t xml:space="preserve">Following on from this, there have been </w:t>
      </w:r>
      <w:r w:rsidR="00AC5962">
        <w:rPr>
          <w:rFonts w:ascii="Arial" w:hAnsi="Arial" w:cs="Arial"/>
          <w:sz w:val="24"/>
          <w:szCs w:val="24"/>
        </w:rPr>
        <w:t>a number of</w:t>
      </w:r>
      <w:r>
        <w:rPr>
          <w:rFonts w:ascii="Arial" w:hAnsi="Arial" w:cs="Arial"/>
          <w:sz w:val="24"/>
          <w:szCs w:val="24"/>
        </w:rPr>
        <w:t xml:space="preserve"> </w:t>
      </w:r>
      <w:r w:rsidR="00AC5962">
        <w:rPr>
          <w:rFonts w:ascii="Arial" w:hAnsi="Arial" w:cs="Arial"/>
          <w:sz w:val="24"/>
          <w:szCs w:val="24"/>
        </w:rPr>
        <w:t>discussions</w:t>
      </w:r>
      <w:r>
        <w:rPr>
          <w:rFonts w:ascii="Arial" w:hAnsi="Arial" w:cs="Arial"/>
          <w:sz w:val="24"/>
          <w:szCs w:val="24"/>
        </w:rPr>
        <w:t xml:space="preserve"> over recent years in relation to the </w:t>
      </w:r>
      <w:r w:rsidR="00AC5962">
        <w:rPr>
          <w:rFonts w:ascii="Arial" w:hAnsi="Arial" w:cs="Arial"/>
          <w:sz w:val="24"/>
          <w:szCs w:val="24"/>
        </w:rPr>
        <w:t>prospect</w:t>
      </w:r>
      <w:r>
        <w:rPr>
          <w:rFonts w:ascii="Arial" w:hAnsi="Arial" w:cs="Arial"/>
          <w:sz w:val="24"/>
          <w:szCs w:val="24"/>
        </w:rPr>
        <w:t xml:space="preserve"> of the </w:t>
      </w:r>
      <w:r w:rsidR="00AC5962">
        <w:rPr>
          <w:rFonts w:ascii="Arial" w:hAnsi="Arial" w:cs="Arial"/>
          <w:sz w:val="24"/>
          <w:szCs w:val="24"/>
        </w:rPr>
        <w:t>legalization</w:t>
      </w:r>
      <w:r>
        <w:rPr>
          <w:rFonts w:ascii="Arial" w:hAnsi="Arial" w:cs="Arial"/>
          <w:sz w:val="24"/>
          <w:szCs w:val="24"/>
        </w:rPr>
        <w:t xml:space="preserve"> of drugs within the United Kingdom. </w:t>
      </w:r>
      <w:r w:rsidR="00AC5962">
        <w:rPr>
          <w:rFonts w:ascii="Arial" w:hAnsi="Arial" w:cs="Arial"/>
          <w:sz w:val="24"/>
          <w:szCs w:val="24"/>
        </w:rPr>
        <w:t xml:space="preserve">According to Kohn, (2013) the United Nations Single Convention on Narcotic Drugs was originally issued during the early sixties and ever since then there has been a rise in concerns to the application of illicit drugs to amounts </w:t>
      </w:r>
      <w:r w:rsidR="009942EE">
        <w:rPr>
          <w:rFonts w:ascii="Arial" w:hAnsi="Arial" w:cs="Arial"/>
          <w:sz w:val="24"/>
          <w:szCs w:val="24"/>
        </w:rPr>
        <w:t>formerly</w:t>
      </w:r>
      <w:r w:rsidR="00AC5962">
        <w:rPr>
          <w:rFonts w:ascii="Arial" w:hAnsi="Arial" w:cs="Arial"/>
          <w:sz w:val="24"/>
          <w:szCs w:val="24"/>
        </w:rPr>
        <w:t xml:space="preserve"> </w:t>
      </w:r>
      <w:r w:rsidR="009942EE">
        <w:rPr>
          <w:rFonts w:ascii="Arial" w:hAnsi="Arial" w:cs="Arial"/>
          <w:sz w:val="24"/>
          <w:szCs w:val="24"/>
        </w:rPr>
        <w:t xml:space="preserve">unthinkable. </w:t>
      </w:r>
      <w:r w:rsidR="0031126A">
        <w:rPr>
          <w:rFonts w:ascii="Arial" w:hAnsi="Arial" w:cs="Arial"/>
          <w:sz w:val="24"/>
          <w:szCs w:val="24"/>
        </w:rPr>
        <w:t xml:space="preserve">According to Courtwright, (2002) even though the convention as well as the supply reduction action which obviously shadowed this, before the early sixties and the publication of this text, the foremost practise of controlled drugs occurred mostly between a small unconventional setting which encompassed jazz musicians as well as some immigrant groups. </w:t>
      </w:r>
      <w:r w:rsidR="002C6E3F">
        <w:rPr>
          <w:rFonts w:ascii="Arial" w:hAnsi="Arial" w:cs="Arial"/>
          <w:sz w:val="24"/>
          <w:szCs w:val="24"/>
        </w:rPr>
        <w:t xml:space="preserve">Nearly sixty years since this occurrence and lifetime frequency of cannabis habit among adults for instance is over twenty percent in a number of European republics with numerous Great British people contending is an important fact in the argument for the decriminalisation of cannabis in particular within the country. </w:t>
      </w:r>
      <w:r w:rsidR="008B4BA6">
        <w:rPr>
          <w:rFonts w:ascii="Arial" w:hAnsi="Arial" w:cs="Arial"/>
          <w:sz w:val="24"/>
          <w:szCs w:val="24"/>
        </w:rPr>
        <w:t xml:space="preserve">The concept of merely decriminalising cannabis within the United Kingdom will be further investigated during the course of this text. </w:t>
      </w:r>
      <w:r w:rsidR="002D66D5">
        <w:rPr>
          <w:rFonts w:ascii="Arial" w:hAnsi="Arial" w:cs="Arial"/>
          <w:sz w:val="24"/>
          <w:szCs w:val="24"/>
        </w:rPr>
        <w:t xml:space="preserve">  </w:t>
      </w:r>
    </w:p>
    <w:p w14:paraId="53971B85" w14:textId="2A318C6B" w:rsidR="00363126" w:rsidRDefault="002C6E3F" w:rsidP="00363126">
      <w:pPr>
        <w:spacing w:line="360" w:lineRule="auto"/>
        <w:rPr>
          <w:rFonts w:ascii="Arial" w:hAnsi="Arial" w:cs="Arial"/>
          <w:sz w:val="24"/>
          <w:szCs w:val="24"/>
        </w:rPr>
      </w:pPr>
      <w:r>
        <w:rPr>
          <w:rFonts w:ascii="Arial" w:hAnsi="Arial" w:cs="Arial"/>
          <w:sz w:val="24"/>
          <w:szCs w:val="24"/>
        </w:rPr>
        <w:t xml:space="preserve">This follows on from </w:t>
      </w:r>
      <w:r w:rsidR="008B4BA6">
        <w:rPr>
          <w:rFonts w:ascii="Arial" w:hAnsi="Arial" w:cs="Arial"/>
          <w:sz w:val="24"/>
          <w:szCs w:val="24"/>
        </w:rPr>
        <w:t xml:space="preserve">countries such as Uruguay, Canada and </w:t>
      </w:r>
      <w:r w:rsidR="00985384">
        <w:rPr>
          <w:rFonts w:ascii="Arial" w:hAnsi="Arial" w:cs="Arial"/>
          <w:sz w:val="24"/>
          <w:szCs w:val="24"/>
        </w:rPr>
        <w:t>various</w:t>
      </w:r>
      <w:r w:rsidR="008B4BA6">
        <w:rPr>
          <w:rFonts w:ascii="Arial" w:hAnsi="Arial" w:cs="Arial"/>
          <w:sz w:val="24"/>
          <w:szCs w:val="24"/>
        </w:rPr>
        <w:t xml:space="preserve"> </w:t>
      </w:r>
      <w:r w:rsidR="00985384">
        <w:rPr>
          <w:rFonts w:ascii="Arial" w:hAnsi="Arial" w:cs="Arial"/>
          <w:sz w:val="24"/>
          <w:szCs w:val="24"/>
        </w:rPr>
        <w:t>other</w:t>
      </w:r>
      <w:r w:rsidR="008B4BA6">
        <w:rPr>
          <w:rFonts w:ascii="Arial" w:hAnsi="Arial" w:cs="Arial"/>
          <w:sz w:val="24"/>
          <w:szCs w:val="24"/>
        </w:rPr>
        <w:t xml:space="preserve"> states of the America </w:t>
      </w:r>
      <w:r w:rsidR="00985384">
        <w:rPr>
          <w:rFonts w:ascii="Arial" w:hAnsi="Arial" w:cs="Arial"/>
          <w:sz w:val="24"/>
          <w:szCs w:val="24"/>
        </w:rPr>
        <w:t>instituting</w:t>
      </w:r>
      <w:r w:rsidR="008B4BA6">
        <w:rPr>
          <w:rFonts w:ascii="Arial" w:hAnsi="Arial" w:cs="Arial"/>
          <w:sz w:val="24"/>
          <w:szCs w:val="24"/>
        </w:rPr>
        <w:t xml:space="preserve"> </w:t>
      </w:r>
      <w:r w:rsidR="00985384">
        <w:rPr>
          <w:rFonts w:ascii="Arial" w:hAnsi="Arial" w:cs="Arial"/>
          <w:sz w:val="24"/>
          <w:szCs w:val="24"/>
        </w:rPr>
        <w:t>legislature</w:t>
      </w:r>
      <w:r w:rsidR="008B4BA6">
        <w:rPr>
          <w:rFonts w:ascii="Arial" w:hAnsi="Arial" w:cs="Arial"/>
          <w:sz w:val="24"/>
          <w:szCs w:val="24"/>
        </w:rPr>
        <w:t xml:space="preserve"> to </w:t>
      </w:r>
      <w:r w:rsidR="00985384">
        <w:rPr>
          <w:rFonts w:ascii="Arial" w:hAnsi="Arial" w:cs="Arial"/>
          <w:sz w:val="24"/>
          <w:szCs w:val="24"/>
        </w:rPr>
        <w:t>decriminalize</w:t>
      </w:r>
      <w:r w:rsidR="008B4BA6">
        <w:rPr>
          <w:rFonts w:ascii="Arial" w:hAnsi="Arial" w:cs="Arial"/>
          <w:sz w:val="24"/>
          <w:szCs w:val="24"/>
        </w:rPr>
        <w:t xml:space="preserve"> the </w:t>
      </w:r>
      <w:r w:rsidR="00985384">
        <w:rPr>
          <w:rFonts w:ascii="Arial" w:hAnsi="Arial" w:cs="Arial"/>
          <w:sz w:val="24"/>
          <w:szCs w:val="24"/>
        </w:rPr>
        <w:t>supply</w:t>
      </w:r>
      <w:r w:rsidR="008B4BA6">
        <w:rPr>
          <w:rFonts w:ascii="Arial" w:hAnsi="Arial" w:cs="Arial"/>
          <w:sz w:val="24"/>
          <w:szCs w:val="24"/>
        </w:rPr>
        <w:t xml:space="preserve">, </w:t>
      </w:r>
      <w:r w:rsidR="00985384">
        <w:rPr>
          <w:rFonts w:ascii="Arial" w:hAnsi="Arial" w:cs="Arial"/>
          <w:sz w:val="24"/>
          <w:szCs w:val="24"/>
        </w:rPr>
        <w:t>manufacture</w:t>
      </w:r>
      <w:r w:rsidR="008B4BA6">
        <w:rPr>
          <w:rFonts w:ascii="Arial" w:hAnsi="Arial" w:cs="Arial"/>
          <w:sz w:val="24"/>
          <w:szCs w:val="24"/>
        </w:rPr>
        <w:t xml:space="preserve"> and </w:t>
      </w:r>
      <w:r w:rsidR="00985384">
        <w:rPr>
          <w:rFonts w:ascii="Arial" w:hAnsi="Arial" w:cs="Arial"/>
          <w:sz w:val="24"/>
          <w:szCs w:val="24"/>
        </w:rPr>
        <w:t>selling</w:t>
      </w:r>
      <w:r w:rsidR="008B4BA6">
        <w:rPr>
          <w:rFonts w:ascii="Arial" w:hAnsi="Arial" w:cs="Arial"/>
          <w:sz w:val="24"/>
          <w:szCs w:val="24"/>
        </w:rPr>
        <w:t xml:space="preserve"> of the drug</w:t>
      </w:r>
      <w:r w:rsidR="00985384">
        <w:rPr>
          <w:rFonts w:ascii="Arial" w:hAnsi="Arial" w:cs="Arial"/>
          <w:sz w:val="24"/>
          <w:szCs w:val="24"/>
        </w:rPr>
        <w:t>. This is in conjunction with Mexico and Jamaica who are anticipated to follow suit in addition to a number of other countries relaxing prohibitive procedures on top of this</w:t>
      </w:r>
      <w:r w:rsidR="00E34840">
        <w:rPr>
          <w:rFonts w:ascii="Arial" w:hAnsi="Arial" w:cs="Arial"/>
          <w:sz w:val="24"/>
          <w:szCs w:val="24"/>
        </w:rPr>
        <w:t xml:space="preserve"> (</w:t>
      </w:r>
      <w:proofErr w:type="spellStart"/>
      <w:r w:rsidR="00E34840">
        <w:rPr>
          <w:rFonts w:ascii="Arial" w:hAnsi="Arial" w:cs="Arial"/>
          <w:sz w:val="24"/>
          <w:szCs w:val="24"/>
        </w:rPr>
        <w:t>Berridge</w:t>
      </w:r>
      <w:proofErr w:type="spellEnd"/>
      <w:r w:rsidR="00E34840">
        <w:rPr>
          <w:rFonts w:ascii="Arial" w:hAnsi="Arial" w:cs="Arial"/>
          <w:sz w:val="24"/>
          <w:szCs w:val="24"/>
        </w:rPr>
        <w:t xml:space="preserve">, 2013). </w:t>
      </w:r>
      <w:r w:rsidR="008877DC">
        <w:rPr>
          <w:rFonts w:ascii="Arial" w:hAnsi="Arial" w:cs="Arial"/>
          <w:sz w:val="24"/>
          <w:szCs w:val="24"/>
        </w:rPr>
        <w:t xml:space="preserve">According to </w:t>
      </w:r>
      <w:proofErr w:type="spellStart"/>
      <w:r w:rsidR="008877DC" w:rsidRPr="008877DC">
        <w:rPr>
          <w:rFonts w:ascii="Arial" w:hAnsi="Arial" w:cs="Arial"/>
          <w:sz w:val="24"/>
          <w:szCs w:val="24"/>
        </w:rPr>
        <w:t>Babor</w:t>
      </w:r>
      <w:proofErr w:type="spellEnd"/>
      <w:r w:rsidR="008877DC" w:rsidRPr="008877DC">
        <w:rPr>
          <w:rFonts w:ascii="Arial" w:hAnsi="Arial" w:cs="Arial"/>
          <w:sz w:val="24"/>
          <w:szCs w:val="24"/>
        </w:rPr>
        <w:t>,</w:t>
      </w:r>
      <w:r w:rsidR="008877DC">
        <w:rPr>
          <w:rFonts w:ascii="Arial" w:hAnsi="Arial" w:cs="Arial"/>
          <w:sz w:val="24"/>
          <w:szCs w:val="24"/>
        </w:rPr>
        <w:t xml:space="preserve"> </w:t>
      </w:r>
      <w:r w:rsidR="008877DC" w:rsidRPr="008877DC">
        <w:rPr>
          <w:rFonts w:ascii="Arial" w:hAnsi="Arial" w:cs="Arial"/>
          <w:sz w:val="24"/>
          <w:szCs w:val="24"/>
        </w:rPr>
        <w:t>Caetano,</w:t>
      </w:r>
      <w:r w:rsidR="008877DC">
        <w:rPr>
          <w:rFonts w:ascii="Arial" w:hAnsi="Arial" w:cs="Arial"/>
          <w:sz w:val="24"/>
          <w:szCs w:val="24"/>
        </w:rPr>
        <w:t xml:space="preserve"> </w:t>
      </w:r>
      <w:r w:rsidR="008877DC" w:rsidRPr="008877DC">
        <w:rPr>
          <w:rFonts w:ascii="Arial" w:hAnsi="Arial" w:cs="Arial"/>
          <w:sz w:val="24"/>
          <w:szCs w:val="24"/>
        </w:rPr>
        <w:t xml:space="preserve">Casswell, </w:t>
      </w:r>
      <w:r w:rsidR="008877DC">
        <w:rPr>
          <w:rFonts w:ascii="Arial" w:hAnsi="Arial" w:cs="Arial"/>
          <w:sz w:val="24"/>
          <w:szCs w:val="24"/>
        </w:rPr>
        <w:t>et al (2010) t</w:t>
      </w:r>
      <w:r w:rsidR="00A22F3D">
        <w:rPr>
          <w:rFonts w:ascii="Arial" w:hAnsi="Arial" w:cs="Arial"/>
          <w:sz w:val="24"/>
          <w:szCs w:val="24"/>
        </w:rPr>
        <w:t xml:space="preserve">he United Kingdom authority seem to usually concentrate more so on lowering the supply levels rather than treatment, control, and avoidance. </w:t>
      </w:r>
      <w:r w:rsidR="003D5730">
        <w:rPr>
          <w:rFonts w:ascii="Arial" w:hAnsi="Arial" w:cs="Arial"/>
          <w:sz w:val="24"/>
          <w:szCs w:val="24"/>
        </w:rPr>
        <w:lastRenderedPageBreak/>
        <w:t xml:space="preserve">A number of </w:t>
      </w:r>
      <w:r w:rsidR="008E180A">
        <w:rPr>
          <w:rFonts w:ascii="Arial" w:hAnsi="Arial" w:cs="Arial"/>
          <w:sz w:val="24"/>
          <w:szCs w:val="24"/>
        </w:rPr>
        <w:t>individuals</w:t>
      </w:r>
      <w:r w:rsidR="003D5730">
        <w:rPr>
          <w:rFonts w:ascii="Arial" w:hAnsi="Arial" w:cs="Arial"/>
          <w:sz w:val="24"/>
          <w:szCs w:val="24"/>
        </w:rPr>
        <w:t xml:space="preserve"> </w:t>
      </w:r>
      <w:r w:rsidR="008E180A">
        <w:rPr>
          <w:rFonts w:ascii="Arial" w:hAnsi="Arial" w:cs="Arial"/>
          <w:sz w:val="24"/>
          <w:szCs w:val="24"/>
        </w:rPr>
        <w:t>contend</w:t>
      </w:r>
      <w:r w:rsidR="003D5730">
        <w:rPr>
          <w:rFonts w:ascii="Arial" w:hAnsi="Arial" w:cs="Arial"/>
          <w:sz w:val="24"/>
          <w:szCs w:val="24"/>
        </w:rPr>
        <w:t xml:space="preserve"> that there are </w:t>
      </w:r>
      <w:r w:rsidR="008E180A">
        <w:rPr>
          <w:rFonts w:ascii="Arial" w:hAnsi="Arial" w:cs="Arial"/>
          <w:sz w:val="24"/>
          <w:szCs w:val="24"/>
        </w:rPr>
        <w:t>complicated</w:t>
      </w:r>
      <w:r w:rsidR="003D5730">
        <w:rPr>
          <w:rFonts w:ascii="Arial" w:hAnsi="Arial" w:cs="Arial"/>
          <w:sz w:val="24"/>
          <w:szCs w:val="24"/>
        </w:rPr>
        <w:t xml:space="preserve"> </w:t>
      </w:r>
      <w:r w:rsidR="008E180A">
        <w:rPr>
          <w:rFonts w:ascii="Arial" w:hAnsi="Arial" w:cs="Arial"/>
          <w:sz w:val="24"/>
          <w:szCs w:val="24"/>
        </w:rPr>
        <w:t>motives</w:t>
      </w:r>
      <w:r w:rsidR="003D5730">
        <w:rPr>
          <w:rFonts w:ascii="Arial" w:hAnsi="Arial" w:cs="Arial"/>
          <w:sz w:val="24"/>
          <w:szCs w:val="24"/>
        </w:rPr>
        <w:t xml:space="preserve"> for </w:t>
      </w:r>
      <w:r w:rsidR="008E180A">
        <w:rPr>
          <w:rFonts w:ascii="Arial" w:hAnsi="Arial" w:cs="Arial"/>
          <w:sz w:val="24"/>
          <w:szCs w:val="24"/>
        </w:rPr>
        <w:t>encouraging</w:t>
      </w:r>
      <w:r w:rsidR="003D5730">
        <w:rPr>
          <w:rFonts w:ascii="Arial" w:hAnsi="Arial" w:cs="Arial"/>
          <w:sz w:val="24"/>
          <w:szCs w:val="24"/>
        </w:rPr>
        <w:t xml:space="preserve"> the status quo which </w:t>
      </w:r>
      <w:r w:rsidR="008E180A">
        <w:rPr>
          <w:rFonts w:ascii="Arial" w:hAnsi="Arial" w:cs="Arial"/>
          <w:sz w:val="24"/>
          <w:szCs w:val="24"/>
        </w:rPr>
        <w:t>incorporates</w:t>
      </w:r>
      <w:r w:rsidR="003D5730">
        <w:rPr>
          <w:rFonts w:ascii="Arial" w:hAnsi="Arial" w:cs="Arial"/>
          <w:sz w:val="24"/>
          <w:szCs w:val="24"/>
        </w:rPr>
        <w:t xml:space="preserve"> </w:t>
      </w:r>
      <w:r w:rsidR="008E180A">
        <w:rPr>
          <w:rFonts w:ascii="Arial" w:hAnsi="Arial" w:cs="Arial"/>
          <w:sz w:val="24"/>
          <w:szCs w:val="24"/>
        </w:rPr>
        <w:t>demands</w:t>
      </w:r>
      <w:r w:rsidR="003D5730">
        <w:rPr>
          <w:rFonts w:ascii="Arial" w:hAnsi="Arial" w:cs="Arial"/>
          <w:sz w:val="24"/>
          <w:szCs w:val="24"/>
        </w:rPr>
        <w:t xml:space="preserve"> from </w:t>
      </w:r>
      <w:r w:rsidR="008E180A">
        <w:rPr>
          <w:rFonts w:ascii="Arial" w:hAnsi="Arial" w:cs="Arial"/>
          <w:sz w:val="24"/>
          <w:szCs w:val="24"/>
        </w:rPr>
        <w:t>influential</w:t>
      </w:r>
      <w:r w:rsidR="003D5730">
        <w:rPr>
          <w:rFonts w:ascii="Arial" w:hAnsi="Arial" w:cs="Arial"/>
          <w:sz w:val="24"/>
          <w:szCs w:val="24"/>
        </w:rPr>
        <w:t xml:space="preserve"> </w:t>
      </w:r>
      <w:r w:rsidR="008E180A">
        <w:rPr>
          <w:rFonts w:ascii="Arial" w:hAnsi="Arial" w:cs="Arial"/>
          <w:sz w:val="24"/>
          <w:szCs w:val="24"/>
        </w:rPr>
        <w:t>factions</w:t>
      </w:r>
      <w:r w:rsidR="003D5730">
        <w:rPr>
          <w:rFonts w:ascii="Arial" w:hAnsi="Arial" w:cs="Arial"/>
          <w:sz w:val="24"/>
          <w:szCs w:val="24"/>
        </w:rPr>
        <w:t xml:space="preserve"> such as tobacco, </w:t>
      </w:r>
      <w:r w:rsidR="008E180A">
        <w:rPr>
          <w:rFonts w:ascii="Arial" w:hAnsi="Arial" w:cs="Arial"/>
          <w:sz w:val="24"/>
          <w:szCs w:val="24"/>
        </w:rPr>
        <w:t>medical</w:t>
      </w:r>
      <w:r w:rsidR="003D5730">
        <w:rPr>
          <w:rFonts w:ascii="Arial" w:hAnsi="Arial" w:cs="Arial"/>
          <w:sz w:val="24"/>
          <w:szCs w:val="24"/>
        </w:rPr>
        <w:t xml:space="preserve"> </w:t>
      </w:r>
      <w:r w:rsidR="008E180A">
        <w:rPr>
          <w:rFonts w:ascii="Arial" w:hAnsi="Arial" w:cs="Arial"/>
          <w:sz w:val="24"/>
          <w:szCs w:val="24"/>
        </w:rPr>
        <w:t>businesses,</w:t>
      </w:r>
      <w:r w:rsidR="003D5730">
        <w:rPr>
          <w:rFonts w:ascii="Arial" w:hAnsi="Arial" w:cs="Arial"/>
          <w:sz w:val="24"/>
          <w:szCs w:val="24"/>
        </w:rPr>
        <w:t xml:space="preserve"> and alcohol with </w:t>
      </w:r>
      <w:r w:rsidR="008E180A">
        <w:rPr>
          <w:rFonts w:ascii="Arial" w:hAnsi="Arial" w:cs="Arial"/>
          <w:sz w:val="24"/>
          <w:szCs w:val="24"/>
        </w:rPr>
        <w:t>matters</w:t>
      </w:r>
      <w:r w:rsidR="003D5730">
        <w:rPr>
          <w:rFonts w:ascii="Arial" w:hAnsi="Arial" w:cs="Arial"/>
          <w:sz w:val="24"/>
          <w:szCs w:val="24"/>
        </w:rPr>
        <w:t xml:space="preserve"> </w:t>
      </w:r>
      <w:r w:rsidR="008E180A">
        <w:rPr>
          <w:rFonts w:ascii="Arial" w:hAnsi="Arial" w:cs="Arial"/>
          <w:sz w:val="24"/>
          <w:szCs w:val="24"/>
        </w:rPr>
        <w:t>similarly</w:t>
      </w:r>
      <w:r w:rsidR="003D5730">
        <w:rPr>
          <w:rFonts w:ascii="Arial" w:hAnsi="Arial" w:cs="Arial"/>
          <w:sz w:val="24"/>
          <w:szCs w:val="24"/>
        </w:rPr>
        <w:t xml:space="preserve"> present </w:t>
      </w:r>
      <w:r w:rsidR="008E180A">
        <w:rPr>
          <w:rFonts w:ascii="Arial" w:hAnsi="Arial" w:cs="Arial"/>
          <w:sz w:val="24"/>
          <w:szCs w:val="24"/>
        </w:rPr>
        <w:t>considering</w:t>
      </w:r>
      <w:r w:rsidR="003D5730">
        <w:rPr>
          <w:rFonts w:ascii="Arial" w:hAnsi="Arial" w:cs="Arial"/>
          <w:sz w:val="24"/>
          <w:szCs w:val="24"/>
        </w:rPr>
        <w:t xml:space="preserve"> </w:t>
      </w:r>
      <w:r w:rsidR="008E180A">
        <w:rPr>
          <w:rFonts w:ascii="Arial" w:hAnsi="Arial" w:cs="Arial"/>
          <w:sz w:val="24"/>
          <w:szCs w:val="24"/>
        </w:rPr>
        <w:t>mass media</w:t>
      </w:r>
      <w:r w:rsidR="003D5730">
        <w:rPr>
          <w:rFonts w:ascii="Arial" w:hAnsi="Arial" w:cs="Arial"/>
          <w:sz w:val="24"/>
          <w:szCs w:val="24"/>
        </w:rPr>
        <w:t xml:space="preserve"> </w:t>
      </w:r>
      <w:r w:rsidR="008E180A">
        <w:rPr>
          <w:rFonts w:ascii="Arial" w:hAnsi="Arial" w:cs="Arial"/>
          <w:sz w:val="24"/>
          <w:szCs w:val="24"/>
        </w:rPr>
        <w:t>condemnation</w:t>
      </w:r>
      <w:r w:rsidR="003D5730">
        <w:rPr>
          <w:rFonts w:ascii="Arial" w:hAnsi="Arial" w:cs="Arial"/>
          <w:sz w:val="24"/>
          <w:szCs w:val="24"/>
        </w:rPr>
        <w:t xml:space="preserve">. </w:t>
      </w:r>
      <w:r w:rsidR="00363126">
        <w:rPr>
          <w:rFonts w:ascii="Arial" w:hAnsi="Arial" w:cs="Arial"/>
          <w:sz w:val="24"/>
          <w:szCs w:val="24"/>
        </w:rPr>
        <w:t>The subject matter of decriminalising drugs within the United Kingdom is a tricky topic that several individuals consider ought to be discussed. It is a problem blurred with emotion and media motivated misapprehensions as well as prejudices</w:t>
      </w:r>
      <w:r w:rsidR="00FF225E">
        <w:rPr>
          <w:rFonts w:ascii="Arial" w:hAnsi="Arial" w:cs="Arial"/>
          <w:sz w:val="24"/>
          <w:szCs w:val="24"/>
        </w:rPr>
        <w:t xml:space="preserve"> (Godlee, 2018). </w:t>
      </w:r>
      <w:r w:rsidR="00A95418">
        <w:rPr>
          <w:rFonts w:ascii="Arial" w:hAnsi="Arial" w:cs="Arial"/>
          <w:sz w:val="24"/>
          <w:szCs w:val="24"/>
        </w:rPr>
        <w:t>According to Trace, (2011), t</w:t>
      </w:r>
      <w:r w:rsidR="00FF225E">
        <w:rPr>
          <w:rFonts w:ascii="Arial" w:hAnsi="Arial" w:cs="Arial"/>
          <w:sz w:val="24"/>
          <w:szCs w:val="24"/>
        </w:rPr>
        <w:t xml:space="preserve">hose in favour of the legalisation of drugs in the United Kingdom argue that they are in fact not offering a complete “free for all” as such. It is contended that there would still remain in place a variety of legitimately required and rigorously examined limitations. This would be to </w:t>
      </w:r>
      <w:r w:rsidR="00A95418">
        <w:rPr>
          <w:rFonts w:ascii="Arial" w:hAnsi="Arial" w:cs="Arial"/>
          <w:sz w:val="24"/>
          <w:szCs w:val="24"/>
        </w:rPr>
        <w:t>make sure</w:t>
      </w:r>
      <w:r w:rsidR="00FF225E">
        <w:rPr>
          <w:rFonts w:ascii="Arial" w:hAnsi="Arial" w:cs="Arial"/>
          <w:sz w:val="24"/>
          <w:szCs w:val="24"/>
        </w:rPr>
        <w:t xml:space="preserve"> that </w:t>
      </w:r>
      <w:r w:rsidR="00A95418">
        <w:rPr>
          <w:rFonts w:ascii="Arial" w:hAnsi="Arial" w:cs="Arial"/>
          <w:sz w:val="24"/>
          <w:szCs w:val="24"/>
        </w:rPr>
        <w:t xml:space="preserve">issues regarding drugs within the country are still under the nations management. These restrictions would be put in place to control the regulation of drugs, particularly applied to the supply and circulation of currently prohibited substances. </w:t>
      </w:r>
      <w:r w:rsidR="00AA09CD">
        <w:rPr>
          <w:rFonts w:ascii="Arial" w:hAnsi="Arial" w:cs="Arial"/>
          <w:sz w:val="24"/>
          <w:szCs w:val="24"/>
        </w:rPr>
        <w:t>An additional illustration of this is according to Rosmarin</w:t>
      </w:r>
      <w:r w:rsidR="00424B85">
        <w:rPr>
          <w:rFonts w:ascii="Arial" w:hAnsi="Arial" w:cs="Arial"/>
          <w:sz w:val="24"/>
          <w:szCs w:val="24"/>
        </w:rPr>
        <w:t xml:space="preserve">, Fox </w:t>
      </w:r>
      <w:r w:rsidR="00AA09CD">
        <w:rPr>
          <w:rFonts w:ascii="Arial" w:hAnsi="Arial" w:cs="Arial"/>
          <w:sz w:val="24"/>
          <w:szCs w:val="24"/>
        </w:rPr>
        <w:t xml:space="preserve">and Eastwood, (2012), the popularity of alcohol among individuals does not </w:t>
      </w:r>
      <w:r w:rsidR="00424B85">
        <w:rPr>
          <w:rFonts w:ascii="Arial" w:hAnsi="Arial" w:cs="Arial"/>
          <w:sz w:val="24"/>
          <w:szCs w:val="24"/>
        </w:rPr>
        <w:t>expand</w:t>
      </w:r>
      <w:r w:rsidR="00AA09CD">
        <w:rPr>
          <w:rFonts w:ascii="Arial" w:hAnsi="Arial" w:cs="Arial"/>
          <w:sz w:val="24"/>
          <w:szCs w:val="24"/>
        </w:rPr>
        <w:t xml:space="preserve"> to drinking whilst </w:t>
      </w:r>
      <w:r w:rsidR="00424B85">
        <w:rPr>
          <w:rFonts w:ascii="Arial" w:hAnsi="Arial" w:cs="Arial"/>
          <w:sz w:val="24"/>
          <w:szCs w:val="24"/>
        </w:rPr>
        <w:t>at work</w:t>
      </w:r>
      <w:r w:rsidR="00AA09CD">
        <w:rPr>
          <w:rFonts w:ascii="Arial" w:hAnsi="Arial" w:cs="Arial"/>
          <w:sz w:val="24"/>
          <w:szCs w:val="24"/>
        </w:rPr>
        <w:t xml:space="preserve"> or selling one hundred percent ethanol in convenience </w:t>
      </w:r>
      <w:r w:rsidR="00424B85">
        <w:rPr>
          <w:rFonts w:ascii="Arial" w:hAnsi="Arial" w:cs="Arial"/>
          <w:sz w:val="24"/>
          <w:szCs w:val="24"/>
        </w:rPr>
        <w:t>shops</w:t>
      </w:r>
      <w:r w:rsidR="00AA09CD">
        <w:rPr>
          <w:rFonts w:ascii="Arial" w:hAnsi="Arial" w:cs="Arial"/>
          <w:sz w:val="24"/>
          <w:szCs w:val="24"/>
        </w:rPr>
        <w:t xml:space="preserve">. </w:t>
      </w:r>
      <w:r w:rsidR="00424B85">
        <w:rPr>
          <w:rFonts w:ascii="Arial" w:hAnsi="Arial" w:cs="Arial"/>
          <w:sz w:val="24"/>
          <w:szCs w:val="24"/>
        </w:rPr>
        <w:t>A further</w:t>
      </w:r>
      <w:r w:rsidR="00AA09CD">
        <w:rPr>
          <w:rFonts w:ascii="Arial" w:hAnsi="Arial" w:cs="Arial"/>
          <w:sz w:val="24"/>
          <w:szCs w:val="24"/>
        </w:rPr>
        <w:t xml:space="preserve"> </w:t>
      </w:r>
      <w:r w:rsidR="00424B85">
        <w:rPr>
          <w:rFonts w:ascii="Arial" w:hAnsi="Arial" w:cs="Arial"/>
          <w:sz w:val="24"/>
          <w:szCs w:val="24"/>
        </w:rPr>
        <w:t>instance</w:t>
      </w:r>
      <w:r w:rsidR="00AA09CD">
        <w:rPr>
          <w:rFonts w:ascii="Arial" w:hAnsi="Arial" w:cs="Arial"/>
          <w:sz w:val="24"/>
          <w:szCs w:val="24"/>
        </w:rPr>
        <w:t xml:space="preserve"> of this </w:t>
      </w:r>
      <w:r w:rsidR="00424B85">
        <w:rPr>
          <w:rFonts w:ascii="Arial" w:hAnsi="Arial" w:cs="Arial"/>
          <w:sz w:val="24"/>
          <w:szCs w:val="24"/>
        </w:rPr>
        <w:t>involves</w:t>
      </w:r>
      <w:r w:rsidR="00AA09CD">
        <w:rPr>
          <w:rFonts w:ascii="Arial" w:hAnsi="Arial" w:cs="Arial"/>
          <w:sz w:val="24"/>
          <w:szCs w:val="24"/>
        </w:rPr>
        <w:t xml:space="preserve"> the </w:t>
      </w:r>
      <w:r w:rsidR="00424B85">
        <w:rPr>
          <w:rFonts w:ascii="Arial" w:hAnsi="Arial" w:cs="Arial"/>
          <w:sz w:val="24"/>
          <w:szCs w:val="24"/>
        </w:rPr>
        <w:t>existing</w:t>
      </w:r>
      <w:r w:rsidR="00AA09CD">
        <w:rPr>
          <w:rFonts w:ascii="Arial" w:hAnsi="Arial" w:cs="Arial"/>
          <w:sz w:val="24"/>
          <w:szCs w:val="24"/>
        </w:rPr>
        <w:t xml:space="preserve"> </w:t>
      </w:r>
      <w:r w:rsidR="00424B85">
        <w:rPr>
          <w:rFonts w:ascii="Arial" w:hAnsi="Arial" w:cs="Arial"/>
          <w:sz w:val="24"/>
          <w:szCs w:val="24"/>
        </w:rPr>
        <w:t>prohibition</w:t>
      </w:r>
      <w:r w:rsidR="00AA09CD">
        <w:rPr>
          <w:rFonts w:ascii="Arial" w:hAnsi="Arial" w:cs="Arial"/>
          <w:sz w:val="24"/>
          <w:szCs w:val="24"/>
        </w:rPr>
        <w:t xml:space="preserve"> on smoking </w:t>
      </w:r>
      <w:r w:rsidR="00424B85">
        <w:rPr>
          <w:rFonts w:ascii="Arial" w:hAnsi="Arial" w:cs="Arial"/>
          <w:sz w:val="24"/>
          <w:szCs w:val="24"/>
        </w:rPr>
        <w:t>in</w:t>
      </w:r>
      <w:r w:rsidR="00AA09CD">
        <w:rPr>
          <w:rFonts w:ascii="Arial" w:hAnsi="Arial" w:cs="Arial"/>
          <w:sz w:val="24"/>
          <w:szCs w:val="24"/>
        </w:rPr>
        <w:t xml:space="preserve"> public premises which was a </w:t>
      </w:r>
      <w:r w:rsidR="00424B85">
        <w:rPr>
          <w:rFonts w:ascii="Arial" w:hAnsi="Arial" w:cs="Arial"/>
          <w:sz w:val="24"/>
          <w:szCs w:val="24"/>
        </w:rPr>
        <w:t>law that was established</w:t>
      </w:r>
      <w:r w:rsidR="00AA09CD">
        <w:rPr>
          <w:rFonts w:ascii="Arial" w:hAnsi="Arial" w:cs="Arial"/>
          <w:sz w:val="24"/>
          <w:szCs w:val="24"/>
        </w:rPr>
        <w:t xml:space="preserve"> </w:t>
      </w:r>
      <w:r w:rsidR="00424B85">
        <w:rPr>
          <w:rFonts w:ascii="Arial" w:hAnsi="Arial" w:cs="Arial"/>
          <w:sz w:val="24"/>
          <w:szCs w:val="24"/>
        </w:rPr>
        <w:t xml:space="preserve">which </w:t>
      </w:r>
      <w:r w:rsidR="00AA09CD">
        <w:rPr>
          <w:rFonts w:ascii="Arial" w:hAnsi="Arial" w:cs="Arial"/>
          <w:sz w:val="24"/>
          <w:szCs w:val="24"/>
        </w:rPr>
        <w:t xml:space="preserve">even became popular amongst smokers. It has been </w:t>
      </w:r>
      <w:r w:rsidR="00424B85">
        <w:rPr>
          <w:rFonts w:ascii="Arial" w:hAnsi="Arial" w:cs="Arial"/>
          <w:sz w:val="24"/>
          <w:szCs w:val="24"/>
        </w:rPr>
        <w:t>disputed</w:t>
      </w:r>
      <w:r w:rsidR="00AA09CD">
        <w:rPr>
          <w:rFonts w:ascii="Arial" w:hAnsi="Arial" w:cs="Arial"/>
          <w:sz w:val="24"/>
          <w:szCs w:val="24"/>
        </w:rPr>
        <w:t xml:space="preserve"> that if drugs were to be legalised within the United Kingdom that drug </w:t>
      </w:r>
      <w:r w:rsidR="00424B85">
        <w:rPr>
          <w:rFonts w:ascii="Arial" w:hAnsi="Arial" w:cs="Arial"/>
          <w:sz w:val="24"/>
          <w:szCs w:val="24"/>
        </w:rPr>
        <w:t>consumers</w:t>
      </w:r>
      <w:r w:rsidR="00AA09CD">
        <w:rPr>
          <w:rFonts w:ascii="Arial" w:hAnsi="Arial" w:cs="Arial"/>
          <w:sz w:val="24"/>
          <w:szCs w:val="24"/>
        </w:rPr>
        <w:t xml:space="preserve"> would </w:t>
      </w:r>
      <w:r w:rsidR="00424B85">
        <w:rPr>
          <w:rFonts w:ascii="Arial" w:hAnsi="Arial" w:cs="Arial"/>
          <w:sz w:val="24"/>
          <w:szCs w:val="24"/>
        </w:rPr>
        <w:t>be similarly</w:t>
      </w:r>
      <w:r w:rsidR="00AA09CD">
        <w:rPr>
          <w:rFonts w:ascii="Arial" w:hAnsi="Arial" w:cs="Arial"/>
          <w:sz w:val="24"/>
          <w:szCs w:val="24"/>
        </w:rPr>
        <w:t xml:space="preserve"> </w:t>
      </w:r>
      <w:r w:rsidR="00424B85">
        <w:rPr>
          <w:rFonts w:ascii="Arial" w:hAnsi="Arial" w:cs="Arial"/>
          <w:sz w:val="24"/>
          <w:szCs w:val="24"/>
        </w:rPr>
        <w:t>conforming</w:t>
      </w:r>
      <w:r w:rsidR="00AA09CD">
        <w:rPr>
          <w:rFonts w:ascii="Arial" w:hAnsi="Arial" w:cs="Arial"/>
          <w:sz w:val="24"/>
          <w:szCs w:val="24"/>
        </w:rPr>
        <w:t xml:space="preserve"> if not in </w:t>
      </w:r>
      <w:r w:rsidR="00424B85">
        <w:rPr>
          <w:rFonts w:ascii="Arial" w:hAnsi="Arial" w:cs="Arial"/>
          <w:sz w:val="24"/>
          <w:szCs w:val="24"/>
        </w:rPr>
        <w:t>preference</w:t>
      </w:r>
      <w:r w:rsidR="00AA09CD">
        <w:rPr>
          <w:rFonts w:ascii="Arial" w:hAnsi="Arial" w:cs="Arial"/>
          <w:sz w:val="24"/>
          <w:szCs w:val="24"/>
        </w:rPr>
        <w:t xml:space="preserve"> of there still being </w:t>
      </w:r>
      <w:r w:rsidR="00424B85">
        <w:rPr>
          <w:rFonts w:ascii="Arial" w:hAnsi="Arial" w:cs="Arial"/>
          <w:sz w:val="24"/>
          <w:szCs w:val="24"/>
        </w:rPr>
        <w:t>restrictions</w:t>
      </w:r>
      <w:r w:rsidR="00AA09CD">
        <w:rPr>
          <w:rFonts w:ascii="Arial" w:hAnsi="Arial" w:cs="Arial"/>
          <w:sz w:val="24"/>
          <w:szCs w:val="24"/>
        </w:rPr>
        <w:t xml:space="preserve"> in place. </w:t>
      </w:r>
    </w:p>
    <w:p w14:paraId="49E4A037" w14:textId="758F48B3" w:rsidR="006B2F8D" w:rsidRDefault="006B2F8D" w:rsidP="00363126">
      <w:pPr>
        <w:spacing w:line="360" w:lineRule="auto"/>
        <w:rPr>
          <w:rFonts w:ascii="Arial" w:hAnsi="Arial" w:cs="Arial"/>
          <w:sz w:val="24"/>
          <w:szCs w:val="24"/>
        </w:rPr>
      </w:pPr>
      <w:r>
        <w:rPr>
          <w:rFonts w:ascii="Arial" w:hAnsi="Arial" w:cs="Arial"/>
          <w:sz w:val="24"/>
          <w:szCs w:val="24"/>
        </w:rPr>
        <w:t xml:space="preserve">In opposition to this </w:t>
      </w:r>
      <w:r w:rsidR="00C00532">
        <w:rPr>
          <w:rFonts w:ascii="Arial" w:hAnsi="Arial" w:cs="Arial"/>
          <w:sz w:val="24"/>
          <w:szCs w:val="24"/>
        </w:rPr>
        <w:t>nevertheless</w:t>
      </w:r>
      <w:r>
        <w:rPr>
          <w:rFonts w:ascii="Arial" w:hAnsi="Arial" w:cs="Arial"/>
          <w:sz w:val="24"/>
          <w:szCs w:val="24"/>
        </w:rPr>
        <w:t xml:space="preserve"> is those who are against the </w:t>
      </w:r>
      <w:r w:rsidR="00C00532">
        <w:rPr>
          <w:rFonts w:ascii="Arial" w:hAnsi="Arial" w:cs="Arial"/>
          <w:sz w:val="24"/>
          <w:szCs w:val="24"/>
        </w:rPr>
        <w:t>idea</w:t>
      </w:r>
      <w:r>
        <w:rPr>
          <w:rFonts w:ascii="Arial" w:hAnsi="Arial" w:cs="Arial"/>
          <w:sz w:val="24"/>
          <w:szCs w:val="24"/>
        </w:rPr>
        <w:t xml:space="preserve"> of legalising drugs within the United Kingdom. </w:t>
      </w:r>
      <w:r w:rsidR="00C00532">
        <w:rPr>
          <w:rFonts w:ascii="Arial" w:hAnsi="Arial" w:cs="Arial"/>
          <w:sz w:val="24"/>
          <w:szCs w:val="24"/>
        </w:rPr>
        <w:t xml:space="preserve">According to </w:t>
      </w:r>
      <w:r w:rsidR="00C00532" w:rsidRPr="00C00532">
        <w:rPr>
          <w:rFonts w:ascii="Arial" w:hAnsi="Arial" w:cs="Arial"/>
          <w:sz w:val="24"/>
          <w:szCs w:val="24"/>
        </w:rPr>
        <w:t>Dalgarno, O’Rawe</w:t>
      </w:r>
      <w:r w:rsidR="00C00532">
        <w:rPr>
          <w:rFonts w:ascii="Arial" w:hAnsi="Arial" w:cs="Arial"/>
          <w:sz w:val="24"/>
          <w:szCs w:val="24"/>
        </w:rPr>
        <w:t>,</w:t>
      </w:r>
      <w:r w:rsidR="00C00532" w:rsidRPr="00C00532">
        <w:rPr>
          <w:rFonts w:ascii="Arial" w:hAnsi="Arial" w:cs="Arial"/>
          <w:sz w:val="24"/>
          <w:szCs w:val="24"/>
        </w:rPr>
        <w:t xml:space="preserve"> and Hammersley</w:t>
      </w:r>
      <w:r w:rsidR="00C00532">
        <w:rPr>
          <w:rFonts w:ascii="Arial" w:hAnsi="Arial" w:cs="Arial"/>
          <w:sz w:val="24"/>
          <w:szCs w:val="24"/>
        </w:rPr>
        <w:t>, (2021) a</w:t>
      </w:r>
      <w:r>
        <w:rPr>
          <w:rFonts w:ascii="Arial" w:hAnsi="Arial" w:cs="Arial"/>
          <w:sz w:val="24"/>
          <w:szCs w:val="24"/>
        </w:rPr>
        <w:t xml:space="preserve"> number of people contend that the unpredictable nature of drugs and their contents indicates, irrespective of the regulations in place, the United Kingdom will never be in control if drugs are decriminalized</w:t>
      </w:r>
      <w:r w:rsidR="00C00532">
        <w:rPr>
          <w:rFonts w:ascii="Arial" w:hAnsi="Arial" w:cs="Arial"/>
          <w:sz w:val="24"/>
          <w:szCs w:val="24"/>
        </w:rPr>
        <w:t xml:space="preserve">. This is in opposition to tobacco and alcohol for example which the substances of both are recognized and made public. </w:t>
      </w:r>
      <w:r w:rsidR="00101956">
        <w:rPr>
          <w:rFonts w:ascii="Arial" w:hAnsi="Arial" w:cs="Arial"/>
          <w:sz w:val="24"/>
          <w:szCs w:val="24"/>
        </w:rPr>
        <w:t>The criminality of the market together with an untrustworthy resource can lead to the end produce ultimately being questionable in regards to its intensity and definite contents. According to Giordano, (</w:t>
      </w:r>
      <w:r w:rsidR="00487059">
        <w:rPr>
          <w:rFonts w:ascii="Arial" w:hAnsi="Arial" w:cs="Arial"/>
          <w:sz w:val="24"/>
          <w:szCs w:val="24"/>
        </w:rPr>
        <w:t>2019)</w:t>
      </w:r>
      <w:r w:rsidR="0030219C">
        <w:rPr>
          <w:rFonts w:ascii="Arial" w:hAnsi="Arial" w:cs="Arial"/>
          <w:sz w:val="24"/>
          <w:szCs w:val="24"/>
        </w:rPr>
        <w:t xml:space="preserve"> even slight variations in the ingredient list of prohibited substances can result in loss of life. It has been argued that leaving the law within the United Kingdom as it remains relinquishes wellbeing and protection powers to an already marginalised trade and those implicated with drugs. </w:t>
      </w:r>
    </w:p>
    <w:p w14:paraId="115E077E" w14:textId="47AE7CF5" w:rsidR="000B73E0" w:rsidRDefault="00C66362" w:rsidP="000B73E0">
      <w:pPr>
        <w:spacing w:line="360" w:lineRule="auto"/>
        <w:rPr>
          <w:rFonts w:ascii="Arial" w:hAnsi="Arial" w:cs="Arial"/>
          <w:sz w:val="24"/>
          <w:szCs w:val="24"/>
        </w:rPr>
      </w:pPr>
      <w:r>
        <w:rPr>
          <w:rFonts w:ascii="Arial" w:hAnsi="Arial" w:cs="Arial"/>
          <w:sz w:val="24"/>
          <w:szCs w:val="24"/>
        </w:rPr>
        <w:lastRenderedPageBreak/>
        <w:t xml:space="preserve">To follow on from this, it has been debated as to whether or not the regulations surrounding drugs in the United Kingdom ought to extend to currently legal substances seen to be just as dangerous as several unlawful drugs, if not more. This would </w:t>
      </w:r>
      <w:r w:rsidR="00483271">
        <w:rPr>
          <w:rFonts w:ascii="Arial" w:hAnsi="Arial" w:cs="Arial"/>
          <w:sz w:val="24"/>
          <w:szCs w:val="24"/>
        </w:rPr>
        <w:t>incorporate</w:t>
      </w:r>
      <w:r>
        <w:rPr>
          <w:rFonts w:ascii="Arial" w:hAnsi="Arial" w:cs="Arial"/>
          <w:sz w:val="24"/>
          <w:szCs w:val="24"/>
        </w:rPr>
        <w:t xml:space="preserve"> tobacco and alcohol which have been proven and </w:t>
      </w:r>
      <w:r w:rsidR="00483271">
        <w:rPr>
          <w:rFonts w:ascii="Arial" w:hAnsi="Arial" w:cs="Arial"/>
          <w:sz w:val="24"/>
          <w:szCs w:val="24"/>
        </w:rPr>
        <w:t>indisputable</w:t>
      </w:r>
      <w:r>
        <w:rPr>
          <w:rFonts w:ascii="Arial" w:hAnsi="Arial" w:cs="Arial"/>
          <w:sz w:val="24"/>
          <w:szCs w:val="24"/>
        </w:rPr>
        <w:t xml:space="preserve"> </w:t>
      </w:r>
      <w:r w:rsidR="00483271">
        <w:rPr>
          <w:rFonts w:ascii="Arial" w:hAnsi="Arial" w:cs="Arial"/>
          <w:sz w:val="24"/>
          <w:szCs w:val="24"/>
        </w:rPr>
        <w:t>connections</w:t>
      </w:r>
      <w:r>
        <w:rPr>
          <w:rFonts w:ascii="Arial" w:hAnsi="Arial" w:cs="Arial"/>
          <w:sz w:val="24"/>
          <w:szCs w:val="24"/>
        </w:rPr>
        <w:t xml:space="preserve"> to both </w:t>
      </w:r>
      <w:r w:rsidR="00483271">
        <w:rPr>
          <w:rFonts w:ascii="Arial" w:hAnsi="Arial" w:cs="Arial"/>
          <w:sz w:val="24"/>
          <w:szCs w:val="24"/>
        </w:rPr>
        <w:t>community</w:t>
      </w:r>
      <w:r>
        <w:rPr>
          <w:rFonts w:ascii="Arial" w:hAnsi="Arial" w:cs="Arial"/>
          <w:sz w:val="24"/>
          <w:szCs w:val="24"/>
        </w:rPr>
        <w:t xml:space="preserve"> and </w:t>
      </w:r>
      <w:r w:rsidR="00483271">
        <w:rPr>
          <w:rFonts w:ascii="Arial" w:hAnsi="Arial" w:cs="Arial"/>
          <w:sz w:val="24"/>
          <w:szCs w:val="24"/>
        </w:rPr>
        <w:t>individual</w:t>
      </w:r>
      <w:r>
        <w:rPr>
          <w:rFonts w:ascii="Arial" w:hAnsi="Arial" w:cs="Arial"/>
          <w:sz w:val="24"/>
          <w:szCs w:val="24"/>
        </w:rPr>
        <w:t xml:space="preserve"> </w:t>
      </w:r>
      <w:r w:rsidR="00483271">
        <w:rPr>
          <w:rFonts w:ascii="Arial" w:hAnsi="Arial" w:cs="Arial"/>
          <w:sz w:val="24"/>
          <w:szCs w:val="24"/>
        </w:rPr>
        <w:t xml:space="preserve">damages (European Monitoring Centre for Drugs and Drug Addiction, 2018). </w:t>
      </w:r>
      <w:r w:rsidR="002F397C">
        <w:rPr>
          <w:rFonts w:ascii="Arial" w:hAnsi="Arial" w:cs="Arial"/>
          <w:sz w:val="24"/>
          <w:szCs w:val="24"/>
        </w:rPr>
        <w:t xml:space="preserve">According to Bachman, </w:t>
      </w:r>
      <w:r w:rsidR="00DC4AA6">
        <w:rPr>
          <w:rFonts w:ascii="Arial" w:hAnsi="Arial" w:cs="Arial"/>
          <w:sz w:val="24"/>
          <w:szCs w:val="24"/>
        </w:rPr>
        <w:t>Wadsworth,</w:t>
      </w:r>
      <w:r w:rsidR="002F397C">
        <w:rPr>
          <w:rFonts w:ascii="Arial" w:hAnsi="Arial" w:cs="Arial"/>
          <w:sz w:val="24"/>
          <w:szCs w:val="24"/>
        </w:rPr>
        <w:t xml:space="preserve"> and O’Malley, (1997) the </w:t>
      </w:r>
      <w:r w:rsidR="00DC4AA6">
        <w:rPr>
          <w:rFonts w:ascii="Arial" w:hAnsi="Arial" w:cs="Arial"/>
          <w:sz w:val="24"/>
          <w:szCs w:val="24"/>
        </w:rPr>
        <w:t>worldwide</w:t>
      </w:r>
      <w:r w:rsidR="002F397C">
        <w:rPr>
          <w:rFonts w:ascii="Arial" w:hAnsi="Arial" w:cs="Arial"/>
          <w:sz w:val="24"/>
          <w:szCs w:val="24"/>
        </w:rPr>
        <w:t xml:space="preserve"> </w:t>
      </w:r>
      <w:r w:rsidR="00DC4AA6">
        <w:rPr>
          <w:rFonts w:ascii="Arial" w:hAnsi="Arial" w:cs="Arial"/>
          <w:sz w:val="24"/>
          <w:szCs w:val="24"/>
        </w:rPr>
        <w:t>figures</w:t>
      </w:r>
      <w:r w:rsidR="002F397C">
        <w:rPr>
          <w:rFonts w:ascii="Arial" w:hAnsi="Arial" w:cs="Arial"/>
          <w:sz w:val="24"/>
          <w:szCs w:val="24"/>
        </w:rPr>
        <w:t xml:space="preserve"> </w:t>
      </w:r>
      <w:r w:rsidR="00DC4AA6">
        <w:rPr>
          <w:rFonts w:ascii="Arial" w:hAnsi="Arial" w:cs="Arial"/>
          <w:sz w:val="24"/>
          <w:szCs w:val="24"/>
        </w:rPr>
        <w:t>concerning</w:t>
      </w:r>
      <w:r w:rsidR="002F397C">
        <w:rPr>
          <w:rFonts w:ascii="Arial" w:hAnsi="Arial" w:cs="Arial"/>
          <w:sz w:val="24"/>
          <w:szCs w:val="24"/>
        </w:rPr>
        <w:t xml:space="preserve"> tobacco, alcohol and </w:t>
      </w:r>
      <w:r w:rsidR="00DC4AA6">
        <w:rPr>
          <w:rFonts w:ascii="Arial" w:hAnsi="Arial" w:cs="Arial"/>
          <w:sz w:val="24"/>
          <w:szCs w:val="24"/>
        </w:rPr>
        <w:t>prohibited</w:t>
      </w:r>
      <w:r w:rsidR="002F397C">
        <w:rPr>
          <w:rFonts w:ascii="Arial" w:hAnsi="Arial" w:cs="Arial"/>
          <w:sz w:val="24"/>
          <w:szCs w:val="24"/>
        </w:rPr>
        <w:t xml:space="preserve"> drug use </w:t>
      </w:r>
      <w:r w:rsidR="00DC4AA6">
        <w:rPr>
          <w:rFonts w:ascii="Arial" w:hAnsi="Arial" w:cs="Arial"/>
          <w:sz w:val="24"/>
          <w:szCs w:val="24"/>
        </w:rPr>
        <w:t>revealed</w:t>
      </w:r>
      <w:r w:rsidR="002F397C">
        <w:rPr>
          <w:rFonts w:ascii="Arial" w:hAnsi="Arial" w:cs="Arial"/>
          <w:sz w:val="24"/>
          <w:szCs w:val="24"/>
        </w:rPr>
        <w:t xml:space="preserve"> that a quarter of a billion hours of healthy human life are lost per year due to alcohol </w:t>
      </w:r>
      <w:r w:rsidR="00DC4AA6">
        <w:rPr>
          <w:rFonts w:ascii="Arial" w:hAnsi="Arial" w:cs="Arial"/>
          <w:sz w:val="24"/>
          <w:szCs w:val="24"/>
        </w:rPr>
        <w:t xml:space="preserve">consumption </w:t>
      </w:r>
      <w:r w:rsidR="002F397C">
        <w:rPr>
          <w:rFonts w:ascii="Arial" w:hAnsi="Arial" w:cs="Arial"/>
          <w:sz w:val="24"/>
          <w:szCs w:val="24"/>
        </w:rPr>
        <w:t xml:space="preserve">or smoking which is ten times the </w:t>
      </w:r>
      <w:r w:rsidR="00DC4AA6">
        <w:rPr>
          <w:rFonts w:ascii="Arial" w:hAnsi="Arial" w:cs="Arial"/>
          <w:sz w:val="24"/>
          <w:szCs w:val="24"/>
        </w:rPr>
        <w:t>quantity</w:t>
      </w:r>
      <w:r w:rsidR="002F397C">
        <w:rPr>
          <w:rFonts w:ascii="Arial" w:hAnsi="Arial" w:cs="Arial"/>
          <w:sz w:val="24"/>
          <w:szCs w:val="24"/>
        </w:rPr>
        <w:t xml:space="preserve"> lost due to illegal substance </w:t>
      </w:r>
      <w:r w:rsidR="00DC4AA6">
        <w:rPr>
          <w:rFonts w:ascii="Arial" w:hAnsi="Arial" w:cs="Arial"/>
          <w:sz w:val="24"/>
          <w:szCs w:val="24"/>
        </w:rPr>
        <w:t>misuse</w:t>
      </w:r>
      <w:r w:rsidR="002F397C">
        <w:rPr>
          <w:rFonts w:ascii="Arial" w:hAnsi="Arial" w:cs="Arial"/>
          <w:sz w:val="24"/>
          <w:szCs w:val="24"/>
        </w:rPr>
        <w:t xml:space="preserve">. </w:t>
      </w:r>
      <w:r w:rsidR="00D72193">
        <w:rPr>
          <w:rFonts w:ascii="Arial" w:hAnsi="Arial" w:cs="Arial"/>
          <w:sz w:val="24"/>
          <w:szCs w:val="24"/>
        </w:rPr>
        <w:t xml:space="preserve">Finally, on top of this according to Matthews-King, (2018) the </w:t>
      </w:r>
      <w:r w:rsidR="00F01B6D">
        <w:rPr>
          <w:rFonts w:ascii="Arial" w:hAnsi="Arial" w:cs="Arial"/>
          <w:sz w:val="24"/>
          <w:szCs w:val="24"/>
        </w:rPr>
        <w:t>risks</w:t>
      </w:r>
      <w:r w:rsidR="00D72193">
        <w:rPr>
          <w:rFonts w:ascii="Arial" w:hAnsi="Arial" w:cs="Arial"/>
          <w:sz w:val="24"/>
          <w:szCs w:val="24"/>
        </w:rPr>
        <w:t xml:space="preserve"> from alcohol and smoking is predominantly down to </w:t>
      </w:r>
      <w:r w:rsidR="00F01B6D">
        <w:rPr>
          <w:rFonts w:ascii="Arial" w:hAnsi="Arial" w:cs="Arial"/>
          <w:sz w:val="24"/>
          <w:szCs w:val="24"/>
        </w:rPr>
        <w:t>significantly</w:t>
      </w:r>
      <w:r w:rsidR="00D72193">
        <w:rPr>
          <w:rFonts w:ascii="Arial" w:hAnsi="Arial" w:cs="Arial"/>
          <w:sz w:val="24"/>
          <w:szCs w:val="24"/>
        </w:rPr>
        <w:t xml:space="preserve"> </w:t>
      </w:r>
      <w:r w:rsidR="00F01B6D">
        <w:rPr>
          <w:rFonts w:ascii="Arial" w:hAnsi="Arial" w:cs="Arial"/>
          <w:sz w:val="24"/>
          <w:szCs w:val="24"/>
        </w:rPr>
        <w:t>greater</w:t>
      </w:r>
      <w:r w:rsidR="00D72193">
        <w:rPr>
          <w:rFonts w:ascii="Arial" w:hAnsi="Arial" w:cs="Arial"/>
          <w:sz w:val="24"/>
          <w:szCs w:val="24"/>
        </w:rPr>
        <w:t xml:space="preserve"> </w:t>
      </w:r>
      <w:r w:rsidR="00F01B6D">
        <w:rPr>
          <w:rFonts w:ascii="Arial" w:hAnsi="Arial" w:cs="Arial"/>
          <w:sz w:val="24"/>
          <w:szCs w:val="24"/>
        </w:rPr>
        <w:t>occurrence</w:t>
      </w:r>
      <w:r w:rsidR="00D72193">
        <w:rPr>
          <w:rFonts w:ascii="Arial" w:hAnsi="Arial" w:cs="Arial"/>
          <w:sz w:val="24"/>
          <w:szCs w:val="24"/>
        </w:rPr>
        <w:t xml:space="preserve">. </w:t>
      </w:r>
      <w:r w:rsidR="00F01B6D">
        <w:rPr>
          <w:rFonts w:ascii="Arial" w:hAnsi="Arial" w:cs="Arial"/>
          <w:sz w:val="24"/>
          <w:szCs w:val="24"/>
        </w:rPr>
        <w:t>Internationally</w:t>
      </w:r>
      <w:r w:rsidR="00D72193">
        <w:rPr>
          <w:rFonts w:ascii="Arial" w:hAnsi="Arial" w:cs="Arial"/>
          <w:sz w:val="24"/>
          <w:szCs w:val="24"/>
        </w:rPr>
        <w:t xml:space="preserve">, it was </w:t>
      </w:r>
      <w:r w:rsidR="00F01B6D">
        <w:rPr>
          <w:rFonts w:ascii="Arial" w:hAnsi="Arial" w:cs="Arial"/>
          <w:sz w:val="24"/>
          <w:szCs w:val="24"/>
        </w:rPr>
        <w:t>revealed</w:t>
      </w:r>
      <w:r w:rsidR="00D72193">
        <w:rPr>
          <w:rFonts w:ascii="Arial" w:hAnsi="Arial" w:cs="Arial"/>
          <w:sz w:val="24"/>
          <w:szCs w:val="24"/>
        </w:rPr>
        <w:t xml:space="preserve"> that one in seven adults smoke tobacco which has been </w:t>
      </w:r>
      <w:r w:rsidR="00F01B6D">
        <w:rPr>
          <w:rFonts w:ascii="Arial" w:hAnsi="Arial" w:cs="Arial"/>
          <w:sz w:val="24"/>
          <w:szCs w:val="24"/>
        </w:rPr>
        <w:t>documented</w:t>
      </w:r>
      <w:r w:rsidR="00D72193">
        <w:rPr>
          <w:rFonts w:ascii="Arial" w:hAnsi="Arial" w:cs="Arial"/>
          <w:sz w:val="24"/>
          <w:szCs w:val="24"/>
        </w:rPr>
        <w:t xml:space="preserve"> as the single </w:t>
      </w:r>
      <w:r w:rsidR="00F01B6D">
        <w:rPr>
          <w:rFonts w:ascii="Arial" w:hAnsi="Arial" w:cs="Arial"/>
          <w:sz w:val="24"/>
          <w:szCs w:val="24"/>
        </w:rPr>
        <w:t>biggest</w:t>
      </w:r>
      <w:r w:rsidR="00D72193">
        <w:rPr>
          <w:rFonts w:ascii="Arial" w:hAnsi="Arial" w:cs="Arial"/>
          <w:sz w:val="24"/>
          <w:szCs w:val="24"/>
        </w:rPr>
        <w:t xml:space="preserve"> </w:t>
      </w:r>
      <w:r w:rsidR="00F01B6D">
        <w:rPr>
          <w:rFonts w:ascii="Arial" w:hAnsi="Arial" w:cs="Arial"/>
          <w:sz w:val="24"/>
          <w:szCs w:val="24"/>
        </w:rPr>
        <w:t>detriment to human wellbeing</w:t>
      </w:r>
      <w:r w:rsidR="0031685D">
        <w:rPr>
          <w:rFonts w:ascii="Arial" w:hAnsi="Arial" w:cs="Arial"/>
          <w:sz w:val="24"/>
          <w:szCs w:val="24"/>
        </w:rPr>
        <w:t xml:space="preserve"> </w:t>
      </w:r>
      <w:r w:rsidR="00F01B6D">
        <w:rPr>
          <w:rFonts w:ascii="Arial" w:hAnsi="Arial" w:cs="Arial"/>
          <w:sz w:val="24"/>
          <w:szCs w:val="24"/>
        </w:rPr>
        <w:t>altogether</w:t>
      </w:r>
      <w:r w:rsidR="0031685D">
        <w:rPr>
          <w:rFonts w:ascii="Arial" w:hAnsi="Arial" w:cs="Arial"/>
          <w:sz w:val="24"/>
          <w:szCs w:val="24"/>
        </w:rPr>
        <w:t xml:space="preserve"> with one in five individuals drinking alcohol</w:t>
      </w:r>
      <w:r w:rsidR="00F01B6D">
        <w:rPr>
          <w:rFonts w:ascii="Arial" w:hAnsi="Arial" w:cs="Arial"/>
          <w:sz w:val="24"/>
          <w:szCs w:val="24"/>
        </w:rPr>
        <w:t xml:space="preserve"> in addition to this. </w:t>
      </w:r>
    </w:p>
    <w:p w14:paraId="0BFC9368" w14:textId="1A17E200" w:rsidR="000B73E0" w:rsidRDefault="000B73E0" w:rsidP="000B73E0">
      <w:pPr>
        <w:spacing w:line="360" w:lineRule="auto"/>
        <w:rPr>
          <w:rFonts w:ascii="Arial" w:hAnsi="Arial" w:cs="Arial"/>
          <w:sz w:val="24"/>
          <w:szCs w:val="24"/>
        </w:rPr>
      </w:pPr>
      <w:r>
        <w:rPr>
          <w:rFonts w:ascii="Arial" w:hAnsi="Arial" w:cs="Arial"/>
          <w:sz w:val="24"/>
          <w:szCs w:val="24"/>
        </w:rPr>
        <w:t xml:space="preserve">With the legalisation of drugs within the United Kingdom would understandably come with impacts on the surrounding community as well as the criminal justice system. According to Hughes and Stevens, (2010) the illicit drug use of a nation is not immediately influenced by the decriminalisation or criminalisation of drugs. It has been suggested that there is neither a </w:t>
      </w:r>
      <w:r w:rsidR="00BE4907">
        <w:rPr>
          <w:rFonts w:ascii="Arial" w:hAnsi="Arial" w:cs="Arial"/>
          <w:sz w:val="24"/>
          <w:szCs w:val="24"/>
        </w:rPr>
        <w:t>rise</w:t>
      </w:r>
      <w:r>
        <w:rPr>
          <w:rFonts w:ascii="Arial" w:hAnsi="Arial" w:cs="Arial"/>
          <w:sz w:val="24"/>
          <w:szCs w:val="24"/>
        </w:rPr>
        <w:t xml:space="preserve"> </w:t>
      </w:r>
      <w:r w:rsidR="00BE4907">
        <w:rPr>
          <w:rFonts w:ascii="Arial" w:hAnsi="Arial" w:cs="Arial"/>
          <w:sz w:val="24"/>
          <w:szCs w:val="24"/>
        </w:rPr>
        <w:t>n</w:t>
      </w:r>
      <w:r>
        <w:rPr>
          <w:rFonts w:ascii="Arial" w:hAnsi="Arial" w:cs="Arial"/>
          <w:sz w:val="24"/>
          <w:szCs w:val="24"/>
        </w:rPr>
        <w:t xml:space="preserve">or </w:t>
      </w:r>
      <w:r w:rsidR="00BE4907">
        <w:rPr>
          <w:rFonts w:ascii="Arial" w:hAnsi="Arial" w:cs="Arial"/>
          <w:sz w:val="24"/>
          <w:szCs w:val="24"/>
        </w:rPr>
        <w:t>decline</w:t>
      </w:r>
      <w:r>
        <w:rPr>
          <w:rFonts w:ascii="Arial" w:hAnsi="Arial" w:cs="Arial"/>
          <w:sz w:val="24"/>
          <w:szCs w:val="24"/>
        </w:rPr>
        <w:t xml:space="preserve"> in the </w:t>
      </w:r>
      <w:r w:rsidR="00BE4907">
        <w:rPr>
          <w:rFonts w:ascii="Arial" w:hAnsi="Arial" w:cs="Arial"/>
          <w:sz w:val="24"/>
          <w:szCs w:val="24"/>
        </w:rPr>
        <w:t>amount</w:t>
      </w:r>
      <w:r>
        <w:rPr>
          <w:rFonts w:ascii="Arial" w:hAnsi="Arial" w:cs="Arial"/>
          <w:sz w:val="24"/>
          <w:szCs w:val="24"/>
        </w:rPr>
        <w:t xml:space="preserve"> of drug use </w:t>
      </w:r>
      <w:r w:rsidR="00BE4907">
        <w:rPr>
          <w:rFonts w:ascii="Arial" w:hAnsi="Arial" w:cs="Arial"/>
          <w:sz w:val="24"/>
          <w:szCs w:val="24"/>
        </w:rPr>
        <w:t>irrespective</w:t>
      </w:r>
      <w:r>
        <w:rPr>
          <w:rFonts w:ascii="Arial" w:hAnsi="Arial" w:cs="Arial"/>
          <w:sz w:val="24"/>
          <w:szCs w:val="24"/>
        </w:rPr>
        <w:t xml:space="preserve"> of the law</w:t>
      </w:r>
      <w:r w:rsidR="00BE4907">
        <w:rPr>
          <w:rFonts w:ascii="Arial" w:hAnsi="Arial" w:cs="Arial"/>
          <w:sz w:val="24"/>
          <w:szCs w:val="24"/>
        </w:rPr>
        <w:t xml:space="preserve">. On top of this, according to </w:t>
      </w:r>
      <w:r w:rsidR="008F6CAA">
        <w:rPr>
          <w:rFonts w:ascii="Arial" w:hAnsi="Arial" w:cs="Arial"/>
          <w:sz w:val="24"/>
          <w:szCs w:val="24"/>
        </w:rPr>
        <w:t xml:space="preserve">Husak, (2002) the decriminalisation of drugs was associated with enhanced wellbeing results of society. The rationale behind this being that more individuals who used drugs felt more comfortable to gain access to care without the worry of prosecution. </w:t>
      </w:r>
      <w:r w:rsidR="00587683">
        <w:rPr>
          <w:rFonts w:ascii="Arial" w:hAnsi="Arial" w:cs="Arial"/>
          <w:sz w:val="24"/>
          <w:szCs w:val="24"/>
        </w:rPr>
        <w:t xml:space="preserve">Ultimately, nevertheless it was similarly uncovered that supplementary issues involving treatment facilities and better harm reduction further added to the better health consequences of a society that come from the legalisation of drugs. </w:t>
      </w:r>
    </w:p>
    <w:p w14:paraId="6C756B60" w14:textId="64E185EF" w:rsidR="000B73E0" w:rsidRDefault="0061579B" w:rsidP="00860E61">
      <w:pPr>
        <w:spacing w:line="360" w:lineRule="auto"/>
        <w:rPr>
          <w:rFonts w:ascii="Arial" w:hAnsi="Arial" w:cs="Arial"/>
          <w:sz w:val="24"/>
          <w:szCs w:val="24"/>
        </w:rPr>
      </w:pPr>
      <w:r>
        <w:rPr>
          <w:rFonts w:ascii="Arial" w:hAnsi="Arial" w:cs="Arial"/>
          <w:sz w:val="24"/>
          <w:szCs w:val="24"/>
        </w:rPr>
        <w:t xml:space="preserve">With this will obviously similarly come influences to the criminal justice system within the United Kingdom if the decriminalization of drugs was to actually take place. </w:t>
      </w:r>
      <w:r w:rsidR="00605505">
        <w:rPr>
          <w:rFonts w:ascii="Arial" w:hAnsi="Arial" w:cs="Arial"/>
          <w:sz w:val="24"/>
          <w:szCs w:val="24"/>
        </w:rPr>
        <w:t xml:space="preserve">According to, Greer, Bonn, Shane, et al, (2022), </w:t>
      </w:r>
      <w:r w:rsidR="00EA295B">
        <w:rPr>
          <w:rFonts w:ascii="Arial" w:hAnsi="Arial" w:cs="Arial"/>
          <w:sz w:val="24"/>
          <w:szCs w:val="24"/>
        </w:rPr>
        <w:t xml:space="preserve">the legalisation of drugs has been reported to lead to increased societal consequences as the expenses of the criminal justice system are diminished significantly. </w:t>
      </w:r>
      <w:r w:rsidR="0029548C">
        <w:rPr>
          <w:rFonts w:ascii="Arial" w:hAnsi="Arial" w:cs="Arial"/>
          <w:sz w:val="24"/>
          <w:szCs w:val="24"/>
        </w:rPr>
        <w:t xml:space="preserve">In supplement to this, as the expectations of those engaged in drug use look up, for instance in concerns to employment or </w:t>
      </w:r>
      <w:r w:rsidR="0029548C">
        <w:rPr>
          <w:rFonts w:ascii="Arial" w:hAnsi="Arial" w:cs="Arial"/>
          <w:sz w:val="24"/>
          <w:szCs w:val="24"/>
        </w:rPr>
        <w:lastRenderedPageBreak/>
        <w:t xml:space="preserve">their relations with loved ones, encouraging outcomes have similarly been reported in terms of reoffending and recuperation. </w:t>
      </w:r>
      <w:r w:rsidR="00860E61">
        <w:rPr>
          <w:rFonts w:ascii="Arial" w:hAnsi="Arial" w:cs="Arial"/>
          <w:sz w:val="24"/>
          <w:szCs w:val="24"/>
        </w:rPr>
        <w:t xml:space="preserve">Finally, according to Gaines and </w:t>
      </w:r>
      <w:proofErr w:type="spellStart"/>
      <w:r w:rsidR="00860E61">
        <w:rPr>
          <w:rFonts w:ascii="Arial" w:hAnsi="Arial" w:cs="Arial"/>
          <w:sz w:val="24"/>
          <w:szCs w:val="24"/>
        </w:rPr>
        <w:t>Kremling</w:t>
      </w:r>
      <w:proofErr w:type="spellEnd"/>
      <w:r w:rsidR="00860E61">
        <w:rPr>
          <w:rFonts w:ascii="Arial" w:hAnsi="Arial" w:cs="Arial"/>
          <w:sz w:val="24"/>
          <w:szCs w:val="24"/>
        </w:rPr>
        <w:t xml:space="preserve">, (2014) the decriminalisation of drugs within the United Kingdom will additionally diminish vast pressures the criminal justice system currently deal with in regards to illegal drugs. By legalising drugs in the United </w:t>
      </w:r>
      <w:r w:rsidR="007C3081">
        <w:rPr>
          <w:rFonts w:ascii="Arial" w:hAnsi="Arial" w:cs="Arial"/>
          <w:sz w:val="24"/>
          <w:szCs w:val="24"/>
        </w:rPr>
        <w:t>Kingdom,</w:t>
      </w:r>
      <w:r w:rsidR="00860E61">
        <w:rPr>
          <w:rFonts w:ascii="Arial" w:hAnsi="Arial" w:cs="Arial"/>
          <w:sz w:val="24"/>
          <w:szCs w:val="24"/>
        </w:rPr>
        <w:t xml:space="preserve"> it will also lessen the burden these crimes bring to the court procedure, the expenses of custody of offenders and time spent on these incidents by the police force and legal consultants on court </w:t>
      </w:r>
      <w:r w:rsidR="007C3081">
        <w:rPr>
          <w:rFonts w:ascii="Arial" w:hAnsi="Arial" w:cs="Arial"/>
          <w:sz w:val="24"/>
          <w:szCs w:val="24"/>
        </w:rPr>
        <w:t>issues</w:t>
      </w:r>
      <w:r w:rsidR="00860E61">
        <w:rPr>
          <w:rFonts w:ascii="Arial" w:hAnsi="Arial" w:cs="Arial"/>
          <w:sz w:val="24"/>
          <w:szCs w:val="24"/>
        </w:rPr>
        <w:t xml:space="preserve">. </w:t>
      </w:r>
    </w:p>
    <w:p w14:paraId="79E49F6D" w14:textId="51BC8193" w:rsidR="00870AA4" w:rsidRDefault="00870AA4" w:rsidP="00860E61">
      <w:pPr>
        <w:spacing w:line="360" w:lineRule="auto"/>
        <w:rPr>
          <w:rFonts w:ascii="Arial" w:hAnsi="Arial" w:cs="Arial"/>
          <w:sz w:val="24"/>
          <w:szCs w:val="24"/>
        </w:rPr>
      </w:pPr>
      <w:r>
        <w:rPr>
          <w:rFonts w:ascii="Arial" w:hAnsi="Arial" w:cs="Arial"/>
          <w:sz w:val="24"/>
          <w:szCs w:val="24"/>
        </w:rPr>
        <w:t xml:space="preserve">In conclusion, for a number of individuals neither legalisation nor even decriminalisation of a select few or of all illegal drugs within the United Kingdom will be a result they are even willing to stand for. In spite of this, in some regards numerous individuals would contend it is beside the point. As these individuals would not use illegal drugs any more than they may well use additional ideas they disdain. Even though other people may perhaps like such as smoking tobacco or drinking alcohol for </w:t>
      </w:r>
      <w:r w:rsidR="002768CE">
        <w:rPr>
          <w:rFonts w:ascii="Arial" w:hAnsi="Arial" w:cs="Arial"/>
          <w:sz w:val="24"/>
          <w:szCs w:val="24"/>
        </w:rPr>
        <w:t>instance</w:t>
      </w:r>
      <w:r w:rsidR="00385B3B">
        <w:rPr>
          <w:rFonts w:ascii="Arial" w:hAnsi="Arial" w:cs="Arial"/>
          <w:sz w:val="24"/>
          <w:szCs w:val="24"/>
        </w:rPr>
        <w:t xml:space="preserve"> (Mistral, 2013). </w:t>
      </w:r>
      <w:r w:rsidR="00D7712E">
        <w:rPr>
          <w:rFonts w:ascii="Arial" w:hAnsi="Arial" w:cs="Arial"/>
          <w:sz w:val="24"/>
          <w:szCs w:val="24"/>
        </w:rPr>
        <w:t xml:space="preserve">Lastly, according to Askew and Bone, (2019) there is additionally substantial testimony to indicate that illegal drug laws both worldwide and nationwide may well be considered inappropriate for intent. On top of this, be deemed to worsen the condition regarding these issues.  </w:t>
      </w:r>
    </w:p>
    <w:p w14:paraId="6ABA8BCE" w14:textId="77777777" w:rsidR="00870AA4" w:rsidRDefault="00870AA4" w:rsidP="00860E61">
      <w:pPr>
        <w:spacing w:line="360" w:lineRule="auto"/>
        <w:rPr>
          <w:rFonts w:ascii="Arial" w:hAnsi="Arial" w:cs="Arial"/>
          <w:sz w:val="24"/>
          <w:szCs w:val="24"/>
        </w:rPr>
      </w:pPr>
    </w:p>
    <w:p w14:paraId="41CCDA35" w14:textId="48F7A9CB" w:rsidR="00483271" w:rsidRDefault="00483271"/>
    <w:p w14:paraId="4DC9DD12" w14:textId="72F02413" w:rsidR="00D74A97" w:rsidRDefault="00D74A97"/>
    <w:p w14:paraId="01A4DDAC" w14:textId="2CD8D133" w:rsidR="00E00755" w:rsidRDefault="00E00755"/>
    <w:p w14:paraId="14DE5079" w14:textId="2FC1E0C0" w:rsidR="00E00755" w:rsidRDefault="00E00755"/>
    <w:p w14:paraId="3BD7FD14" w14:textId="6814C9DC" w:rsidR="00E00755" w:rsidRDefault="00E00755"/>
    <w:p w14:paraId="0090DA23" w14:textId="500D22B1" w:rsidR="00E00755" w:rsidRDefault="00E00755"/>
    <w:p w14:paraId="4E952309" w14:textId="042F8B94" w:rsidR="00DB0AFD" w:rsidRDefault="00DB0AFD"/>
    <w:p w14:paraId="2F0A5381" w14:textId="77777777" w:rsidR="002768CE" w:rsidRDefault="002768CE"/>
    <w:p w14:paraId="3C170896" w14:textId="060A07DF" w:rsidR="00D74A97" w:rsidRDefault="00D74A97"/>
    <w:p w14:paraId="49DCBBD8" w14:textId="341F3266" w:rsidR="00385B3B" w:rsidRDefault="00385B3B"/>
    <w:p w14:paraId="2BDD403B" w14:textId="71F76614" w:rsidR="00385B3B" w:rsidRDefault="00385B3B"/>
    <w:p w14:paraId="3B13EF0C" w14:textId="77777777" w:rsidR="007B3A5E" w:rsidRDefault="007B3A5E"/>
    <w:p w14:paraId="086B5214" w14:textId="52C6A6AC" w:rsidR="008E7746" w:rsidRDefault="008E7746" w:rsidP="008E7746">
      <w:pPr>
        <w:spacing w:line="360" w:lineRule="auto"/>
        <w:rPr>
          <w:rFonts w:ascii="Arial" w:hAnsi="Arial" w:cs="Arial"/>
          <w:sz w:val="24"/>
          <w:szCs w:val="24"/>
          <w:u w:val="single"/>
        </w:rPr>
      </w:pPr>
      <w:r w:rsidRPr="008E7746">
        <w:rPr>
          <w:rFonts w:ascii="Arial" w:hAnsi="Arial" w:cs="Arial"/>
          <w:sz w:val="24"/>
          <w:szCs w:val="24"/>
          <w:u w:val="single"/>
        </w:rPr>
        <w:lastRenderedPageBreak/>
        <w:t xml:space="preserve">Reference List: </w:t>
      </w:r>
    </w:p>
    <w:p w14:paraId="2B3B50A4" w14:textId="77777777" w:rsidR="007B3A5E" w:rsidRDefault="007B3A5E" w:rsidP="008E7746">
      <w:pPr>
        <w:spacing w:line="360" w:lineRule="auto"/>
        <w:rPr>
          <w:rFonts w:ascii="Arial" w:hAnsi="Arial" w:cs="Arial"/>
          <w:sz w:val="24"/>
          <w:szCs w:val="24"/>
        </w:rPr>
      </w:pPr>
      <w:r>
        <w:rPr>
          <w:rFonts w:ascii="Arial" w:hAnsi="Arial" w:cs="Arial"/>
          <w:sz w:val="24"/>
          <w:szCs w:val="24"/>
        </w:rPr>
        <w:t>Askew, R and Bone, M. (2019), ‘</w:t>
      </w:r>
      <w:r w:rsidRPr="007B3A5E">
        <w:rPr>
          <w:rFonts w:ascii="Arial" w:hAnsi="Arial" w:cs="Arial"/>
          <w:i/>
          <w:iCs/>
          <w:sz w:val="24"/>
          <w:szCs w:val="24"/>
        </w:rPr>
        <w:t>Deconstructing Prohibitionist Ideology: A Sociocognitive Approach To Understand Opinions On UK Drug Policy And The Law’</w:t>
      </w:r>
      <w:r>
        <w:rPr>
          <w:rFonts w:ascii="Arial" w:hAnsi="Arial" w:cs="Arial"/>
          <w:sz w:val="24"/>
          <w:szCs w:val="24"/>
        </w:rPr>
        <w:t xml:space="preserve">, Elsevier, United Kingdom. </w:t>
      </w:r>
    </w:p>
    <w:p w14:paraId="1D916824" w14:textId="77777777" w:rsidR="007B3A5E" w:rsidRDefault="007B3A5E" w:rsidP="008E7746">
      <w:pPr>
        <w:spacing w:line="360" w:lineRule="auto"/>
        <w:rPr>
          <w:rFonts w:ascii="Arial" w:hAnsi="Arial" w:cs="Arial"/>
          <w:sz w:val="24"/>
          <w:szCs w:val="24"/>
        </w:rPr>
      </w:pPr>
      <w:proofErr w:type="spellStart"/>
      <w:r w:rsidRPr="008E180A">
        <w:rPr>
          <w:rFonts w:ascii="Arial" w:hAnsi="Arial" w:cs="Arial"/>
          <w:sz w:val="24"/>
          <w:szCs w:val="24"/>
        </w:rPr>
        <w:t>Babor</w:t>
      </w:r>
      <w:proofErr w:type="spellEnd"/>
      <w:r w:rsidRPr="008E180A">
        <w:rPr>
          <w:rFonts w:ascii="Arial" w:hAnsi="Arial" w:cs="Arial"/>
          <w:sz w:val="24"/>
          <w:szCs w:val="24"/>
        </w:rPr>
        <w:t xml:space="preserve">, T, Caetano, R, Casswell, S, </w:t>
      </w:r>
      <w:r>
        <w:rPr>
          <w:rFonts w:ascii="Arial" w:hAnsi="Arial" w:cs="Arial"/>
          <w:sz w:val="24"/>
          <w:szCs w:val="24"/>
        </w:rPr>
        <w:t xml:space="preserve">Edwards, G, Giesbrecht, N, Grube, G and Graham, K. </w:t>
      </w:r>
      <w:r w:rsidRPr="008E180A">
        <w:rPr>
          <w:rFonts w:ascii="Arial" w:hAnsi="Arial" w:cs="Arial"/>
          <w:sz w:val="24"/>
          <w:szCs w:val="24"/>
        </w:rPr>
        <w:t>(2010)</w:t>
      </w:r>
      <w:r>
        <w:rPr>
          <w:rFonts w:ascii="Arial" w:hAnsi="Arial" w:cs="Arial"/>
          <w:sz w:val="24"/>
          <w:szCs w:val="24"/>
        </w:rPr>
        <w:t>, ‘</w:t>
      </w:r>
      <w:r w:rsidRPr="008E180A">
        <w:rPr>
          <w:rFonts w:ascii="Arial" w:hAnsi="Arial" w:cs="Arial"/>
          <w:i/>
          <w:iCs/>
          <w:sz w:val="24"/>
          <w:szCs w:val="24"/>
        </w:rPr>
        <w:t>Alcohol: No Ordinary Commodity’</w:t>
      </w:r>
      <w:r>
        <w:rPr>
          <w:rFonts w:ascii="Arial" w:hAnsi="Arial" w:cs="Arial"/>
          <w:sz w:val="24"/>
          <w:szCs w:val="24"/>
        </w:rPr>
        <w:t xml:space="preserve">, </w:t>
      </w:r>
      <w:r w:rsidRPr="008E180A">
        <w:rPr>
          <w:rFonts w:ascii="Arial" w:hAnsi="Arial" w:cs="Arial"/>
          <w:sz w:val="24"/>
          <w:szCs w:val="24"/>
        </w:rPr>
        <w:t>Oxford University Press</w:t>
      </w:r>
      <w:r>
        <w:rPr>
          <w:rFonts w:ascii="Arial" w:hAnsi="Arial" w:cs="Arial"/>
          <w:sz w:val="24"/>
          <w:szCs w:val="24"/>
        </w:rPr>
        <w:t xml:space="preserve">, Oxford. </w:t>
      </w:r>
    </w:p>
    <w:p w14:paraId="6E54E845" w14:textId="77777777" w:rsidR="007B3A5E" w:rsidRDefault="007B3A5E" w:rsidP="008E7746">
      <w:pPr>
        <w:spacing w:line="360" w:lineRule="auto"/>
        <w:rPr>
          <w:rFonts w:ascii="Arial" w:hAnsi="Arial" w:cs="Arial"/>
          <w:sz w:val="24"/>
          <w:szCs w:val="24"/>
        </w:rPr>
      </w:pPr>
      <w:r>
        <w:rPr>
          <w:rFonts w:ascii="Arial" w:hAnsi="Arial" w:cs="Arial"/>
          <w:sz w:val="24"/>
          <w:szCs w:val="24"/>
        </w:rPr>
        <w:t xml:space="preserve">Bachman, J, Wadsworth, K, O’Malley, P, Johnston, L and </w:t>
      </w:r>
      <w:r w:rsidRPr="002F397C">
        <w:rPr>
          <w:rFonts w:ascii="Arial" w:hAnsi="Arial" w:cs="Arial"/>
          <w:sz w:val="24"/>
          <w:szCs w:val="24"/>
        </w:rPr>
        <w:t>Schulenberg</w:t>
      </w:r>
      <w:r>
        <w:rPr>
          <w:rFonts w:ascii="Arial" w:hAnsi="Arial" w:cs="Arial"/>
          <w:sz w:val="24"/>
          <w:szCs w:val="24"/>
        </w:rPr>
        <w:t>, J. (1997), ‘</w:t>
      </w:r>
      <w:r w:rsidRPr="002F397C">
        <w:rPr>
          <w:rFonts w:ascii="Arial" w:hAnsi="Arial" w:cs="Arial"/>
          <w:i/>
          <w:iCs/>
          <w:sz w:val="24"/>
          <w:szCs w:val="24"/>
        </w:rPr>
        <w:t>Smoking, Drinking, and Drug Use in Young Adulthood’,</w:t>
      </w:r>
      <w:r>
        <w:rPr>
          <w:rFonts w:ascii="Arial" w:hAnsi="Arial" w:cs="Arial"/>
          <w:sz w:val="24"/>
          <w:szCs w:val="24"/>
        </w:rPr>
        <w:t xml:space="preserve"> Taylor and Francis, New York. </w:t>
      </w:r>
    </w:p>
    <w:p w14:paraId="4A5F8BF0" w14:textId="77777777" w:rsidR="007B3A5E" w:rsidRDefault="007B3A5E" w:rsidP="008E7746">
      <w:pPr>
        <w:spacing w:line="360" w:lineRule="auto"/>
        <w:rPr>
          <w:rFonts w:ascii="Arial" w:hAnsi="Arial" w:cs="Arial"/>
          <w:sz w:val="24"/>
          <w:szCs w:val="24"/>
        </w:rPr>
      </w:pPr>
      <w:proofErr w:type="spellStart"/>
      <w:r w:rsidRPr="00E34840">
        <w:rPr>
          <w:rFonts w:ascii="Arial" w:hAnsi="Arial" w:cs="Arial"/>
          <w:sz w:val="24"/>
          <w:szCs w:val="24"/>
        </w:rPr>
        <w:t>Berridge</w:t>
      </w:r>
      <w:proofErr w:type="spellEnd"/>
      <w:r w:rsidRPr="00E34840">
        <w:rPr>
          <w:rFonts w:ascii="Arial" w:hAnsi="Arial" w:cs="Arial"/>
          <w:sz w:val="24"/>
          <w:szCs w:val="24"/>
        </w:rPr>
        <w:t>, V</w:t>
      </w:r>
      <w:r>
        <w:rPr>
          <w:rFonts w:ascii="Arial" w:hAnsi="Arial" w:cs="Arial"/>
          <w:sz w:val="24"/>
          <w:szCs w:val="24"/>
        </w:rPr>
        <w:t xml:space="preserve">. </w:t>
      </w:r>
      <w:r w:rsidRPr="00E34840">
        <w:rPr>
          <w:rFonts w:ascii="Arial" w:hAnsi="Arial" w:cs="Arial"/>
          <w:sz w:val="24"/>
          <w:szCs w:val="24"/>
        </w:rPr>
        <w:t>(2013)</w:t>
      </w:r>
      <w:r>
        <w:rPr>
          <w:rFonts w:ascii="Arial" w:hAnsi="Arial" w:cs="Arial"/>
          <w:sz w:val="24"/>
          <w:szCs w:val="24"/>
        </w:rPr>
        <w:t xml:space="preserve">, </w:t>
      </w:r>
      <w:r w:rsidRPr="00E34840">
        <w:rPr>
          <w:rFonts w:ascii="Arial" w:hAnsi="Arial" w:cs="Arial"/>
          <w:i/>
          <w:iCs/>
          <w:sz w:val="24"/>
          <w:szCs w:val="24"/>
        </w:rPr>
        <w:t>‘Demons: Our Changing Attitudes to Alcohol, Tobacco &amp; Drugs’,</w:t>
      </w:r>
      <w:r>
        <w:rPr>
          <w:rFonts w:ascii="Arial" w:hAnsi="Arial" w:cs="Arial"/>
          <w:sz w:val="24"/>
          <w:szCs w:val="24"/>
        </w:rPr>
        <w:t xml:space="preserve"> </w:t>
      </w:r>
      <w:r w:rsidRPr="00E34840">
        <w:rPr>
          <w:rFonts w:ascii="Arial" w:hAnsi="Arial" w:cs="Arial"/>
          <w:sz w:val="24"/>
          <w:szCs w:val="24"/>
        </w:rPr>
        <w:t>Oxford University Press</w:t>
      </w:r>
      <w:r>
        <w:rPr>
          <w:rFonts w:ascii="Arial" w:hAnsi="Arial" w:cs="Arial"/>
          <w:sz w:val="24"/>
          <w:szCs w:val="24"/>
        </w:rPr>
        <w:t xml:space="preserve">, Oxford. </w:t>
      </w:r>
    </w:p>
    <w:p w14:paraId="4E884D2E" w14:textId="77777777" w:rsidR="007B3A5E" w:rsidRDefault="007B3A5E" w:rsidP="008E7746">
      <w:pPr>
        <w:spacing w:line="360" w:lineRule="auto"/>
        <w:rPr>
          <w:rFonts w:ascii="Arial" w:hAnsi="Arial" w:cs="Arial"/>
          <w:sz w:val="24"/>
          <w:szCs w:val="24"/>
        </w:rPr>
      </w:pPr>
      <w:r>
        <w:rPr>
          <w:rFonts w:ascii="Arial" w:hAnsi="Arial" w:cs="Arial"/>
          <w:sz w:val="24"/>
          <w:szCs w:val="24"/>
        </w:rPr>
        <w:t>Courtwright, D.T. (2002), ‘</w:t>
      </w:r>
      <w:r w:rsidRPr="00D36B4B">
        <w:rPr>
          <w:rFonts w:ascii="Arial" w:hAnsi="Arial" w:cs="Arial"/>
          <w:i/>
          <w:iCs/>
          <w:sz w:val="24"/>
          <w:szCs w:val="24"/>
        </w:rPr>
        <w:t>Forces of Habit’,</w:t>
      </w:r>
      <w:r>
        <w:rPr>
          <w:rFonts w:ascii="Arial" w:hAnsi="Arial" w:cs="Arial"/>
          <w:sz w:val="24"/>
          <w:szCs w:val="24"/>
        </w:rPr>
        <w:t xml:space="preserve"> Harvard University Press, Cambridge. </w:t>
      </w:r>
    </w:p>
    <w:p w14:paraId="5E05B321" w14:textId="77777777" w:rsidR="007B3A5E" w:rsidRPr="008E7746" w:rsidRDefault="007B3A5E" w:rsidP="008E7746">
      <w:pPr>
        <w:spacing w:line="360" w:lineRule="auto"/>
        <w:rPr>
          <w:rFonts w:ascii="Arial" w:hAnsi="Arial" w:cs="Arial"/>
          <w:sz w:val="24"/>
          <w:szCs w:val="24"/>
        </w:rPr>
      </w:pPr>
      <w:r>
        <w:rPr>
          <w:rFonts w:ascii="Arial" w:hAnsi="Arial" w:cs="Arial"/>
          <w:sz w:val="24"/>
          <w:szCs w:val="24"/>
        </w:rPr>
        <w:t>Crime, Justice, and the Law. (2022), ‘</w:t>
      </w:r>
      <w:r w:rsidRPr="00FF225E">
        <w:rPr>
          <w:rFonts w:ascii="Arial" w:hAnsi="Arial" w:cs="Arial"/>
          <w:i/>
          <w:iCs/>
          <w:sz w:val="24"/>
          <w:szCs w:val="24"/>
        </w:rPr>
        <w:t>Drug Penalties’</w:t>
      </w:r>
      <w:r>
        <w:rPr>
          <w:rFonts w:ascii="Arial" w:hAnsi="Arial" w:cs="Arial"/>
          <w:sz w:val="24"/>
          <w:szCs w:val="24"/>
        </w:rPr>
        <w:t xml:space="preserve">, available at: </w:t>
      </w:r>
      <w:hyperlink r:id="rId5" w:history="1">
        <w:r w:rsidRPr="00522FCA">
          <w:rPr>
            <w:rStyle w:val="Hyperlink"/>
            <w:rFonts w:ascii="Arial" w:hAnsi="Arial" w:cs="Arial"/>
            <w:sz w:val="24"/>
            <w:szCs w:val="24"/>
          </w:rPr>
          <w:t>https://www.gov.uk/penalties-drug-possession-dealing</w:t>
        </w:r>
      </w:hyperlink>
      <w:r>
        <w:rPr>
          <w:rFonts w:ascii="Arial" w:hAnsi="Arial" w:cs="Arial"/>
          <w:sz w:val="24"/>
          <w:szCs w:val="24"/>
        </w:rPr>
        <w:t>, accessed on (28</w:t>
      </w:r>
      <w:r w:rsidRPr="005D0251">
        <w:rPr>
          <w:rFonts w:ascii="Arial" w:hAnsi="Arial" w:cs="Arial"/>
          <w:sz w:val="24"/>
          <w:szCs w:val="24"/>
          <w:vertAlign w:val="superscript"/>
        </w:rPr>
        <w:t>th</w:t>
      </w:r>
      <w:r>
        <w:rPr>
          <w:rFonts w:ascii="Arial" w:hAnsi="Arial" w:cs="Arial"/>
          <w:sz w:val="24"/>
          <w:szCs w:val="24"/>
        </w:rPr>
        <w:t xml:space="preserve"> April 2022). </w:t>
      </w:r>
    </w:p>
    <w:p w14:paraId="1BB5D587" w14:textId="77777777" w:rsidR="007B3A5E" w:rsidRDefault="007B3A5E" w:rsidP="008E7746">
      <w:pPr>
        <w:spacing w:line="360" w:lineRule="auto"/>
        <w:rPr>
          <w:rFonts w:ascii="Arial" w:hAnsi="Arial" w:cs="Arial"/>
          <w:sz w:val="24"/>
          <w:szCs w:val="24"/>
        </w:rPr>
      </w:pPr>
      <w:r>
        <w:rPr>
          <w:rFonts w:ascii="Arial" w:hAnsi="Arial" w:cs="Arial"/>
          <w:sz w:val="24"/>
          <w:szCs w:val="24"/>
        </w:rPr>
        <w:t>Crown Prosecution Service. (2022), ‘</w:t>
      </w:r>
      <w:r w:rsidRPr="00FF225E">
        <w:rPr>
          <w:rFonts w:ascii="Arial" w:hAnsi="Arial" w:cs="Arial"/>
          <w:i/>
          <w:iCs/>
          <w:sz w:val="24"/>
          <w:szCs w:val="24"/>
        </w:rPr>
        <w:t>Drug Offences’</w:t>
      </w:r>
      <w:r>
        <w:rPr>
          <w:rFonts w:ascii="Arial" w:hAnsi="Arial" w:cs="Arial"/>
          <w:sz w:val="24"/>
          <w:szCs w:val="24"/>
        </w:rPr>
        <w:t xml:space="preserve">, available at: </w:t>
      </w:r>
      <w:hyperlink r:id="rId6" w:anchor=":~:text=It%20is%20illegal%20to%20possess,or%20how%20harmful%20they%20are" w:history="1">
        <w:r w:rsidRPr="00522FCA">
          <w:rPr>
            <w:rStyle w:val="Hyperlink"/>
            <w:rFonts w:ascii="Arial" w:hAnsi="Arial" w:cs="Arial"/>
            <w:sz w:val="24"/>
            <w:szCs w:val="24"/>
          </w:rPr>
          <w:t>https://www.cps.gov.uk/crime-info/drug-offences#:~:text=It%20is%20illegal%20to%20possess,or%20how%20harmful%20they%20are</w:t>
        </w:r>
      </w:hyperlink>
      <w:r w:rsidRPr="008E7746">
        <w:rPr>
          <w:rFonts w:ascii="Arial" w:hAnsi="Arial" w:cs="Arial"/>
          <w:sz w:val="24"/>
          <w:szCs w:val="24"/>
        </w:rPr>
        <w:t>.</w:t>
      </w:r>
      <w:r>
        <w:rPr>
          <w:rFonts w:ascii="Arial" w:hAnsi="Arial" w:cs="Arial"/>
          <w:sz w:val="24"/>
          <w:szCs w:val="24"/>
        </w:rPr>
        <w:t>, accessed on (28</w:t>
      </w:r>
      <w:r w:rsidRPr="008E7746">
        <w:rPr>
          <w:rFonts w:ascii="Arial" w:hAnsi="Arial" w:cs="Arial"/>
          <w:sz w:val="24"/>
          <w:szCs w:val="24"/>
          <w:vertAlign w:val="superscript"/>
        </w:rPr>
        <w:t>th</w:t>
      </w:r>
      <w:r>
        <w:rPr>
          <w:rFonts w:ascii="Arial" w:hAnsi="Arial" w:cs="Arial"/>
          <w:sz w:val="24"/>
          <w:szCs w:val="24"/>
        </w:rPr>
        <w:t xml:space="preserve"> April 2022). </w:t>
      </w:r>
    </w:p>
    <w:p w14:paraId="29CD5C09" w14:textId="77777777" w:rsidR="007B3A5E" w:rsidRPr="00C00532" w:rsidRDefault="007B3A5E" w:rsidP="008E7746">
      <w:pPr>
        <w:spacing w:line="360" w:lineRule="auto"/>
        <w:rPr>
          <w:rFonts w:ascii="Arial" w:hAnsi="Arial" w:cs="Arial"/>
          <w:sz w:val="24"/>
          <w:szCs w:val="24"/>
        </w:rPr>
      </w:pPr>
      <w:r>
        <w:rPr>
          <w:rFonts w:ascii="Arial" w:hAnsi="Arial" w:cs="Arial"/>
          <w:sz w:val="24"/>
          <w:szCs w:val="24"/>
        </w:rPr>
        <w:t>Dalgarno, P, O’Rawe, S and Hammersley, R. (2021), ‘</w:t>
      </w:r>
      <w:r w:rsidRPr="00C00532">
        <w:rPr>
          <w:rFonts w:ascii="Arial" w:hAnsi="Arial" w:cs="Arial"/>
          <w:i/>
          <w:iCs/>
          <w:sz w:val="24"/>
          <w:szCs w:val="24"/>
        </w:rPr>
        <w:t xml:space="preserve">Illegal Drugs In The UK: Is It Time For Considered Legalisation To Improve Public Health?’, </w:t>
      </w:r>
      <w:r>
        <w:rPr>
          <w:rFonts w:ascii="Arial" w:hAnsi="Arial" w:cs="Arial"/>
          <w:sz w:val="24"/>
          <w:szCs w:val="24"/>
        </w:rPr>
        <w:t xml:space="preserve">available at: </w:t>
      </w:r>
      <w:hyperlink r:id="rId7" w:history="1">
        <w:r w:rsidRPr="009F6CD5">
          <w:rPr>
            <w:rStyle w:val="Hyperlink"/>
            <w:rFonts w:ascii="Arial" w:hAnsi="Arial" w:cs="Arial"/>
            <w:sz w:val="24"/>
            <w:szCs w:val="24"/>
          </w:rPr>
          <w:t>https://journals.sagepub.com/doi/full/10.1177/20503245211005351</w:t>
        </w:r>
      </w:hyperlink>
      <w:r>
        <w:rPr>
          <w:rFonts w:ascii="Arial" w:hAnsi="Arial" w:cs="Arial"/>
          <w:sz w:val="24"/>
          <w:szCs w:val="24"/>
        </w:rPr>
        <w:t>, accessed on (30</w:t>
      </w:r>
      <w:r w:rsidRPr="00C00532">
        <w:rPr>
          <w:rFonts w:ascii="Arial" w:hAnsi="Arial" w:cs="Arial"/>
          <w:sz w:val="24"/>
          <w:szCs w:val="24"/>
          <w:vertAlign w:val="superscript"/>
        </w:rPr>
        <w:t>th</w:t>
      </w:r>
      <w:r>
        <w:rPr>
          <w:rFonts w:ascii="Arial" w:hAnsi="Arial" w:cs="Arial"/>
          <w:sz w:val="24"/>
          <w:szCs w:val="24"/>
        </w:rPr>
        <w:t xml:space="preserve"> April 2022). </w:t>
      </w:r>
    </w:p>
    <w:p w14:paraId="46507D64" w14:textId="77777777" w:rsidR="007B3A5E" w:rsidRDefault="007B3A5E" w:rsidP="008E7746">
      <w:pPr>
        <w:spacing w:line="360" w:lineRule="auto"/>
        <w:rPr>
          <w:rFonts w:ascii="Arial" w:hAnsi="Arial" w:cs="Arial"/>
          <w:sz w:val="24"/>
          <w:szCs w:val="24"/>
        </w:rPr>
      </w:pPr>
      <w:r>
        <w:rPr>
          <w:rFonts w:ascii="Arial" w:hAnsi="Arial" w:cs="Arial"/>
          <w:sz w:val="24"/>
          <w:szCs w:val="24"/>
        </w:rPr>
        <w:t>European Monitoring Centre for Drugs and Drug Addiction. (2018), ‘</w:t>
      </w:r>
      <w:r w:rsidRPr="00483271">
        <w:rPr>
          <w:rFonts w:ascii="Arial" w:hAnsi="Arial" w:cs="Arial"/>
          <w:i/>
          <w:iCs/>
          <w:sz w:val="24"/>
          <w:szCs w:val="24"/>
        </w:rPr>
        <w:t>European Drug Report’,</w:t>
      </w:r>
      <w:r>
        <w:rPr>
          <w:rFonts w:ascii="Arial" w:hAnsi="Arial" w:cs="Arial"/>
          <w:sz w:val="24"/>
          <w:szCs w:val="24"/>
        </w:rPr>
        <w:t xml:space="preserve"> available at: </w:t>
      </w:r>
      <w:hyperlink r:id="rId8" w:history="1">
        <w:r w:rsidRPr="009F6CD5">
          <w:rPr>
            <w:rStyle w:val="Hyperlink"/>
            <w:rFonts w:ascii="Arial" w:hAnsi="Arial" w:cs="Arial"/>
            <w:sz w:val="24"/>
            <w:szCs w:val="24"/>
          </w:rPr>
          <w:t>https://www.emcdda.europa.eu/system/files/publications/8585/20181816_TDAT18001ENN_PDF.pdf</w:t>
        </w:r>
      </w:hyperlink>
      <w:r>
        <w:rPr>
          <w:rFonts w:ascii="Arial" w:hAnsi="Arial" w:cs="Arial"/>
          <w:sz w:val="24"/>
          <w:szCs w:val="24"/>
        </w:rPr>
        <w:t>, accessed on (30</w:t>
      </w:r>
      <w:r w:rsidRPr="00483271">
        <w:rPr>
          <w:rFonts w:ascii="Arial" w:hAnsi="Arial" w:cs="Arial"/>
          <w:sz w:val="24"/>
          <w:szCs w:val="24"/>
          <w:vertAlign w:val="superscript"/>
        </w:rPr>
        <w:t>th</w:t>
      </w:r>
      <w:r>
        <w:rPr>
          <w:rFonts w:ascii="Arial" w:hAnsi="Arial" w:cs="Arial"/>
          <w:sz w:val="24"/>
          <w:szCs w:val="24"/>
        </w:rPr>
        <w:t xml:space="preserve"> April 2022). </w:t>
      </w:r>
    </w:p>
    <w:p w14:paraId="18E7410B" w14:textId="77777777" w:rsidR="007B3A5E" w:rsidRDefault="007B3A5E" w:rsidP="008E7746">
      <w:pPr>
        <w:spacing w:line="360" w:lineRule="auto"/>
        <w:rPr>
          <w:rFonts w:ascii="Arial" w:hAnsi="Arial" w:cs="Arial"/>
          <w:sz w:val="24"/>
          <w:szCs w:val="24"/>
        </w:rPr>
      </w:pPr>
      <w:r>
        <w:rPr>
          <w:rFonts w:ascii="Arial" w:hAnsi="Arial" w:cs="Arial"/>
          <w:sz w:val="24"/>
          <w:szCs w:val="24"/>
        </w:rPr>
        <w:t xml:space="preserve">Gaines, L and </w:t>
      </w:r>
      <w:proofErr w:type="spellStart"/>
      <w:r>
        <w:rPr>
          <w:rFonts w:ascii="Arial" w:hAnsi="Arial" w:cs="Arial"/>
          <w:sz w:val="24"/>
          <w:szCs w:val="24"/>
        </w:rPr>
        <w:t>Kremling</w:t>
      </w:r>
      <w:proofErr w:type="spellEnd"/>
      <w:r>
        <w:rPr>
          <w:rFonts w:ascii="Arial" w:hAnsi="Arial" w:cs="Arial"/>
          <w:sz w:val="24"/>
          <w:szCs w:val="24"/>
        </w:rPr>
        <w:t>, J. (2014), ‘</w:t>
      </w:r>
      <w:r w:rsidRPr="007C3081">
        <w:rPr>
          <w:rFonts w:ascii="Arial" w:hAnsi="Arial" w:cs="Arial"/>
          <w:i/>
          <w:iCs/>
          <w:sz w:val="24"/>
          <w:szCs w:val="24"/>
        </w:rPr>
        <w:t>Drugs, Crime, and Justice: Contemporary Perspectives’,</w:t>
      </w:r>
      <w:r>
        <w:rPr>
          <w:rFonts w:ascii="Arial" w:hAnsi="Arial" w:cs="Arial"/>
          <w:sz w:val="24"/>
          <w:szCs w:val="24"/>
        </w:rPr>
        <w:t xml:space="preserve"> third edition, Waveland, United States of America. </w:t>
      </w:r>
    </w:p>
    <w:p w14:paraId="7AB7030E" w14:textId="77777777" w:rsidR="007B3A5E" w:rsidRDefault="007B3A5E" w:rsidP="008E7746">
      <w:pPr>
        <w:spacing w:line="360" w:lineRule="auto"/>
        <w:rPr>
          <w:rFonts w:ascii="Arial" w:hAnsi="Arial" w:cs="Arial"/>
          <w:sz w:val="24"/>
          <w:szCs w:val="24"/>
        </w:rPr>
      </w:pPr>
      <w:r>
        <w:rPr>
          <w:rFonts w:ascii="Arial" w:hAnsi="Arial" w:cs="Arial"/>
          <w:sz w:val="24"/>
          <w:szCs w:val="24"/>
        </w:rPr>
        <w:lastRenderedPageBreak/>
        <w:t>Giordano, C. (2019), ‘</w:t>
      </w:r>
      <w:r w:rsidRPr="0030219C">
        <w:rPr>
          <w:rFonts w:ascii="Arial" w:hAnsi="Arial" w:cs="Arial"/>
          <w:i/>
          <w:iCs/>
          <w:sz w:val="24"/>
          <w:szCs w:val="24"/>
        </w:rPr>
        <w:t>SNP Backs Decriminalisation Of Drugs’,</w:t>
      </w:r>
      <w:r>
        <w:rPr>
          <w:rFonts w:ascii="Arial" w:hAnsi="Arial" w:cs="Arial"/>
          <w:sz w:val="24"/>
          <w:szCs w:val="24"/>
        </w:rPr>
        <w:t xml:space="preserve"> available at: </w:t>
      </w:r>
      <w:hyperlink r:id="rId9" w:history="1">
        <w:r w:rsidRPr="009F6CD5">
          <w:rPr>
            <w:rStyle w:val="Hyperlink"/>
            <w:rFonts w:ascii="Arial" w:hAnsi="Arial" w:cs="Arial"/>
            <w:sz w:val="24"/>
            <w:szCs w:val="24"/>
          </w:rPr>
          <w:t>https://www.independent.co.uk/news/uk/politics/scotland-drugs-decriminalise-snp-deaths-highest-eu-a9154566.html</w:t>
        </w:r>
      </w:hyperlink>
      <w:r>
        <w:rPr>
          <w:rFonts w:ascii="Arial" w:hAnsi="Arial" w:cs="Arial"/>
          <w:sz w:val="24"/>
          <w:szCs w:val="24"/>
        </w:rPr>
        <w:t>, accessed on (30</w:t>
      </w:r>
      <w:r w:rsidRPr="0030219C">
        <w:rPr>
          <w:rFonts w:ascii="Arial" w:hAnsi="Arial" w:cs="Arial"/>
          <w:sz w:val="24"/>
          <w:szCs w:val="24"/>
          <w:vertAlign w:val="superscript"/>
        </w:rPr>
        <w:t>th</w:t>
      </w:r>
      <w:r>
        <w:rPr>
          <w:rFonts w:ascii="Arial" w:hAnsi="Arial" w:cs="Arial"/>
          <w:sz w:val="24"/>
          <w:szCs w:val="24"/>
        </w:rPr>
        <w:t xml:space="preserve"> April 2022). </w:t>
      </w:r>
    </w:p>
    <w:p w14:paraId="59FD3BE7" w14:textId="77777777" w:rsidR="007B3A5E" w:rsidRDefault="007B3A5E" w:rsidP="008E7746">
      <w:pPr>
        <w:spacing w:line="360" w:lineRule="auto"/>
        <w:rPr>
          <w:rFonts w:ascii="Arial" w:hAnsi="Arial" w:cs="Arial"/>
          <w:sz w:val="24"/>
          <w:szCs w:val="24"/>
        </w:rPr>
      </w:pPr>
      <w:r>
        <w:rPr>
          <w:rFonts w:ascii="Arial" w:hAnsi="Arial" w:cs="Arial"/>
          <w:sz w:val="24"/>
          <w:szCs w:val="24"/>
        </w:rPr>
        <w:t>Godlee, F. (2018), ‘</w:t>
      </w:r>
      <w:r w:rsidRPr="00FF225E">
        <w:rPr>
          <w:rFonts w:ascii="Arial" w:hAnsi="Arial" w:cs="Arial"/>
          <w:i/>
          <w:iCs/>
          <w:sz w:val="24"/>
          <w:szCs w:val="24"/>
        </w:rPr>
        <w:t>Drugs Should Be Legalised, Regulated, And Taxed’,</w:t>
      </w:r>
      <w:r>
        <w:rPr>
          <w:rFonts w:ascii="Arial" w:hAnsi="Arial" w:cs="Arial"/>
          <w:sz w:val="24"/>
          <w:szCs w:val="24"/>
        </w:rPr>
        <w:t xml:space="preserve"> available at: </w:t>
      </w:r>
      <w:hyperlink r:id="rId10" w:history="1">
        <w:r w:rsidRPr="00522FCA">
          <w:rPr>
            <w:rStyle w:val="Hyperlink"/>
            <w:rFonts w:ascii="Arial" w:hAnsi="Arial" w:cs="Arial"/>
            <w:sz w:val="24"/>
            <w:szCs w:val="24"/>
          </w:rPr>
          <w:t>https://www.bmj.com/content/361/bmj.k2057.full</w:t>
        </w:r>
      </w:hyperlink>
      <w:r>
        <w:rPr>
          <w:rFonts w:ascii="Arial" w:hAnsi="Arial" w:cs="Arial"/>
          <w:sz w:val="24"/>
          <w:szCs w:val="24"/>
        </w:rPr>
        <w:t>, accessed on (30</w:t>
      </w:r>
      <w:r w:rsidRPr="00FF225E">
        <w:rPr>
          <w:rFonts w:ascii="Arial" w:hAnsi="Arial" w:cs="Arial"/>
          <w:sz w:val="24"/>
          <w:szCs w:val="24"/>
          <w:vertAlign w:val="superscript"/>
        </w:rPr>
        <w:t>th</w:t>
      </w:r>
      <w:r>
        <w:rPr>
          <w:rFonts w:ascii="Arial" w:hAnsi="Arial" w:cs="Arial"/>
          <w:sz w:val="24"/>
          <w:szCs w:val="24"/>
        </w:rPr>
        <w:t xml:space="preserve"> April 2022). </w:t>
      </w:r>
    </w:p>
    <w:p w14:paraId="62EFE4A8" w14:textId="77777777" w:rsidR="007B3A5E" w:rsidRPr="00EA295B" w:rsidRDefault="007B3A5E" w:rsidP="008E7746">
      <w:pPr>
        <w:spacing w:line="360" w:lineRule="auto"/>
        <w:rPr>
          <w:rFonts w:ascii="Arial" w:hAnsi="Arial" w:cs="Arial"/>
          <w:sz w:val="24"/>
          <w:szCs w:val="24"/>
        </w:rPr>
      </w:pPr>
      <w:r>
        <w:rPr>
          <w:rFonts w:ascii="Arial" w:hAnsi="Arial" w:cs="Arial"/>
          <w:sz w:val="24"/>
          <w:szCs w:val="24"/>
        </w:rPr>
        <w:t xml:space="preserve">Greer, A, Bonn, M, Shane, C, Stevens, A, </w:t>
      </w:r>
      <w:proofErr w:type="spellStart"/>
      <w:r>
        <w:rPr>
          <w:rFonts w:ascii="Arial" w:hAnsi="Arial" w:cs="Arial"/>
          <w:sz w:val="24"/>
          <w:szCs w:val="24"/>
        </w:rPr>
        <w:t>Tousenard</w:t>
      </w:r>
      <w:proofErr w:type="spellEnd"/>
      <w:r>
        <w:rPr>
          <w:rFonts w:ascii="Arial" w:hAnsi="Arial" w:cs="Arial"/>
          <w:sz w:val="24"/>
          <w:szCs w:val="24"/>
        </w:rPr>
        <w:t xml:space="preserve">, N And Ritter, A. (2022), </w:t>
      </w:r>
      <w:r w:rsidRPr="00EA295B">
        <w:rPr>
          <w:rFonts w:ascii="Arial" w:hAnsi="Arial" w:cs="Arial"/>
          <w:i/>
          <w:iCs/>
          <w:sz w:val="24"/>
          <w:szCs w:val="24"/>
        </w:rPr>
        <w:t xml:space="preserve">‘The Details Of Decriminalization: Designing A Non-Criminal Response To The Possession Of Drugs For Personal Use’, </w:t>
      </w:r>
      <w:r>
        <w:rPr>
          <w:rFonts w:ascii="Arial" w:hAnsi="Arial" w:cs="Arial"/>
          <w:sz w:val="24"/>
          <w:szCs w:val="24"/>
        </w:rPr>
        <w:t xml:space="preserve">Elsevier, United States of America. </w:t>
      </w:r>
    </w:p>
    <w:p w14:paraId="2823F5C5" w14:textId="77777777" w:rsidR="007B3A5E" w:rsidRDefault="007B3A5E" w:rsidP="008E7746">
      <w:pPr>
        <w:spacing w:line="360" w:lineRule="auto"/>
        <w:rPr>
          <w:rFonts w:ascii="Arial" w:hAnsi="Arial" w:cs="Arial"/>
          <w:sz w:val="24"/>
          <w:szCs w:val="24"/>
        </w:rPr>
      </w:pPr>
      <w:r>
        <w:rPr>
          <w:rFonts w:ascii="Arial" w:hAnsi="Arial" w:cs="Arial"/>
          <w:sz w:val="24"/>
          <w:szCs w:val="24"/>
        </w:rPr>
        <w:t>Hughes, C and Stevens, A. (2010), ‘</w:t>
      </w:r>
      <w:r w:rsidRPr="00BE4907">
        <w:rPr>
          <w:rFonts w:ascii="Arial" w:hAnsi="Arial" w:cs="Arial"/>
          <w:i/>
          <w:iCs/>
          <w:sz w:val="24"/>
          <w:szCs w:val="24"/>
        </w:rPr>
        <w:t>What Can We Learn From The Portuguese Decriminalization of Illicit Drugs?’,</w:t>
      </w:r>
      <w:r>
        <w:rPr>
          <w:rFonts w:ascii="Arial" w:hAnsi="Arial" w:cs="Arial"/>
          <w:sz w:val="24"/>
          <w:szCs w:val="24"/>
        </w:rPr>
        <w:t xml:space="preserve"> The British Journal of Criminology, United Kingdom. </w:t>
      </w:r>
    </w:p>
    <w:p w14:paraId="06986042" w14:textId="77777777" w:rsidR="007B3A5E" w:rsidRDefault="007B3A5E" w:rsidP="008E7746">
      <w:pPr>
        <w:spacing w:line="360" w:lineRule="auto"/>
        <w:rPr>
          <w:rFonts w:ascii="Arial" w:hAnsi="Arial" w:cs="Arial"/>
          <w:sz w:val="24"/>
          <w:szCs w:val="24"/>
        </w:rPr>
      </w:pPr>
      <w:r>
        <w:rPr>
          <w:rFonts w:ascii="Arial" w:hAnsi="Arial" w:cs="Arial"/>
          <w:sz w:val="24"/>
          <w:szCs w:val="24"/>
        </w:rPr>
        <w:t>Husak, D. (2002), ‘</w:t>
      </w:r>
      <w:r w:rsidRPr="00DB0AFD">
        <w:rPr>
          <w:rFonts w:ascii="Arial" w:hAnsi="Arial" w:cs="Arial"/>
          <w:i/>
          <w:iCs/>
          <w:sz w:val="24"/>
          <w:szCs w:val="24"/>
        </w:rPr>
        <w:t>Legalize This!: The Case for Decriminalizing Drugs’,</w:t>
      </w:r>
      <w:r>
        <w:rPr>
          <w:rFonts w:ascii="Arial" w:hAnsi="Arial" w:cs="Arial"/>
          <w:sz w:val="24"/>
          <w:szCs w:val="24"/>
        </w:rPr>
        <w:t xml:space="preserve"> </w:t>
      </w:r>
      <w:proofErr w:type="spellStart"/>
      <w:r>
        <w:rPr>
          <w:rFonts w:ascii="Arial" w:hAnsi="Arial" w:cs="Arial"/>
          <w:sz w:val="24"/>
          <w:szCs w:val="24"/>
        </w:rPr>
        <w:t>Veno</w:t>
      </w:r>
      <w:proofErr w:type="spellEnd"/>
      <w:r>
        <w:rPr>
          <w:rFonts w:ascii="Arial" w:hAnsi="Arial" w:cs="Arial"/>
          <w:sz w:val="24"/>
          <w:szCs w:val="24"/>
        </w:rPr>
        <w:t xml:space="preserve">, New York. </w:t>
      </w:r>
    </w:p>
    <w:p w14:paraId="1EB187B7" w14:textId="77777777" w:rsidR="007B3A5E" w:rsidRDefault="007B3A5E" w:rsidP="008E7746">
      <w:pPr>
        <w:spacing w:line="360" w:lineRule="auto"/>
        <w:rPr>
          <w:rFonts w:ascii="Arial" w:hAnsi="Arial" w:cs="Arial"/>
          <w:sz w:val="24"/>
          <w:szCs w:val="24"/>
        </w:rPr>
      </w:pPr>
      <w:r>
        <w:rPr>
          <w:rFonts w:ascii="Arial" w:hAnsi="Arial" w:cs="Arial"/>
          <w:sz w:val="24"/>
          <w:szCs w:val="24"/>
        </w:rPr>
        <w:t>Kohn, M. (2013), ‘</w:t>
      </w:r>
      <w:r w:rsidRPr="009942EE">
        <w:rPr>
          <w:rFonts w:ascii="Arial" w:hAnsi="Arial" w:cs="Arial"/>
          <w:i/>
          <w:iCs/>
          <w:sz w:val="24"/>
          <w:szCs w:val="24"/>
        </w:rPr>
        <w:t>Dope Girls: The Birth Of The British Drug Underground’,</w:t>
      </w:r>
      <w:r>
        <w:rPr>
          <w:rFonts w:ascii="Arial" w:hAnsi="Arial" w:cs="Arial"/>
          <w:sz w:val="24"/>
          <w:szCs w:val="24"/>
        </w:rPr>
        <w:t xml:space="preserve"> Granta, London. </w:t>
      </w:r>
    </w:p>
    <w:p w14:paraId="1BB032C0" w14:textId="77777777" w:rsidR="007B3A5E" w:rsidRDefault="007B3A5E" w:rsidP="008E7746">
      <w:pPr>
        <w:spacing w:line="360" w:lineRule="auto"/>
        <w:rPr>
          <w:rFonts w:ascii="Arial" w:hAnsi="Arial" w:cs="Arial"/>
          <w:sz w:val="24"/>
          <w:szCs w:val="24"/>
        </w:rPr>
      </w:pPr>
      <w:r>
        <w:rPr>
          <w:rFonts w:ascii="Arial" w:hAnsi="Arial" w:cs="Arial"/>
          <w:sz w:val="24"/>
          <w:szCs w:val="24"/>
        </w:rPr>
        <w:t>Matthews-King, A. (2018), ‘</w:t>
      </w:r>
      <w:r w:rsidRPr="00CF404D">
        <w:rPr>
          <w:rFonts w:ascii="Arial" w:hAnsi="Arial" w:cs="Arial"/>
          <w:i/>
          <w:iCs/>
          <w:sz w:val="24"/>
          <w:szCs w:val="24"/>
        </w:rPr>
        <w:t>Alcohol And Tobacco By Far The Worst Drugs For Human Health, Global Review Finds’,</w:t>
      </w:r>
      <w:r>
        <w:rPr>
          <w:rFonts w:ascii="Arial" w:hAnsi="Arial" w:cs="Arial"/>
          <w:sz w:val="24"/>
          <w:szCs w:val="24"/>
        </w:rPr>
        <w:t xml:space="preserve"> available at: </w:t>
      </w:r>
      <w:hyperlink r:id="rId11" w:history="1">
        <w:r w:rsidRPr="009F6CD5">
          <w:rPr>
            <w:rStyle w:val="Hyperlink"/>
            <w:rFonts w:ascii="Arial" w:hAnsi="Arial" w:cs="Arial"/>
            <w:sz w:val="24"/>
            <w:szCs w:val="24"/>
          </w:rPr>
          <w:t>https://www.independent.co.uk/news/health/alcohol-drinking-smoking-drugs-addictive-health-worst-bad-cannabis-cocaine-amphetamines-opioids-a8345741.html</w:t>
        </w:r>
      </w:hyperlink>
      <w:r>
        <w:rPr>
          <w:rFonts w:ascii="Arial" w:hAnsi="Arial" w:cs="Arial"/>
          <w:sz w:val="24"/>
          <w:szCs w:val="24"/>
        </w:rPr>
        <w:t>, accessed on (30</w:t>
      </w:r>
      <w:r w:rsidRPr="00CF404D">
        <w:rPr>
          <w:rFonts w:ascii="Arial" w:hAnsi="Arial" w:cs="Arial"/>
          <w:sz w:val="24"/>
          <w:szCs w:val="24"/>
          <w:vertAlign w:val="superscript"/>
        </w:rPr>
        <w:t>th</w:t>
      </w:r>
      <w:r>
        <w:rPr>
          <w:rFonts w:ascii="Arial" w:hAnsi="Arial" w:cs="Arial"/>
          <w:sz w:val="24"/>
          <w:szCs w:val="24"/>
        </w:rPr>
        <w:t xml:space="preserve"> April 2022). </w:t>
      </w:r>
    </w:p>
    <w:p w14:paraId="5197BD3A" w14:textId="77777777" w:rsidR="007B3A5E" w:rsidRDefault="007B3A5E" w:rsidP="008E7746">
      <w:pPr>
        <w:spacing w:line="360" w:lineRule="auto"/>
        <w:rPr>
          <w:rFonts w:ascii="Arial" w:hAnsi="Arial" w:cs="Arial"/>
          <w:sz w:val="24"/>
          <w:szCs w:val="24"/>
        </w:rPr>
      </w:pPr>
      <w:r>
        <w:rPr>
          <w:rFonts w:ascii="Arial" w:hAnsi="Arial" w:cs="Arial"/>
          <w:sz w:val="24"/>
          <w:szCs w:val="24"/>
        </w:rPr>
        <w:t>Mistral, W. (2013), ‘</w:t>
      </w:r>
      <w:r w:rsidRPr="00385B3B">
        <w:rPr>
          <w:rFonts w:ascii="Arial" w:hAnsi="Arial" w:cs="Arial"/>
          <w:i/>
          <w:iCs/>
          <w:sz w:val="24"/>
          <w:szCs w:val="24"/>
        </w:rPr>
        <w:t>Emerging Perspectives on Substance Misuse’,</w:t>
      </w:r>
      <w:r>
        <w:rPr>
          <w:rFonts w:ascii="Arial" w:hAnsi="Arial" w:cs="Arial"/>
          <w:sz w:val="24"/>
          <w:szCs w:val="24"/>
        </w:rPr>
        <w:t xml:space="preserve"> Wiley, United Kingdom. </w:t>
      </w:r>
    </w:p>
    <w:p w14:paraId="45432CDE" w14:textId="77777777" w:rsidR="007B3A5E" w:rsidRDefault="007B3A5E" w:rsidP="008E7746">
      <w:pPr>
        <w:spacing w:line="360" w:lineRule="auto"/>
        <w:rPr>
          <w:rFonts w:ascii="Arial" w:hAnsi="Arial" w:cs="Arial"/>
          <w:sz w:val="24"/>
          <w:szCs w:val="24"/>
        </w:rPr>
      </w:pPr>
      <w:r>
        <w:rPr>
          <w:rFonts w:ascii="Arial" w:hAnsi="Arial" w:cs="Arial"/>
          <w:sz w:val="24"/>
          <w:szCs w:val="24"/>
        </w:rPr>
        <w:t>Rosmarin, A, Fox, E and Eastwood, N. (2016), ‘</w:t>
      </w:r>
      <w:r w:rsidRPr="00424B85">
        <w:rPr>
          <w:rFonts w:ascii="Arial" w:hAnsi="Arial" w:cs="Arial"/>
          <w:i/>
          <w:iCs/>
          <w:sz w:val="24"/>
          <w:szCs w:val="24"/>
        </w:rPr>
        <w:t>Drug Decriminalisation Policies in Practice Across the Globe’,</w:t>
      </w:r>
      <w:r>
        <w:rPr>
          <w:rFonts w:ascii="Arial" w:hAnsi="Arial" w:cs="Arial"/>
          <w:sz w:val="24"/>
          <w:szCs w:val="24"/>
        </w:rPr>
        <w:t xml:space="preserve"> available at: </w:t>
      </w:r>
      <w:hyperlink r:id="rId12" w:history="1">
        <w:r w:rsidRPr="00522FCA">
          <w:rPr>
            <w:rStyle w:val="Hyperlink"/>
            <w:rFonts w:ascii="Arial" w:hAnsi="Arial" w:cs="Arial"/>
            <w:sz w:val="24"/>
            <w:szCs w:val="24"/>
          </w:rPr>
          <w:t>https://www.tni.org/files/publication-downloads/a_quiet_revolution_march_31_2016.pdf</w:t>
        </w:r>
      </w:hyperlink>
      <w:r>
        <w:rPr>
          <w:rFonts w:ascii="Arial" w:hAnsi="Arial" w:cs="Arial"/>
          <w:sz w:val="24"/>
          <w:szCs w:val="24"/>
        </w:rPr>
        <w:t>, accessed on (30</w:t>
      </w:r>
      <w:r w:rsidRPr="00B2782A">
        <w:rPr>
          <w:rFonts w:ascii="Arial" w:hAnsi="Arial" w:cs="Arial"/>
          <w:sz w:val="24"/>
          <w:szCs w:val="24"/>
          <w:vertAlign w:val="superscript"/>
        </w:rPr>
        <w:t>th</w:t>
      </w:r>
      <w:r>
        <w:rPr>
          <w:rFonts w:ascii="Arial" w:hAnsi="Arial" w:cs="Arial"/>
          <w:sz w:val="24"/>
          <w:szCs w:val="24"/>
        </w:rPr>
        <w:t xml:space="preserve"> April 2022). </w:t>
      </w:r>
    </w:p>
    <w:p w14:paraId="3D1D0F79" w14:textId="77777777" w:rsidR="007B3A5E" w:rsidRDefault="007B3A5E" w:rsidP="008E7746">
      <w:pPr>
        <w:spacing w:line="360" w:lineRule="auto"/>
        <w:rPr>
          <w:rFonts w:ascii="Arial" w:hAnsi="Arial" w:cs="Arial"/>
          <w:sz w:val="24"/>
          <w:szCs w:val="24"/>
        </w:rPr>
      </w:pPr>
      <w:r>
        <w:rPr>
          <w:rFonts w:ascii="Arial" w:hAnsi="Arial" w:cs="Arial"/>
          <w:sz w:val="24"/>
          <w:szCs w:val="24"/>
        </w:rPr>
        <w:t>Trace, M. (2011), ‘</w:t>
      </w:r>
      <w:r w:rsidRPr="00A95418">
        <w:rPr>
          <w:rFonts w:ascii="Arial" w:hAnsi="Arial" w:cs="Arial"/>
          <w:i/>
          <w:iCs/>
          <w:sz w:val="24"/>
          <w:szCs w:val="24"/>
        </w:rPr>
        <w:t>Drug Policy – Lessons Learnt, and Options for the Future’,</w:t>
      </w:r>
      <w:r>
        <w:rPr>
          <w:rFonts w:ascii="Arial" w:hAnsi="Arial" w:cs="Arial"/>
          <w:sz w:val="24"/>
          <w:szCs w:val="24"/>
        </w:rPr>
        <w:t xml:space="preserve"> available at: </w:t>
      </w:r>
      <w:hyperlink r:id="rId13" w:history="1">
        <w:r w:rsidRPr="00522FCA">
          <w:rPr>
            <w:rStyle w:val="Hyperlink"/>
            <w:rFonts w:ascii="Arial" w:hAnsi="Arial" w:cs="Arial"/>
            <w:sz w:val="24"/>
            <w:szCs w:val="24"/>
          </w:rPr>
          <w:t>https://papers.ssrn.com/sol3/papers.cfm?abstract_id=1908905</w:t>
        </w:r>
      </w:hyperlink>
      <w:r>
        <w:rPr>
          <w:rFonts w:ascii="Arial" w:hAnsi="Arial" w:cs="Arial"/>
          <w:sz w:val="24"/>
          <w:szCs w:val="24"/>
        </w:rPr>
        <w:t>, accessed on (30</w:t>
      </w:r>
      <w:r w:rsidRPr="00AA09CD">
        <w:rPr>
          <w:rFonts w:ascii="Arial" w:hAnsi="Arial" w:cs="Arial"/>
          <w:sz w:val="24"/>
          <w:szCs w:val="24"/>
          <w:vertAlign w:val="superscript"/>
        </w:rPr>
        <w:t>th</w:t>
      </w:r>
      <w:r>
        <w:rPr>
          <w:rFonts w:ascii="Arial" w:hAnsi="Arial" w:cs="Arial"/>
          <w:sz w:val="24"/>
          <w:szCs w:val="24"/>
        </w:rPr>
        <w:t xml:space="preserve"> April 2022). </w:t>
      </w:r>
    </w:p>
    <w:sectPr w:rsidR="007B3A5E" w:rsidSect="005022F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2FC"/>
    <w:rsid w:val="00022190"/>
    <w:rsid w:val="000B73E0"/>
    <w:rsid w:val="000D45E8"/>
    <w:rsid w:val="00101956"/>
    <w:rsid w:val="00125383"/>
    <w:rsid w:val="00140EA2"/>
    <w:rsid w:val="0014423C"/>
    <w:rsid w:val="00247640"/>
    <w:rsid w:val="002768CE"/>
    <w:rsid w:val="0029548C"/>
    <w:rsid w:val="002C6E3F"/>
    <w:rsid w:val="002D66D5"/>
    <w:rsid w:val="002F397C"/>
    <w:rsid w:val="0030219C"/>
    <w:rsid w:val="0031126A"/>
    <w:rsid w:val="0031685D"/>
    <w:rsid w:val="00350C68"/>
    <w:rsid w:val="00363126"/>
    <w:rsid w:val="00363430"/>
    <w:rsid w:val="00381528"/>
    <w:rsid w:val="00385B3B"/>
    <w:rsid w:val="003D5730"/>
    <w:rsid w:val="00424B85"/>
    <w:rsid w:val="0047441A"/>
    <w:rsid w:val="00483271"/>
    <w:rsid w:val="00487059"/>
    <w:rsid w:val="004F1F79"/>
    <w:rsid w:val="005022FC"/>
    <w:rsid w:val="00574893"/>
    <w:rsid w:val="00587683"/>
    <w:rsid w:val="005D0251"/>
    <w:rsid w:val="005F727D"/>
    <w:rsid w:val="00605505"/>
    <w:rsid w:val="0061579B"/>
    <w:rsid w:val="006B2F8D"/>
    <w:rsid w:val="006C5B26"/>
    <w:rsid w:val="006E732D"/>
    <w:rsid w:val="007045E8"/>
    <w:rsid w:val="00747E84"/>
    <w:rsid w:val="007B3A5E"/>
    <w:rsid w:val="007C3081"/>
    <w:rsid w:val="0082501A"/>
    <w:rsid w:val="00860E61"/>
    <w:rsid w:val="00870AA4"/>
    <w:rsid w:val="008877DC"/>
    <w:rsid w:val="008B4BA6"/>
    <w:rsid w:val="008E180A"/>
    <w:rsid w:val="008E3912"/>
    <w:rsid w:val="008E7746"/>
    <w:rsid w:val="008F6CAA"/>
    <w:rsid w:val="00985384"/>
    <w:rsid w:val="009942EE"/>
    <w:rsid w:val="009A1D82"/>
    <w:rsid w:val="009E5ED6"/>
    <w:rsid w:val="00A22F3D"/>
    <w:rsid w:val="00A53199"/>
    <w:rsid w:val="00A95418"/>
    <w:rsid w:val="00AA09CD"/>
    <w:rsid w:val="00AC5962"/>
    <w:rsid w:val="00B2782A"/>
    <w:rsid w:val="00BE4907"/>
    <w:rsid w:val="00BE6C5F"/>
    <w:rsid w:val="00C00532"/>
    <w:rsid w:val="00C66362"/>
    <w:rsid w:val="00CF404D"/>
    <w:rsid w:val="00D104EF"/>
    <w:rsid w:val="00D14117"/>
    <w:rsid w:val="00D36B4B"/>
    <w:rsid w:val="00D72193"/>
    <w:rsid w:val="00D74A97"/>
    <w:rsid w:val="00D7712E"/>
    <w:rsid w:val="00DB0AFD"/>
    <w:rsid w:val="00DC4AA6"/>
    <w:rsid w:val="00E00755"/>
    <w:rsid w:val="00E34840"/>
    <w:rsid w:val="00E676A6"/>
    <w:rsid w:val="00EA295B"/>
    <w:rsid w:val="00EA6F82"/>
    <w:rsid w:val="00F01B6D"/>
    <w:rsid w:val="00F202D1"/>
    <w:rsid w:val="00FD7777"/>
    <w:rsid w:val="00FF22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A38A0"/>
  <w15:docId w15:val="{7D0A02E5-CFF9-4C5A-B24B-8C09B6A36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022F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022FC"/>
    <w:rPr>
      <w:rFonts w:eastAsiaTheme="minorEastAsia"/>
      <w:lang w:val="en-US"/>
    </w:rPr>
  </w:style>
  <w:style w:type="character" w:styleId="Hyperlink">
    <w:name w:val="Hyperlink"/>
    <w:basedOn w:val="DefaultParagraphFont"/>
    <w:uiPriority w:val="99"/>
    <w:unhideWhenUsed/>
    <w:rsid w:val="008E7746"/>
    <w:rPr>
      <w:color w:val="0563C1" w:themeColor="hyperlink"/>
      <w:u w:val="single"/>
    </w:rPr>
  </w:style>
  <w:style w:type="character" w:styleId="UnresolvedMention">
    <w:name w:val="Unresolved Mention"/>
    <w:basedOn w:val="DefaultParagraphFont"/>
    <w:uiPriority w:val="99"/>
    <w:semiHidden/>
    <w:unhideWhenUsed/>
    <w:rsid w:val="008E77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emcdda.europa.eu/system/files/publications/8585/20181816_TDAT18001ENN_PDF.pdf" TargetMode="External"/><Relationship Id="rId13" Type="http://schemas.openxmlformats.org/officeDocument/2006/relationships/hyperlink" Target="https://papers.ssrn.com/sol3/papers.cfm?abstract_id=1908905" TargetMode="External"/><Relationship Id="rId3" Type="http://schemas.openxmlformats.org/officeDocument/2006/relationships/settings" Target="settings.xml"/><Relationship Id="rId7" Type="http://schemas.openxmlformats.org/officeDocument/2006/relationships/hyperlink" Target="https://journals.sagepub.com/doi/full/10.1177/20503245211005351" TargetMode="External"/><Relationship Id="rId12" Type="http://schemas.openxmlformats.org/officeDocument/2006/relationships/hyperlink" Target="https://www.tni.org/files/publication-downloads/a_quiet_revolution_march_31_2016.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cps.gov.uk/crime-info/drug-offences" TargetMode="External"/><Relationship Id="rId11" Type="http://schemas.openxmlformats.org/officeDocument/2006/relationships/hyperlink" Target="https://www.independent.co.uk/news/health/alcohol-drinking-smoking-drugs-addictive-health-worst-bad-cannabis-cocaine-amphetamines-opioids-a8345741.html" TargetMode="External"/><Relationship Id="rId5" Type="http://schemas.openxmlformats.org/officeDocument/2006/relationships/hyperlink" Target="https://www.gov.uk/penalties-drug-possession-dealing" TargetMode="External"/><Relationship Id="rId15" Type="http://schemas.openxmlformats.org/officeDocument/2006/relationships/glossaryDocument" Target="glossary/document.xml"/><Relationship Id="rId10" Type="http://schemas.openxmlformats.org/officeDocument/2006/relationships/hyperlink" Target="https://www.bmj.com/content/361/bmj.k2057.full" TargetMode="External"/><Relationship Id="rId4" Type="http://schemas.openxmlformats.org/officeDocument/2006/relationships/webSettings" Target="webSettings.xml"/><Relationship Id="rId9" Type="http://schemas.openxmlformats.org/officeDocument/2006/relationships/hyperlink" Target="https://www.independent.co.uk/news/uk/politics/scotland-drugs-decriminalise-snp-deaths-highest-eu-a9154566.html"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03E6AC2D30649899A6E9A7B51BBECE7"/>
        <w:category>
          <w:name w:val="General"/>
          <w:gallery w:val="placeholder"/>
        </w:category>
        <w:types>
          <w:type w:val="bbPlcHdr"/>
        </w:types>
        <w:behaviors>
          <w:behavior w:val="content"/>
        </w:behaviors>
        <w:guid w:val="{7B3125FD-3F86-4760-A4A7-A752BF8EDD7C}"/>
      </w:docPartPr>
      <w:docPartBody>
        <w:p w:rsidR="00240A43" w:rsidRDefault="00240A43" w:rsidP="00240A43">
          <w:pPr>
            <w:pStyle w:val="503E6AC2D30649899A6E9A7B51BBECE7"/>
          </w:pPr>
          <w:r>
            <w:rPr>
              <w:color w:val="2F5496" w:themeColor="accent1" w:themeShade="BF"/>
              <w:sz w:val="24"/>
              <w:szCs w:val="24"/>
            </w:rPr>
            <w:t>[Company name]</w:t>
          </w:r>
        </w:p>
      </w:docPartBody>
    </w:docPart>
    <w:docPart>
      <w:docPartPr>
        <w:name w:val="57958E4AC57849D2933EB0BF22B047D7"/>
        <w:category>
          <w:name w:val="General"/>
          <w:gallery w:val="placeholder"/>
        </w:category>
        <w:types>
          <w:type w:val="bbPlcHdr"/>
        </w:types>
        <w:behaviors>
          <w:behavior w:val="content"/>
        </w:behaviors>
        <w:guid w:val="{82BDEB75-67D5-4659-9CB1-564E5C991D11}"/>
      </w:docPartPr>
      <w:docPartBody>
        <w:p w:rsidR="00240A43" w:rsidRDefault="00240A43" w:rsidP="00240A43">
          <w:pPr>
            <w:pStyle w:val="57958E4AC57849D2933EB0BF22B047D7"/>
          </w:pPr>
          <w:r>
            <w:rPr>
              <w:rFonts w:asciiTheme="majorHAnsi" w:eastAsiaTheme="majorEastAsia" w:hAnsiTheme="majorHAnsi" w:cstheme="majorBidi"/>
              <w:color w:val="4472C4" w:themeColor="accent1"/>
              <w:sz w:val="88"/>
              <w:szCs w:val="88"/>
            </w:rPr>
            <w:t>[Document title]</w:t>
          </w:r>
        </w:p>
      </w:docPartBody>
    </w:docPart>
    <w:docPart>
      <w:docPartPr>
        <w:name w:val="6E998181B7C1412EB0EB2DC04B2C59B0"/>
        <w:category>
          <w:name w:val="General"/>
          <w:gallery w:val="placeholder"/>
        </w:category>
        <w:types>
          <w:type w:val="bbPlcHdr"/>
        </w:types>
        <w:behaviors>
          <w:behavior w:val="content"/>
        </w:behaviors>
        <w:guid w:val="{8C9D7F7A-7833-4971-A476-A2C9F09EF47D}"/>
      </w:docPartPr>
      <w:docPartBody>
        <w:p w:rsidR="00240A43" w:rsidRDefault="00240A43" w:rsidP="00240A43">
          <w:pPr>
            <w:pStyle w:val="6E998181B7C1412EB0EB2DC04B2C59B0"/>
          </w:pPr>
          <w:r>
            <w:rPr>
              <w:color w:val="2F5496" w:themeColor="accent1" w:themeShade="BF"/>
              <w:sz w:val="24"/>
              <w:szCs w:val="24"/>
            </w:rPr>
            <w:t>[Document subtitle]</w:t>
          </w:r>
        </w:p>
      </w:docPartBody>
    </w:docPart>
    <w:docPart>
      <w:docPartPr>
        <w:name w:val="3CB566EB76924AB9A3F6457733A86390"/>
        <w:category>
          <w:name w:val="General"/>
          <w:gallery w:val="placeholder"/>
        </w:category>
        <w:types>
          <w:type w:val="bbPlcHdr"/>
        </w:types>
        <w:behaviors>
          <w:behavior w:val="content"/>
        </w:behaviors>
        <w:guid w:val="{E440567C-5B94-416C-AE88-E9C34AC6858B}"/>
      </w:docPartPr>
      <w:docPartBody>
        <w:p w:rsidR="00240A43" w:rsidRDefault="00240A43" w:rsidP="00240A43">
          <w:pPr>
            <w:pStyle w:val="3CB566EB76924AB9A3F6457733A86390"/>
          </w:pPr>
          <w:r>
            <w:rPr>
              <w:color w:val="4472C4" w:themeColor="accent1"/>
              <w:sz w:val="28"/>
              <w:szCs w:val="28"/>
            </w:rPr>
            <w:t>[Author name]</w:t>
          </w:r>
        </w:p>
      </w:docPartBody>
    </w:docPart>
    <w:docPart>
      <w:docPartPr>
        <w:name w:val="780F278504B54505823BB445CA78F821"/>
        <w:category>
          <w:name w:val="General"/>
          <w:gallery w:val="placeholder"/>
        </w:category>
        <w:types>
          <w:type w:val="bbPlcHdr"/>
        </w:types>
        <w:behaviors>
          <w:behavior w:val="content"/>
        </w:behaviors>
        <w:guid w:val="{D734902B-E428-4289-BBD9-4868F442D2BE}"/>
      </w:docPartPr>
      <w:docPartBody>
        <w:p w:rsidR="00240A43" w:rsidRDefault="00240A43" w:rsidP="00240A43">
          <w:pPr>
            <w:pStyle w:val="780F278504B54505823BB445CA78F821"/>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A43"/>
    <w:rsid w:val="00240A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03E6AC2D30649899A6E9A7B51BBECE7">
    <w:name w:val="503E6AC2D30649899A6E9A7B51BBECE7"/>
    <w:rsid w:val="00240A43"/>
  </w:style>
  <w:style w:type="paragraph" w:customStyle="1" w:styleId="57958E4AC57849D2933EB0BF22B047D7">
    <w:name w:val="57958E4AC57849D2933EB0BF22B047D7"/>
    <w:rsid w:val="00240A43"/>
  </w:style>
  <w:style w:type="paragraph" w:customStyle="1" w:styleId="6E998181B7C1412EB0EB2DC04B2C59B0">
    <w:name w:val="6E998181B7C1412EB0EB2DC04B2C59B0"/>
    <w:rsid w:val="00240A43"/>
  </w:style>
  <w:style w:type="paragraph" w:customStyle="1" w:styleId="3CB566EB76924AB9A3F6457733A86390">
    <w:name w:val="3CB566EB76924AB9A3F6457733A86390"/>
    <w:rsid w:val="00240A43"/>
  </w:style>
  <w:style w:type="paragraph" w:customStyle="1" w:styleId="780F278504B54505823BB445CA78F821">
    <w:name w:val="780F278504B54505823BB445CA78F821"/>
    <w:rsid w:val="00240A4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Word Count: 1474</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506</TotalTime>
  <Pages>7</Pages>
  <Words>2108</Words>
  <Characters>12021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Discuss the argument for and against decriminalization drugs in the UK and consider the implications for the Criminal Justice System and Society.</vt:lpstr>
    </vt:vector>
  </TitlesOfParts>
  <Company>University of Wales Trinity Saint David’s</Company>
  <LinksUpToDate>false</LinksUpToDate>
  <CharactersWithSpaces>14101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Discuss the argument for and against decriminalization drugs in the UK and consider the implications for the Criminal Justice System and Society.</dc:title>
  <dc:subject>Contemporary Issues in Criminal Justice</dc:subject>
  <dc:creator>Sophia Ivens</dc:creator>
  <cp:keywords/>
  <dc:description/>
  <cp:lastModifiedBy>Sophia Ivens</cp:lastModifiedBy>
  <cp:revision>30</cp:revision>
  <dcterms:created xsi:type="dcterms:W3CDTF">2022-04-30T09:52:00Z</dcterms:created>
  <dcterms:modified xsi:type="dcterms:W3CDTF">2022-05-06T11:30:00Z</dcterms:modified>
</cp:coreProperties>
</file>