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389" w:rsidRPr="00E074A6" w:rsidRDefault="00D12389" w:rsidP="00D73EE3">
      <w:pPr>
        <w:jc w:val="center"/>
        <w:rPr>
          <w:rFonts w:cs="Arial"/>
          <w:b/>
          <w:bCs/>
          <w:iCs/>
          <w:sz w:val="28"/>
          <w:szCs w:val="28"/>
          <w:u w:val="single"/>
        </w:rPr>
      </w:pPr>
      <w:r w:rsidRPr="00E074A6">
        <w:rPr>
          <w:rFonts w:cs="Arial"/>
          <w:b/>
          <w:bCs/>
          <w:iCs/>
          <w:sz w:val="28"/>
          <w:szCs w:val="28"/>
          <w:u w:val="single"/>
        </w:rPr>
        <w:t>Evaluate the contribution of one multi agency initiative and critically discuss the challenges of partnership working.</w:t>
      </w:r>
    </w:p>
    <w:p w:rsidR="00D12389" w:rsidRPr="00D73EE3" w:rsidRDefault="00D12389" w:rsidP="00D73EE3">
      <w:pPr>
        <w:jc w:val="center"/>
        <w:rPr>
          <w:sz w:val="28"/>
          <w:szCs w:val="28"/>
          <w:u w:val="single"/>
        </w:rPr>
      </w:pPr>
    </w:p>
    <w:p w:rsidR="00D12389" w:rsidRPr="00E074A6" w:rsidRDefault="00D12389" w:rsidP="00E074A6">
      <w:pPr>
        <w:spacing w:line="360" w:lineRule="auto"/>
        <w:jc w:val="both"/>
        <w:rPr>
          <w:sz w:val="24"/>
          <w:szCs w:val="24"/>
        </w:rPr>
      </w:pPr>
      <w:r>
        <w:rPr>
          <w:sz w:val="24"/>
          <w:szCs w:val="24"/>
        </w:rPr>
        <w:t xml:space="preserve">The intention of this essay is to discuss the challenges posed by multi-agency working and to evaluate the multi-agency aspect of one initiative. </w:t>
      </w:r>
      <w:r w:rsidRPr="00E074A6">
        <w:rPr>
          <w:sz w:val="24"/>
          <w:szCs w:val="24"/>
        </w:rPr>
        <w:t>This ess</w:t>
      </w:r>
      <w:r>
        <w:rPr>
          <w:sz w:val="24"/>
          <w:szCs w:val="24"/>
        </w:rPr>
        <w:t>ay will begin by defining what m</w:t>
      </w:r>
      <w:r w:rsidRPr="00E074A6">
        <w:rPr>
          <w:sz w:val="24"/>
          <w:szCs w:val="24"/>
        </w:rPr>
        <w:t>ulti-agency working i</w:t>
      </w:r>
      <w:r>
        <w:rPr>
          <w:sz w:val="24"/>
          <w:szCs w:val="24"/>
        </w:rPr>
        <w:t xml:space="preserve">s, </w:t>
      </w:r>
      <w:r w:rsidRPr="00E074A6">
        <w:rPr>
          <w:sz w:val="24"/>
          <w:szCs w:val="24"/>
        </w:rPr>
        <w:t>outlining</w:t>
      </w:r>
      <w:r>
        <w:rPr>
          <w:sz w:val="24"/>
          <w:szCs w:val="24"/>
        </w:rPr>
        <w:t xml:space="preserve"> its origins and identifying</w:t>
      </w:r>
      <w:r w:rsidRPr="00E074A6">
        <w:rPr>
          <w:sz w:val="24"/>
          <w:szCs w:val="24"/>
        </w:rPr>
        <w:t xml:space="preserve"> the policies which have led to its development. Using evidence from a number of different sources the challenges and barriers faced when agencies work in partnership with one another will be discussed.  Moving on, the different ways in which agencies can work together will be outlined, highlighting the characteristics and the challenges posed by each method. </w:t>
      </w:r>
      <w:r>
        <w:rPr>
          <w:sz w:val="24"/>
          <w:szCs w:val="24"/>
        </w:rPr>
        <w:t xml:space="preserve"> T</w:t>
      </w:r>
      <w:r w:rsidRPr="00E074A6">
        <w:rPr>
          <w:sz w:val="24"/>
          <w:szCs w:val="24"/>
        </w:rPr>
        <w:t>he next step will be to research and write in more detail about a single multi-agency project. The project will be used as an example</w:t>
      </w:r>
      <w:r>
        <w:rPr>
          <w:sz w:val="24"/>
          <w:szCs w:val="24"/>
        </w:rPr>
        <w:t xml:space="preserve"> to demonstrate how its</w:t>
      </w:r>
      <w:r w:rsidRPr="00E074A6">
        <w:rPr>
          <w:sz w:val="24"/>
          <w:szCs w:val="24"/>
        </w:rPr>
        <w:t xml:space="preserve"> multi-agency method of working can be used to achieve the aims and objectives of the project. Information from different sources will be discussed to identify any challe</w:t>
      </w:r>
      <w:r>
        <w:rPr>
          <w:sz w:val="24"/>
          <w:szCs w:val="24"/>
        </w:rPr>
        <w:t>nges that are faced and,</w:t>
      </w:r>
      <w:r w:rsidRPr="00E074A6">
        <w:rPr>
          <w:sz w:val="24"/>
          <w:szCs w:val="24"/>
        </w:rPr>
        <w:t xml:space="preserve"> to identify positive outcomes that there may be as a result of multi-agency working.</w:t>
      </w:r>
    </w:p>
    <w:p w:rsidR="00D12389" w:rsidRPr="00E074A6" w:rsidRDefault="00D12389" w:rsidP="00E074A6">
      <w:pPr>
        <w:spacing w:line="360" w:lineRule="auto"/>
        <w:jc w:val="both"/>
        <w:rPr>
          <w:sz w:val="24"/>
          <w:szCs w:val="24"/>
        </w:rPr>
      </w:pPr>
      <w:r w:rsidRPr="00E074A6">
        <w:rPr>
          <w:sz w:val="24"/>
          <w:szCs w:val="24"/>
        </w:rPr>
        <w:t xml:space="preserve">Multi-agency </w:t>
      </w:r>
      <w:r>
        <w:rPr>
          <w:sz w:val="24"/>
          <w:szCs w:val="24"/>
        </w:rPr>
        <w:t xml:space="preserve"> working </w:t>
      </w:r>
      <w:r w:rsidRPr="00E074A6">
        <w:rPr>
          <w:sz w:val="24"/>
          <w:szCs w:val="24"/>
        </w:rPr>
        <w:t>is a</w:t>
      </w:r>
      <w:r>
        <w:rPr>
          <w:sz w:val="24"/>
          <w:szCs w:val="24"/>
        </w:rPr>
        <w:t xml:space="preserve"> method used to offer a range of different</w:t>
      </w:r>
      <w:r w:rsidRPr="00E074A6">
        <w:rPr>
          <w:sz w:val="24"/>
          <w:szCs w:val="24"/>
        </w:rPr>
        <w:t xml:space="preserve"> services who work together collaboratively aroun</w:t>
      </w:r>
      <w:r>
        <w:rPr>
          <w:sz w:val="24"/>
          <w:szCs w:val="24"/>
        </w:rPr>
        <w:t>d the needs of the child. Multi-</w:t>
      </w:r>
      <w:r w:rsidRPr="00E074A6">
        <w:rPr>
          <w:sz w:val="24"/>
          <w:szCs w:val="24"/>
        </w:rPr>
        <w:t>agency work uses joined up thinking to identify needs, organise and deliver services efficiently to achieve effective outcomes. (Gasper, 2010).</w:t>
      </w:r>
    </w:p>
    <w:p w:rsidR="00D12389" w:rsidRPr="00E074A6" w:rsidRDefault="00D12389" w:rsidP="00E074A6">
      <w:pPr>
        <w:spacing w:line="360" w:lineRule="auto"/>
        <w:jc w:val="both"/>
        <w:rPr>
          <w:sz w:val="24"/>
          <w:szCs w:val="24"/>
        </w:rPr>
      </w:pPr>
      <w:r>
        <w:rPr>
          <w:sz w:val="24"/>
          <w:szCs w:val="24"/>
        </w:rPr>
        <w:t>The use of multi-age</w:t>
      </w:r>
      <w:r w:rsidRPr="00E074A6">
        <w:rPr>
          <w:sz w:val="24"/>
          <w:szCs w:val="24"/>
        </w:rPr>
        <w:t xml:space="preserve">ncy working began to emerge in the 1980’s. </w:t>
      </w:r>
      <w:r>
        <w:rPr>
          <w:sz w:val="24"/>
          <w:szCs w:val="24"/>
        </w:rPr>
        <w:t xml:space="preserve">The </w:t>
      </w:r>
      <w:r w:rsidRPr="00E074A6">
        <w:rPr>
          <w:sz w:val="24"/>
          <w:szCs w:val="24"/>
        </w:rPr>
        <w:t>Children's</w:t>
      </w:r>
      <w:r>
        <w:rPr>
          <w:sz w:val="24"/>
          <w:szCs w:val="24"/>
        </w:rPr>
        <w:t xml:space="preserve"> Act (1989), </w:t>
      </w:r>
      <w:r w:rsidRPr="00E074A6">
        <w:rPr>
          <w:sz w:val="24"/>
          <w:szCs w:val="24"/>
        </w:rPr>
        <w:t>refer</w:t>
      </w:r>
      <w:r>
        <w:rPr>
          <w:sz w:val="24"/>
          <w:szCs w:val="24"/>
        </w:rPr>
        <w:t>s</w:t>
      </w:r>
      <w:r w:rsidRPr="00E074A6">
        <w:rPr>
          <w:sz w:val="24"/>
          <w:szCs w:val="24"/>
        </w:rPr>
        <w:t xml:space="preserve"> to Local Authorities using services offered by other providers and voluntary organisations to meet the needs of the child. During the 1990’s there was recognition of the links between poverty, depravation, health and education. According to Gasper</w:t>
      </w:r>
      <w:r>
        <w:rPr>
          <w:sz w:val="24"/>
          <w:szCs w:val="24"/>
        </w:rPr>
        <w:t xml:space="preserve"> </w:t>
      </w:r>
      <w:r w:rsidRPr="00E074A6">
        <w:rPr>
          <w:sz w:val="24"/>
          <w:szCs w:val="24"/>
        </w:rPr>
        <w:t>(2010)</w:t>
      </w:r>
      <w:r>
        <w:rPr>
          <w:sz w:val="24"/>
          <w:szCs w:val="24"/>
        </w:rPr>
        <w:t>,</w:t>
      </w:r>
      <w:r w:rsidRPr="00E074A6">
        <w:rPr>
          <w:sz w:val="24"/>
          <w:szCs w:val="24"/>
        </w:rPr>
        <w:t xml:space="preserve"> families that were affected </w:t>
      </w:r>
      <w:r>
        <w:rPr>
          <w:sz w:val="24"/>
          <w:szCs w:val="24"/>
        </w:rPr>
        <w:t xml:space="preserve">by poverty </w:t>
      </w:r>
      <w:r w:rsidRPr="00E074A6">
        <w:rPr>
          <w:sz w:val="24"/>
          <w:szCs w:val="24"/>
        </w:rPr>
        <w:t>were often linked to several different agencies</w:t>
      </w:r>
      <w:r>
        <w:rPr>
          <w:sz w:val="24"/>
          <w:szCs w:val="24"/>
        </w:rPr>
        <w:t>. F</w:t>
      </w:r>
      <w:r w:rsidRPr="00E074A6">
        <w:rPr>
          <w:sz w:val="24"/>
          <w:szCs w:val="24"/>
        </w:rPr>
        <w:t>or the issues to be addressed</w:t>
      </w:r>
      <w:r>
        <w:rPr>
          <w:sz w:val="24"/>
          <w:szCs w:val="24"/>
        </w:rPr>
        <w:t xml:space="preserve"> effectively</w:t>
      </w:r>
      <w:r w:rsidRPr="00E074A6">
        <w:rPr>
          <w:sz w:val="24"/>
          <w:szCs w:val="24"/>
        </w:rPr>
        <w:t xml:space="preserve"> these agencies needed to work together. New policies were brought in to raise standards. The Supporting Families Consultation Document (1998) introduced initiatives including Sure Start to support children in their early years and Working Families Tax Credits. One of the aims set out in this document was to develop school setting groups with collaboration and co-operation between education staff, health visitors and school nurses. (Ministerial Group on the Family, 1998)</w:t>
      </w:r>
    </w:p>
    <w:p w:rsidR="00D12389" w:rsidRPr="00E074A6" w:rsidRDefault="00D12389" w:rsidP="00E074A6">
      <w:pPr>
        <w:spacing w:line="360" w:lineRule="auto"/>
        <w:jc w:val="both"/>
        <w:rPr>
          <w:sz w:val="24"/>
          <w:szCs w:val="24"/>
        </w:rPr>
      </w:pPr>
      <w:r w:rsidRPr="00E074A6">
        <w:rPr>
          <w:sz w:val="24"/>
          <w:szCs w:val="24"/>
        </w:rPr>
        <w:t>In 2003 the green paper Every Child Matters highlighted problems with the lack of communication and the lack of sharing of information between different agencies as one of the failings in the case of Victoria Climb</w:t>
      </w:r>
      <w:r>
        <w:rPr>
          <w:sz w:val="24"/>
          <w:szCs w:val="24"/>
        </w:rPr>
        <w:t>i</w:t>
      </w:r>
      <w:r w:rsidRPr="00E074A6">
        <w:rPr>
          <w:sz w:val="24"/>
          <w:szCs w:val="24"/>
        </w:rPr>
        <w:t>e.</w:t>
      </w:r>
      <w:r>
        <w:rPr>
          <w:sz w:val="24"/>
          <w:szCs w:val="24"/>
        </w:rPr>
        <w:t xml:space="preserve"> The government set out proposals that included</w:t>
      </w:r>
      <w:r w:rsidRPr="00E074A6">
        <w:rPr>
          <w:sz w:val="24"/>
          <w:szCs w:val="24"/>
        </w:rPr>
        <w:t xml:space="preserve"> that there would be improved information sharing between agencies</w:t>
      </w:r>
      <w:r>
        <w:rPr>
          <w:sz w:val="24"/>
          <w:szCs w:val="24"/>
        </w:rPr>
        <w:t xml:space="preserve"> and that</w:t>
      </w:r>
      <w:r w:rsidRPr="00E074A6">
        <w:rPr>
          <w:sz w:val="24"/>
          <w:szCs w:val="24"/>
        </w:rPr>
        <w:t xml:space="preserve"> a common assessment framework would be introduced so that basic information would follow the child. When a child is known to more than one agency there would be a lead professional designated to ensure there is ‘a coherent package of services to meet the</w:t>
      </w:r>
      <w:r>
        <w:rPr>
          <w:sz w:val="24"/>
          <w:szCs w:val="24"/>
        </w:rPr>
        <w:t xml:space="preserve"> individual child’s needs’ (G</w:t>
      </w:r>
      <w:r w:rsidRPr="00E074A6">
        <w:rPr>
          <w:sz w:val="24"/>
          <w:szCs w:val="24"/>
        </w:rPr>
        <w:t>overnment, 2003, pp15.) The paper also set out to introduce multi-disciplinary teams to provide a quicker service and to remove barriers between agencies.</w:t>
      </w:r>
    </w:p>
    <w:p w:rsidR="00D12389" w:rsidRPr="00E074A6" w:rsidRDefault="00D12389" w:rsidP="00E074A6">
      <w:pPr>
        <w:spacing w:line="360" w:lineRule="auto"/>
        <w:jc w:val="both"/>
        <w:rPr>
          <w:sz w:val="24"/>
          <w:szCs w:val="24"/>
        </w:rPr>
      </w:pPr>
      <w:r w:rsidRPr="00E074A6">
        <w:rPr>
          <w:sz w:val="24"/>
          <w:szCs w:val="24"/>
        </w:rPr>
        <w:t xml:space="preserve">Multi- Agency working provides many benefits to the children and their families, </w:t>
      </w:r>
      <w:r>
        <w:rPr>
          <w:sz w:val="24"/>
          <w:szCs w:val="24"/>
        </w:rPr>
        <w:t xml:space="preserve"> The Lamings Report</w:t>
      </w:r>
      <w:r w:rsidRPr="00E074A6">
        <w:rPr>
          <w:sz w:val="24"/>
          <w:szCs w:val="24"/>
        </w:rPr>
        <w:t xml:space="preserve"> (2003)</w:t>
      </w:r>
      <w:r>
        <w:rPr>
          <w:sz w:val="24"/>
          <w:szCs w:val="24"/>
        </w:rPr>
        <w:t>,</w:t>
      </w:r>
      <w:r w:rsidRPr="00E074A6">
        <w:rPr>
          <w:sz w:val="24"/>
          <w:szCs w:val="24"/>
        </w:rPr>
        <w:t xml:space="preserve"> found that families were having to repeat themselves when they saw different professionals.</w:t>
      </w:r>
      <w:r>
        <w:rPr>
          <w:sz w:val="24"/>
          <w:szCs w:val="24"/>
        </w:rPr>
        <w:t xml:space="preserve"> It was recognised that</w:t>
      </w:r>
      <w:r w:rsidRPr="00E074A6">
        <w:rPr>
          <w:sz w:val="24"/>
          <w:szCs w:val="24"/>
        </w:rPr>
        <w:t xml:space="preserve"> ‘Often families don’t understand the roles and responsibilities of the different agencies’</w:t>
      </w:r>
      <w:r>
        <w:rPr>
          <w:sz w:val="24"/>
          <w:szCs w:val="24"/>
        </w:rPr>
        <w:t xml:space="preserve"> </w:t>
      </w:r>
      <w:r w:rsidRPr="00E074A6">
        <w:rPr>
          <w:sz w:val="24"/>
          <w:szCs w:val="24"/>
        </w:rPr>
        <w:t>(DfCSF, 2009</w:t>
      </w:r>
      <w:r>
        <w:rPr>
          <w:color w:val="000000"/>
          <w:sz w:val="24"/>
          <w:szCs w:val="24"/>
        </w:rPr>
        <w:t>. pp3</w:t>
      </w:r>
      <w:r w:rsidRPr="00E074A6">
        <w:rPr>
          <w:sz w:val="24"/>
          <w:szCs w:val="24"/>
        </w:rPr>
        <w:t>). By offering one point of contact with a lead professional</w:t>
      </w:r>
      <w:r>
        <w:rPr>
          <w:sz w:val="24"/>
          <w:szCs w:val="24"/>
        </w:rPr>
        <w:t>, as seen in multi-agency working,</w:t>
      </w:r>
      <w:r w:rsidRPr="00E074A6">
        <w:rPr>
          <w:sz w:val="24"/>
          <w:szCs w:val="24"/>
        </w:rPr>
        <w:t xml:space="preserve"> makes accessing services quicker easier for the individual, this improves relations between them</w:t>
      </w:r>
      <w:r>
        <w:rPr>
          <w:sz w:val="24"/>
          <w:szCs w:val="24"/>
        </w:rPr>
        <w:t xml:space="preserve"> (DfCSF, 2009)</w:t>
      </w:r>
      <w:r w:rsidRPr="00E074A6">
        <w:rPr>
          <w:sz w:val="24"/>
          <w:szCs w:val="24"/>
        </w:rPr>
        <w:t xml:space="preserve">. </w:t>
      </w:r>
    </w:p>
    <w:p w:rsidR="00D12389" w:rsidRPr="00E074A6" w:rsidRDefault="00D12389" w:rsidP="00E074A6">
      <w:pPr>
        <w:spacing w:line="360" w:lineRule="auto"/>
        <w:jc w:val="both"/>
        <w:rPr>
          <w:sz w:val="24"/>
          <w:szCs w:val="24"/>
        </w:rPr>
      </w:pPr>
      <w:r w:rsidRPr="00E074A6">
        <w:rPr>
          <w:sz w:val="24"/>
          <w:szCs w:val="24"/>
        </w:rPr>
        <w:t>A report by the Home Office found that by co-ordinating services there can be an improved allocation of resources and duplication can be avoi</w:t>
      </w:r>
      <w:r>
        <w:rPr>
          <w:sz w:val="24"/>
          <w:szCs w:val="24"/>
        </w:rPr>
        <w:t>ded. This does not necessarily</w:t>
      </w:r>
      <w:r w:rsidRPr="00E074A6">
        <w:rPr>
          <w:sz w:val="24"/>
          <w:szCs w:val="24"/>
        </w:rPr>
        <w:t xml:space="preserve"> mean however</w:t>
      </w:r>
      <w:r>
        <w:rPr>
          <w:sz w:val="24"/>
          <w:szCs w:val="24"/>
        </w:rPr>
        <w:t>,</w:t>
      </w:r>
      <w:r w:rsidRPr="00E074A6">
        <w:rPr>
          <w:sz w:val="24"/>
          <w:szCs w:val="24"/>
        </w:rPr>
        <w:t xml:space="preserve"> that there will be a decrease in overall costs or workloads. (Home Office, 2014). By working together professionals can develop a greater understanding of the work undertaken by other agencies and this in turn can create better working relationships. Individual professionals can gain valuable experience from multi-agency work that can aid their professional development and their career progression (DfCSF, 2009). </w:t>
      </w:r>
    </w:p>
    <w:p w:rsidR="00D12389" w:rsidRPr="00E074A6" w:rsidRDefault="00D12389" w:rsidP="00E074A6">
      <w:pPr>
        <w:spacing w:line="360" w:lineRule="auto"/>
        <w:jc w:val="both"/>
        <w:rPr>
          <w:sz w:val="24"/>
          <w:szCs w:val="24"/>
        </w:rPr>
      </w:pPr>
      <w:r w:rsidRPr="00E074A6">
        <w:rPr>
          <w:sz w:val="24"/>
          <w:szCs w:val="24"/>
        </w:rPr>
        <w:t xml:space="preserve">Working together can improve early intervention this can lead to better outcomes for the child as by getting specialist support earlier can prevent the need for more intensive intervention at a later date (Home Office, 2014). By collaboration, the agencies involved can establish common aims and work towards shared outcomes with the needs of the child being the main focus (Doherty and Kinder, 2002). </w:t>
      </w:r>
    </w:p>
    <w:p w:rsidR="00D12389" w:rsidRPr="00E074A6" w:rsidRDefault="00D12389" w:rsidP="00E074A6">
      <w:pPr>
        <w:spacing w:line="360" w:lineRule="auto"/>
        <w:jc w:val="both"/>
        <w:rPr>
          <w:sz w:val="24"/>
          <w:szCs w:val="24"/>
        </w:rPr>
      </w:pPr>
      <w:r w:rsidRPr="00E074A6">
        <w:rPr>
          <w:sz w:val="24"/>
          <w:szCs w:val="24"/>
        </w:rPr>
        <w:t>According to the Home Office (2014), professionals working in multi-agency situations can improve the services that they deliver as they are exposed to scrutiny and regular review which can be beneficial to improving practice.</w:t>
      </w:r>
    </w:p>
    <w:p w:rsidR="00D12389" w:rsidRPr="00E074A6" w:rsidRDefault="00D12389" w:rsidP="00E074A6">
      <w:pPr>
        <w:spacing w:line="360" w:lineRule="auto"/>
        <w:jc w:val="both"/>
        <w:rPr>
          <w:sz w:val="24"/>
          <w:szCs w:val="24"/>
        </w:rPr>
      </w:pPr>
      <w:r w:rsidRPr="00E074A6">
        <w:rPr>
          <w:sz w:val="24"/>
          <w:szCs w:val="24"/>
        </w:rPr>
        <w:t>Even though there are many advantages to multi-agency work, there are still many barriers that need to be overcome when put into practice for it to work efficiently. A study carried out by Atkinson etal (2002) found that there are often differences between the agencies, as often they have different priorities.  The boundaries between the roles that the different agencies play can become blurred with no clear definition for the contribution that each agency is required to make. The study found that generally this was seen as positive aspect as it requires closer collaboration and shared responsibilities enhancing the ethos of working together. Some professionals in the study did not share this view and believed that ‘maintaining distinct roles was crucial in allowing individual agencies to make a valuable and unique contrib</w:t>
      </w:r>
      <w:r>
        <w:rPr>
          <w:sz w:val="24"/>
          <w:szCs w:val="24"/>
        </w:rPr>
        <w:t>ution’ (Atkinson et al, 2002. pp1</w:t>
      </w:r>
      <w:r w:rsidRPr="00E074A6">
        <w:rPr>
          <w:sz w:val="24"/>
          <w:szCs w:val="24"/>
        </w:rPr>
        <w:t xml:space="preserve">). A review of multi-agency working carried out by </w:t>
      </w:r>
      <w:smartTag w:uri="urn:schemas-microsoft-com:office:smarttags" w:element="PlaceName">
        <w:smartTag w:uri="urn:schemas-microsoft-com:office:smarttags" w:element="place">
          <w:r w:rsidRPr="00E074A6">
            <w:rPr>
              <w:sz w:val="24"/>
              <w:szCs w:val="24"/>
            </w:rPr>
            <w:t>Bristol</w:t>
          </w:r>
        </w:smartTag>
        <w:r w:rsidRPr="00E074A6">
          <w:rPr>
            <w:sz w:val="24"/>
            <w:szCs w:val="24"/>
          </w:rPr>
          <w:t xml:space="preserve"> </w:t>
        </w:r>
        <w:smartTag w:uri="urn:schemas-microsoft-com:office:smarttags" w:element="PlaceType">
          <w:r w:rsidRPr="00E074A6">
            <w:rPr>
              <w:sz w:val="24"/>
              <w:szCs w:val="24"/>
            </w:rPr>
            <w:t>University</w:t>
          </w:r>
        </w:smartTag>
      </w:smartTag>
      <w:r w:rsidRPr="00E074A6">
        <w:rPr>
          <w:sz w:val="24"/>
          <w:szCs w:val="24"/>
        </w:rPr>
        <w:t xml:space="preserve"> (2004) reported that differences between agencies led to implications in policy and </w:t>
      </w:r>
      <w:r>
        <w:rPr>
          <w:sz w:val="24"/>
          <w:szCs w:val="24"/>
        </w:rPr>
        <w:t xml:space="preserve">in </w:t>
      </w:r>
      <w:r w:rsidRPr="00E074A6">
        <w:rPr>
          <w:sz w:val="24"/>
          <w:szCs w:val="24"/>
        </w:rPr>
        <w:t>delivering practice.</w:t>
      </w:r>
    </w:p>
    <w:p w:rsidR="00D12389" w:rsidRPr="007A2701" w:rsidRDefault="00D12389" w:rsidP="00E074A6">
      <w:pPr>
        <w:spacing w:line="360" w:lineRule="auto"/>
        <w:jc w:val="both"/>
        <w:rPr>
          <w:color w:val="000000"/>
          <w:sz w:val="24"/>
          <w:szCs w:val="24"/>
        </w:rPr>
      </w:pPr>
      <w:r w:rsidRPr="00E074A6">
        <w:rPr>
          <w:sz w:val="24"/>
          <w:szCs w:val="24"/>
        </w:rPr>
        <w:t>Physical boundaries can in some cases cause a problem. E.g. local authorities and health boards cover different geographical areas</w:t>
      </w:r>
      <w:r>
        <w:rPr>
          <w:sz w:val="24"/>
          <w:szCs w:val="24"/>
        </w:rPr>
        <w:t xml:space="preserve"> (Home Office, 2013).</w:t>
      </w:r>
    </w:p>
    <w:p w:rsidR="00D12389" w:rsidRPr="00E074A6" w:rsidRDefault="00D12389" w:rsidP="00E074A6">
      <w:pPr>
        <w:autoSpaceDE w:val="0"/>
        <w:autoSpaceDN w:val="0"/>
        <w:adjustRightInd w:val="0"/>
        <w:spacing w:after="0" w:line="360" w:lineRule="auto"/>
        <w:jc w:val="both"/>
        <w:rPr>
          <w:sz w:val="24"/>
          <w:szCs w:val="24"/>
        </w:rPr>
      </w:pPr>
      <w:r w:rsidRPr="00E074A6">
        <w:rPr>
          <w:sz w:val="24"/>
          <w:szCs w:val="24"/>
        </w:rPr>
        <w:t>I.T ser</w:t>
      </w:r>
      <w:r>
        <w:rPr>
          <w:sz w:val="24"/>
          <w:szCs w:val="24"/>
        </w:rPr>
        <w:t>vices can be a barrier in multi-</w:t>
      </w:r>
      <w:r w:rsidRPr="00E074A6">
        <w:rPr>
          <w:sz w:val="24"/>
          <w:szCs w:val="24"/>
        </w:rPr>
        <w:t xml:space="preserve">agency work. The different agencies all have their own I.T systems and often these can be incompatible with each other (Sloper, 2004). According to </w:t>
      </w:r>
      <w:r>
        <w:rPr>
          <w:sz w:val="24"/>
          <w:szCs w:val="24"/>
        </w:rPr>
        <w:t xml:space="preserve">a </w:t>
      </w:r>
      <w:r w:rsidRPr="00E074A6">
        <w:rPr>
          <w:sz w:val="24"/>
          <w:szCs w:val="24"/>
        </w:rPr>
        <w:t>report from the Home Office (2014)</w:t>
      </w:r>
      <w:r>
        <w:rPr>
          <w:sz w:val="24"/>
          <w:szCs w:val="24"/>
        </w:rPr>
        <w:t>,</w:t>
      </w:r>
      <w:r w:rsidRPr="00E074A6">
        <w:rPr>
          <w:sz w:val="24"/>
          <w:szCs w:val="24"/>
        </w:rPr>
        <w:t xml:space="preserve"> regarding multi-agency working, integrated I.T services do not work in practice and are not feasible. It was stated in Every Child matters that 'The Government will set out common data standards on the recording of information so that data can be easily transferred between agencies.' (Home Office, 2003. pp.56) This could suggest that one of the</w:t>
      </w:r>
      <w:r>
        <w:rPr>
          <w:sz w:val="24"/>
          <w:szCs w:val="24"/>
        </w:rPr>
        <w:t xml:space="preserve"> aims set in Every Child Matters to 'removing the technical barriers, t</w:t>
      </w:r>
      <w:r w:rsidRPr="00E074A6">
        <w:rPr>
          <w:sz w:val="24"/>
          <w:szCs w:val="24"/>
        </w:rPr>
        <w:t xml:space="preserve">o ensure that different electronic systems are able to exchange information' (Home Office, 2003. pp.55) is still on-going in terms </w:t>
      </w:r>
      <w:r>
        <w:rPr>
          <w:sz w:val="24"/>
          <w:szCs w:val="24"/>
        </w:rPr>
        <w:t>of being put into practis</w:t>
      </w:r>
      <w:r w:rsidRPr="00E074A6">
        <w:rPr>
          <w:sz w:val="24"/>
          <w:szCs w:val="24"/>
        </w:rPr>
        <w:t>e.</w:t>
      </w:r>
    </w:p>
    <w:p w:rsidR="00D12389" w:rsidRPr="00E074A6" w:rsidRDefault="00D12389" w:rsidP="00E074A6">
      <w:pPr>
        <w:autoSpaceDE w:val="0"/>
        <w:autoSpaceDN w:val="0"/>
        <w:adjustRightInd w:val="0"/>
        <w:spacing w:after="0" w:line="360" w:lineRule="auto"/>
        <w:jc w:val="both"/>
        <w:rPr>
          <w:sz w:val="24"/>
          <w:szCs w:val="24"/>
        </w:rPr>
      </w:pPr>
    </w:p>
    <w:p w:rsidR="00D12389" w:rsidRPr="00E074A6" w:rsidRDefault="00D12389" w:rsidP="00E074A6">
      <w:pPr>
        <w:autoSpaceDE w:val="0"/>
        <w:autoSpaceDN w:val="0"/>
        <w:adjustRightInd w:val="0"/>
        <w:spacing w:after="0" w:line="360" w:lineRule="auto"/>
        <w:jc w:val="both"/>
        <w:rPr>
          <w:sz w:val="24"/>
          <w:szCs w:val="24"/>
        </w:rPr>
      </w:pPr>
      <w:r w:rsidRPr="00E074A6">
        <w:rPr>
          <w:sz w:val="24"/>
          <w:szCs w:val="24"/>
        </w:rPr>
        <w:t>Improving the sharing of information was another measure s</w:t>
      </w:r>
      <w:r>
        <w:rPr>
          <w:sz w:val="24"/>
          <w:szCs w:val="24"/>
        </w:rPr>
        <w:t xml:space="preserve">et out in Every Child matters (Home Office, </w:t>
      </w:r>
      <w:r w:rsidRPr="00E074A6">
        <w:rPr>
          <w:sz w:val="24"/>
          <w:szCs w:val="24"/>
        </w:rPr>
        <w:t>2004).  This is still seen as barrier according to a Home Office report (2014) which highlights that  in some cases professionals do not always fully understand exactly which information needs to be shared. The report also suggests that sometimes there are anxieties shown by the families around information being shared between the different agencies that work with them.</w:t>
      </w:r>
    </w:p>
    <w:p w:rsidR="00D12389" w:rsidRPr="00E074A6" w:rsidRDefault="00D12389" w:rsidP="00E074A6">
      <w:pPr>
        <w:autoSpaceDE w:val="0"/>
        <w:autoSpaceDN w:val="0"/>
        <w:adjustRightInd w:val="0"/>
        <w:spacing w:after="0" w:line="360" w:lineRule="auto"/>
        <w:jc w:val="both"/>
        <w:rPr>
          <w:sz w:val="24"/>
          <w:szCs w:val="24"/>
        </w:rPr>
      </w:pPr>
    </w:p>
    <w:p w:rsidR="00D12389" w:rsidRPr="00E074A6" w:rsidRDefault="00D12389" w:rsidP="00E074A6">
      <w:pPr>
        <w:autoSpaceDE w:val="0"/>
        <w:autoSpaceDN w:val="0"/>
        <w:adjustRightInd w:val="0"/>
        <w:spacing w:after="0" w:line="360" w:lineRule="auto"/>
        <w:jc w:val="both"/>
        <w:rPr>
          <w:sz w:val="24"/>
          <w:szCs w:val="24"/>
        </w:rPr>
      </w:pPr>
      <w:r w:rsidRPr="00E074A6">
        <w:rPr>
          <w:sz w:val="24"/>
          <w:szCs w:val="24"/>
        </w:rPr>
        <w:t>The effectiveness of multi-agency work can be difficult to measure. Sloper (2004)</w:t>
      </w:r>
      <w:r>
        <w:rPr>
          <w:sz w:val="24"/>
          <w:szCs w:val="24"/>
        </w:rPr>
        <w:t>,</w:t>
      </w:r>
      <w:r w:rsidRPr="00E074A6">
        <w:rPr>
          <w:sz w:val="24"/>
          <w:szCs w:val="24"/>
        </w:rPr>
        <w:t xml:space="preserve"> suggests that there is little evidence into the effectiveness of multi-agency concepts working for the user. A more recent report from the Home Office (2014) also suggests that there is no set way of assessing the performance of multi-agency work and that the way in which success is evaluated still needs more consideration and further development.</w:t>
      </w:r>
    </w:p>
    <w:p w:rsidR="00D12389" w:rsidRPr="00E074A6" w:rsidRDefault="00D12389" w:rsidP="00E074A6">
      <w:pPr>
        <w:autoSpaceDE w:val="0"/>
        <w:autoSpaceDN w:val="0"/>
        <w:adjustRightInd w:val="0"/>
        <w:spacing w:after="0" w:line="360" w:lineRule="auto"/>
        <w:jc w:val="both"/>
        <w:rPr>
          <w:sz w:val="24"/>
          <w:szCs w:val="24"/>
        </w:rPr>
      </w:pPr>
    </w:p>
    <w:p w:rsidR="00D12389" w:rsidRPr="00E074A6" w:rsidRDefault="00D12389" w:rsidP="00E074A6">
      <w:pPr>
        <w:autoSpaceDE w:val="0"/>
        <w:autoSpaceDN w:val="0"/>
        <w:adjustRightInd w:val="0"/>
        <w:spacing w:after="0" w:line="360" w:lineRule="auto"/>
        <w:jc w:val="both"/>
        <w:rPr>
          <w:sz w:val="24"/>
          <w:szCs w:val="24"/>
        </w:rPr>
      </w:pPr>
      <w:r w:rsidRPr="00E074A6">
        <w:rPr>
          <w:sz w:val="24"/>
          <w:szCs w:val="24"/>
        </w:rPr>
        <w:t>The way in which agencies are currently working together can be classed into three different models, These are multi-agency teams, a multi-agency panel and integrated services. According to a review published by a Local Authority not all services will fit directly into just one of the models. The models can be identified by looking at key characteristics</w:t>
      </w:r>
      <w:r>
        <w:rPr>
          <w:sz w:val="24"/>
          <w:szCs w:val="24"/>
        </w:rPr>
        <w:t xml:space="preserve"> (Local Authority, 2018)</w:t>
      </w:r>
      <w:r w:rsidRPr="00E074A6">
        <w:rPr>
          <w:sz w:val="24"/>
          <w:szCs w:val="24"/>
        </w:rPr>
        <w:t>.</w:t>
      </w:r>
    </w:p>
    <w:p w:rsidR="00D12389" w:rsidRPr="00E074A6" w:rsidRDefault="00D12389" w:rsidP="00E074A6">
      <w:pPr>
        <w:autoSpaceDE w:val="0"/>
        <w:autoSpaceDN w:val="0"/>
        <w:adjustRightInd w:val="0"/>
        <w:spacing w:after="0" w:line="360" w:lineRule="auto"/>
        <w:jc w:val="both"/>
        <w:rPr>
          <w:sz w:val="24"/>
          <w:szCs w:val="24"/>
        </w:rPr>
      </w:pPr>
    </w:p>
    <w:p w:rsidR="00D12389" w:rsidRPr="00E074A6" w:rsidRDefault="00D12389" w:rsidP="00E074A6">
      <w:pPr>
        <w:autoSpaceDE w:val="0"/>
        <w:autoSpaceDN w:val="0"/>
        <w:adjustRightInd w:val="0"/>
        <w:spacing w:after="0" w:line="360" w:lineRule="auto"/>
        <w:jc w:val="both"/>
        <w:rPr>
          <w:sz w:val="24"/>
          <w:szCs w:val="24"/>
        </w:rPr>
      </w:pPr>
      <w:r w:rsidRPr="00E074A6">
        <w:rPr>
          <w:sz w:val="24"/>
          <w:szCs w:val="24"/>
        </w:rPr>
        <w:t>A multi agency panel is made up of different professionals who cover a range of different services. These professionals each remain employed by their home agencies, this means that they do not need to set up a permanent base and they meet up at agreed intervals. A designated professional will usually take on the role of co-ordinator of the panel and will undertake the arrangement of these meetings. They usually discuss individual cases when they meet. Challenges faced by this model are that the professionals do not always meet up on a regular enough basis, this can in cases make it difficult to establish good working relationships. By remaining employed and based with their home agencies, the professionals usually identify themselves as part of their home agency</w:t>
      </w:r>
      <w:r>
        <w:rPr>
          <w:sz w:val="24"/>
          <w:szCs w:val="24"/>
        </w:rPr>
        <w:t>,</w:t>
      </w:r>
      <w:r w:rsidRPr="00E074A6">
        <w:rPr>
          <w:sz w:val="24"/>
          <w:szCs w:val="24"/>
        </w:rPr>
        <w:t xml:space="preserve"> as oppose to being a member of the panel. Workloads and time management can be a barrier as the home agencies do not allocate enough time for the individuals to carry out their work in relation to the panel. This can be a particular problem for the person who has the role of co-ordinator. An example of working in this way can be found in the loca</w:t>
      </w:r>
      <w:r>
        <w:rPr>
          <w:sz w:val="24"/>
          <w:szCs w:val="24"/>
        </w:rPr>
        <w:t>l authority's inclusion panel (Local A</w:t>
      </w:r>
      <w:r w:rsidRPr="00E074A6">
        <w:rPr>
          <w:sz w:val="24"/>
          <w:szCs w:val="24"/>
        </w:rPr>
        <w:t>uthority, 2018).</w:t>
      </w:r>
    </w:p>
    <w:p w:rsidR="00D12389" w:rsidRPr="00E074A6" w:rsidRDefault="00D12389" w:rsidP="00E074A6">
      <w:pPr>
        <w:autoSpaceDE w:val="0"/>
        <w:autoSpaceDN w:val="0"/>
        <w:adjustRightInd w:val="0"/>
        <w:spacing w:after="0" w:line="360" w:lineRule="auto"/>
        <w:jc w:val="both"/>
        <w:rPr>
          <w:sz w:val="24"/>
          <w:szCs w:val="24"/>
        </w:rPr>
      </w:pPr>
    </w:p>
    <w:p w:rsidR="00D12389" w:rsidRPr="00E074A6" w:rsidRDefault="00D12389" w:rsidP="00E074A6">
      <w:pPr>
        <w:autoSpaceDE w:val="0"/>
        <w:autoSpaceDN w:val="0"/>
        <w:adjustRightInd w:val="0"/>
        <w:spacing w:after="0" w:line="360" w:lineRule="auto"/>
        <w:jc w:val="both"/>
        <w:rPr>
          <w:sz w:val="24"/>
          <w:szCs w:val="24"/>
        </w:rPr>
      </w:pPr>
      <w:r>
        <w:rPr>
          <w:sz w:val="24"/>
          <w:szCs w:val="24"/>
        </w:rPr>
        <w:t>Multi-agency team</w:t>
      </w:r>
      <w:r w:rsidRPr="00E074A6">
        <w:rPr>
          <w:sz w:val="24"/>
          <w:szCs w:val="24"/>
        </w:rPr>
        <w:t xml:space="preserve"> is a model where the professionals involved are either recruited by the team or are seconded  to it from their home agency</w:t>
      </w:r>
      <w:r>
        <w:rPr>
          <w:sz w:val="24"/>
          <w:szCs w:val="24"/>
        </w:rPr>
        <w:t>. This approach gives the multi-</w:t>
      </w:r>
      <w:r w:rsidRPr="00E074A6">
        <w:rPr>
          <w:sz w:val="24"/>
          <w:szCs w:val="24"/>
        </w:rPr>
        <w:t>agency work more recognition from the professionals as they tend to identify themselves as being part of the team. The team will have a designated team leader and in some cases the team may share a base. A multi-agency team will work with a broad range of services for, individuals, groups, families and school networks. Workload can remain a challenge to those who work as part of a multi-agency team and extra people may be required to manage human resources and administrative work. Communication is generally more straight forward when professionals work in a multi-agency team as oppose to a panel but problems can still occur when there is not a shared base</w:t>
      </w:r>
      <w:r>
        <w:rPr>
          <w:sz w:val="24"/>
          <w:szCs w:val="24"/>
        </w:rPr>
        <w:t xml:space="preserve"> (Local Authority, 2018)</w:t>
      </w:r>
      <w:r w:rsidRPr="00E074A6">
        <w:rPr>
          <w:sz w:val="24"/>
          <w:szCs w:val="24"/>
        </w:rPr>
        <w:t>.</w:t>
      </w:r>
    </w:p>
    <w:p w:rsidR="00D12389" w:rsidRPr="00E074A6" w:rsidRDefault="00D12389" w:rsidP="00E074A6">
      <w:pPr>
        <w:autoSpaceDE w:val="0"/>
        <w:autoSpaceDN w:val="0"/>
        <w:adjustRightInd w:val="0"/>
        <w:spacing w:after="0" w:line="360" w:lineRule="auto"/>
        <w:jc w:val="both"/>
        <w:rPr>
          <w:sz w:val="24"/>
          <w:szCs w:val="24"/>
        </w:rPr>
      </w:pPr>
    </w:p>
    <w:p w:rsidR="00D12389" w:rsidRPr="00E074A6" w:rsidRDefault="00D12389" w:rsidP="00E074A6">
      <w:pPr>
        <w:autoSpaceDE w:val="0"/>
        <w:autoSpaceDN w:val="0"/>
        <w:adjustRightInd w:val="0"/>
        <w:spacing w:after="0" w:line="360" w:lineRule="auto"/>
        <w:jc w:val="both"/>
        <w:rPr>
          <w:sz w:val="24"/>
          <w:szCs w:val="24"/>
        </w:rPr>
      </w:pPr>
      <w:r w:rsidRPr="00E074A6">
        <w:rPr>
          <w:sz w:val="24"/>
          <w:szCs w:val="24"/>
        </w:rPr>
        <w:t>Integrated services provide to the user</w:t>
      </w:r>
      <w:r>
        <w:rPr>
          <w:sz w:val="24"/>
          <w:szCs w:val="24"/>
        </w:rPr>
        <w:t>,</w:t>
      </w:r>
      <w:r w:rsidRPr="00E074A6">
        <w:rPr>
          <w:sz w:val="24"/>
          <w:szCs w:val="24"/>
        </w:rPr>
        <w:t xml:space="preserve"> a range of services that come together and are located in a shared hub within the community. Service hubs can meet the needs of individuals , groups and the wider community as the services within them can address a range of issues that are easily accessible to the user. Integrated services can enhance the flow of information sharing and communication and can bring together the skills of each individual agency. To be successful integrated services require individuals to open up to a new way of thinking in order to work collaboratively</w:t>
      </w:r>
      <w:r>
        <w:rPr>
          <w:sz w:val="24"/>
          <w:szCs w:val="24"/>
        </w:rPr>
        <w:t>,</w:t>
      </w:r>
      <w:r w:rsidRPr="00E074A6">
        <w:rPr>
          <w:sz w:val="24"/>
          <w:szCs w:val="24"/>
        </w:rPr>
        <w:t xml:space="preserve"> sharing a view and the knowledge of the purpose that the hub services aims to provide to its users</w:t>
      </w:r>
      <w:r>
        <w:rPr>
          <w:sz w:val="24"/>
          <w:szCs w:val="24"/>
        </w:rPr>
        <w:t xml:space="preserve"> (Local Authority, 2018)</w:t>
      </w:r>
      <w:r w:rsidRPr="00E074A6">
        <w:rPr>
          <w:sz w:val="24"/>
          <w:szCs w:val="24"/>
        </w:rPr>
        <w:t>.</w:t>
      </w:r>
    </w:p>
    <w:p w:rsidR="00D12389" w:rsidRPr="00E074A6" w:rsidRDefault="00D12389" w:rsidP="00E074A6">
      <w:pPr>
        <w:autoSpaceDE w:val="0"/>
        <w:autoSpaceDN w:val="0"/>
        <w:adjustRightInd w:val="0"/>
        <w:spacing w:after="0" w:line="360" w:lineRule="auto"/>
        <w:jc w:val="both"/>
        <w:rPr>
          <w:rFonts w:cs="MyriadMM-Light"/>
          <w:sz w:val="24"/>
          <w:szCs w:val="24"/>
          <w:lang w:eastAsia="en-GB"/>
        </w:rPr>
      </w:pPr>
    </w:p>
    <w:p w:rsidR="00D12389" w:rsidRDefault="00D12389" w:rsidP="00E074A6">
      <w:pPr>
        <w:autoSpaceDE w:val="0"/>
        <w:autoSpaceDN w:val="0"/>
        <w:adjustRightInd w:val="0"/>
        <w:spacing w:after="0" w:line="360" w:lineRule="auto"/>
        <w:jc w:val="both"/>
        <w:rPr>
          <w:rFonts w:cs="Cambria"/>
          <w:sz w:val="24"/>
          <w:szCs w:val="24"/>
          <w:lang w:eastAsia="en-GB"/>
        </w:rPr>
      </w:pPr>
      <w:r w:rsidRPr="00E074A6">
        <w:rPr>
          <w:rFonts w:cs="MyriadMM-Light"/>
          <w:sz w:val="24"/>
          <w:szCs w:val="24"/>
          <w:lang w:eastAsia="en-GB"/>
        </w:rPr>
        <w:t>Flying Start is a multi-agency project that was first introduced by the government in Wales in 2006. Flying Start is targeted at families living in deprived areas (Welsh Government, 2009)</w:t>
      </w:r>
      <w:r>
        <w:rPr>
          <w:rFonts w:cs="MyriadMM-Light"/>
          <w:sz w:val="24"/>
          <w:szCs w:val="24"/>
          <w:lang w:eastAsia="en-GB"/>
        </w:rPr>
        <w:t>.</w:t>
      </w:r>
      <w:r w:rsidRPr="00E074A6">
        <w:rPr>
          <w:rFonts w:cs="MyriadMM-Light"/>
          <w:sz w:val="24"/>
          <w:szCs w:val="24"/>
          <w:lang w:eastAsia="en-GB"/>
        </w:rPr>
        <w:t xml:space="preserve"> </w:t>
      </w:r>
      <w:r w:rsidRPr="00E074A6">
        <w:rPr>
          <w:rFonts w:cs="Cambria"/>
          <w:sz w:val="24"/>
          <w:szCs w:val="24"/>
          <w:lang w:eastAsia="en-GB"/>
        </w:rPr>
        <w:t>'Child poverty is associated with significantly</w:t>
      </w:r>
      <w:r>
        <w:rPr>
          <w:rFonts w:cs="Cambria"/>
          <w:sz w:val="24"/>
          <w:szCs w:val="24"/>
          <w:lang w:eastAsia="en-GB"/>
        </w:rPr>
        <w:t xml:space="preserve"> </w:t>
      </w:r>
      <w:r w:rsidRPr="00E074A6">
        <w:rPr>
          <w:rFonts w:cs="Cambria"/>
          <w:sz w:val="24"/>
          <w:szCs w:val="24"/>
          <w:lang w:eastAsia="en-GB"/>
        </w:rPr>
        <w:t>poorer outcomes in attainment, health, aspirations and longer-term life-chances'</w:t>
      </w:r>
      <w:r>
        <w:rPr>
          <w:rFonts w:cs="Cambria"/>
          <w:sz w:val="24"/>
          <w:szCs w:val="24"/>
          <w:lang w:eastAsia="en-GB"/>
        </w:rPr>
        <w:t xml:space="preserve"> </w:t>
      </w:r>
      <w:r w:rsidRPr="00E074A6">
        <w:rPr>
          <w:rFonts w:cs="Cambria"/>
          <w:sz w:val="24"/>
          <w:szCs w:val="24"/>
          <w:lang w:eastAsia="en-GB"/>
        </w:rPr>
        <w:t>(Welsh Government, 2010).</w:t>
      </w:r>
      <w:r w:rsidRPr="00E074A6">
        <w:rPr>
          <w:rFonts w:cs="Arial,Bold"/>
          <w:bCs/>
          <w:sz w:val="24"/>
          <w:szCs w:val="24"/>
          <w:lang w:eastAsia="en-GB"/>
        </w:rPr>
        <w:t xml:space="preserve"> The need for targeted interventions to improve the outcomes for children and families living in deprived areas has underpinned many government policies including </w:t>
      </w:r>
      <w:r w:rsidRPr="00AF3F33">
        <w:rPr>
          <w:rFonts w:cs="Cambria,Italic"/>
          <w:iCs/>
          <w:sz w:val="24"/>
          <w:szCs w:val="24"/>
          <w:lang w:eastAsia="en-GB"/>
        </w:rPr>
        <w:t>Children and Young People</w:t>
      </w:r>
      <w:r w:rsidRPr="00AF3F33">
        <w:rPr>
          <w:rFonts w:cs="Cambria"/>
          <w:sz w:val="24"/>
          <w:szCs w:val="24"/>
          <w:lang w:eastAsia="en-GB"/>
        </w:rPr>
        <w:t xml:space="preserve">: </w:t>
      </w:r>
      <w:r w:rsidRPr="00AF3F33">
        <w:rPr>
          <w:rFonts w:cs="Cambria,Italic"/>
          <w:iCs/>
          <w:sz w:val="24"/>
          <w:szCs w:val="24"/>
          <w:lang w:eastAsia="en-GB"/>
        </w:rPr>
        <w:t>Rights to Action</w:t>
      </w:r>
      <w:r w:rsidRPr="00AF3F33">
        <w:rPr>
          <w:rFonts w:cs="Cambria"/>
          <w:sz w:val="24"/>
          <w:szCs w:val="24"/>
          <w:lang w:eastAsia="en-GB"/>
        </w:rPr>
        <w:t xml:space="preserve">. </w:t>
      </w:r>
      <w:r w:rsidRPr="00E074A6">
        <w:rPr>
          <w:rFonts w:cs="Cambria"/>
          <w:sz w:val="24"/>
          <w:szCs w:val="24"/>
          <w:lang w:eastAsia="en-GB"/>
        </w:rPr>
        <w:t xml:space="preserve">(Welsh Government, 2004) , </w:t>
      </w:r>
      <w:r w:rsidRPr="00AF3F33">
        <w:rPr>
          <w:rFonts w:cs="Cambria,Italic"/>
          <w:iCs/>
          <w:sz w:val="24"/>
          <w:szCs w:val="24"/>
          <w:lang w:eastAsia="en-GB"/>
        </w:rPr>
        <w:t>A fair future for our children</w:t>
      </w:r>
      <w:r w:rsidRPr="00AF3F33">
        <w:rPr>
          <w:rFonts w:cs="Cambria"/>
          <w:sz w:val="24"/>
          <w:szCs w:val="24"/>
          <w:lang w:eastAsia="en-GB"/>
        </w:rPr>
        <w:t xml:space="preserve">: </w:t>
      </w:r>
      <w:r w:rsidRPr="00AF3F33">
        <w:rPr>
          <w:rFonts w:cs="Cambria,Italic"/>
          <w:iCs/>
          <w:sz w:val="24"/>
          <w:szCs w:val="24"/>
          <w:lang w:eastAsia="en-GB"/>
        </w:rPr>
        <w:t>The Strategy of the Welsh Assembly Government for</w:t>
      </w:r>
      <w:r>
        <w:rPr>
          <w:rFonts w:cs="Cambria"/>
          <w:sz w:val="24"/>
          <w:szCs w:val="24"/>
          <w:lang w:eastAsia="en-GB"/>
        </w:rPr>
        <w:t xml:space="preserve"> </w:t>
      </w:r>
      <w:r w:rsidRPr="00AF3F33">
        <w:rPr>
          <w:rFonts w:cs="Cambria,Italic"/>
          <w:iCs/>
          <w:sz w:val="24"/>
          <w:szCs w:val="24"/>
          <w:lang w:eastAsia="en-GB"/>
        </w:rPr>
        <w:t>Tackling Child Poverty</w:t>
      </w:r>
      <w:r w:rsidRPr="00AF3F33">
        <w:rPr>
          <w:rFonts w:cs="Cambria"/>
          <w:sz w:val="24"/>
          <w:szCs w:val="24"/>
          <w:lang w:eastAsia="en-GB"/>
        </w:rPr>
        <w:t>.</w:t>
      </w:r>
      <w:r w:rsidRPr="00E074A6">
        <w:rPr>
          <w:rFonts w:cs="Cambria"/>
          <w:sz w:val="24"/>
          <w:szCs w:val="24"/>
          <w:lang w:eastAsia="en-GB"/>
        </w:rPr>
        <w:t xml:space="preserve"> (Welsh Government, 2005) and the</w:t>
      </w:r>
      <w:r>
        <w:rPr>
          <w:rFonts w:cs="Cambria"/>
          <w:sz w:val="24"/>
          <w:szCs w:val="24"/>
          <w:lang w:eastAsia="en-GB"/>
        </w:rPr>
        <w:t xml:space="preserve"> </w:t>
      </w:r>
      <w:r w:rsidRPr="00AF3F33">
        <w:rPr>
          <w:rFonts w:cs="Cambria,Italic"/>
          <w:iCs/>
          <w:sz w:val="24"/>
          <w:szCs w:val="24"/>
          <w:lang w:eastAsia="en-GB"/>
        </w:rPr>
        <w:t>Childcare Strategy for Wales</w:t>
      </w:r>
      <w:r w:rsidRPr="00E074A6">
        <w:rPr>
          <w:rFonts w:cs="Cambria"/>
          <w:sz w:val="24"/>
          <w:szCs w:val="24"/>
          <w:lang w:eastAsia="en-GB"/>
        </w:rPr>
        <w:t>. (Welsh Government,2005).</w:t>
      </w:r>
    </w:p>
    <w:p w:rsidR="00D12389" w:rsidRPr="00E074A6" w:rsidRDefault="00D12389" w:rsidP="00E074A6">
      <w:pPr>
        <w:autoSpaceDE w:val="0"/>
        <w:autoSpaceDN w:val="0"/>
        <w:adjustRightInd w:val="0"/>
        <w:spacing w:after="0" w:line="360" w:lineRule="auto"/>
        <w:jc w:val="both"/>
        <w:rPr>
          <w:rFonts w:cs="Cambria"/>
          <w:sz w:val="24"/>
          <w:szCs w:val="24"/>
          <w:lang w:eastAsia="en-GB"/>
        </w:rPr>
      </w:pPr>
    </w:p>
    <w:p w:rsidR="00D12389" w:rsidRPr="00E074A6" w:rsidRDefault="00D12389" w:rsidP="00E074A6">
      <w:pPr>
        <w:autoSpaceDE w:val="0"/>
        <w:autoSpaceDN w:val="0"/>
        <w:adjustRightInd w:val="0"/>
        <w:spacing w:after="0" w:line="360" w:lineRule="auto"/>
        <w:jc w:val="both"/>
        <w:rPr>
          <w:rFonts w:cs="Cambria"/>
          <w:sz w:val="24"/>
          <w:szCs w:val="24"/>
          <w:lang w:eastAsia="en-GB"/>
        </w:rPr>
      </w:pPr>
      <w:r>
        <w:rPr>
          <w:rFonts w:cs="MyriadMM-Light"/>
          <w:sz w:val="24"/>
          <w:szCs w:val="24"/>
          <w:lang w:eastAsia="en-GB"/>
        </w:rPr>
        <w:t>Flying Start</w:t>
      </w:r>
      <w:r w:rsidRPr="00E074A6">
        <w:rPr>
          <w:rFonts w:cs="MyriadMM-Light"/>
          <w:sz w:val="24"/>
          <w:szCs w:val="24"/>
          <w:lang w:eastAsia="en-GB"/>
        </w:rPr>
        <w:t xml:space="preserve"> aims to</w:t>
      </w:r>
      <w:r w:rsidRPr="00E074A6">
        <w:rPr>
          <w:rFonts w:cs="Arial"/>
          <w:sz w:val="24"/>
          <w:szCs w:val="24"/>
          <w:lang w:eastAsia="en-GB"/>
        </w:rPr>
        <w:t xml:space="preserve"> work with pre-school children and their parents so that the children can gain essential skills in preparation for when they start school. It is intended that through the Flying Start </w:t>
      </w:r>
      <w:r>
        <w:rPr>
          <w:rFonts w:cs="Arial"/>
          <w:sz w:val="24"/>
          <w:szCs w:val="24"/>
          <w:lang w:eastAsia="en-GB"/>
        </w:rPr>
        <w:t>progra</w:t>
      </w:r>
      <w:r w:rsidRPr="00E074A6">
        <w:rPr>
          <w:rFonts w:cs="Arial"/>
          <w:sz w:val="24"/>
          <w:szCs w:val="24"/>
          <w:lang w:eastAsia="en-GB"/>
        </w:rPr>
        <w:t>m</w:t>
      </w:r>
      <w:r>
        <w:rPr>
          <w:rFonts w:cs="Arial"/>
          <w:sz w:val="24"/>
          <w:szCs w:val="24"/>
          <w:lang w:eastAsia="en-GB"/>
        </w:rPr>
        <w:t>m</w:t>
      </w:r>
      <w:r w:rsidRPr="00E074A6">
        <w:rPr>
          <w:rFonts w:cs="Arial"/>
          <w:sz w:val="24"/>
          <w:szCs w:val="24"/>
          <w:lang w:eastAsia="en-GB"/>
        </w:rPr>
        <w:t>e their educational attainment can be improved</w:t>
      </w:r>
      <w:r>
        <w:rPr>
          <w:rFonts w:cs="Arial"/>
          <w:sz w:val="24"/>
          <w:szCs w:val="24"/>
          <w:lang w:eastAsia="en-GB"/>
        </w:rPr>
        <w:t xml:space="preserve"> along with their long term out</w:t>
      </w:r>
      <w:r w:rsidRPr="00E074A6">
        <w:rPr>
          <w:rFonts w:cs="Arial"/>
          <w:sz w:val="24"/>
          <w:szCs w:val="24"/>
          <w:lang w:eastAsia="en-GB"/>
        </w:rPr>
        <w:t xml:space="preserve">comes </w:t>
      </w:r>
      <w:r>
        <w:rPr>
          <w:rFonts w:cs="Arial,Bold"/>
          <w:bCs/>
          <w:sz w:val="24"/>
          <w:szCs w:val="24"/>
          <w:lang w:eastAsia="en-GB"/>
        </w:rPr>
        <w:t>(</w:t>
      </w:r>
      <w:r w:rsidRPr="00E074A6">
        <w:rPr>
          <w:rFonts w:cs="Arial,Bold"/>
          <w:bCs/>
          <w:sz w:val="24"/>
          <w:szCs w:val="24"/>
          <w:lang w:eastAsia="en-GB"/>
        </w:rPr>
        <w:t>Welsh Government, 2009).</w:t>
      </w:r>
    </w:p>
    <w:p w:rsidR="00D12389" w:rsidRPr="00E074A6" w:rsidRDefault="00D12389" w:rsidP="00E074A6">
      <w:pPr>
        <w:autoSpaceDE w:val="0"/>
        <w:autoSpaceDN w:val="0"/>
        <w:adjustRightInd w:val="0"/>
        <w:spacing w:after="0" w:line="360" w:lineRule="auto"/>
        <w:jc w:val="both"/>
        <w:rPr>
          <w:rFonts w:cs="Cambria"/>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Flying Start is available from a range of providers that meet government criteria including providers in the voluntary, private and maintained sectors. Flying Start is accessible through the mediums of English</w:t>
      </w:r>
      <w:r>
        <w:rPr>
          <w:rFonts w:cs="Cambria,Italic"/>
          <w:iCs/>
          <w:sz w:val="24"/>
          <w:szCs w:val="24"/>
          <w:lang w:eastAsia="en-GB"/>
        </w:rPr>
        <w:t xml:space="preserve"> and W</w:t>
      </w:r>
      <w:r w:rsidRPr="00E074A6">
        <w:rPr>
          <w:rFonts w:cs="Cambria,Italic"/>
          <w:iCs/>
          <w:sz w:val="24"/>
          <w:szCs w:val="24"/>
          <w:lang w:eastAsia="en-GB"/>
        </w:rPr>
        <w:t>elsh. (Welsh Government,2009).</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Research carried out by the Welsh Government (2009) found that children who attend pre-school education have improved intellectual attai</w:t>
      </w:r>
      <w:r>
        <w:rPr>
          <w:rFonts w:cs="Cambria,Italic"/>
          <w:iCs/>
          <w:sz w:val="24"/>
          <w:szCs w:val="24"/>
          <w:lang w:eastAsia="en-GB"/>
        </w:rPr>
        <w:t>nment and social skills by age three</w:t>
      </w:r>
      <w:r w:rsidRPr="00E074A6">
        <w:rPr>
          <w:rFonts w:cs="Cambria,Italic"/>
          <w:iCs/>
          <w:sz w:val="24"/>
          <w:szCs w:val="24"/>
          <w:lang w:eastAsia="en-GB"/>
        </w:rPr>
        <w:t>. However the research also showed that pre-school children who are exposed to being in a group care setting at high levels during this time showed an increase in undesirable s</w:t>
      </w:r>
      <w:r>
        <w:rPr>
          <w:rFonts w:cs="Cambria,Italic"/>
          <w:iCs/>
          <w:sz w:val="24"/>
          <w:szCs w:val="24"/>
          <w:lang w:eastAsia="en-GB"/>
        </w:rPr>
        <w:t>ocial behaviours . Taking this into consideration,</w:t>
      </w:r>
      <w:r w:rsidRPr="00E074A6">
        <w:rPr>
          <w:rFonts w:cs="Cambria,Italic"/>
          <w:iCs/>
          <w:sz w:val="24"/>
          <w:szCs w:val="24"/>
          <w:lang w:eastAsia="en-GB"/>
        </w:rPr>
        <w:t xml:space="preserve"> Flying Start offers a part-time provision. (Welsh government, 2009).</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 Flying Start programme intends 'to provide both early years care and education to develop a strong partnership with families and other services that cater for young children' (Morris and Willis, 2013. pp1.) By focusing on early identification of needs and early intervention it is hoped that children in Flying start areas can benefit from improved language skills, cognitive development, social and emotional development and an improvement in general health (McCrindle and White, 2010).</w:t>
      </w:r>
      <w:r>
        <w:rPr>
          <w:rFonts w:cs="Cambria,Italic"/>
          <w:iCs/>
          <w:sz w:val="24"/>
          <w:szCs w:val="24"/>
          <w:lang w:eastAsia="en-GB"/>
        </w:rPr>
        <w:t xml:space="preserve"> Flying S</w:t>
      </w:r>
      <w:r w:rsidRPr="00E074A6">
        <w:rPr>
          <w:rFonts w:cs="Cambria,Italic"/>
          <w:iCs/>
          <w:sz w:val="24"/>
          <w:szCs w:val="24"/>
          <w:lang w:eastAsia="en-GB"/>
        </w:rPr>
        <w:t>tart does this by offering free part-time childcare for children aged 2-3. Flying start also provide</w:t>
      </w:r>
      <w:r>
        <w:rPr>
          <w:rFonts w:cs="Cambria,Italic"/>
          <w:iCs/>
          <w:sz w:val="24"/>
          <w:szCs w:val="24"/>
          <w:lang w:eastAsia="en-GB"/>
        </w:rPr>
        <w:t>s an enhanced health v</w:t>
      </w:r>
      <w:r w:rsidRPr="00E074A6">
        <w:rPr>
          <w:rFonts w:cs="Cambria,Italic"/>
          <w:iCs/>
          <w:sz w:val="24"/>
          <w:szCs w:val="24"/>
          <w:lang w:eastAsia="en-GB"/>
        </w:rPr>
        <w:t>isitor service, parenting support programmes and early language development programmes. (Morris and Willis, 2013).</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 xml:space="preserve">The way in which Flying Start operates varies between different areas (McCrindle and White, 2010), in some areas </w:t>
      </w:r>
      <w:r>
        <w:rPr>
          <w:rFonts w:cs="Cambria,Italic"/>
          <w:iCs/>
          <w:sz w:val="24"/>
          <w:szCs w:val="24"/>
          <w:lang w:eastAsia="en-GB"/>
        </w:rPr>
        <w:t xml:space="preserve">, </w:t>
      </w:r>
      <w:r w:rsidRPr="00E074A6">
        <w:rPr>
          <w:rFonts w:cs="Cambria,Italic"/>
          <w:iCs/>
          <w:sz w:val="24"/>
          <w:szCs w:val="24"/>
          <w:lang w:eastAsia="en-GB"/>
        </w:rPr>
        <w:t>Flying s</w:t>
      </w:r>
      <w:r>
        <w:rPr>
          <w:rFonts w:cs="Cambria,Italic"/>
          <w:iCs/>
          <w:sz w:val="24"/>
          <w:szCs w:val="24"/>
          <w:lang w:eastAsia="en-GB"/>
        </w:rPr>
        <w:t>tart provision is based on a m</w:t>
      </w:r>
      <w:r w:rsidRPr="00E074A6">
        <w:rPr>
          <w:rFonts w:cs="Cambria,Italic"/>
          <w:iCs/>
          <w:sz w:val="24"/>
          <w:szCs w:val="24"/>
          <w:lang w:eastAsia="en-GB"/>
        </w:rPr>
        <w:t>ulti-agency team model but many other areas are working at or towards integrated services. Where flying start is offering an integrated service it has been reported that there is an increase in</w:t>
      </w:r>
      <w:r>
        <w:rPr>
          <w:rFonts w:cs="Cambria,Italic"/>
          <w:iCs/>
          <w:sz w:val="24"/>
          <w:szCs w:val="24"/>
          <w:lang w:eastAsia="en-GB"/>
        </w:rPr>
        <w:t xml:space="preserve"> the</w:t>
      </w:r>
      <w:r w:rsidRPr="00E074A6">
        <w:rPr>
          <w:rFonts w:cs="Cambria,Italic"/>
          <w:iCs/>
          <w:sz w:val="24"/>
          <w:szCs w:val="24"/>
          <w:lang w:eastAsia="en-GB"/>
        </w:rPr>
        <w:t xml:space="preserve"> speed in which the needs of the individuals are met, there is better sharing of information and there is better management of the programme with services more accessible. (Morris and Willis, 2013).It could be argued that the variation in the way that Flying Start services are delivered is not a sign of inconsistency, but instead shows that the government guidelines for flying start allow flexibility to meet the specific needs of each area locally (McCrindle and White 2010).</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 sharing of information is still seen as a challenge by Flying Start teams, both internally between different practitioners involved in the project and also externally with outside agencies and other projects (Morris and Willis, 2013).</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Geographical boundaries have also been a challenge</w:t>
      </w:r>
      <w:r>
        <w:rPr>
          <w:rFonts w:cs="Cambria,Italic"/>
          <w:iCs/>
          <w:sz w:val="24"/>
          <w:szCs w:val="24"/>
          <w:lang w:eastAsia="en-GB"/>
        </w:rPr>
        <w:t>. I</w:t>
      </w:r>
      <w:r w:rsidRPr="00E074A6">
        <w:rPr>
          <w:rFonts w:cs="Cambria,Italic"/>
          <w:iCs/>
          <w:sz w:val="24"/>
          <w:szCs w:val="24"/>
          <w:lang w:eastAsia="en-GB"/>
        </w:rPr>
        <w:t>n some areas it was found that school catchment areas and eligible postcodes for Flying Start did not match up. To solve this issue, the Welsh Government clarified that the catchment areas of the relevant schools would define the geography so that it could easily be understood by the families. The eligible Flying Start children would be naturally progressing into that school and it would be beneficial to the school assisting it in becoming community focussed in and delivering a multi-agency approach (McCrindle and White, 2010). Concern has been raised that the boundaries</w:t>
      </w:r>
      <w:r>
        <w:rPr>
          <w:rFonts w:cs="Cambria,Italic"/>
          <w:iCs/>
          <w:sz w:val="24"/>
          <w:szCs w:val="24"/>
          <w:lang w:eastAsia="en-GB"/>
        </w:rPr>
        <w:t xml:space="preserve"> of Flying S</w:t>
      </w:r>
      <w:r w:rsidRPr="00E074A6">
        <w:rPr>
          <w:rFonts w:cs="Cambria,Italic"/>
          <w:iCs/>
          <w:sz w:val="24"/>
          <w:szCs w:val="24"/>
          <w:lang w:eastAsia="en-GB"/>
        </w:rPr>
        <w:t>tart areas mean that there are some children that live in pockets of deprivation who do not benefit from flying start and have an equal need or</w:t>
      </w:r>
      <w:r>
        <w:rPr>
          <w:rFonts w:cs="Cambria,Italic"/>
          <w:iCs/>
          <w:sz w:val="24"/>
          <w:szCs w:val="24"/>
          <w:lang w:eastAsia="en-GB"/>
        </w:rPr>
        <w:t>,</w:t>
      </w:r>
      <w:r w:rsidRPr="00E074A6">
        <w:rPr>
          <w:rFonts w:cs="Cambria,Italic"/>
          <w:iCs/>
          <w:sz w:val="24"/>
          <w:szCs w:val="24"/>
          <w:lang w:eastAsia="en-GB"/>
        </w:rPr>
        <w:t xml:space="preserve"> in some cases, greater need for the provision (Bevan Foundation,(2015).</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There are many professionals involved in flying start and many areas have a mix of professionals</w:t>
      </w:r>
      <w:r>
        <w:rPr>
          <w:rFonts w:cs="Cambria,Italic"/>
          <w:iCs/>
          <w:sz w:val="24"/>
          <w:szCs w:val="24"/>
          <w:lang w:eastAsia="en-GB"/>
        </w:rPr>
        <w:t xml:space="preserve"> such as Health Visitors, Speech and Language T</w:t>
      </w:r>
      <w:r w:rsidRPr="00E074A6">
        <w:rPr>
          <w:rFonts w:cs="Cambria,Italic"/>
          <w:iCs/>
          <w:sz w:val="24"/>
          <w:szCs w:val="24"/>
          <w:lang w:eastAsia="en-GB"/>
        </w:rPr>
        <w:t>herapists, chil</w:t>
      </w:r>
      <w:r>
        <w:rPr>
          <w:rFonts w:cs="Cambria,Italic"/>
          <w:iCs/>
          <w:sz w:val="24"/>
          <w:szCs w:val="24"/>
          <w:lang w:eastAsia="en-GB"/>
        </w:rPr>
        <w:t>dcare/education providers, School Nurse, M</w:t>
      </w:r>
      <w:r w:rsidRPr="00E074A6">
        <w:rPr>
          <w:rFonts w:cs="Cambria,Italic"/>
          <w:iCs/>
          <w:sz w:val="24"/>
          <w:szCs w:val="24"/>
          <w:lang w:eastAsia="en-GB"/>
        </w:rPr>
        <w:t>idwives and other variou</w:t>
      </w:r>
      <w:r>
        <w:rPr>
          <w:rFonts w:cs="Cambria,Italic"/>
          <w:iCs/>
          <w:sz w:val="24"/>
          <w:szCs w:val="24"/>
          <w:lang w:eastAsia="en-GB"/>
        </w:rPr>
        <w:t>s health workers</w:t>
      </w:r>
      <w:r w:rsidRPr="00E074A6">
        <w:rPr>
          <w:rFonts w:cs="Cambria,Italic"/>
          <w:iCs/>
          <w:sz w:val="24"/>
          <w:szCs w:val="24"/>
          <w:lang w:eastAsia="en-GB"/>
        </w:rPr>
        <w:t>(Morris and Willis, 2013). The Local authority has a Childcare Advisory Team who support the settings in t</w:t>
      </w:r>
      <w:r>
        <w:rPr>
          <w:rFonts w:cs="Cambria,Italic"/>
          <w:iCs/>
          <w:sz w:val="24"/>
          <w:szCs w:val="24"/>
          <w:lang w:eastAsia="en-GB"/>
        </w:rPr>
        <w:t>he area providing childcare to F</w:t>
      </w:r>
      <w:r w:rsidRPr="00E074A6">
        <w:rPr>
          <w:rFonts w:cs="Cambria,Italic"/>
          <w:iCs/>
          <w:sz w:val="24"/>
          <w:szCs w:val="24"/>
          <w:lang w:eastAsia="en-GB"/>
        </w:rPr>
        <w:t>lying Start children to monitor and develop good practice. The Health Visitor in the area is supported by a team of Community Nursery Nurses who work with both groups and individua</w:t>
      </w:r>
      <w:r>
        <w:rPr>
          <w:rFonts w:cs="Cambria,Italic"/>
          <w:iCs/>
          <w:sz w:val="24"/>
          <w:szCs w:val="24"/>
          <w:lang w:eastAsia="en-GB"/>
        </w:rPr>
        <w:t>ls. There are two Flying Start M</w:t>
      </w:r>
      <w:r w:rsidRPr="00E074A6">
        <w:rPr>
          <w:rFonts w:cs="Cambria,Italic"/>
          <w:iCs/>
          <w:sz w:val="24"/>
          <w:szCs w:val="24"/>
          <w:lang w:eastAsia="en-GB"/>
        </w:rPr>
        <w:t>idwives who offer support during pregnancy and the early post-natal period. The Speech and Language Team work with all children in Flying Start to support their speech and language development. They can identify problems and work with other Flying Start staff to ensure that they to know how to identify children who may need extra support. They can provide them with strategies and interventions. The Speech and L</w:t>
      </w:r>
      <w:r>
        <w:rPr>
          <w:rFonts w:cs="Cambria,Italic"/>
          <w:iCs/>
          <w:sz w:val="24"/>
          <w:szCs w:val="24"/>
          <w:lang w:eastAsia="en-GB"/>
        </w:rPr>
        <w:t>anguage T</w:t>
      </w:r>
      <w:r w:rsidRPr="00E074A6">
        <w:rPr>
          <w:rFonts w:cs="Cambria,Italic"/>
          <w:iCs/>
          <w:sz w:val="24"/>
          <w:szCs w:val="24"/>
          <w:lang w:eastAsia="en-GB"/>
        </w:rPr>
        <w:t>eam also provide support and strategies to parents enabling them to help their children develop. Language and Play (LAP) groups and support is available through Flying Start for those with children</w:t>
      </w:r>
      <w:r>
        <w:rPr>
          <w:rFonts w:cs="Cambria,Italic"/>
          <w:iCs/>
          <w:sz w:val="24"/>
          <w:szCs w:val="24"/>
          <w:lang w:eastAsia="en-GB"/>
        </w:rPr>
        <w:t xml:space="preserve"> aged 6 weeks to 3 years. Baby M</w:t>
      </w:r>
      <w:r w:rsidRPr="00E074A6">
        <w:rPr>
          <w:rFonts w:cs="Cambria,Italic"/>
          <w:iCs/>
          <w:sz w:val="24"/>
          <w:szCs w:val="24"/>
          <w:lang w:eastAsia="en-GB"/>
        </w:rPr>
        <w:t>assage groups are also available. (Local Authority, 2018).</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Pr>
          <w:rFonts w:cs="Cambria,Italic"/>
          <w:iCs/>
          <w:sz w:val="24"/>
          <w:szCs w:val="24"/>
          <w:lang w:eastAsia="en-GB"/>
        </w:rPr>
        <w:t>The effectiveness of Flying S</w:t>
      </w:r>
      <w:r w:rsidRPr="00E074A6">
        <w:rPr>
          <w:rFonts w:cs="Cambria,Italic"/>
          <w:iCs/>
          <w:sz w:val="24"/>
          <w:szCs w:val="24"/>
          <w:lang w:eastAsia="en-GB"/>
        </w:rPr>
        <w:t>tart can be difficult to measure. This is due to the fact that Flying Start is not the only project operating to tackle poverty and improve the outcomes for children in deprived areas (Morris and Willis, 2013). In a report, one Local Authority in Wales identified Flying Start as one of four integrated multi-agency programmes that it provides to improve the outcomes for children, families and young people. (Local Authority, 2018). Research carried out on behalf of the Welsh Government (2013)</w:t>
      </w:r>
      <w:r>
        <w:rPr>
          <w:rFonts w:cs="Cambria,Italic"/>
          <w:iCs/>
          <w:sz w:val="24"/>
          <w:szCs w:val="24"/>
          <w:lang w:eastAsia="en-GB"/>
        </w:rPr>
        <w:t xml:space="preserve"> evaluated the impacts of Flying S</w:t>
      </w:r>
      <w:r w:rsidRPr="00E074A6">
        <w:rPr>
          <w:rFonts w:cs="Cambria,Italic"/>
          <w:iCs/>
          <w:sz w:val="24"/>
          <w:szCs w:val="24"/>
          <w:lang w:eastAsia="en-GB"/>
        </w:rPr>
        <w:t>tart, covering social/emotional development, cognitive development and physical development. The results were that the outcomes for children in Flying Start were no dif</w:t>
      </w:r>
      <w:r>
        <w:rPr>
          <w:rFonts w:cs="Cambria,Italic"/>
          <w:iCs/>
          <w:sz w:val="24"/>
          <w:szCs w:val="24"/>
          <w:lang w:eastAsia="en-GB"/>
        </w:rPr>
        <w:t>ferent than those shown in non-Flying S</w:t>
      </w:r>
      <w:r w:rsidRPr="00E074A6">
        <w:rPr>
          <w:rFonts w:cs="Cambria,Italic"/>
          <w:iCs/>
          <w:sz w:val="24"/>
          <w:szCs w:val="24"/>
          <w:lang w:eastAsia="en-GB"/>
        </w:rPr>
        <w:t xml:space="preserve">tart children. </w:t>
      </w:r>
      <w:r>
        <w:rPr>
          <w:rFonts w:cs="Cambria,Italic"/>
          <w:iCs/>
          <w:sz w:val="24"/>
          <w:szCs w:val="24"/>
          <w:lang w:eastAsia="en-GB"/>
        </w:rPr>
        <w:t>The Flying S</w:t>
      </w:r>
      <w:r w:rsidRPr="00E074A6">
        <w:rPr>
          <w:rFonts w:cs="Cambria,Italic"/>
          <w:iCs/>
          <w:sz w:val="24"/>
          <w:szCs w:val="24"/>
          <w:lang w:eastAsia="en-GB"/>
        </w:rPr>
        <w:t>tart children had started at a lower base rate</w:t>
      </w:r>
      <w:r>
        <w:rPr>
          <w:rFonts w:cs="Cambria,Italic"/>
          <w:iCs/>
          <w:sz w:val="24"/>
          <w:szCs w:val="24"/>
          <w:lang w:eastAsia="en-GB"/>
        </w:rPr>
        <w:t>.</w:t>
      </w:r>
      <w:r w:rsidRPr="00E074A6">
        <w:rPr>
          <w:rFonts w:cs="Cambria,Italic"/>
          <w:iCs/>
          <w:sz w:val="24"/>
          <w:szCs w:val="24"/>
          <w:lang w:eastAsia="en-GB"/>
        </w:rPr>
        <w:t xml:space="preserve"> The report concluded that this showed a positive impact as a result of </w:t>
      </w:r>
      <w:r>
        <w:rPr>
          <w:rFonts w:cs="Cambria,Italic"/>
          <w:iCs/>
          <w:sz w:val="24"/>
          <w:szCs w:val="24"/>
          <w:lang w:eastAsia="en-GB"/>
        </w:rPr>
        <w:t>the Flying Start programme as the Flying S</w:t>
      </w:r>
      <w:r w:rsidRPr="00E074A6">
        <w:rPr>
          <w:rFonts w:cs="Cambria,Italic"/>
          <w:iCs/>
          <w:sz w:val="24"/>
          <w:szCs w:val="24"/>
          <w:lang w:eastAsia="en-GB"/>
        </w:rPr>
        <w:t>tart children had a lower base rate at the start of the study (</w:t>
      </w:r>
      <w:r w:rsidRPr="00E074A6">
        <w:rPr>
          <w:sz w:val="24"/>
          <w:szCs w:val="24"/>
        </w:rPr>
        <w:t>Dobie, D'Souza, Knibbs, and Pope, 2013)</w:t>
      </w:r>
      <w:r w:rsidRPr="00E074A6">
        <w:rPr>
          <w:rFonts w:cs="Cambria,Italic"/>
          <w:iCs/>
          <w:sz w:val="24"/>
          <w:szCs w:val="24"/>
          <w:lang w:eastAsia="en-GB"/>
        </w:rPr>
        <w:t xml:space="preserve">.  </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According to McCrindle and White (2010), Flying Start is proving to be an effective project as it is successfully working with families who are hard to engage and have high levels of need. Through Flying Start, early intervention is being achieved along with the identification of broader issues. Flying Start has established an efficient and established multi-agency approach and there is a strong take up of the services available through the programme. The longer benefits of Flying Start have not yet been seen as flying start did not become fully operational in some areas until 2009 (Morris and Willis, 2013).</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 xml:space="preserve">To </w:t>
      </w:r>
      <w:r>
        <w:rPr>
          <w:rFonts w:cs="Cambria,Italic"/>
          <w:iCs/>
          <w:sz w:val="24"/>
          <w:szCs w:val="24"/>
          <w:lang w:eastAsia="en-GB"/>
        </w:rPr>
        <w:t>conclude we have seen that m</w:t>
      </w:r>
      <w:r w:rsidRPr="00E074A6">
        <w:rPr>
          <w:rFonts w:cs="Cambria,Italic"/>
          <w:iCs/>
          <w:sz w:val="24"/>
          <w:szCs w:val="24"/>
          <w:lang w:eastAsia="en-GB"/>
        </w:rPr>
        <w:t>ulti-agency working in Wales</w:t>
      </w:r>
      <w:r>
        <w:rPr>
          <w:rFonts w:cs="Cambria,Italic"/>
          <w:iCs/>
          <w:sz w:val="24"/>
          <w:szCs w:val="24"/>
          <w:lang w:eastAsia="en-GB"/>
        </w:rPr>
        <w:t xml:space="preserve"> started to appear in government policies during</w:t>
      </w:r>
      <w:r w:rsidRPr="00E074A6">
        <w:rPr>
          <w:rFonts w:cs="Cambria,Italic"/>
          <w:iCs/>
          <w:sz w:val="24"/>
          <w:szCs w:val="24"/>
          <w:lang w:eastAsia="en-GB"/>
        </w:rPr>
        <w:t xml:space="preserve"> the 1980's. Multi-agency work has become more widespread</w:t>
      </w:r>
      <w:r>
        <w:rPr>
          <w:rFonts w:cs="Cambria,Italic"/>
          <w:iCs/>
          <w:sz w:val="24"/>
          <w:szCs w:val="24"/>
          <w:lang w:eastAsia="en-GB"/>
        </w:rPr>
        <w:t xml:space="preserve"> through further</w:t>
      </w:r>
      <w:r w:rsidRPr="00E074A6">
        <w:rPr>
          <w:rFonts w:cs="Cambria,Italic"/>
          <w:iCs/>
          <w:sz w:val="24"/>
          <w:szCs w:val="24"/>
          <w:lang w:eastAsia="en-GB"/>
        </w:rPr>
        <w:t xml:space="preserve"> Government legislation as a way forward after the failings in past cases</w:t>
      </w:r>
      <w:r>
        <w:rPr>
          <w:rFonts w:cs="Cambria,Italic"/>
          <w:iCs/>
          <w:sz w:val="24"/>
          <w:szCs w:val="24"/>
          <w:lang w:eastAsia="en-GB"/>
        </w:rPr>
        <w:t>. Multi-agency projects are</w:t>
      </w:r>
      <w:r w:rsidRPr="00E074A6">
        <w:rPr>
          <w:rFonts w:cs="Cambria,Italic"/>
          <w:iCs/>
          <w:sz w:val="24"/>
          <w:szCs w:val="24"/>
          <w:lang w:eastAsia="en-GB"/>
        </w:rPr>
        <w:t xml:space="preserve"> part of initiatives to tackle the problems linked with children growing up in deprived areas. The aim of Multi-agency work is  for the different age</w:t>
      </w:r>
      <w:r>
        <w:rPr>
          <w:rFonts w:cs="Cambria,Italic"/>
          <w:iCs/>
          <w:sz w:val="24"/>
          <w:szCs w:val="24"/>
          <w:lang w:eastAsia="en-GB"/>
        </w:rPr>
        <w:t>n</w:t>
      </w:r>
      <w:r w:rsidRPr="00E074A6">
        <w:rPr>
          <w:rFonts w:cs="Cambria,Italic"/>
          <w:iCs/>
          <w:sz w:val="24"/>
          <w:szCs w:val="24"/>
          <w:lang w:eastAsia="en-GB"/>
        </w:rPr>
        <w:t>cies involved to share information and work together seamles</w:t>
      </w:r>
      <w:r>
        <w:rPr>
          <w:rFonts w:cs="Cambria,Italic"/>
          <w:iCs/>
          <w:sz w:val="24"/>
          <w:szCs w:val="24"/>
          <w:lang w:eastAsia="en-GB"/>
        </w:rPr>
        <w:t>s</w:t>
      </w:r>
      <w:r w:rsidRPr="00E074A6">
        <w:rPr>
          <w:rFonts w:cs="Cambria,Italic"/>
          <w:iCs/>
          <w:sz w:val="24"/>
          <w:szCs w:val="24"/>
          <w:lang w:eastAsia="en-GB"/>
        </w:rPr>
        <w:t>ly in response to the needs of the child and to keep the child</w:t>
      </w:r>
      <w:r>
        <w:rPr>
          <w:rFonts w:cs="Cambria,Italic"/>
          <w:iCs/>
          <w:sz w:val="24"/>
          <w:szCs w:val="24"/>
          <w:lang w:eastAsia="en-GB"/>
        </w:rPr>
        <w:t>'</w:t>
      </w:r>
      <w:r w:rsidRPr="00E074A6">
        <w:rPr>
          <w:rFonts w:cs="Cambria,Italic"/>
          <w:iCs/>
          <w:sz w:val="24"/>
          <w:szCs w:val="24"/>
          <w:lang w:eastAsia="en-GB"/>
        </w:rPr>
        <w:t>s needs as the focal point of all the work that they do</w:t>
      </w:r>
      <w:r>
        <w:rPr>
          <w:rFonts w:cs="Cambria,Italic"/>
          <w:iCs/>
          <w:sz w:val="24"/>
          <w:szCs w:val="24"/>
          <w:lang w:eastAsia="en-GB"/>
        </w:rPr>
        <w:t xml:space="preserve"> (DfCFS, 2009)</w:t>
      </w:r>
      <w:r w:rsidRPr="00E074A6">
        <w:rPr>
          <w:rFonts w:cs="Cambria,Italic"/>
          <w:iCs/>
          <w:sz w:val="24"/>
          <w:szCs w:val="24"/>
          <w:lang w:eastAsia="en-GB"/>
        </w:rPr>
        <w:t xml:space="preserve">. </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Multi- agency work sees many factors that impact on the families, agencies and the professionals who are involved. There are many factors that can prove to be a barrier in the way in which agencies work together. Examples have been given as to how some of these barriers have been overcome but it has also been seen that multi-agency working is still evolving and that some barriers such as I.T systems and the sharing of information still require further consideration for them to develop</w:t>
      </w:r>
      <w:r>
        <w:rPr>
          <w:rFonts w:cs="Cambria,Italic"/>
          <w:iCs/>
          <w:sz w:val="24"/>
          <w:szCs w:val="24"/>
          <w:lang w:eastAsia="en-GB"/>
        </w:rPr>
        <w:t xml:space="preserve"> (Morris and Willis, 2013)</w:t>
      </w:r>
      <w:r w:rsidRPr="00E074A6">
        <w:rPr>
          <w:rFonts w:cs="Cambria,Italic"/>
          <w:iCs/>
          <w:sz w:val="24"/>
          <w:szCs w:val="24"/>
          <w:lang w:eastAsia="en-GB"/>
        </w:rPr>
        <w:t xml:space="preserve">. </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r>
        <w:rPr>
          <w:rFonts w:cs="Cambria,Italic"/>
          <w:iCs/>
          <w:sz w:val="24"/>
          <w:szCs w:val="24"/>
          <w:lang w:eastAsia="en-GB"/>
        </w:rPr>
        <w:t>T</w:t>
      </w:r>
      <w:r w:rsidRPr="00E074A6">
        <w:rPr>
          <w:rFonts w:cs="Cambria,Italic"/>
          <w:iCs/>
          <w:sz w:val="24"/>
          <w:szCs w:val="24"/>
          <w:lang w:eastAsia="en-GB"/>
        </w:rPr>
        <w:t>he way in which agencies work together can take different forms. These can be categorised into three models which are multi-agency panels, multi-agency teams and integrated services. Each of these models work differently and each model has its own challenges and benefits</w:t>
      </w:r>
      <w:r>
        <w:rPr>
          <w:rFonts w:cs="Cambria,Italic"/>
          <w:iCs/>
          <w:sz w:val="24"/>
          <w:szCs w:val="24"/>
          <w:lang w:eastAsia="en-GB"/>
        </w:rPr>
        <w:t>(Local Authority, 2018)</w:t>
      </w:r>
      <w:r w:rsidRPr="00E074A6">
        <w:rPr>
          <w:rFonts w:cs="Cambria,Italic"/>
          <w:iCs/>
          <w:sz w:val="24"/>
          <w:szCs w:val="24"/>
          <w:lang w:eastAsia="en-GB"/>
        </w:rPr>
        <w:t>.</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Pr="00E074A6" w:rsidRDefault="00D12389" w:rsidP="00A876CA">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 Government funded Flying Start programme has been looked at more closely to demonstrate how a multi-agency project works. Flying Start is aimed at children living in deprived areas to improve their future outcomes in life. Flying Start appears to be working at or towards integrated services in most areas. It works mainly on the focus of early identification of needs and early intervention. It brings together professionals and makes them accessible</w:t>
      </w:r>
      <w:r>
        <w:rPr>
          <w:rFonts w:cs="Cambria,Italic"/>
          <w:iCs/>
          <w:sz w:val="24"/>
          <w:szCs w:val="24"/>
          <w:lang w:eastAsia="en-GB"/>
        </w:rPr>
        <w:t xml:space="preserve"> to</w:t>
      </w:r>
      <w:r w:rsidRPr="00E074A6">
        <w:rPr>
          <w:rFonts w:cs="Cambria,Italic"/>
          <w:iCs/>
          <w:sz w:val="24"/>
          <w:szCs w:val="24"/>
          <w:lang w:eastAsia="en-GB"/>
        </w:rPr>
        <w:t xml:space="preserve"> work with the children and with their parents. Flying Start also offers free part-time childcare that can provide the children with the skills they need in preparation ready to start school</w:t>
      </w:r>
      <w:r>
        <w:rPr>
          <w:rFonts w:cs="Cambria,Italic"/>
          <w:iCs/>
          <w:sz w:val="24"/>
          <w:szCs w:val="24"/>
          <w:lang w:eastAsia="en-GB"/>
        </w:rPr>
        <w:t xml:space="preserve"> (McCrindle and White, 2010)</w:t>
      </w:r>
      <w:r w:rsidRPr="00E074A6">
        <w:rPr>
          <w:rFonts w:cs="Cambria,Italic"/>
          <w:iCs/>
          <w:sz w:val="24"/>
          <w:szCs w:val="24"/>
          <w:lang w:eastAsia="en-GB"/>
        </w:rPr>
        <w:t xml:space="preserve">. </w:t>
      </w:r>
    </w:p>
    <w:p w:rsidR="00D12389" w:rsidRPr="00E074A6" w:rsidRDefault="00D12389" w:rsidP="00E074A6">
      <w:pPr>
        <w:autoSpaceDE w:val="0"/>
        <w:autoSpaceDN w:val="0"/>
        <w:adjustRightInd w:val="0"/>
        <w:spacing w:after="0" w:line="360" w:lineRule="auto"/>
        <w:jc w:val="both"/>
        <w:rPr>
          <w:rFonts w:cs="Cambria,Italic"/>
          <w:iCs/>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r>
        <w:rPr>
          <w:rFonts w:cs="Cambria,Italic"/>
          <w:iCs/>
          <w:sz w:val="24"/>
          <w:szCs w:val="24"/>
          <w:lang w:eastAsia="en-GB"/>
        </w:rPr>
        <w:t>Flying S</w:t>
      </w:r>
      <w:r w:rsidRPr="00E074A6">
        <w:rPr>
          <w:rFonts w:cs="Cambria,Italic"/>
          <w:iCs/>
          <w:sz w:val="24"/>
          <w:szCs w:val="24"/>
          <w:lang w:eastAsia="en-GB"/>
        </w:rPr>
        <w:t>tart is just part of the governmen</w:t>
      </w:r>
      <w:r>
        <w:rPr>
          <w:rFonts w:cs="Cambria,Italic"/>
          <w:iCs/>
          <w:sz w:val="24"/>
          <w:szCs w:val="24"/>
          <w:lang w:eastAsia="en-GB"/>
        </w:rPr>
        <w:t>t</w:t>
      </w:r>
      <w:r w:rsidRPr="00E074A6">
        <w:rPr>
          <w:rFonts w:cs="Cambria,Italic"/>
          <w:iCs/>
          <w:sz w:val="24"/>
          <w:szCs w:val="24"/>
          <w:lang w:eastAsia="en-GB"/>
        </w:rPr>
        <w:t>'s approach to tackle poverty and the long-term benefits are yet to be seen. Report</w:t>
      </w:r>
      <w:r>
        <w:rPr>
          <w:rFonts w:cs="Cambria,Italic"/>
          <w:iCs/>
          <w:sz w:val="24"/>
          <w:szCs w:val="24"/>
          <w:lang w:eastAsia="en-GB"/>
        </w:rPr>
        <w:t>s suggest that Flying S</w:t>
      </w:r>
      <w:r w:rsidRPr="00E074A6">
        <w:rPr>
          <w:rFonts w:cs="Cambria,Italic"/>
          <w:iCs/>
          <w:sz w:val="24"/>
          <w:szCs w:val="24"/>
          <w:lang w:eastAsia="en-GB"/>
        </w:rPr>
        <w:t>tart provides a positive contribution to delivering the aims of the Welsh Government and that it has a developed an effective multi-agenc</w:t>
      </w:r>
      <w:r>
        <w:rPr>
          <w:rFonts w:cs="Cambria,Italic"/>
          <w:iCs/>
          <w:sz w:val="24"/>
          <w:szCs w:val="24"/>
          <w:lang w:eastAsia="en-GB"/>
        </w:rPr>
        <w:t xml:space="preserve">y approach in its delivery of services </w:t>
      </w:r>
      <w:r w:rsidRPr="00E074A6">
        <w:rPr>
          <w:rFonts w:cs="Cambria,Italic"/>
          <w:iCs/>
          <w:sz w:val="24"/>
          <w:szCs w:val="24"/>
          <w:lang w:eastAsia="en-GB"/>
        </w:rPr>
        <w:t>(</w:t>
      </w:r>
      <w:r w:rsidRPr="00E074A6">
        <w:rPr>
          <w:sz w:val="24"/>
          <w:szCs w:val="24"/>
        </w:rPr>
        <w:t>Dobie, D'Souza, Knibbs, and Pope, 2013)</w:t>
      </w:r>
      <w:r w:rsidRPr="00E074A6">
        <w:rPr>
          <w:rFonts w:cs="Cambria,Italic"/>
          <w:iCs/>
          <w:sz w:val="24"/>
          <w:szCs w:val="24"/>
          <w:lang w:eastAsia="en-GB"/>
        </w:rPr>
        <w:t xml:space="preserve">.   </w:t>
      </w:r>
    </w:p>
    <w:p w:rsidR="00D12389" w:rsidRDefault="00D12389" w:rsidP="00E074A6">
      <w:pPr>
        <w:autoSpaceDE w:val="0"/>
        <w:autoSpaceDN w:val="0"/>
        <w:adjustRightInd w:val="0"/>
        <w:spacing w:after="0" w:line="360" w:lineRule="auto"/>
        <w:jc w:val="both"/>
        <w:rPr>
          <w:rFonts w:cs="Cambria,Italic"/>
          <w:iCs/>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p>
    <w:p w:rsidR="00D12389" w:rsidRDefault="00D12389" w:rsidP="00E074A6">
      <w:pPr>
        <w:autoSpaceDE w:val="0"/>
        <w:autoSpaceDN w:val="0"/>
        <w:adjustRightInd w:val="0"/>
        <w:spacing w:after="0" w:line="360" w:lineRule="auto"/>
        <w:jc w:val="both"/>
        <w:rPr>
          <w:rFonts w:cs="Cambria,Italic"/>
          <w:iCs/>
          <w:sz w:val="24"/>
          <w:szCs w:val="24"/>
          <w:lang w:eastAsia="en-GB"/>
        </w:rPr>
      </w:pPr>
    </w:p>
    <w:p w:rsidR="00D12389" w:rsidRPr="00DE443E" w:rsidRDefault="00D12389" w:rsidP="002C1F93">
      <w:pPr>
        <w:tabs>
          <w:tab w:val="left" w:pos="4320"/>
        </w:tabs>
        <w:jc w:val="center"/>
        <w:rPr>
          <w:b/>
          <w:sz w:val="28"/>
          <w:szCs w:val="28"/>
          <w:u w:val="single"/>
        </w:rPr>
      </w:pPr>
      <w:r w:rsidRPr="00E074A6">
        <w:rPr>
          <w:rFonts w:cs="Cambria,Italic"/>
          <w:iCs/>
          <w:sz w:val="24"/>
          <w:szCs w:val="24"/>
          <w:lang w:eastAsia="en-GB"/>
        </w:rPr>
        <w:t xml:space="preserve"> </w:t>
      </w:r>
      <w:r w:rsidRPr="00DE443E">
        <w:rPr>
          <w:b/>
          <w:sz w:val="28"/>
          <w:szCs w:val="28"/>
          <w:u w:val="single"/>
        </w:rPr>
        <w:t>References.</w:t>
      </w:r>
    </w:p>
    <w:p w:rsidR="00D12389" w:rsidRPr="00DE443E" w:rsidRDefault="00D12389" w:rsidP="002C1F93">
      <w:pPr>
        <w:tabs>
          <w:tab w:val="left" w:pos="4320"/>
        </w:tabs>
        <w:jc w:val="both"/>
        <w:rPr>
          <w:sz w:val="24"/>
          <w:szCs w:val="24"/>
        </w:rPr>
      </w:pPr>
      <w:r w:rsidRPr="00DE443E">
        <w:rPr>
          <w:sz w:val="24"/>
          <w:szCs w:val="24"/>
        </w:rPr>
        <w:t xml:space="preserve">Atkinson,M. Wikin,A. Stot,A. Doherty,P. and Kinder,K. (2002) </w:t>
      </w:r>
      <w:r w:rsidRPr="00DE443E">
        <w:rPr>
          <w:i/>
          <w:sz w:val="24"/>
          <w:szCs w:val="24"/>
        </w:rPr>
        <w:t xml:space="preserve">Multi-agency working: a detailed study. </w:t>
      </w:r>
      <w:r w:rsidRPr="00DE443E">
        <w:rPr>
          <w:sz w:val="24"/>
          <w:szCs w:val="24"/>
        </w:rPr>
        <w:t>Berkshire: National Foundation for Educational Research.</w:t>
      </w:r>
    </w:p>
    <w:p w:rsidR="00D12389" w:rsidRPr="00DE443E" w:rsidRDefault="00D12389" w:rsidP="002C1F93">
      <w:pPr>
        <w:tabs>
          <w:tab w:val="left" w:pos="4320"/>
        </w:tabs>
        <w:jc w:val="both"/>
        <w:rPr>
          <w:sz w:val="24"/>
          <w:szCs w:val="24"/>
        </w:rPr>
      </w:pPr>
      <w:r w:rsidRPr="00DE443E">
        <w:rPr>
          <w:sz w:val="24"/>
          <w:szCs w:val="24"/>
        </w:rPr>
        <w:t xml:space="preserve">Bevan Foundation. (2015) </w:t>
      </w:r>
      <w:r w:rsidRPr="00DE443E">
        <w:rPr>
          <w:i/>
          <w:sz w:val="24"/>
          <w:szCs w:val="24"/>
        </w:rPr>
        <w:t xml:space="preserve">Poverty - Can Communities First and Flying Start Help? </w:t>
      </w:r>
      <w:r w:rsidRPr="00DE443E">
        <w:rPr>
          <w:sz w:val="24"/>
          <w:szCs w:val="24"/>
        </w:rPr>
        <w:t xml:space="preserve">Online: </w:t>
      </w:r>
      <w:r w:rsidRPr="008E01AE">
        <w:rPr>
          <w:sz w:val="24"/>
          <w:szCs w:val="24"/>
          <w:u w:val="single"/>
        </w:rPr>
        <w:t>https://www.bevanfoundation.org/commentary/poverty_flying_start/</w:t>
      </w:r>
      <w:r w:rsidRPr="00DE443E">
        <w:rPr>
          <w:sz w:val="24"/>
          <w:szCs w:val="24"/>
        </w:rPr>
        <w:t xml:space="preserve"> Accessed: 28th April 2018.</w:t>
      </w:r>
    </w:p>
    <w:p w:rsidR="00D12389" w:rsidRPr="00DE443E" w:rsidRDefault="00D12389" w:rsidP="002C1F93">
      <w:pPr>
        <w:tabs>
          <w:tab w:val="left" w:pos="4320"/>
        </w:tabs>
        <w:jc w:val="both"/>
        <w:rPr>
          <w:sz w:val="24"/>
          <w:szCs w:val="24"/>
        </w:rPr>
      </w:pPr>
      <w:r w:rsidRPr="00DE443E">
        <w:rPr>
          <w:sz w:val="24"/>
          <w:szCs w:val="24"/>
        </w:rPr>
        <w:t>Dep</w:t>
      </w:r>
      <w:r>
        <w:rPr>
          <w:sz w:val="24"/>
          <w:szCs w:val="24"/>
        </w:rPr>
        <w:t>ar</w:t>
      </w:r>
      <w:r w:rsidRPr="00DE443E">
        <w:rPr>
          <w:sz w:val="24"/>
          <w:szCs w:val="24"/>
        </w:rPr>
        <w:t xml:space="preserve">tment for Children, Schools and Families. (2009) </w:t>
      </w:r>
      <w:r w:rsidRPr="00DE443E">
        <w:rPr>
          <w:i/>
          <w:sz w:val="24"/>
          <w:szCs w:val="24"/>
        </w:rPr>
        <w:t>Benefits of Multi-agency Working</w:t>
      </w:r>
      <w:r w:rsidRPr="00DE443E">
        <w:rPr>
          <w:sz w:val="24"/>
          <w:szCs w:val="24"/>
        </w:rPr>
        <w:t xml:space="preserve"> available at: </w:t>
      </w:r>
      <w:hyperlink r:id="rId7" w:history="1">
        <w:r w:rsidRPr="00DE443E">
          <w:rPr>
            <w:rStyle w:val="Hyperlink"/>
            <w:color w:val="000000"/>
            <w:sz w:val="24"/>
            <w:szCs w:val="24"/>
          </w:rPr>
          <w:t>www.nationalarchives.gov.uk</w:t>
        </w:r>
      </w:hyperlink>
      <w:r w:rsidRPr="00DE443E">
        <w:rPr>
          <w:sz w:val="24"/>
          <w:szCs w:val="24"/>
        </w:rPr>
        <w:t xml:space="preserve"> Accessed: 10</w:t>
      </w:r>
      <w:r w:rsidRPr="00DE443E">
        <w:rPr>
          <w:sz w:val="24"/>
          <w:szCs w:val="24"/>
          <w:vertAlign w:val="superscript"/>
        </w:rPr>
        <w:t>th</w:t>
      </w:r>
      <w:r w:rsidRPr="00DE443E">
        <w:rPr>
          <w:sz w:val="24"/>
          <w:szCs w:val="24"/>
        </w:rPr>
        <w:t xml:space="preserve"> April 2018.</w:t>
      </w:r>
    </w:p>
    <w:p w:rsidR="00D12389" w:rsidRPr="00DE443E" w:rsidRDefault="00D12389" w:rsidP="002C1F93">
      <w:pPr>
        <w:tabs>
          <w:tab w:val="left" w:pos="4320"/>
        </w:tabs>
        <w:jc w:val="both"/>
        <w:rPr>
          <w:sz w:val="24"/>
          <w:szCs w:val="24"/>
        </w:rPr>
      </w:pPr>
      <w:r w:rsidRPr="00DE443E">
        <w:rPr>
          <w:sz w:val="24"/>
          <w:szCs w:val="24"/>
        </w:rPr>
        <w:t xml:space="preserve">Department for Education and Skills. (2003) </w:t>
      </w:r>
      <w:r w:rsidRPr="00DE443E">
        <w:rPr>
          <w:i/>
          <w:sz w:val="24"/>
          <w:szCs w:val="24"/>
        </w:rPr>
        <w:t>Every Child Matters</w:t>
      </w:r>
      <w:r w:rsidRPr="00DE443E">
        <w:rPr>
          <w:sz w:val="24"/>
          <w:szCs w:val="24"/>
        </w:rPr>
        <w:t xml:space="preserve"> 2003 pp15. London: The Stationary Office.</w:t>
      </w:r>
    </w:p>
    <w:p w:rsidR="00D12389" w:rsidRPr="00DE443E" w:rsidRDefault="00D12389" w:rsidP="002C1F93">
      <w:pPr>
        <w:tabs>
          <w:tab w:val="left" w:pos="4320"/>
        </w:tabs>
        <w:jc w:val="both"/>
        <w:rPr>
          <w:sz w:val="24"/>
          <w:szCs w:val="24"/>
        </w:rPr>
      </w:pPr>
      <w:r w:rsidRPr="00DE443E">
        <w:rPr>
          <w:sz w:val="24"/>
          <w:szCs w:val="24"/>
        </w:rPr>
        <w:t xml:space="preserve">Gasper, M. (2010) </w:t>
      </w:r>
      <w:r w:rsidRPr="00DE443E">
        <w:rPr>
          <w:i/>
          <w:sz w:val="24"/>
          <w:szCs w:val="24"/>
        </w:rPr>
        <w:t xml:space="preserve">Multi-agency working in the early years: Challenges and opportunities. </w:t>
      </w:r>
      <w:r w:rsidRPr="00DE443E">
        <w:rPr>
          <w:sz w:val="24"/>
          <w:szCs w:val="24"/>
        </w:rPr>
        <w:t>London: SAGE.</w:t>
      </w:r>
    </w:p>
    <w:p w:rsidR="00D12389" w:rsidRDefault="00D12389" w:rsidP="002C1F93">
      <w:pPr>
        <w:tabs>
          <w:tab w:val="left" w:pos="4320"/>
        </w:tabs>
        <w:jc w:val="both"/>
        <w:rPr>
          <w:rStyle w:val="selectable"/>
          <w:rFonts w:cs="Arial"/>
          <w:color w:val="000000"/>
          <w:sz w:val="24"/>
          <w:szCs w:val="24"/>
        </w:rPr>
      </w:pPr>
      <w:r w:rsidRPr="00DE443E">
        <w:rPr>
          <w:sz w:val="24"/>
          <w:szCs w:val="24"/>
        </w:rPr>
        <w:t xml:space="preserve">Government. (1989). </w:t>
      </w:r>
      <w:r w:rsidRPr="00DE443E">
        <w:rPr>
          <w:i/>
          <w:sz w:val="24"/>
          <w:szCs w:val="24"/>
        </w:rPr>
        <w:t>The Children Act</w:t>
      </w:r>
      <w:r w:rsidRPr="00DE443E">
        <w:rPr>
          <w:sz w:val="24"/>
          <w:szCs w:val="24"/>
        </w:rPr>
        <w:t xml:space="preserve">  London: The Stationary Office.</w:t>
      </w:r>
      <w:r w:rsidRPr="00DE443E">
        <w:rPr>
          <w:rStyle w:val="selectable"/>
          <w:rFonts w:cs="Arial"/>
          <w:color w:val="000000"/>
          <w:sz w:val="24"/>
          <w:szCs w:val="24"/>
        </w:rPr>
        <w:t xml:space="preserve"> Available at: </w:t>
      </w:r>
      <w:r w:rsidRPr="008E01AE">
        <w:rPr>
          <w:rStyle w:val="selectable"/>
          <w:rFonts w:cs="Arial"/>
          <w:color w:val="000000"/>
          <w:sz w:val="24"/>
          <w:szCs w:val="24"/>
          <w:u w:val="single"/>
        </w:rPr>
        <w:t>http://www.legislation.gov.uk/ukpga/1989/41/section/17</w:t>
      </w:r>
      <w:r w:rsidRPr="00DE443E">
        <w:rPr>
          <w:rStyle w:val="selectable"/>
          <w:rFonts w:cs="Arial"/>
          <w:color w:val="000000"/>
          <w:sz w:val="24"/>
          <w:szCs w:val="24"/>
        </w:rPr>
        <w:t xml:space="preserve"> Accessed: 28th April 2018</w:t>
      </w:r>
    </w:p>
    <w:p w:rsidR="00D12389" w:rsidRPr="006E7130" w:rsidRDefault="00D12389" w:rsidP="002C1F93">
      <w:pPr>
        <w:tabs>
          <w:tab w:val="left" w:pos="4320"/>
        </w:tabs>
        <w:rPr>
          <w:rFonts w:cs="Arial"/>
          <w:color w:val="000000"/>
          <w:sz w:val="24"/>
          <w:szCs w:val="24"/>
          <w:lang w:eastAsia="en-GB"/>
        </w:rPr>
      </w:pPr>
      <w:r>
        <w:rPr>
          <w:rStyle w:val="selectable"/>
          <w:rFonts w:cs="Arial"/>
          <w:color w:val="000000"/>
          <w:sz w:val="24"/>
          <w:szCs w:val="24"/>
        </w:rPr>
        <w:t>Home Office. (2013).</w:t>
      </w:r>
      <w:r w:rsidRPr="006E7130">
        <w:rPr>
          <w:rStyle w:val="selectable"/>
          <w:rFonts w:cs="Arial"/>
          <w:color w:val="000000"/>
          <w:sz w:val="24"/>
          <w:szCs w:val="24"/>
        </w:rPr>
        <w:t xml:space="preserve"> </w:t>
      </w:r>
      <w:r w:rsidRPr="006E7130">
        <w:rPr>
          <w:rFonts w:cs="Arial"/>
          <w:bCs/>
          <w:i/>
          <w:color w:val="000000"/>
          <w:sz w:val="24"/>
          <w:szCs w:val="24"/>
          <w:lang w:eastAsia="en-GB"/>
        </w:rPr>
        <w:t>Multi-Agency Working and Information Sharing Project</w:t>
      </w:r>
      <w:r w:rsidRPr="006E7130">
        <w:rPr>
          <w:rFonts w:cs="Arial"/>
          <w:i/>
          <w:color w:val="000000"/>
          <w:sz w:val="24"/>
          <w:szCs w:val="24"/>
          <w:lang w:eastAsia="en-GB"/>
        </w:rPr>
        <w:t xml:space="preserve"> Early Findings</w:t>
      </w:r>
      <w:r>
        <w:rPr>
          <w:rFonts w:cs="Arial"/>
          <w:color w:val="000000"/>
          <w:sz w:val="24"/>
          <w:szCs w:val="24"/>
          <w:lang w:eastAsia="en-GB"/>
        </w:rPr>
        <w:t xml:space="preserve"> Available at: </w:t>
      </w:r>
      <w:r w:rsidRPr="008E01AE">
        <w:rPr>
          <w:rFonts w:cs="Arial"/>
          <w:color w:val="000000"/>
          <w:sz w:val="24"/>
          <w:szCs w:val="24"/>
          <w:u w:val="single"/>
          <w:lang w:eastAsia="en-GB"/>
        </w:rPr>
        <w:t>https://assets.publishing.service.gov.uk/government/uploads/system/uploads/attachment_data/file/225012/MASH_Product.pdf</w:t>
      </w:r>
      <w:r>
        <w:rPr>
          <w:rFonts w:cs="Arial"/>
          <w:color w:val="000000"/>
          <w:sz w:val="24"/>
          <w:szCs w:val="24"/>
          <w:lang w:eastAsia="en-GB"/>
        </w:rPr>
        <w:t xml:space="preserve"> Accessed: 28th April 2018.</w:t>
      </w:r>
    </w:p>
    <w:p w:rsidR="00D12389" w:rsidRPr="00DE443E" w:rsidRDefault="00D12389" w:rsidP="002C1F93">
      <w:pPr>
        <w:tabs>
          <w:tab w:val="left" w:pos="4320"/>
        </w:tabs>
        <w:jc w:val="both"/>
        <w:rPr>
          <w:sz w:val="24"/>
          <w:szCs w:val="24"/>
        </w:rPr>
      </w:pPr>
      <w:r w:rsidRPr="00DE443E">
        <w:rPr>
          <w:sz w:val="24"/>
          <w:szCs w:val="24"/>
        </w:rPr>
        <w:t>Local Authority Website. (2018) Accessed: 21st April 2018.</w:t>
      </w:r>
    </w:p>
    <w:p w:rsidR="00D12389" w:rsidRPr="00DE443E" w:rsidRDefault="00D12389" w:rsidP="002C1F93">
      <w:pPr>
        <w:tabs>
          <w:tab w:val="left" w:pos="4320"/>
        </w:tabs>
        <w:jc w:val="both"/>
        <w:rPr>
          <w:sz w:val="24"/>
          <w:szCs w:val="24"/>
        </w:rPr>
      </w:pPr>
      <w:r w:rsidRPr="00DE443E">
        <w:rPr>
          <w:sz w:val="24"/>
          <w:szCs w:val="24"/>
        </w:rPr>
        <w:t xml:space="preserve">Local Authority. (2014). </w:t>
      </w:r>
      <w:r>
        <w:rPr>
          <w:i/>
          <w:sz w:val="24"/>
          <w:szCs w:val="24"/>
        </w:rPr>
        <w:t>Family Suppor</w:t>
      </w:r>
      <w:r w:rsidRPr="00DE443E">
        <w:rPr>
          <w:i/>
          <w:sz w:val="24"/>
          <w:szCs w:val="24"/>
        </w:rPr>
        <w:t xml:space="preserve">t Strategy 2014-17 </w:t>
      </w:r>
      <w:r w:rsidRPr="00DE443E">
        <w:rPr>
          <w:sz w:val="24"/>
          <w:szCs w:val="24"/>
        </w:rPr>
        <w:t>Local Authority. Accessed: 22nd April 2018.</w:t>
      </w:r>
    </w:p>
    <w:p w:rsidR="00D12389" w:rsidRPr="00DE443E" w:rsidRDefault="00D12389" w:rsidP="00191A0A">
      <w:pPr>
        <w:tabs>
          <w:tab w:val="left" w:pos="4320"/>
        </w:tabs>
        <w:rPr>
          <w:sz w:val="24"/>
          <w:szCs w:val="24"/>
        </w:rPr>
      </w:pPr>
      <w:r w:rsidRPr="00DE443E">
        <w:rPr>
          <w:sz w:val="24"/>
          <w:szCs w:val="24"/>
        </w:rPr>
        <w:t>McCrindle,</w:t>
      </w:r>
      <w:r>
        <w:rPr>
          <w:sz w:val="24"/>
          <w:szCs w:val="24"/>
        </w:rPr>
        <w:t xml:space="preserve"> </w:t>
      </w:r>
      <w:r w:rsidRPr="00DE443E">
        <w:rPr>
          <w:sz w:val="24"/>
          <w:szCs w:val="24"/>
        </w:rPr>
        <w:t xml:space="preserve">L and White, G. (2010) </w:t>
      </w:r>
      <w:r w:rsidRPr="00DE443E">
        <w:rPr>
          <w:i/>
          <w:sz w:val="24"/>
          <w:szCs w:val="24"/>
        </w:rPr>
        <w:t xml:space="preserve">Interim Evaluation of Flying Start. </w:t>
      </w:r>
      <w:r w:rsidRPr="00DE443E">
        <w:rPr>
          <w:sz w:val="24"/>
          <w:szCs w:val="24"/>
        </w:rPr>
        <w:t xml:space="preserve">Cardiff: Welsh Assembly Government. Available at: </w:t>
      </w:r>
      <w:r w:rsidRPr="008E01AE">
        <w:rPr>
          <w:sz w:val="24"/>
          <w:szCs w:val="24"/>
          <w:u w:val="single"/>
        </w:rPr>
        <w:t>http://www.sqw.co.uk/files/4813/8523/6885/CYP_1_Interim.pdf</w:t>
      </w:r>
      <w:r w:rsidRPr="00DE443E">
        <w:rPr>
          <w:sz w:val="24"/>
          <w:szCs w:val="24"/>
        </w:rPr>
        <w:t xml:space="preserve"> Accessed: 24th April 2018.</w:t>
      </w:r>
    </w:p>
    <w:p w:rsidR="00D12389" w:rsidRPr="00DE443E" w:rsidRDefault="00D12389" w:rsidP="002C1F93">
      <w:pPr>
        <w:tabs>
          <w:tab w:val="left" w:pos="4320"/>
        </w:tabs>
        <w:jc w:val="both"/>
        <w:rPr>
          <w:sz w:val="24"/>
          <w:szCs w:val="24"/>
        </w:rPr>
      </w:pPr>
      <w:r w:rsidRPr="00DE443E">
        <w:rPr>
          <w:sz w:val="24"/>
          <w:szCs w:val="24"/>
        </w:rPr>
        <w:t xml:space="preserve">Ministerial Group on the family. (1998) </w:t>
      </w:r>
      <w:r w:rsidRPr="00DE443E">
        <w:rPr>
          <w:i/>
          <w:sz w:val="24"/>
          <w:szCs w:val="24"/>
        </w:rPr>
        <w:t xml:space="preserve">Supporting Families: a consultation document. </w:t>
      </w:r>
      <w:r w:rsidRPr="00DE443E">
        <w:rPr>
          <w:sz w:val="24"/>
          <w:szCs w:val="24"/>
        </w:rPr>
        <w:t>London: Stationary Office.</w:t>
      </w:r>
    </w:p>
    <w:p w:rsidR="00D12389" w:rsidRPr="00DE443E" w:rsidRDefault="00D12389" w:rsidP="002C1F93">
      <w:pPr>
        <w:tabs>
          <w:tab w:val="left" w:pos="4320"/>
        </w:tabs>
        <w:jc w:val="both"/>
        <w:rPr>
          <w:sz w:val="24"/>
          <w:szCs w:val="24"/>
        </w:rPr>
      </w:pPr>
      <w:r w:rsidRPr="00DE443E">
        <w:rPr>
          <w:rFonts w:cs="Arial"/>
          <w:color w:val="32322F"/>
          <w:sz w:val="24"/>
          <w:szCs w:val="24"/>
          <w:lang w:val="en-US"/>
        </w:rPr>
        <w:t xml:space="preserve">Sloper, P. (2004). </w:t>
      </w:r>
      <w:r w:rsidRPr="00DE443E">
        <w:rPr>
          <w:rFonts w:cs="Arial"/>
          <w:i/>
          <w:color w:val="32322F"/>
          <w:sz w:val="24"/>
          <w:szCs w:val="24"/>
          <w:lang w:val="en-US"/>
        </w:rPr>
        <w:t>Facilitators and barriers for co-ordinated multi-agency services.</w:t>
      </w:r>
      <w:r w:rsidRPr="00DE443E">
        <w:rPr>
          <w:rFonts w:cs="Arial"/>
          <w:color w:val="32322F"/>
          <w:sz w:val="24"/>
          <w:szCs w:val="24"/>
          <w:lang w:val="en-US"/>
        </w:rPr>
        <w:t xml:space="preserve"> </w:t>
      </w:r>
      <w:r w:rsidRPr="00DE443E">
        <w:rPr>
          <w:rFonts w:cs="Arial"/>
          <w:iCs/>
          <w:color w:val="32322F"/>
          <w:sz w:val="24"/>
          <w:szCs w:val="24"/>
          <w:lang w:val="en-US"/>
        </w:rPr>
        <w:t>Child Care, Health and Development. Vol 30(6)</w:t>
      </w:r>
      <w:r w:rsidRPr="00DE443E">
        <w:rPr>
          <w:rFonts w:cs="Arial"/>
          <w:i/>
          <w:iCs/>
          <w:color w:val="32322F"/>
          <w:sz w:val="24"/>
          <w:szCs w:val="24"/>
          <w:lang w:val="en-US"/>
        </w:rPr>
        <w:t xml:space="preserve"> </w:t>
      </w:r>
      <w:r w:rsidRPr="00DE443E">
        <w:rPr>
          <w:rFonts w:cs="Arial"/>
          <w:iCs/>
          <w:color w:val="32322F"/>
          <w:sz w:val="24"/>
          <w:szCs w:val="24"/>
          <w:lang w:val="en-US"/>
        </w:rPr>
        <w:t>York: Blackwell Publishing Ltd.</w:t>
      </w:r>
    </w:p>
    <w:p w:rsidR="00D12389" w:rsidRPr="00DE443E" w:rsidRDefault="00D12389" w:rsidP="002C1F93">
      <w:pPr>
        <w:tabs>
          <w:tab w:val="left" w:pos="4320"/>
        </w:tabs>
        <w:jc w:val="both"/>
        <w:rPr>
          <w:sz w:val="24"/>
          <w:szCs w:val="24"/>
        </w:rPr>
      </w:pPr>
      <w:r w:rsidRPr="00DE443E">
        <w:rPr>
          <w:sz w:val="24"/>
          <w:szCs w:val="24"/>
        </w:rPr>
        <w:t xml:space="preserve">University of the West of England, Bristol. (2004) </w:t>
      </w:r>
      <w:r w:rsidRPr="00DE443E">
        <w:rPr>
          <w:i/>
          <w:sz w:val="24"/>
          <w:szCs w:val="24"/>
        </w:rPr>
        <w:t xml:space="preserve">A Review of Partnership and Multi-Agency Working. </w:t>
      </w:r>
      <w:r w:rsidRPr="00DE443E">
        <w:rPr>
          <w:sz w:val="24"/>
          <w:szCs w:val="24"/>
        </w:rPr>
        <w:t>Bristol: University of the West of England.</w:t>
      </w:r>
    </w:p>
    <w:p w:rsidR="00D12389" w:rsidRPr="00DE443E" w:rsidRDefault="00D12389" w:rsidP="002C1F93">
      <w:pPr>
        <w:tabs>
          <w:tab w:val="left" w:pos="4320"/>
        </w:tabs>
        <w:autoSpaceDE w:val="0"/>
        <w:autoSpaceDN w:val="0"/>
        <w:adjustRightInd w:val="0"/>
        <w:spacing w:after="0" w:line="240" w:lineRule="auto"/>
        <w:jc w:val="both"/>
        <w:rPr>
          <w:rFonts w:cs="Cambria"/>
          <w:sz w:val="24"/>
          <w:szCs w:val="24"/>
          <w:lang w:eastAsia="en-GB"/>
        </w:rPr>
      </w:pPr>
      <w:r w:rsidRPr="00DE443E">
        <w:rPr>
          <w:sz w:val="24"/>
          <w:szCs w:val="24"/>
        </w:rPr>
        <w:t xml:space="preserve">Welsh Government. (2005). </w:t>
      </w:r>
      <w:r w:rsidRPr="00DE443E">
        <w:rPr>
          <w:rFonts w:cs="Cambria,Italic"/>
          <w:i/>
          <w:iCs/>
          <w:sz w:val="24"/>
          <w:szCs w:val="24"/>
          <w:lang w:eastAsia="en-GB"/>
        </w:rPr>
        <w:t>A fair future for our children</w:t>
      </w:r>
      <w:r w:rsidRPr="00DE443E">
        <w:rPr>
          <w:rFonts w:cs="Cambria"/>
          <w:sz w:val="24"/>
          <w:szCs w:val="24"/>
          <w:lang w:eastAsia="en-GB"/>
        </w:rPr>
        <w:t xml:space="preserve">: </w:t>
      </w:r>
      <w:r w:rsidRPr="00DE443E">
        <w:rPr>
          <w:rFonts w:cs="Cambria,Italic"/>
          <w:i/>
          <w:iCs/>
          <w:sz w:val="24"/>
          <w:szCs w:val="24"/>
          <w:lang w:eastAsia="en-GB"/>
        </w:rPr>
        <w:t>The Strategy of the Welsh Assembly Government for Tackling Child Poverty</w:t>
      </w:r>
      <w:r w:rsidRPr="00DE443E">
        <w:rPr>
          <w:rFonts w:cs="Cambria"/>
          <w:sz w:val="24"/>
          <w:szCs w:val="24"/>
          <w:lang w:eastAsia="en-GB"/>
        </w:rPr>
        <w:t>. Cardiff: Welsh Assembly Government.</w:t>
      </w:r>
    </w:p>
    <w:p w:rsidR="00D12389" w:rsidRPr="00DE443E" w:rsidRDefault="00D12389" w:rsidP="002C1F93">
      <w:pPr>
        <w:tabs>
          <w:tab w:val="left" w:pos="4320"/>
        </w:tabs>
        <w:autoSpaceDE w:val="0"/>
        <w:autoSpaceDN w:val="0"/>
        <w:adjustRightInd w:val="0"/>
        <w:spacing w:after="0" w:line="240" w:lineRule="auto"/>
        <w:jc w:val="both"/>
        <w:rPr>
          <w:rFonts w:cs="Cambria"/>
          <w:sz w:val="24"/>
          <w:szCs w:val="24"/>
          <w:lang w:eastAsia="en-GB"/>
        </w:rPr>
      </w:pPr>
    </w:p>
    <w:p w:rsidR="00D12389" w:rsidRPr="00DE443E" w:rsidRDefault="00D12389" w:rsidP="002C1F93">
      <w:pPr>
        <w:tabs>
          <w:tab w:val="left" w:pos="4320"/>
        </w:tabs>
        <w:autoSpaceDE w:val="0"/>
        <w:autoSpaceDN w:val="0"/>
        <w:adjustRightInd w:val="0"/>
        <w:spacing w:after="0" w:line="240" w:lineRule="auto"/>
        <w:rPr>
          <w:rFonts w:cs="Cambria"/>
          <w:sz w:val="24"/>
          <w:szCs w:val="24"/>
          <w:lang w:eastAsia="en-GB"/>
        </w:rPr>
      </w:pPr>
      <w:r w:rsidRPr="00DE443E">
        <w:rPr>
          <w:rFonts w:cs="Cambria"/>
          <w:sz w:val="24"/>
          <w:szCs w:val="24"/>
          <w:lang w:eastAsia="en-GB"/>
        </w:rPr>
        <w:t xml:space="preserve">Welsh Government. (2005) </w:t>
      </w:r>
      <w:r w:rsidRPr="00DE443E">
        <w:rPr>
          <w:rFonts w:cs="Cambria,Italic"/>
          <w:i/>
          <w:iCs/>
          <w:sz w:val="24"/>
          <w:szCs w:val="24"/>
          <w:lang w:eastAsia="en-GB"/>
        </w:rPr>
        <w:t>Childcare Strategy for Wales</w:t>
      </w:r>
      <w:r w:rsidRPr="00DE443E">
        <w:rPr>
          <w:rFonts w:cs="Cambria"/>
          <w:sz w:val="24"/>
          <w:szCs w:val="24"/>
          <w:lang w:eastAsia="en-GB"/>
        </w:rPr>
        <w:t>. Cardiff: Welsh Assembly Government.</w:t>
      </w:r>
      <w:r>
        <w:rPr>
          <w:rFonts w:cs="Cambria"/>
          <w:sz w:val="24"/>
          <w:szCs w:val="24"/>
          <w:lang w:eastAsia="en-GB"/>
        </w:rPr>
        <w:t xml:space="preserve"> Available </w:t>
      </w:r>
      <w:r w:rsidRPr="00DE443E">
        <w:rPr>
          <w:rFonts w:cs="Cambria"/>
          <w:sz w:val="24"/>
          <w:szCs w:val="24"/>
          <w:lang w:eastAsia="en-GB"/>
        </w:rPr>
        <w:t xml:space="preserve">at: </w:t>
      </w:r>
      <w:r w:rsidRPr="008E01AE">
        <w:rPr>
          <w:rFonts w:cs="Cambria"/>
          <w:sz w:val="24"/>
          <w:szCs w:val="24"/>
          <w:u w:val="single"/>
          <w:lang w:eastAsia="en-GB"/>
        </w:rPr>
        <w:t>http://gov.wales/topics/educationandskills/publications/guidance/childcarestrategy/?lang=en</w:t>
      </w:r>
      <w:r w:rsidRPr="00DE443E">
        <w:rPr>
          <w:rFonts w:cs="Cambria"/>
          <w:sz w:val="24"/>
          <w:szCs w:val="24"/>
          <w:lang w:eastAsia="en-GB"/>
        </w:rPr>
        <w:t xml:space="preserve"> Accessed: 10th April 2018.</w:t>
      </w:r>
    </w:p>
    <w:p w:rsidR="00D12389" w:rsidRPr="00DE443E" w:rsidRDefault="00D12389" w:rsidP="002C1F93">
      <w:pPr>
        <w:tabs>
          <w:tab w:val="left" w:pos="4320"/>
        </w:tabs>
        <w:autoSpaceDE w:val="0"/>
        <w:autoSpaceDN w:val="0"/>
        <w:adjustRightInd w:val="0"/>
        <w:spacing w:after="0" w:line="240" w:lineRule="auto"/>
        <w:jc w:val="both"/>
        <w:rPr>
          <w:rFonts w:cs="Cambria,Italic"/>
          <w:i/>
          <w:iCs/>
          <w:sz w:val="24"/>
          <w:szCs w:val="24"/>
          <w:lang w:eastAsia="en-GB"/>
        </w:rPr>
      </w:pPr>
    </w:p>
    <w:p w:rsidR="00D12389" w:rsidRPr="00DE443E" w:rsidRDefault="00D12389" w:rsidP="002C1F93">
      <w:pPr>
        <w:tabs>
          <w:tab w:val="left" w:pos="4320"/>
        </w:tabs>
        <w:rPr>
          <w:rFonts w:cs="Cambria"/>
          <w:sz w:val="24"/>
          <w:szCs w:val="24"/>
          <w:lang w:eastAsia="en-GB"/>
        </w:rPr>
      </w:pPr>
      <w:r w:rsidRPr="00DE443E">
        <w:rPr>
          <w:sz w:val="24"/>
          <w:szCs w:val="24"/>
        </w:rPr>
        <w:t xml:space="preserve">Welsh Government. (2004). </w:t>
      </w:r>
      <w:r w:rsidRPr="00DE443E">
        <w:rPr>
          <w:rFonts w:cs="Cambria,Italic"/>
          <w:i/>
          <w:iCs/>
          <w:sz w:val="24"/>
          <w:szCs w:val="24"/>
          <w:lang w:eastAsia="en-GB"/>
        </w:rPr>
        <w:t>Children and Young People</w:t>
      </w:r>
      <w:r w:rsidRPr="00DE443E">
        <w:rPr>
          <w:rFonts w:cs="Cambria"/>
          <w:sz w:val="24"/>
          <w:szCs w:val="24"/>
          <w:lang w:eastAsia="en-GB"/>
        </w:rPr>
        <w:t xml:space="preserve">: </w:t>
      </w:r>
      <w:r w:rsidRPr="00DE443E">
        <w:rPr>
          <w:rFonts w:cs="Cambria,Italic"/>
          <w:i/>
          <w:iCs/>
          <w:sz w:val="24"/>
          <w:szCs w:val="24"/>
          <w:lang w:eastAsia="en-GB"/>
        </w:rPr>
        <w:t>Rights to Action</w:t>
      </w:r>
      <w:r w:rsidRPr="00DE443E">
        <w:rPr>
          <w:rFonts w:cs="Cambria"/>
          <w:sz w:val="24"/>
          <w:szCs w:val="24"/>
          <w:lang w:eastAsia="en-GB"/>
        </w:rPr>
        <w:t xml:space="preserve">. Cardiff: Welsh Assembly Government. Available at: </w:t>
      </w:r>
      <w:r w:rsidRPr="008E01AE">
        <w:rPr>
          <w:rFonts w:cs="Cambria"/>
          <w:sz w:val="24"/>
          <w:szCs w:val="24"/>
          <w:u w:val="single"/>
          <w:lang w:eastAsia="en-GB"/>
        </w:rPr>
        <w:t>http://gov.wales/docs/caecd/publications/090415rightstoactionen.pdf</w:t>
      </w:r>
      <w:r w:rsidRPr="00DE443E">
        <w:rPr>
          <w:rFonts w:cs="Cambria"/>
          <w:sz w:val="24"/>
          <w:szCs w:val="24"/>
          <w:lang w:eastAsia="en-GB"/>
        </w:rPr>
        <w:t xml:space="preserve"> Accessed: 10th April 2018.</w:t>
      </w:r>
    </w:p>
    <w:p w:rsidR="00D12389" w:rsidRPr="00DE443E" w:rsidRDefault="00D12389" w:rsidP="002C1F93">
      <w:pPr>
        <w:tabs>
          <w:tab w:val="left" w:pos="4320"/>
        </w:tabs>
        <w:jc w:val="both"/>
        <w:rPr>
          <w:sz w:val="24"/>
          <w:szCs w:val="24"/>
        </w:rPr>
      </w:pPr>
      <w:r w:rsidRPr="00DE443E">
        <w:rPr>
          <w:sz w:val="24"/>
          <w:szCs w:val="24"/>
        </w:rPr>
        <w:t xml:space="preserve">Welsh Government. (2009). </w:t>
      </w:r>
      <w:r w:rsidRPr="00DE443E">
        <w:rPr>
          <w:i/>
          <w:sz w:val="24"/>
          <w:szCs w:val="24"/>
        </w:rPr>
        <w:t xml:space="preserve">Flying Start Guidance. </w:t>
      </w:r>
      <w:r w:rsidRPr="00DE443E">
        <w:rPr>
          <w:sz w:val="24"/>
          <w:szCs w:val="24"/>
        </w:rPr>
        <w:t xml:space="preserve">Cardiff: Welsh Assembly Government. Available at: </w:t>
      </w:r>
      <w:r w:rsidRPr="008E01AE">
        <w:rPr>
          <w:sz w:val="24"/>
          <w:szCs w:val="24"/>
          <w:u w:val="single"/>
        </w:rPr>
        <w:t xml:space="preserve">http://gov.wales/topics/people-and-communities/people/children-and-young-people/parenting-support-guidance/help/flyingstart/?lang=en </w:t>
      </w:r>
      <w:r w:rsidRPr="00DE443E">
        <w:rPr>
          <w:sz w:val="24"/>
          <w:szCs w:val="24"/>
        </w:rPr>
        <w:t>Accessed: 10th April 2018.</w:t>
      </w:r>
    </w:p>
    <w:p w:rsidR="00D12389" w:rsidRDefault="00D12389" w:rsidP="002C1F93">
      <w:pPr>
        <w:tabs>
          <w:tab w:val="left" w:pos="4320"/>
        </w:tabs>
        <w:rPr>
          <w:sz w:val="24"/>
          <w:szCs w:val="24"/>
        </w:rPr>
      </w:pPr>
      <w:r w:rsidRPr="00DE443E">
        <w:rPr>
          <w:sz w:val="24"/>
          <w:szCs w:val="24"/>
        </w:rPr>
        <w:t xml:space="preserve">Dobie, S. D'Souza, J. Knibbs, S. and Pope,S. (2013). </w:t>
      </w:r>
      <w:r w:rsidRPr="00DE443E">
        <w:rPr>
          <w:i/>
          <w:sz w:val="24"/>
          <w:szCs w:val="24"/>
        </w:rPr>
        <w:t>National Evaluation of Flying Start: Impact Report</w:t>
      </w:r>
      <w:r w:rsidRPr="00DE443E">
        <w:rPr>
          <w:sz w:val="24"/>
          <w:szCs w:val="24"/>
        </w:rPr>
        <w:t xml:space="preserve"> Cardiff: Welsh Assembly Government. Available at: </w:t>
      </w:r>
      <w:r w:rsidRPr="00DE443E">
        <w:rPr>
          <w:sz w:val="24"/>
          <w:szCs w:val="24"/>
          <w:u w:val="single"/>
        </w:rPr>
        <w:t xml:space="preserve">http://gov.wales/docs/caecd/research/131205-national-evaluation-flying-start-impact-report-en.pdf </w:t>
      </w:r>
      <w:r w:rsidRPr="00DE443E">
        <w:rPr>
          <w:sz w:val="24"/>
          <w:szCs w:val="24"/>
        </w:rPr>
        <w:t>Accessed: 28th April 2018.</w:t>
      </w: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Default="00D12389" w:rsidP="002C1F93">
      <w:pPr>
        <w:tabs>
          <w:tab w:val="left" w:pos="4320"/>
        </w:tabs>
        <w:rPr>
          <w:sz w:val="24"/>
          <w:szCs w:val="24"/>
        </w:rPr>
      </w:pPr>
    </w:p>
    <w:p w:rsidR="00D12389" w:rsidRPr="00DE443E" w:rsidRDefault="00D12389" w:rsidP="002C1F93">
      <w:pPr>
        <w:tabs>
          <w:tab w:val="left" w:pos="4320"/>
        </w:tabs>
        <w:rPr>
          <w:sz w:val="24"/>
          <w:szCs w:val="24"/>
        </w:rPr>
      </w:pPr>
    </w:p>
    <w:p w:rsidR="00D12389" w:rsidRDefault="00D12389" w:rsidP="00F143DC">
      <w:pPr>
        <w:autoSpaceDE w:val="0"/>
        <w:autoSpaceDN w:val="0"/>
        <w:adjustRightInd w:val="0"/>
        <w:spacing w:after="0" w:line="360" w:lineRule="auto"/>
        <w:jc w:val="center"/>
        <w:rPr>
          <w:rFonts w:cs="Cambria,Italic"/>
          <w:b/>
          <w:iCs/>
          <w:sz w:val="28"/>
          <w:szCs w:val="28"/>
          <w:u w:val="single"/>
          <w:lang w:eastAsia="en-GB"/>
        </w:rPr>
      </w:pPr>
      <w:r>
        <w:rPr>
          <w:rFonts w:cs="Cambria,Italic"/>
          <w:b/>
          <w:iCs/>
          <w:sz w:val="28"/>
          <w:szCs w:val="28"/>
          <w:u w:val="single"/>
          <w:lang w:eastAsia="en-GB"/>
        </w:rPr>
        <w:t>Bibliography</w:t>
      </w:r>
    </w:p>
    <w:p w:rsidR="00D12389" w:rsidRDefault="00D12389" w:rsidP="00DA26AF">
      <w:pPr>
        <w:autoSpaceDE w:val="0"/>
        <w:autoSpaceDN w:val="0"/>
        <w:adjustRightInd w:val="0"/>
        <w:spacing w:after="0" w:line="240" w:lineRule="auto"/>
      </w:pPr>
      <w:r>
        <w:rPr>
          <w:rFonts w:cs="Cambria,Italic"/>
          <w:iCs/>
          <w:sz w:val="24"/>
          <w:szCs w:val="24"/>
          <w:lang w:eastAsia="en-GB"/>
        </w:rPr>
        <w:t xml:space="preserve">Home Office. (2014). </w:t>
      </w:r>
      <w:r w:rsidRPr="00DA26AF">
        <w:rPr>
          <w:i/>
        </w:rPr>
        <w:t>Working together to safeguard children: Multi-Agency Safeguarding Hubs</w:t>
      </w:r>
      <w:r>
        <w:t xml:space="preserve"> Available at:</w:t>
      </w:r>
      <w:r w:rsidRPr="00DA26AF">
        <w:t xml:space="preserve"> </w:t>
      </w:r>
      <w:r w:rsidRPr="008E01AE">
        <w:rPr>
          <w:u w:val="single"/>
        </w:rPr>
        <w:t>https://www.gov.uk/government/news/working-together-to-safeguard-children-multi-agency-safeguarding-hubs</w:t>
      </w:r>
      <w:r>
        <w:t xml:space="preserve"> Accessed: 9th April 2018.</w:t>
      </w:r>
    </w:p>
    <w:p w:rsidR="00D12389" w:rsidRPr="00DA26AF" w:rsidRDefault="00D12389" w:rsidP="00DA26AF">
      <w:pPr>
        <w:autoSpaceDE w:val="0"/>
        <w:autoSpaceDN w:val="0"/>
        <w:adjustRightInd w:val="0"/>
        <w:spacing w:after="0" w:line="240" w:lineRule="auto"/>
        <w:rPr>
          <w:szCs w:val="28"/>
        </w:rPr>
      </w:pPr>
    </w:p>
    <w:p w:rsidR="00D12389" w:rsidRDefault="00D12389" w:rsidP="005C6F29">
      <w:pPr>
        <w:autoSpaceDE w:val="0"/>
        <w:autoSpaceDN w:val="0"/>
        <w:adjustRightInd w:val="0"/>
        <w:spacing w:after="0" w:line="240" w:lineRule="auto"/>
        <w:rPr>
          <w:rFonts w:cs="Arial"/>
          <w:color w:val="333333"/>
          <w:sz w:val="24"/>
          <w:szCs w:val="24"/>
        </w:rPr>
      </w:pPr>
      <w:r w:rsidRPr="005C6F29">
        <w:rPr>
          <w:rFonts w:cs="Cambria,Italic"/>
          <w:iCs/>
          <w:sz w:val="24"/>
          <w:szCs w:val="24"/>
          <w:lang w:eastAsia="en-GB"/>
        </w:rPr>
        <w:t>Walker, G (2018).</w:t>
      </w:r>
      <w:r>
        <w:rPr>
          <w:rFonts w:cs="Cambria,Italic"/>
          <w:iCs/>
          <w:sz w:val="28"/>
          <w:szCs w:val="28"/>
          <w:lang w:eastAsia="en-GB"/>
        </w:rPr>
        <w:t xml:space="preserve"> </w:t>
      </w:r>
      <w:r w:rsidRPr="005C6F29">
        <w:rPr>
          <w:rFonts w:cs="Arial"/>
          <w:i/>
          <w:color w:val="333333"/>
          <w:sz w:val="24"/>
          <w:szCs w:val="24"/>
        </w:rPr>
        <w:t>Working Together for Children: A Critical Introduction to Multi-Agency Working</w:t>
      </w:r>
      <w:r>
        <w:rPr>
          <w:rFonts w:cs="Arial"/>
          <w:i/>
          <w:color w:val="333333"/>
          <w:sz w:val="24"/>
          <w:szCs w:val="24"/>
        </w:rPr>
        <w:t xml:space="preserve"> </w:t>
      </w:r>
      <w:r>
        <w:rPr>
          <w:rFonts w:cs="Arial"/>
          <w:color w:val="333333"/>
          <w:sz w:val="24"/>
          <w:szCs w:val="24"/>
        </w:rPr>
        <w:t>London: Bloomsbury Academic.</w:t>
      </w:r>
    </w:p>
    <w:p w:rsidR="00D12389" w:rsidRDefault="00D12389" w:rsidP="005C6F29">
      <w:pPr>
        <w:autoSpaceDE w:val="0"/>
        <w:autoSpaceDN w:val="0"/>
        <w:adjustRightInd w:val="0"/>
        <w:spacing w:after="0" w:line="240" w:lineRule="auto"/>
        <w:rPr>
          <w:rFonts w:cs="Arial"/>
          <w:color w:val="333333"/>
          <w:sz w:val="24"/>
          <w:szCs w:val="24"/>
        </w:rPr>
      </w:pPr>
    </w:p>
    <w:p w:rsidR="00D12389" w:rsidRPr="005C6F29" w:rsidRDefault="00D12389" w:rsidP="005C6F29">
      <w:pPr>
        <w:autoSpaceDE w:val="0"/>
        <w:autoSpaceDN w:val="0"/>
        <w:adjustRightInd w:val="0"/>
        <w:spacing w:after="0" w:line="240" w:lineRule="auto"/>
        <w:rPr>
          <w:rFonts w:cs="Arial"/>
          <w:color w:val="333333"/>
          <w:sz w:val="24"/>
          <w:szCs w:val="24"/>
        </w:rPr>
      </w:pPr>
      <w:r>
        <w:rPr>
          <w:rFonts w:cs="Arial"/>
          <w:color w:val="333333"/>
          <w:sz w:val="24"/>
          <w:szCs w:val="24"/>
        </w:rPr>
        <w:t xml:space="preserve">Welsh Government. (2018) </w:t>
      </w:r>
      <w:r>
        <w:rPr>
          <w:rFonts w:cs="Arial"/>
          <w:i/>
          <w:color w:val="333333"/>
          <w:sz w:val="24"/>
          <w:szCs w:val="24"/>
        </w:rPr>
        <w:t xml:space="preserve">Flying Start. </w:t>
      </w:r>
      <w:r>
        <w:rPr>
          <w:rFonts w:cs="Arial"/>
          <w:color w:val="333333"/>
          <w:sz w:val="24"/>
          <w:szCs w:val="24"/>
        </w:rPr>
        <w:t xml:space="preserve">Available at: </w:t>
      </w:r>
      <w:r w:rsidRPr="008E01AE">
        <w:rPr>
          <w:rFonts w:cs="Arial"/>
          <w:color w:val="333333"/>
          <w:sz w:val="24"/>
          <w:szCs w:val="24"/>
          <w:u w:val="single"/>
        </w:rPr>
        <w:t>http://gov.wales/topics/people-and-communities/people/children-and-young-people/parenting-support-guidance/help/flyingstart/?lang=en</w:t>
      </w:r>
      <w:r>
        <w:rPr>
          <w:rFonts w:cs="Arial"/>
          <w:color w:val="333333"/>
          <w:sz w:val="24"/>
          <w:szCs w:val="24"/>
        </w:rPr>
        <w:t xml:space="preserve"> Accessed: 10th April 2018.</w:t>
      </w:r>
    </w:p>
    <w:p w:rsidR="00D12389" w:rsidRDefault="00D12389" w:rsidP="00E074A6">
      <w:pPr>
        <w:autoSpaceDE w:val="0"/>
        <w:autoSpaceDN w:val="0"/>
        <w:adjustRightInd w:val="0"/>
        <w:spacing w:after="0" w:line="360" w:lineRule="auto"/>
        <w:jc w:val="both"/>
        <w:rPr>
          <w:rFonts w:cs="Arial"/>
          <w:sz w:val="24"/>
          <w:szCs w:val="24"/>
          <w:lang w:eastAsia="en-GB"/>
        </w:rPr>
      </w:pPr>
    </w:p>
    <w:p w:rsidR="00D12389" w:rsidRDefault="00D12389" w:rsidP="00953E43">
      <w:pPr>
        <w:autoSpaceDE w:val="0"/>
        <w:autoSpaceDN w:val="0"/>
        <w:adjustRightInd w:val="0"/>
        <w:spacing w:after="0" w:line="240" w:lineRule="auto"/>
        <w:rPr>
          <w:rFonts w:cs="Arial"/>
          <w:sz w:val="24"/>
          <w:szCs w:val="24"/>
          <w:lang w:eastAsia="en-GB"/>
        </w:rPr>
      </w:pPr>
      <w:r>
        <w:rPr>
          <w:rFonts w:cs="Arial"/>
          <w:sz w:val="24"/>
          <w:szCs w:val="24"/>
          <w:lang w:eastAsia="en-GB"/>
        </w:rPr>
        <w:t xml:space="preserve">Welsh Government. (2012) </w:t>
      </w:r>
      <w:r>
        <w:rPr>
          <w:rFonts w:cs="Arial"/>
          <w:i/>
          <w:sz w:val="24"/>
          <w:szCs w:val="24"/>
          <w:lang w:eastAsia="en-GB"/>
        </w:rPr>
        <w:t>Flying Start - Strategic Guidance.</w:t>
      </w:r>
      <w:r>
        <w:rPr>
          <w:rFonts w:cs="Arial"/>
          <w:sz w:val="24"/>
          <w:szCs w:val="24"/>
          <w:lang w:eastAsia="en-GB"/>
        </w:rPr>
        <w:t xml:space="preserve"> Available at:</w:t>
      </w:r>
      <w:r>
        <w:rPr>
          <w:rFonts w:cs="Arial"/>
          <w:i/>
          <w:sz w:val="24"/>
          <w:szCs w:val="24"/>
          <w:lang w:eastAsia="en-GB"/>
        </w:rPr>
        <w:t xml:space="preserve"> </w:t>
      </w:r>
      <w:r w:rsidRPr="008E01AE">
        <w:rPr>
          <w:rFonts w:cs="Arial"/>
          <w:sz w:val="24"/>
          <w:szCs w:val="24"/>
          <w:u w:val="single"/>
          <w:lang w:eastAsia="en-GB"/>
        </w:rPr>
        <w:t>http://gov.wales/docs/dhss/publications/120913fsguidanceen.pdf</w:t>
      </w:r>
      <w:r>
        <w:rPr>
          <w:rFonts w:cs="Arial"/>
          <w:sz w:val="24"/>
          <w:szCs w:val="24"/>
          <w:lang w:eastAsia="en-GB"/>
        </w:rPr>
        <w:t xml:space="preserve"> Accessed: 28th April 2018.</w:t>
      </w:r>
    </w:p>
    <w:p w:rsidR="00D12389" w:rsidRDefault="00D12389" w:rsidP="00953E43">
      <w:pPr>
        <w:autoSpaceDE w:val="0"/>
        <w:autoSpaceDN w:val="0"/>
        <w:adjustRightInd w:val="0"/>
        <w:spacing w:after="0" w:line="240" w:lineRule="auto"/>
        <w:rPr>
          <w:rFonts w:cs="Arial"/>
          <w:sz w:val="24"/>
          <w:szCs w:val="24"/>
          <w:lang w:eastAsia="en-GB"/>
        </w:rPr>
      </w:pPr>
    </w:p>
    <w:p w:rsidR="00D12389" w:rsidRPr="00953E43" w:rsidRDefault="00D12389" w:rsidP="00953E43">
      <w:pPr>
        <w:autoSpaceDE w:val="0"/>
        <w:autoSpaceDN w:val="0"/>
        <w:adjustRightInd w:val="0"/>
        <w:spacing w:after="0" w:line="240" w:lineRule="auto"/>
        <w:rPr>
          <w:rFonts w:cs="Arial"/>
          <w:sz w:val="24"/>
          <w:szCs w:val="24"/>
          <w:lang w:eastAsia="en-GB"/>
        </w:rPr>
      </w:pPr>
      <w:r>
        <w:rPr>
          <w:rFonts w:cs="Arial"/>
          <w:sz w:val="24"/>
          <w:szCs w:val="24"/>
          <w:lang w:eastAsia="en-GB"/>
        </w:rPr>
        <w:t xml:space="preserve">Welsh Government. (2017) </w:t>
      </w:r>
      <w:r>
        <w:rPr>
          <w:rFonts w:cs="Arial"/>
          <w:i/>
          <w:sz w:val="24"/>
          <w:szCs w:val="24"/>
          <w:lang w:eastAsia="en-GB"/>
        </w:rPr>
        <w:t xml:space="preserve">Flying Start- Performance Data Guidence. </w:t>
      </w:r>
      <w:r>
        <w:rPr>
          <w:rFonts w:cs="Arial"/>
          <w:sz w:val="24"/>
          <w:szCs w:val="24"/>
          <w:lang w:eastAsia="en-GB"/>
        </w:rPr>
        <w:t xml:space="preserve">Available at: </w:t>
      </w:r>
      <w:r>
        <w:rPr>
          <w:rFonts w:cs="Arial"/>
          <w:i/>
          <w:sz w:val="24"/>
          <w:szCs w:val="24"/>
          <w:lang w:eastAsia="en-GB"/>
        </w:rPr>
        <w:t xml:space="preserve"> </w:t>
      </w:r>
      <w:r w:rsidRPr="008E01AE">
        <w:rPr>
          <w:rFonts w:cs="Arial"/>
          <w:i/>
          <w:sz w:val="24"/>
          <w:szCs w:val="24"/>
          <w:u w:val="single"/>
          <w:lang w:eastAsia="en-GB"/>
        </w:rPr>
        <w:t>http://gov.wales/docs/dsjlg/publications/cyp/160401-annex-9-perf-mon-data-guide-2015-16-en.pdf</w:t>
      </w:r>
      <w:r>
        <w:rPr>
          <w:rFonts w:cs="Arial"/>
          <w:i/>
          <w:sz w:val="24"/>
          <w:szCs w:val="24"/>
          <w:lang w:eastAsia="en-GB"/>
        </w:rPr>
        <w:t xml:space="preserve"> </w:t>
      </w:r>
      <w:r>
        <w:rPr>
          <w:rFonts w:cs="Arial"/>
          <w:sz w:val="24"/>
          <w:szCs w:val="24"/>
          <w:lang w:eastAsia="en-GB"/>
        </w:rPr>
        <w:t>Accessed: 10th April 2018.</w:t>
      </w:r>
    </w:p>
    <w:sectPr w:rsidR="00D12389" w:rsidRPr="00953E43" w:rsidSect="0002679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389" w:rsidRDefault="00D12389">
      <w:r>
        <w:separator/>
      </w:r>
    </w:p>
  </w:endnote>
  <w:endnote w:type="continuationSeparator" w:id="0">
    <w:p w:rsidR="00D12389" w:rsidRDefault="00D123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yriadMM-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Bold">
    <w:panose1 w:val="00000000000000000000"/>
    <w:charset w:val="00"/>
    <w:family w:val="swiss"/>
    <w:notTrueType/>
    <w:pitch w:val="default"/>
    <w:sig w:usb0="00000003" w:usb1="00000000" w:usb2="00000000" w:usb3="00000000" w:csb0="00000001" w:csb1="00000000"/>
  </w:font>
  <w:font w:name="Cambria,Italic">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389" w:rsidRDefault="00D1238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389" w:rsidRDefault="00D12389">
      <w:r>
        <w:separator/>
      </w:r>
    </w:p>
  </w:footnote>
  <w:footnote w:type="continuationSeparator" w:id="0">
    <w:p w:rsidR="00D12389" w:rsidRDefault="00D123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389" w:rsidRDefault="00D12389">
    <w:pPr>
      <w:pStyle w:val="Header"/>
    </w:pPr>
    <w:r>
      <w:t>Deborah Edwards - 1052382                                                                                                            SJTA 5010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352E92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A4053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D686F9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8524B6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D5C04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04067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DF2B3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94024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FE173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83C635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103D"/>
    <w:rsid w:val="00000893"/>
    <w:rsid w:val="000021EA"/>
    <w:rsid w:val="00003506"/>
    <w:rsid w:val="00014C09"/>
    <w:rsid w:val="0002679B"/>
    <w:rsid w:val="00030CBD"/>
    <w:rsid w:val="000B17A0"/>
    <w:rsid w:val="000C5C53"/>
    <w:rsid w:val="000D7126"/>
    <w:rsid w:val="000F4E81"/>
    <w:rsid w:val="00104CDA"/>
    <w:rsid w:val="00141953"/>
    <w:rsid w:val="00157E5A"/>
    <w:rsid w:val="00164706"/>
    <w:rsid w:val="00183F97"/>
    <w:rsid w:val="00190E3C"/>
    <w:rsid w:val="00190EBF"/>
    <w:rsid w:val="00191A0A"/>
    <w:rsid w:val="001B0832"/>
    <w:rsid w:val="001C2877"/>
    <w:rsid w:val="001C5009"/>
    <w:rsid w:val="00201E58"/>
    <w:rsid w:val="00204389"/>
    <w:rsid w:val="002157E9"/>
    <w:rsid w:val="00223A6F"/>
    <w:rsid w:val="00233249"/>
    <w:rsid w:val="002915EC"/>
    <w:rsid w:val="00295465"/>
    <w:rsid w:val="002A4A30"/>
    <w:rsid w:val="002A5F42"/>
    <w:rsid w:val="002B7B53"/>
    <w:rsid w:val="002C1F93"/>
    <w:rsid w:val="002D096B"/>
    <w:rsid w:val="002D6A8B"/>
    <w:rsid w:val="002E058E"/>
    <w:rsid w:val="0031021F"/>
    <w:rsid w:val="0033700B"/>
    <w:rsid w:val="00351083"/>
    <w:rsid w:val="00396132"/>
    <w:rsid w:val="003D291F"/>
    <w:rsid w:val="003D7552"/>
    <w:rsid w:val="003D7D8E"/>
    <w:rsid w:val="00405588"/>
    <w:rsid w:val="0042733A"/>
    <w:rsid w:val="004370FF"/>
    <w:rsid w:val="00454603"/>
    <w:rsid w:val="004643B1"/>
    <w:rsid w:val="00472ABA"/>
    <w:rsid w:val="00484BF4"/>
    <w:rsid w:val="004A17DF"/>
    <w:rsid w:val="004C24C8"/>
    <w:rsid w:val="004F07DF"/>
    <w:rsid w:val="005923D4"/>
    <w:rsid w:val="005C6F29"/>
    <w:rsid w:val="005D7F57"/>
    <w:rsid w:val="005E2479"/>
    <w:rsid w:val="005F2D79"/>
    <w:rsid w:val="00613A45"/>
    <w:rsid w:val="006141FF"/>
    <w:rsid w:val="00624A2A"/>
    <w:rsid w:val="0063305D"/>
    <w:rsid w:val="00651247"/>
    <w:rsid w:val="006610EE"/>
    <w:rsid w:val="00666701"/>
    <w:rsid w:val="006721F6"/>
    <w:rsid w:val="00684680"/>
    <w:rsid w:val="006A3A16"/>
    <w:rsid w:val="006E7130"/>
    <w:rsid w:val="006E7365"/>
    <w:rsid w:val="00706A95"/>
    <w:rsid w:val="007129CC"/>
    <w:rsid w:val="00726952"/>
    <w:rsid w:val="00734CBD"/>
    <w:rsid w:val="00760167"/>
    <w:rsid w:val="00784204"/>
    <w:rsid w:val="00791B17"/>
    <w:rsid w:val="007A2701"/>
    <w:rsid w:val="007C71CF"/>
    <w:rsid w:val="007E069F"/>
    <w:rsid w:val="0083597F"/>
    <w:rsid w:val="008452A5"/>
    <w:rsid w:val="008A37B8"/>
    <w:rsid w:val="008D39EC"/>
    <w:rsid w:val="008E01AE"/>
    <w:rsid w:val="008E09A3"/>
    <w:rsid w:val="008E3854"/>
    <w:rsid w:val="008F44AB"/>
    <w:rsid w:val="00932120"/>
    <w:rsid w:val="00934533"/>
    <w:rsid w:val="0094781C"/>
    <w:rsid w:val="009534BF"/>
    <w:rsid w:val="00953E43"/>
    <w:rsid w:val="0096219D"/>
    <w:rsid w:val="0096632D"/>
    <w:rsid w:val="00986D93"/>
    <w:rsid w:val="009960CC"/>
    <w:rsid w:val="009A1FCF"/>
    <w:rsid w:val="009D56C3"/>
    <w:rsid w:val="009D79A2"/>
    <w:rsid w:val="009E4492"/>
    <w:rsid w:val="009F4699"/>
    <w:rsid w:val="00A2193E"/>
    <w:rsid w:val="00A876CA"/>
    <w:rsid w:val="00AB2E02"/>
    <w:rsid w:val="00AF3F33"/>
    <w:rsid w:val="00AF5BD2"/>
    <w:rsid w:val="00B136B3"/>
    <w:rsid w:val="00B16835"/>
    <w:rsid w:val="00B45461"/>
    <w:rsid w:val="00B56D72"/>
    <w:rsid w:val="00B76EC1"/>
    <w:rsid w:val="00BA18EA"/>
    <w:rsid w:val="00BB1D91"/>
    <w:rsid w:val="00BE4972"/>
    <w:rsid w:val="00C1606A"/>
    <w:rsid w:val="00C21F8A"/>
    <w:rsid w:val="00C32AD9"/>
    <w:rsid w:val="00C43E23"/>
    <w:rsid w:val="00C61190"/>
    <w:rsid w:val="00C724E6"/>
    <w:rsid w:val="00CC4678"/>
    <w:rsid w:val="00CC4F2C"/>
    <w:rsid w:val="00CC5174"/>
    <w:rsid w:val="00CC7F06"/>
    <w:rsid w:val="00CD490D"/>
    <w:rsid w:val="00D06216"/>
    <w:rsid w:val="00D12389"/>
    <w:rsid w:val="00D25BD3"/>
    <w:rsid w:val="00D26771"/>
    <w:rsid w:val="00D27596"/>
    <w:rsid w:val="00D51F7A"/>
    <w:rsid w:val="00D545B0"/>
    <w:rsid w:val="00D662CE"/>
    <w:rsid w:val="00D73EE3"/>
    <w:rsid w:val="00DA26AF"/>
    <w:rsid w:val="00DB0CEC"/>
    <w:rsid w:val="00DC51F4"/>
    <w:rsid w:val="00DE443E"/>
    <w:rsid w:val="00E00D34"/>
    <w:rsid w:val="00E03489"/>
    <w:rsid w:val="00E074A6"/>
    <w:rsid w:val="00E558B6"/>
    <w:rsid w:val="00E7465D"/>
    <w:rsid w:val="00E874FB"/>
    <w:rsid w:val="00E976A5"/>
    <w:rsid w:val="00EB0E5F"/>
    <w:rsid w:val="00F02D05"/>
    <w:rsid w:val="00F143DC"/>
    <w:rsid w:val="00F305E5"/>
    <w:rsid w:val="00F32FF3"/>
    <w:rsid w:val="00F370BB"/>
    <w:rsid w:val="00F4523E"/>
    <w:rsid w:val="00F80254"/>
    <w:rsid w:val="00F8103D"/>
    <w:rsid w:val="00F82AE6"/>
    <w:rsid w:val="00F83013"/>
    <w:rsid w:val="00F94396"/>
    <w:rsid w:val="00FC683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79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74A6"/>
    <w:pPr>
      <w:tabs>
        <w:tab w:val="center" w:pos="4153"/>
        <w:tab w:val="right" w:pos="8306"/>
      </w:tabs>
    </w:pPr>
  </w:style>
  <w:style w:type="character" w:customStyle="1" w:styleId="HeaderChar">
    <w:name w:val="Header Char"/>
    <w:basedOn w:val="DefaultParagraphFont"/>
    <w:link w:val="Header"/>
    <w:uiPriority w:val="99"/>
    <w:semiHidden/>
    <w:locked/>
    <w:rsid w:val="009D79A2"/>
    <w:rPr>
      <w:rFonts w:cs="Times New Roman"/>
      <w:lang w:eastAsia="en-US"/>
    </w:rPr>
  </w:style>
  <w:style w:type="paragraph" w:styleId="Footer">
    <w:name w:val="footer"/>
    <w:basedOn w:val="Normal"/>
    <w:link w:val="FooterChar"/>
    <w:uiPriority w:val="99"/>
    <w:rsid w:val="00E074A6"/>
    <w:pPr>
      <w:tabs>
        <w:tab w:val="center" w:pos="4153"/>
        <w:tab w:val="right" w:pos="8306"/>
      </w:tabs>
    </w:pPr>
  </w:style>
  <w:style w:type="character" w:customStyle="1" w:styleId="FooterChar">
    <w:name w:val="Footer Char"/>
    <w:basedOn w:val="DefaultParagraphFont"/>
    <w:link w:val="Footer"/>
    <w:uiPriority w:val="99"/>
    <w:semiHidden/>
    <w:locked/>
    <w:rsid w:val="009D79A2"/>
    <w:rPr>
      <w:rFonts w:cs="Times New Roman"/>
      <w:lang w:eastAsia="en-US"/>
    </w:rPr>
  </w:style>
  <w:style w:type="character" w:styleId="PageNumber">
    <w:name w:val="page number"/>
    <w:basedOn w:val="DefaultParagraphFont"/>
    <w:uiPriority w:val="99"/>
    <w:rsid w:val="00E074A6"/>
    <w:rPr>
      <w:rFonts w:cs="Times New Roman"/>
    </w:rPr>
  </w:style>
  <w:style w:type="character" w:styleId="Hyperlink">
    <w:name w:val="Hyperlink"/>
    <w:basedOn w:val="DefaultParagraphFont"/>
    <w:uiPriority w:val="99"/>
    <w:rsid w:val="002C1F93"/>
    <w:rPr>
      <w:rFonts w:cs="Times New Roman"/>
      <w:color w:val="0000FF"/>
      <w:u w:val="single"/>
    </w:rPr>
  </w:style>
  <w:style w:type="character" w:customStyle="1" w:styleId="selectable">
    <w:name w:val="selectable"/>
    <w:basedOn w:val="DefaultParagraphFont"/>
    <w:uiPriority w:val="99"/>
    <w:rsid w:val="002C1F93"/>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ationalarchive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1004</TotalTime>
  <Pages>12</Pages>
  <Words>3740</Words>
  <Characters>21319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suden</dc:creator>
  <cp:keywords/>
  <dc:description/>
  <cp:lastModifiedBy>User1</cp:lastModifiedBy>
  <cp:revision>83</cp:revision>
  <dcterms:created xsi:type="dcterms:W3CDTF">2018-04-12T08:24:00Z</dcterms:created>
  <dcterms:modified xsi:type="dcterms:W3CDTF">2018-04-28T23:01:00Z</dcterms:modified>
</cp:coreProperties>
</file>