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44589" w14:textId="4806A7AB" w:rsidR="00F30222" w:rsidRDefault="00F30222" w:rsidP="00F30222">
      <w:pPr>
        <w:jc w:val="center"/>
      </w:pPr>
      <w:r w:rsidRPr="00F30222">
        <w:t>MODULE CODE: LCBB4001</w:t>
      </w:r>
    </w:p>
    <w:p w14:paraId="6B6736E9" w14:textId="425B25A2" w:rsidR="00F30222" w:rsidRDefault="00F30222" w:rsidP="00F30222">
      <w:pPr>
        <w:jc w:val="center"/>
      </w:pPr>
      <w:r w:rsidRPr="00F30222">
        <w:t>COD Y MODWL: LCBB4001</w:t>
      </w:r>
    </w:p>
    <w:p w14:paraId="1014AA13" w14:textId="71B28985" w:rsidR="00460809" w:rsidRDefault="00F30222" w:rsidP="00F30222">
      <w:pPr>
        <w:jc w:val="center"/>
      </w:pPr>
      <w:r w:rsidRPr="00F30222">
        <w:t>ACCOUNTING FUNDAMENTALS</w:t>
      </w:r>
    </w:p>
    <w:p w14:paraId="0A6B0E0C" w14:textId="77777777" w:rsidR="00F30222" w:rsidRDefault="00F30222"/>
    <w:p w14:paraId="5F43B56B" w14:textId="34798F12" w:rsidR="00F30222" w:rsidRDefault="00F30222">
      <w:r>
        <w:t>N</w:t>
      </w:r>
      <w:r w:rsidRPr="00F30222">
        <w:t>ame</w:t>
      </w:r>
      <w:r>
        <w:t>:</w:t>
      </w:r>
      <w:r w:rsidRPr="00F30222">
        <w:t xml:space="preserve">  </w:t>
      </w:r>
      <w:r w:rsidR="00346FCE">
        <w:t>Kaloyan Dobrev Nenkov</w:t>
      </w:r>
    </w:p>
    <w:p w14:paraId="1668DBD6" w14:textId="4C234045" w:rsidR="00F30222" w:rsidRDefault="00F30222">
      <w:r w:rsidRPr="00F30222">
        <w:t>Student ID</w:t>
      </w:r>
      <w:r>
        <w:t>:</w:t>
      </w:r>
      <w:r w:rsidRPr="00F30222">
        <w:t xml:space="preserve"> </w:t>
      </w:r>
      <w:r w:rsidR="00346FCE">
        <w:t>2024059</w:t>
      </w:r>
      <w:bookmarkStart w:id="0" w:name="_GoBack"/>
      <w:bookmarkEnd w:id="0"/>
    </w:p>
    <w:p w14:paraId="69529D56" w14:textId="37856EF9" w:rsidR="00F30222" w:rsidRDefault="00F30222">
      <w:r w:rsidRPr="00F30222">
        <w:t>Date &amp; Time</w:t>
      </w:r>
      <w:r>
        <w:t>:</w:t>
      </w:r>
      <w:r w:rsidR="00346FCE">
        <w:t xml:space="preserve"> 27/08/2021  13:10pm</w:t>
      </w:r>
    </w:p>
    <w:p w14:paraId="61F1EDFC" w14:textId="77777777" w:rsidR="00F30222" w:rsidRDefault="00F30222">
      <w:pPr>
        <w:spacing w:line="259" w:lineRule="auto"/>
        <w:jc w:val="left"/>
      </w:pPr>
      <w:r>
        <w:br w:type="page"/>
      </w:r>
    </w:p>
    <w:sdt>
      <w:sdtPr>
        <w:rPr>
          <w:rFonts w:ascii="Times New Roman" w:eastAsiaTheme="minorHAnsi" w:hAnsi="Times New Roman" w:cs="Times New Roman"/>
          <w:color w:val="auto"/>
          <w:sz w:val="24"/>
          <w:szCs w:val="22"/>
        </w:rPr>
        <w:id w:val="-1244562808"/>
        <w:docPartObj>
          <w:docPartGallery w:val="Table of Contents"/>
          <w:docPartUnique/>
        </w:docPartObj>
      </w:sdtPr>
      <w:sdtEndPr>
        <w:rPr>
          <w:b/>
          <w:bCs/>
          <w:noProof/>
        </w:rPr>
      </w:sdtEndPr>
      <w:sdtContent>
        <w:p w14:paraId="73F6F3C9" w14:textId="1AD7912D" w:rsidR="00DE2D6E" w:rsidRPr="00DE2D6E" w:rsidRDefault="00DE2D6E">
          <w:pPr>
            <w:pStyle w:val="TOCHeading"/>
            <w:rPr>
              <w:rFonts w:ascii="Times New Roman" w:hAnsi="Times New Roman" w:cs="Times New Roman"/>
            </w:rPr>
          </w:pPr>
          <w:r w:rsidRPr="00DE2D6E">
            <w:rPr>
              <w:rFonts w:ascii="Times New Roman" w:hAnsi="Times New Roman" w:cs="Times New Roman"/>
            </w:rPr>
            <w:t>Table of Contents</w:t>
          </w:r>
        </w:p>
        <w:p w14:paraId="477EF628" w14:textId="403D81C9" w:rsidR="00DE2D6E" w:rsidRDefault="00DE2D6E">
          <w:pPr>
            <w:pStyle w:val="TOC1"/>
            <w:tabs>
              <w:tab w:val="right" w:leader="dot" w:pos="9350"/>
            </w:tabs>
            <w:rPr>
              <w:rFonts w:asciiTheme="minorHAnsi" w:eastAsiaTheme="minorEastAsia" w:hAnsiTheme="minorHAnsi"/>
              <w:noProof/>
              <w:sz w:val="22"/>
            </w:rPr>
          </w:pPr>
          <w:r w:rsidRPr="00DE2D6E">
            <w:rPr>
              <w:rFonts w:cs="Times New Roman"/>
            </w:rPr>
            <w:fldChar w:fldCharType="begin"/>
          </w:r>
          <w:r w:rsidRPr="00DE2D6E">
            <w:rPr>
              <w:rFonts w:cs="Times New Roman"/>
            </w:rPr>
            <w:instrText xml:space="preserve"> TOC \o "1-3" \h \z \u </w:instrText>
          </w:r>
          <w:r w:rsidRPr="00DE2D6E">
            <w:rPr>
              <w:rFonts w:cs="Times New Roman"/>
            </w:rPr>
            <w:fldChar w:fldCharType="separate"/>
          </w:r>
          <w:hyperlink w:anchor="_Toc80974364" w:history="1">
            <w:r w:rsidRPr="00923FF5">
              <w:rPr>
                <w:rStyle w:val="Hyperlink"/>
                <w:noProof/>
              </w:rPr>
              <w:t>Introduction</w:t>
            </w:r>
            <w:r>
              <w:rPr>
                <w:noProof/>
                <w:webHidden/>
              </w:rPr>
              <w:tab/>
            </w:r>
            <w:r>
              <w:rPr>
                <w:noProof/>
                <w:webHidden/>
              </w:rPr>
              <w:fldChar w:fldCharType="begin"/>
            </w:r>
            <w:r>
              <w:rPr>
                <w:noProof/>
                <w:webHidden/>
              </w:rPr>
              <w:instrText xml:space="preserve"> PAGEREF _Toc80974364 \h </w:instrText>
            </w:r>
            <w:r>
              <w:rPr>
                <w:noProof/>
                <w:webHidden/>
              </w:rPr>
            </w:r>
            <w:r>
              <w:rPr>
                <w:noProof/>
                <w:webHidden/>
              </w:rPr>
              <w:fldChar w:fldCharType="separate"/>
            </w:r>
            <w:r>
              <w:rPr>
                <w:noProof/>
                <w:webHidden/>
              </w:rPr>
              <w:t>3</w:t>
            </w:r>
            <w:r>
              <w:rPr>
                <w:noProof/>
                <w:webHidden/>
              </w:rPr>
              <w:fldChar w:fldCharType="end"/>
            </w:r>
          </w:hyperlink>
        </w:p>
        <w:p w14:paraId="6CB642A8" w14:textId="310A4E6E" w:rsidR="00DE2D6E" w:rsidRDefault="00DE7E79">
          <w:pPr>
            <w:pStyle w:val="TOC1"/>
            <w:tabs>
              <w:tab w:val="right" w:leader="dot" w:pos="9350"/>
            </w:tabs>
            <w:rPr>
              <w:rFonts w:asciiTheme="minorHAnsi" w:eastAsiaTheme="minorEastAsia" w:hAnsiTheme="minorHAnsi"/>
              <w:noProof/>
              <w:sz w:val="22"/>
            </w:rPr>
          </w:pPr>
          <w:hyperlink w:anchor="_Toc80974365" w:history="1">
            <w:r w:rsidR="00DE2D6E" w:rsidRPr="00923FF5">
              <w:rPr>
                <w:rStyle w:val="Hyperlink"/>
                <w:noProof/>
              </w:rPr>
              <w:t>Answer to the question no. 1</w:t>
            </w:r>
            <w:r w:rsidR="00DE2D6E">
              <w:rPr>
                <w:noProof/>
                <w:webHidden/>
              </w:rPr>
              <w:tab/>
            </w:r>
            <w:r w:rsidR="00DE2D6E">
              <w:rPr>
                <w:noProof/>
                <w:webHidden/>
              </w:rPr>
              <w:fldChar w:fldCharType="begin"/>
            </w:r>
            <w:r w:rsidR="00DE2D6E">
              <w:rPr>
                <w:noProof/>
                <w:webHidden/>
              </w:rPr>
              <w:instrText xml:space="preserve"> PAGEREF _Toc80974365 \h </w:instrText>
            </w:r>
            <w:r w:rsidR="00DE2D6E">
              <w:rPr>
                <w:noProof/>
                <w:webHidden/>
              </w:rPr>
            </w:r>
            <w:r w:rsidR="00DE2D6E">
              <w:rPr>
                <w:noProof/>
                <w:webHidden/>
              </w:rPr>
              <w:fldChar w:fldCharType="separate"/>
            </w:r>
            <w:r w:rsidR="00DE2D6E">
              <w:rPr>
                <w:noProof/>
                <w:webHidden/>
              </w:rPr>
              <w:t>3</w:t>
            </w:r>
            <w:r w:rsidR="00DE2D6E">
              <w:rPr>
                <w:noProof/>
                <w:webHidden/>
              </w:rPr>
              <w:fldChar w:fldCharType="end"/>
            </w:r>
          </w:hyperlink>
        </w:p>
        <w:p w14:paraId="272816FA" w14:textId="64E14A6F" w:rsidR="00DE2D6E" w:rsidRDefault="00DE7E79">
          <w:pPr>
            <w:pStyle w:val="TOC2"/>
            <w:tabs>
              <w:tab w:val="right" w:leader="dot" w:pos="9350"/>
            </w:tabs>
            <w:rPr>
              <w:rFonts w:asciiTheme="minorHAnsi" w:eastAsiaTheme="minorEastAsia" w:hAnsiTheme="minorHAnsi"/>
              <w:noProof/>
              <w:sz w:val="22"/>
            </w:rPr>
          </w:pPr>
          <w:hyperlink w:anchor="_Toc80974366" w:history="1">
            <w:r w:rsidR="00DE2D6E" w:rsidRPr="00923FF5">
              <w:rPr>
                <w:rStyle w:val="Hyperlink"/>
                <w:noProof/>
              </w:rPr>
              <w:t>Requirement a</w:t>
            </w:r>
            <w:r w:rsidR="00DE2D6E">
              <w:rPr>
                <w:noProof/>
                <w:webHidden/>
              </w:rPr>
              <w:tab/>
            </w:r>
            <w:r w:rsidR="00DE2D6E">
              <w:rPr>
                <w:noProof/>
                <w:webHidden/>
              </w:rPr>
              <w:fldChar w:fldCharType="begin"/>
            </w:r>
            <w:r w:rsidR="00DE2D6E">
              <w:rPr>
                <w:noProof/>
                <w:webHidden/>
              </w:rPr>
              <w:instrText xml:space="preserve"> PAGEREF _Toc80974366 \h </w:instrText>
            </w:r>
            <w:r w:rsidR="00DE2D6E">
              <w:rPr>
                <w:noProof/>
                <w:webHidden/>
              </w:rPr>
            </w:r>
            <w:r w:rsidR="00DE2D6E">
              <w:rPr>
                <w:noProof/>
                <w:webHidden/>
              </w:rPr>
              <w:fldChar w:fldCharType="separate"/>
            </w:r>
            <w:r w:rsidR="00DE2D6E">
              <w:rPr>
                <w:noProof/>
                <w:webHidden/>
              </w:rPr>
              <w:t>3</w:t>
            </w:r>
            <w:r w:rsidR="00DE2D6E">
              <w:rPr>
                <w:noProof/>
                <w:webHidden/>
              </w:rPr>
              <w:fldChar w:fldCharType="end"/>
            </w:r>
          </w:hyperlink>
        </w:p>
        <w:p w14:paraId="480636AF" w14:textId="71BED9A4" w:rsidR="00DE2D6E" w:rsidRDefault="00DE7E79">
          <w:pPr>
            <w:pStyle w:val="TOC2"/>
            <w:tabs>
              <w:tab w:val="right" w:leader="dot" w:pos="9350"/>
            </w:tabs>
            <w:rPr>
              <w:rFonts w:asciiTheme="minorHAnsi" w:eastAsiaTheme="minorEastAsia" w:hAnsiTheme="minorHAnsi"/>
              <w:noProof/>
              <w:sz w:val="22"/>
            </w:rPr>
          </w:pPr>
          <w:hyperlink w:anchor="_Toc80974367" w:history="1">
            <w:r w:rsidR="00DE2D6E" w:rsidRPr="00923FF5">
              <w:rPr>
                <w:rStyle w:val="Hyperlink"/>
                <w:noProof/>
              </w:rPr>
              <w:t>Requirement b</w:t>
            </w:r>
            <w:r w:rsidR="00DE2D6E">
              <w:rPr>
                <w:noProof/>
                <w:webHidden/>
              </w:rPr>
              <w:tab/>
            </w:r>
            <w:r w:rsidR="00DE2D6E">
              <w:rPr>
                <w:noProof/>
                <w:webHidden/>
              </w:rPr>
              <w:fldChar w:fldCharType="begin"/>
            </w:r>
            <w:r w:rsidR="00DE2D6E">
              <w:rPr>
                <w:noProof/>
                <w:webHidden/>
              </w:rPr>
              <w:instrText xml:space="preserve"> PAGEREF _Toc80974367 \h </w:instrText>
            </w:r>
            <w:r w:rsidR="00DE2D6E">
              <w:rPr>
                <w:noProof/>
                <w:webHidden/>
              </w:rPr>
            </w:r>
            <w:r w:rsidR="00DE2D6E">
              <w:rPr>
                <w:noProof/>
                <w:webHidden/>
              </w:rPr>
              <w:fldChar w:fldCharType="separate"/>
            </w:r>
            <w:r w:rsidR="00DE2D6E">
              <w:rPr>
                <w:noProof/>
                <w:webHidden/>
              </w:rPr>
              <w:t>4</w:t>
            </w:r>
            <w:r w:rsidR="00DE2D6E">
              <w:rPr>
                <w:noProof/>
                <w:webHidden/>
              </w:rPr>
              <w:fldChar w:fldCharType="end"/>
            </w:r>
          </w:hyperlink>
        </w:p>
        <w:p w14:paraId="316CA474" w14:textId="7B5DD6C7" w:rsidR="00DE2D6E" w:rsidRDefault="00DE7E79">
          <w:pPr>
            <w:pStyle w:val="TOC2"/>
            <w:tabs>
              <w:tab w:val="right" w:leader="dot" w:pos="9350"/>
            </w:tabs>
            <w:rPr>
              <w:rFonts w:asciiTheme="minorHAnsi" w:eastAsiaTheme="minorEastAsia" w:hAnsiTheme="minorHAnsi"/>
              <w:noProof/>
              <w:sz w:val="22"/>
            </w:rPr>
          </w:pPr>
          <w:hyperlink w:anchor="_Toc80974368" w:history="1">
            <w:r w:rsidR="00DE2D6E" w:rsidRPr="00923FF5">
              <w:rPr>
                <w:rStyle w:val="Hyperlink"/>
                <w:noProof/>
              </w:rPr>
              <w:t>Requirement c</w:t>
            </w:r>
            <w:r w:rsidR="00DE2D6E">
              <w:rPr>
                <w:noProof/>
                <w:webHidden/>
              </w:rPr>
              <w:tab/>
            </w:r>
            <w:r w:rsidR="00DE2D6E">
              <w:rPr>
                <w:noProof/>
                <w:webHidden/>
              </w:rPr>
              <w:fldChar w:fldCharType="begin"/>
            </w:r>
            <w:r w:rsidR="00DE2D6E">
              <w:rPr>
                <w:noProof/>
                <w:webHidden/>
              </w:rPr>
              <w:instrText xml:space="preserve"> PAGEREF _Toc80974368 \h </w:instrText>
            </w:r>
            <w:r w:rsidR="00DE2D6E">
              <w:rPr>
                <w:noProof/>
                <w:webHidden/>
              </w:rPr>
            </w:r>
            <w:r w:rsidR="00DE2D6E">
              <w:rPr>
                <w:noProof/>
                <w:webHidden/>
              </w:rPr>
              <w:fldChar w:fldCharType="separate"/>
            </w:r>
            <w:r w:rsidR="00DE2D6E">
              <w:rPr>
                <w:noProof/>
                <w:webHidden/>
              </w:rPr>
              <w:t>4</w:t>
            </w:r>
            <w:r w:rsidR="00DE2D6E">
              <w:rPr>
                <w:noProof/>
                <w:webHidden/>
              </w:rPr>
              <w:fldChar w:fldCharType="end"/>
            </w:r>
          </w:hyperlink>
        </w:p>
        <w:p w14:paraId="2FEDB78E" w14:textId="19ED20C3" w:rsidR="00DE2D6E" w:rsidRDefault="00DE7E79">
          <w:pPr>
            <w:pStyle w:val="TOC2"/>
            <w:tabs>
              <w:tab w:val="right" w:leader="dot" w:pos="9350"/>
            </w:tabs>
            <w:rPr>
              <w:rFonts w:asciiTheme="minorHAnsi" w:eastAsiaTheme="minorEastAsia" w:hAnsiTheme="minorHAnsi"/>
              <w:noProof/>
              <w:sz w:val="22"/>
            </w:rPr>
          </w:pPr>
          <w:hyperlink w:anchor="_Toc80974369" w:history="1">
            <w:r w:rsidR="00DE2D6E" w:rsidRPr="00923FF5">
              <w:rPr>
                <w:rStyle w:val="Hyperlink"/>
                <w:noProof/>
              </w:rPr>
              <w:t>Requirement d</w:t>
            </w:r>
            <w:r w:rsidR="00DE2D6E">
              <w:rPr>
                <w:noProof/>
                <w:webHidden/>
              </w:rPr>
              <w:tab/>
            </w:r>
            <w:r w:rsidR="00DE2D6E">
              <w:rPr>
                <w:noProof/>
                <w:webHidden/>
              </w:rPr>
              <w:fldChar w:fldCharType="begin"/>
            </w:r>
            <w:r w:rsidR="00DE2D6E">
              <w:rPr>
                <w:noProof/>
                <w:webHidden/>
              </w:rPr>
              <w:instrText xml:space="preserve"> PAGEREF _Toc80974369 \h </w:instrText>
            </w:r>
            <w:r w:rsidR="00DE2D6E">
              <w:rPr>
                <w:noProof/>
                <w:webHidden/>
              </w:rPr>
            </w:r>
            <w:r w:rsidR="00DE2D6E">
              <w:rPr>
                <w:noProof/>
                <w:webHidden/>
              </w:rPr>
              <w:fldChar w:fldCharType="separate"/>
            </w:r>
            <w:r w:rsidR="00DE2D6E">
              <w:rPr>
                <w:noProof/>
                <w:webHidden/>
              </w:rPr>
              <w:t>5</w:t>
            </w:r>
            <w:r w:rsidR="00DE2D6E">
              <w:rPr>
                <w:noProof/>
                <w:webHidden/>
              </w:rPr>
              <w:fldChar w:fldCharType="end"/>
            </w:r>
          </w:hyperlink>
        </w:p>
        <w:p w14:paraId="4DA78C04" w14:textId="5FBEBDE1" w:rsidR="00DE2D6E" w:rsidRDefault="00DE7E79">
          <w:pPr>
            <w:pStyle w:val="TOC1"/>
            <w:tabs>
              <w:tab w:val="right" w:leader="dot" w:pos="9350"/>
            </w:tabs>
            <w:rPr>
              <w:rFonts w:asciiTheme="minorHAnsi" w:eastAsiaTheme="minorEastAsia" w:hAnsiTheme="minorHAnsi"/>
              <w:noProof/>
              <w:sz w:val="22"/>
            </w:rPr>
          </w:pPr>
          <w:hyperlink w:anchor="_Toc80974370" w:history="1">
            <w:r w:rsidR="00DE2D6E" w:rsidRPr="00923FF5">
              <w:rPr>
                <w:rStyle w:val="Hyperlink"/>
                <w:noProof/>
              </w:rPr>
              <w:t>Answer to the question no. 2</w:t>
            </w:r>
            <w:r w:rsidR="00DE2D6E">
              <w:rPr>
                <w:noProof/>
                <w:webHidden/>
              </w:rPr>
              <w:tab/>
            </w:r>
            <w:r w:rsidR="00DE2D6E">
              <w:rPr>
                <w:noProof/>
                <w:webHidden/>
              </w:rPr>
              <w:fldChar w:fldCharType="begin"/>
            </w:r>
            <w:r w:rsidR="00DE2D6E">
              <w:rPr>
                <w:noProof/>
                <w:webHidden/>
              </w:rPr>
              <w:instrText xml:space="preserve"> PAGEREF _Toc80974370 \h </w:instrText>
            </w:r>
            <w:r w:rsidR="00DE2D6E">
              <w:rPr>
                <w:noProof/>
                <w:webHidden/>
              </w:rPr>
            </w:r>
            <w:r w:rsidR="00DE2D6E">
              <w:rPr>
                <w:noProof/>
                <w:webHidden/>
              </w:rPr>
              <w:fldChar w:fldCharType="separate"/>
            </w:r>
            <w:r w:rsidR="00DE2D6E">
              <w:rPr>
                <w:noProof/>
                <w:webHidden/>
              </w:rPr>
              <w:t>6</w:t>
            </w:r>
            <w:r w:rsidR="00DE2D6E">
              <w:rPr>
                <w:noProof/>
                <w:webHidden/>
              </w:rPr>
              <w:fldChar w:fldCharType="end"/>
            </w:r>
          </w:hyperlink>
        </w:p>
        <w:p w14:paraId="2FB34F98" w14:textId="029D510A" w:rsidR="00DE2D6E" w:rsidRDefault="00DE7E79">
          <w:pPr>
            <w:pStyle w:val="TOC2"/>
            <w:tabs>
              <w:tab w:val="right" w:leader="dot" w:pos="9350"/>
            </w:tabs>
            <w:rPr>
              <w:rFonts w:asciiTheme="minorHAnsi" w:eastAsiaTheme="minorEastAsia" w:hAnsiTheme="minorHAnsi"/>
              <w:noProof/>
              <w:sz w:val="22"/>
            </w:rPr>
          </w:pPr>
          <w:hyperlink w:anchor="_Toc80974371" w:history="1">
            <w:r w:rsidR="00DE2D6E" w:rsidRPr="00923FF5">
              <w:rPr>
                <w:rStyle w:val="Hyperlink"/>
                <w:noProof/>
              </w:rPr>
              <w:t>Requirement a</w:t>
            </w:r>
            <w:r w:rsidR="00DE2D6E">
              <w:rPr>
                <w:noProof/>
                <w:webHidden/>
              </w:rPr>
              <w:tab/>
            </w:r>
            <w:r w:rsidR="00DE2D6E">
              <w:rPr>
                <w:noProof/>
                <w:webHidden/>
              </w:rPr>
              <w:fldChar w:fldCharType="begin"/>
            </w:r>
            <w:r w:rsidR="00DE2D6E">
              <w:rPr>
                <w:noProof/>
                <w:webHidden/>
              </w:rPr>
              <w:instrText xml:space="preserve"> PAGEREF _Toc80974371 \h </w:instrText>
            </w:r>
            <w:r w:rsidR="00DE2D6E">
              <w:rPr>
                <w:noProof/>
                <w:webHidden/>
              </w:rPr>
            </w:r>
            <w:r w:rsidR="00DE2D6E">
              <w:rPr>
                <w:noProof/>
                <w:webHidden/>
              </w:rPr>
              <w:fldChar w:fldCharType="separate"/>
            </w:r>
            <w:r w:rsidR="00DE2D6E">
              <w:rPr>
                <w:noProof/>
                <w:webHidden/>
              </w:rPr>
              <w:t>6</w:t>
            </w:r>
            <w:r w:rsidR="00DE2D6E">
              <w:rPr>
                <w:noProof/>
                <w:webHidden/>
              </w:rPr>
              <w:fldChar w:fldCharType="end"/>
            </w:r>
          </w:hyperlink>
        </w:p>
        <w:p w14:paraId="0D014167" w14:textId="04A8E148" w:rsidR="00DE2D6E" w:rsidRDefault="00DE7E79">
          <w:pPr>
            <w:pStyle w:val="TOC2"/>
            <w:tabs>
              <w:tab w:val="right" w:leader="dot" w:pos="9350"/>
            </w:tabs>
            <w:rPr>
              <w:rFonts w:asciiTheme="minorHAnsi" w:eastAsiaTheme="minorEastAsia" w:hAnsiTheme="minorHAnsi"/>
              <w:noProof/>
              <w:sz w:val="22"/>
            </w:rPr>
          </w:pPr>
          <w:hyperlink w:anchor="_Toc80974372" w:history="1">
            <w:r w:rsidR="00DE2D6E" w:rsidRPr="00923FF5">
              <w:rPr>
                <w:rStyle w:val="Hyperlink"/>
                <w:noProof/>
              </w:rPr>
              <w:t>Requirement b</w:t>
            </w:r>
            <w:r w:rsidR="00DE2D6E">
              <w:rPr>
                <w:noProof/>
                <w:webHidden/>
              </w:rPr>
              <w:tab/>
            </w:r>
            <w:r w:rsidR="00DE2D6E">
              <w:rPr>
                <w:noProof/>
                <w:webHidden/>
              </w:rPr>
              <w:fldChar w:fldCharType="begin"/>
            </w:r>
            <w:r w:rsidR="00DE2D6E">
              <w:rPr>
                <w:noProof/>
                <w:webHidden/>
              </w:rPr>
              <w:instrText xml:space="preserve"> PAGEREF _Toc80974372 \h </w:instrText>
            </w:r>
            <w:r w:rsidR="00DE2D6E">
              <w:rPr>
                <w:noProof/>
                <w:webHidden/>
              </w:rPr>
            </w:r>
            <w:r w:rsidR="00DE2D6E">
              <w:rPr>
                <w:noProof/>
                <w:webHidden/>
              </w:rPr>
              <w:fldChar w:fldCharType="separate"/>
            </w:r>
            <w:r w:rsidR="00DE2D6E">
              <w:rPr>
                <w:noProof/>
                <w:webHidden/>
              </w:rPr>
              <w:t>8</w:t>
            </w:r>
            <w:r w:rsidR="00DE2D6E">
              <w:rPr>
                <w:noProof/>
                <w:webHidden/>
              </w:rPr>
              <w:fldChar w:fldCharType="end"/>
            </w:r>
          </w:hyperlink>
        </w:p>
        <w:p w14:paraId="0436D554" w14:textId="54469FC2" w:rsidR="00DE2D6E" w:rsidRDefault="00DE7E79">
          <w:pPr>
            <w:pStyle w:val="TOC1"/>
            <w:tabs>
              <w:tab w:val="right" w:leader="dot" w:pos="9350"/>
            </w:tabs>
            <w:rPr>
              <w:rFonts w:asciiTheme="minorHAnsi" w:eastAsiaTheme="minorEastAsia" w:hAnsiTheme="minorHAnsi"/>
              <w:noProof/>
              <w:sz w:val="22"/>
            </w:rPr>
          </w:pPr>
          <w:hyperlink w:anchor="_Toc80974373" w:history="1">
            <w:r w:rsidR="00DE2D6E" w:rsidRPr="00923FF5">
              <w:rPr>
                <w:rStyle w:val="Hyperlink"/>
                <w:noProof/>
              </w:rPr>
              <w:t>References</w:t>
            </w:r>
            <w:r w:rsidR="00DE2D6E">
              <w:rPr>
                <w:noProof/>
                <w:webHidden/>
              </w:rPr>
              <w:tab/>
            </w:r>
            <w:r w:rsidR="00DE2D6E">
              <w:rPr>
                <w:noProof/>
                <w:webHidden/>
              </w:rPr>
              <w:fldChar w:fldCharType="begin"/>
            </w:r>
            <w:r w:rsidR="00DE2D6E">
              <w:rPr>
                <w:noProof/>
                <w:webHidden/>
              </w:rPr>
              <w:instrText xml:space="preserve"> PAGEREF _Toc80974373 \h </w:instrText>
            </w:r>
            <w:r w:rsidR="00DE2D6E">
              <w:rPr>
                <w:noProof/>
                <w:webHidden/>
              </w:rPr>
            </w:r>
            <w:r w:rsidR="00DE2D6E">
              <w:rPr>
                <w:noProof/>
                <w:webHidden/>
              </w:rPr>
              <w:fldChar w:fldCharType="separate"/>
            </w:r>
            <w:r w:rsidR="00DE2D6E">
              <w:rPr>
                <w:noProof/>
                <w:webHidden/>
              </w:rPr>
              <w:t>9</w:t>
            </w:r>
            <w:r w:rsidR="00DE2D6E">
              <w:rPr>
                <w:noProof/>
                <w:webHidden/>
              </w:rPr>
              <w:fldChar w:fldCharType="end"/>
            </w:r>
          </w:hyperlink>
        </w:p>
        <w:p w14:paraId="63F34D0B" w14:textId="46A2A0E0" w:rsidR="00DE2D6E" w:rsidRDefault="00DE2D6E">
          <w:r w:rsidRPr="00DE2D6E">
            <w:rPr>
              <w:rFonts w:cs="Times New Roman"/>
              <w:b/>
              <w:bCs/>
              <w:noProof/>
            </w:rPr>
            <w:fldChar w:fldCharType="end"/>
          </w:r>
        </w:p>
      </w:sdtContent>
    </w:sdt>
    <w:p w14:paraId="210F4EF5" w14:textId="77777777" w:rsidR="00DE2D6E" w:rsidRDefault="00DE2D6E">
      <w:pPr>
        <w:spacing w:line="259" w:lineRule="auto"/>
        <w:jc w:val="left"/>
        <w:rPr>
          <w:rFonts w:eastAsiaTheme="majorEastAsia" w:cstheme="majorBidi"/>
          <w:b/>
          <w:color w:val="222A35" w:themeColor="text2" w:themeShade="80"/>
          <w:sz w:val="32"/>
          <w:szCs w:val="32"/>
        </w:rPr>
      </w:pPr>
      <w:r>
        <w:br w:type="page"/>
      </w:r>
    </w:p>
    <w:p w14:paraId="7469D795" w14:textId="0E6DB040" w:rsidR="00F30222" w:rsidRDefault="00F30222" w:rsidP="00F30222">
      <w:pPr>
        <w:pStyle w:val="Heading1"/>
      </w:pPr>
      <w:bookmarkStart w:id="1" w:name="_Toc80974364"/>
      <w:r>
        <w:lastRenderedPageBreak/>
        <w:t>Introduction</w:t>
      </w:r>
      <w:bookmarkEnd w:id="1"/>
    </w:p>
    <w:p w14:paraId="68641A5A" w14:textId="2A192E52" w:rsidR="00F30222" w:rsidRPr="00F30222" w:rsidRDefault="00F30222" w:rsidP="00F30222">
      <w:r>
        <w:t>Accounting is a system that records the financial transactions related to the company and report the related results to the external and internal users. Now the entire accounting system has become the base system of the business world. Because without following the double entry system, a company can’t report its financial statements and ultimately it becomes unbale to provide the annual report. Accounting has different branches like financial accounting addresses the financial transactions, management accounting addresses the managerial analysis etc.</w:t>
      </w:r>
      <w:r w:rsidR="00BE118C">
        <w:t xml:space="preserve"> </w:t>
      </w:r>
      <w:bookmarkStart w:id="2" w:name="_Hlk80974451"/>
      <w:r w:rsidR="00BE118C">
        <w:t>(</w:t>
      </w:r>
      <w:r w:rsidR="00BE118C" w:rsidRPr="00BE118C">
        <w:rPr>
          <w:rFonts w:cs="Times New Roman"/>
          <w:color w:val="222222"/>
          <w:szCs w:val="24"/>
          <w:shd w:val="clear" w:color="auto" w:fill="FFFFFF"/>
        </w:rPr>
        <w:t>Bromwich and Bhimani, 2015</w:t>
      </w:r>
      <w:r w:rsidR="00BE118C">
        <w:rPr>
          <w:rFonts w:cs="Times New Roman"/>
          <w:color w:val="222222"/>
          <w:szCs w:val="24"/>
          <w:shd w:val="clear" w:color="auto" w:fill="FFFFFF"/>
        </w:rPr>
        <w:t>)</w:t>
      </w:r>
      <w:bookmarkEnd w:id="2"/>
      <w:r w:rsidR="00BE118C">
        <w:rPr>
          <w:rFonts w:cs="Times New Roman"/>
          <w:color w:val="222222"/>
          <w:szCs w:val="24"/>
          <w:shd w:val="clear" w:color="auto" w:fill="FFFFFF"/>
        </w:rPr>
        <w:t>.</w:t>
      </w:r>
      <w:r>
        <w:t xml:space="preserve"> </w:t>
      </w:r>
    </w:p>
    <w:p w14:paraId="5BB10ED9" w14:textId="6D606AD6" w:rsidR="00F30222" w:rsidRDefault="00F30222" w:rsidP="00F30222">
      <w:pPr>
        <w:pStyle w:val="Heading1"/>
      </w:pPr>
      <w:bookmarkStart w:id="3" w:name="_Toc80974365"/>
      <w:r>
        <w:t>Answer to the question no</w:t>
      </w:r>
      <w:r w:rsidR="00DE2D6E">
        <w:t>.</w:t>
      </w:r>
      <w:r>
        <w:t xml:space="preserve"> 1</w:t>
      </w:r>
      <w:bookmarkEnd w:id="3"/>
    </w:p>
    <w:p w14:paraId="0BCC1E29" w14:textId="77777777" w:rsidR="00F30222" w:rsidRDefault="00F30222" w:rsidP="00F30222">
      <w:pPr>
        <w:pStyle w:val="Heading2"/>
      </w:pPr>
      <w:bookmarkStart w:id="4" w:name="_Toc80974366"/>
      <w:r>
        <w:t>Requirement a</w:t>
      </w:r>
      <w:bookmarkEnd w:id="4"/>
    </w:p>
    <w:p w14:paraId="31834CFF" w14:textId="277C1F19" w:rsidR="00F30222" w:rsidRDefault="00F30222" w:rsidP="00F30222">
      <w:r>
        <w:t>Given information,</w:t>
      </w:r>
    </w:p>
    <w:p w14:paraId="5FC1DA7F" w14:textId="56DB22A9" w:rsidR="00F30222" w:rsidRDefault="00F30222" w:rsidP="00F30222">
      <w:r>
        <w:t xml:space="preserve">Per unit sales price = </w:t>
      </w:r>
      <w:r w:rsidRPr="00F30222">
        <w:t>£11</w:t>
      </w:r>
    </w:p>
    <w:p w14:paraId="2FCD90C0" w14:textId="1B8AB648" w:rsidR="00F30222" w:rsidRDefault="00F30222" w:rsidP="00F30222">
      <w:r>
        <w:t xml:space="preserve">Per unit variable price = </w:t>
      </w:r>
      <w:r w:rsidRPr="00F30222">
        <w:t>£6</w:t>
      </w:r>
    </w:p>
    <w:p w14:paraId="337FA693" w14:textId="5B592E21" w:rsidR="00F30222" w:rsidRDefault="00F30222" w:rsidP="00F30222">
      <w:r>
        <w:t xml:space="preserve">Fixed production cost = </w:t>
      </w:r>
      <w:r w:rsidRPr="00F30222">
        <w:t>£350,000</w:t>
      </w:r>
    </w:p>
    <w:p w14:paraId="074B7DEF" w14:textId="37C4419C" w:rsidR="00F30222" w:rsidRDefault="00F30222" w:rsidP="00F30222">
      <w:r>
        <w:t xml:space="preserve">The company’s current units = </w:t>
      </w:r>
      <w:r w:rsidRPr="00F30222">
        <w:t>75,000 units</w:t>
      </w:r>
      <w:r>
        <w:t>.</w:t>
      </w:r>
    </w:p>
    <w:p w14:paraId="7F15C29A" w14:textId="66986A99" w:rsidR="00F30222" w:rsidRDefault="00F30222" w:rsidP="00F30222">
      <w:r>
        <w:t>We know that,</w:t>
      </w:r>
    </w:p>
    <w:p w14:paraId="003E7003" w14:textId="332D2E59" w:rsidR="00F30222" w:rsidRDefault="00F30222" w:rsidP="00F30222">
      <w:r>
        <w:t>Break-even point (quantity) = Fixed costs/Per unit sales price – Per unit variable cost</w:t>
      </w:r>
      <w:r w:rsidR="00BE118C">
        <w:t xml:space="preserve"> </w:t>
      </w:r>
      <w:bookmarkStart w:id="5" w:name="_Hlk80974466"/>
      <w:r w:rsidR="00BE118C">
        <w:t>(</w:t>
      </w:r>
      <w:r w:rsidR="00BE118C" w:rsidRPr="00BE118C">
        <w:rPr>
          <w:rFonts w:cs="Times New Roman"/>
          <w:color w:val="222222"/>
          <w:szCs w:val="24"/>
          <w:shd w:val="clear" w:color="auto" w:fill="FFFFFF"/>
        </w:rPr>
        <w:t>Gutierrez and Dalsted, 2015</w:t>
      </w:r>
      <w:r w:rsidR="00BE118C">
        <w:rPr>
          <w:rFonts w:cs="Times New Roman"/>
          <w:color w:val="222222"/>
          <w:szCs w:val="24"/>
          <w:shd w:val="clear" w:color="auto" w:fill="FFFFFF"/>
        </w:rPr>
        <w:t>)</w:t>
      </w:r>
      <w:bookmarkEnd w:id="5"/>
    </w:p>
    <w:p w14:paraId="0F1E3E38" w14:textId="4DC85519" w:rsidR="00F30222" w:rsidRDefault="00F30222" w:rsidP="00F30222">
      <w:r>
        <w:t xml:space="preserve">= </w:t>
      </w:r>
      <w:r w:rsidRPr="00F30222">
        <w:t>£350,000</w:t>
      </w:r>
      <w:r>
        <w:t>/</w:t>
      </w:r>
      <w:r w:rsidRPr="00F30222">
        <w:t>£11</w:t>
      </w:r>
      <w:r>
        <w:t xml:space="preserve"> - </w:t>
      </w:r>
      <w:r w:rsidRPr="00F30222">
        <w:t>£6</w:t>
      </w:r>
    </w:p>
    <w:p w14:paraId="19758C48" w14:textId="783ADAC5" w:rsidR="00F30222" w:rsidRDefault="00F30222" w:rsidP="00F30222">
      <w:pPr>
        <w:rPr>
          <w:b/>
          <w:bCs/>
          <w:color w:val="4472C4" w:themeColor="accent1"/>
          <w:u w:val="double"/>
        </w:rPr>
      </w:pPr>
      <w:r w:rsidRPr="00EC4DD2">
        <w:rPr>
          <w:b/>
          <w:bCs/>
          <w:color w:val="4472C4" w:themeColor="accent1"/>
          <w:u w:val="double"/>
        </w:rPr>
        <w:t xml:space="preserve">= </w:t>
      </w:r>
      <w:r w:rsidR="00EC4DD2" w:rsidRPr="00EC4DD2">
        <w:rPr>
          <w:b/>
          <w:bCs/>
          <w:color w:val="4472C4" w:themeColor="accent1"/>
          <w:u w:val="double"/>
        </w:rPr>
        <w:t>70,000 units</w:t>
      </w:r>
      <w:r w:rsidR="00EC4DD2">
        <w:rPr>
          <w:b/>
          <w:bCs/>
          <w:color w:val="4472C4" w:themeColor="accent1"/>
          <w:u w:val="double"/>
        </w:rPr>
        <w:t>.</w:t>
      </w:r>
    </w:p>
    <w:p w14:paraId="54F1531C" w14:textId="436B4D5F" w:rsidR="00EC4DD2" w:rsidRDefault="00EC4DD2" w:rsidP="00F30222">
      <w:r>
        <w:t>So, Break-even quantity is 70,000 units.</w:t>
      </w:r>
    </w:p>
    <w:p w14:paraId="0684058A" w14:textId="6D2FD0F5" w:rsidR="00EC4DD2" w:rsidRDefault="00EC4DD2" w:rsidP="00F30222">
      <w:r>
        <w:t>Again, we know that</w:t>
      </w:r>
    </w:p>
    <w:p w14:paraId="5E703CDD" w14:textId="104AF5BD" w:rsidR="00EC4DD2" w:rsidRDefault="00EC4DD2" w:rsidP="00F30222">
      <w:r>
        <w:t>Break-even point (revenue) = Break-even quantity * Per unit sales price</w:t>
      </w:r>
    </w:p>
    <w:p w14:paraId="26C1FD52" w14:textId="51262E6F" w:rsidR="00EC4DD2" w:rsidRDefault="00EC4DD2" w:rsidP="00F30222">
      <w:r>
        <w:t xml:space="preserve">= 70,000 units * </w:t>
      </w:r>
      <w:r>
        <w:rPr>
          <w:rFonts w:cs="Times New Roman"/>
        </w:rPr>
        <w:t>£</w:t>
      </w:r>
      <w:r>
        <w:t>11</w:t>
      </w:r>
    </w:p>
    <w:p w14:paraId="40D03682" w14:textId="2C4ADF4E" w:rsidR="00EC4DD2" w:rsidRDefault="00EC4DD2" w:rsidP="00F30222">
      <w:pPr>
        <w:rPr>
          <w:b/>
          <w:bCs/>
          <w:color w:val="4472C4" w:themeColor="accent1"/>
          <w:u w:val="double"/>
        </w:rPr>
      </w:pPr>
      <w:r w:rsidRPr="00EC4DD2">
        <w:rPr>
          <w:b/>
          <w:bCs/>
          <w:color w:val="4472C4" w:themeColor="accent1"/>
          <w:u w:val="double"/>
        </w:rPr>
        <w:t>= £770,000.</w:t>
      </w:r>
    </w:p>
    <w:p w14:paraId="2C3DEB77" w14:textId="7741BF40" w:rsidR="00F30222" w:rsidRDefault="00EC4DD2" w:rsidP="00F30222">
      <w:r>
        <w:lastRenderedPageBreak/>
        <w:t xml:space="preserve">So, Break-even revenue is </w:t>
      </w:r>
      <w:r>
        <w:rPr>
          <w:rFonts w:cs="Times New Roman"/>
        </w:rPr>
        <w:t>£</w:t>
      </w:r>
      <w:r>
        <w:t>770,000.</w:t>
      </w:r>
    </w:p>
    <w:p w14:paraId="3052E1A7" w14:textId="504B7CA0" w:rsidR="00EC4DD2" w:rsidRDefault="00EC4DD2" w:rsidP="00EC4DD2">
      <w:pPr>
        <w:pStyle w:val="Heading2"/>
      </w:pPr>
      <w:bookmarkStart w:id="6" w:name="_Toc80974367"/>
      <w:r>
        <w:t>Requirement b</w:t>
      </w:r>
      <w:bookmarkEnd w:id="6"/>
    </w:p>
    <w:p w14:paraId="7AF8DB17" w14:textId="2765F384" w:rsidR="00EC4DD2" w:rsidRDefault="00EC4DD2" w:rsidP="00EC4DD2">
      <w:r>
        <w:t>Given information,</w:t>
      </w:r>
    </w:p>
    <w:p w14:paraId="48C1EB1F" w14:textId="77777777" w:rsidR="00EC4DD2" w:rsidRDefault="00EC4DD2" w:rsidP="00EC4DD2">
      <w:r>
        <w:t xml:space="preserve">Per unit sales price = </w:t>
      </w:r>
      <w:r w:rsidRPr="00F30222">
        <w:t>£11</w:t>
      </w:r>
    </w:p>
    <w:p w14:paraId="5265E7C4" w14:textId="77777777" w:rsidR="00EC4DD2" w:rsidRDefault="00EC4DD2" w:rsidP="00EC4DD2">
      <w:r>
        <w:t xml:space="preserve">Per unit variable price = </w:t>
      </w:r>
      <w:r w:rsidRPr="00F30222">
        <w:t>£6</w:t>
      </w:r>
    </w:p>
    <w:p w14:paraId="2A792C70" w14:textId="77777777" w:rsidR="00EC4DD2" w:rsidRDefault="00EC4DD2" w:rsidP="00EC4DD2">
      <w:r>
        <w:t xml:space="preserve">Fixed production cost = </w:t>
      </w:r>
      <w:r w:rsidRPr="00F30222">
        <w:t>£350,000</w:t>
      </w:r>
    </w:p>
    <w:p w14:paraId="0D3BDADC" w14:textId="78914C43" w:rsidR="00EC4DD2" w:rsidRPr="00EC4DD2" w:rsidRDefault="00EC4DD2" w:rsidP="00EC4DD2">
      <w:r>
        <w:t xml:space="preserve">The company’s current units = </w:t>
      </w:r>
      <w:r w:rsidRPr="00F30222">
        <w:t>75,000 units</w:t>
      </w:r>
      <w:r>
        <w:t>.</w:t>
      </w:r>
    </w:p>
    <w:p w14:paraId="7D3B68B1" w14:textId="5B6688FF" w:rsidR="00EC4DD2" w:rsidRPr="00EC4DD2" w:rsidRDefault="00EC4DD2" w:rsidP="00EC4DD2">
      <w:pPr>
        <w:jc w:val="center"/>
        <w:rPr>
          <w:b/>
          <w:bCs/>
          <w:color w:val="4472C4" w:themeColor="accent1"/>
        </w:rPr>
      </w:pPr>
      <w:r w:rsidRPr="00EC4DD2">
        <w:rPr>
          <w:b/>
          <w:bCs/>
          <w:color w:val="4472C4" w:themeColor="accent1"/>
        </w:rPr>
        <w:t>Kerrigan Ltd.’s</w:t>
      </w:r>
    </w:p>
    <w:p w14:paraId="07A290A5" w14:textId="79279E86" w:rsidR="00EC4DD2" w:rsidRDefault="00EC4DD2" w:rsidP="00EC4DD2">
      <w:pPr>
        <w:jc w:val="center"/>
        <w:rPr>
          <w:b/>
          <w:bCs/>
          <w:color w:val="4472C4" w:themeColor="accent1"/>
        </w:rPr>
      </w:pPr>
      <w:r w:rsidRPr="00EC4DD2">
        <w:rPr>
          <w:b/>
          <w:bCs/>
          <w:color w:val="4472C4" w:themeColor="accent1"/>
        </w:rPr>
        <w:t>Profit and loss statement</w:t>
      </w:r>
    </w:p>
    <w:tbl>
      <w:tblPr>
        <w:tblStyle w:val="TableGrid"/>
        <w:tblW w:w="0" w:type="auto"/>
        <w:tblLook w:val="04A0" w:firstRow="1" w:lastRow="0" w:firstColumn="1" w:lastColumn="0" w:noHBand="0" w:noVBand="1"/>
      </w:tblPr>
      <w:tblGrid>
        <w:gridCol w:w="6385"/>
        <w:gridCol w:w="1440"/>
        <w:gridCol w:w="1525"/>
      </w:tblGrid>
      <w:tr w:rsidR="00EC4DD2" w14:paraId="1FA4E385" w14:textId="77777777" w:rsidTr="00EC4DD2">
        <w:tc>
          <w:tcPr>
            <w:tcW w:w="6385" w:type="dxa"/>
          </w:tcPr>
          <w:p w14:paraId="598C51C9" w14:textId="38C3D6D0" w:rsidR="00EC4DD2" w:rsidRDefault="00EC4DD2" w:rsidP="00EC4DD2">
            <w:r>
              <w:t>Accounts</w:t>
            </w:r>
          </w:p>
        </w:tc>
        <w:tc>
          <w:tcPr>
            <w:tcW w:w="1440" w:type="dxa"/>
          </w:tcPr>
          <w:p w14:paraId="772A719F" w14:textId="5FBA113C" w:rsidR="00EC4DD2" w:rsidRDefault="00EC4DD2" w:rsidP="00EC4DD2">
            <w:pPr>
              <w:jc w:val="center"/>
            </w:pPr>
            <w:r>
              <w:t xml:space="preserve">Amount </w:t>
            </w:r>
            <w:r>
              <w:rPr>
                <w:rFonts w:cs="Times New Roman"/>
              </w:rPr>
              <w:t>£</w:t>
            </w:r>
          </w:p>
        </w:tc>
        <w:tc>
          <w:tcPr>
            <w:tcW w:w="1525" w:type="dxa"/>
          </w:tcPr>
          <w:p w14:paraId="3255C64A" w14:textId="3AE837AD" w:rsidR="00EC4DD2" w:rsidRDefault="00EC4DD2" w:rsidP="00EC4DD2">
            <w:pPr>
              <w:jc w:val="center"/>
            </w:pPr>
            <w:r>
              <w:t xml:space="preserve">Amount </w:t>
            </w:r>
            <w:r>
              <w:rPr>
                <w:rFonts w:cs="Times New Roman"/>
              </w:rPr>
              <w:t>£</w:t>
            </w:r>
          </w:p>
        </w:tc>
      </w:tr>
      <w:tr w:rsidR="00EC4DD2" w14:paraId="7F606A58" w14:textId="77777777" w:rsidTr="00EC4DD2">
        <w:tc>
          <w:tcPr>
            <w:tcW w:w="6385" w:type="dxa"/>
          </w:tcPr>
          <w:p w14:paraId="13B9289B" w14:textId="147452F7" w:rsidR="00EC4DD2" w:rsidRDefault="00EC4DD2" w:rsidP="00EC4DD2">
            <w:r>
              <w:t>Sales revenue (Note -1)</w:t>
            </w:r>
          </w:p>
        </w:tc>
        <w:tc>
          <w:tcPr>
            <w:tcW w:w="1440" w:type="dxa"/>
          </w:tcPr>
          <w:p w14:paraId="41577A21" w14:textId="77777777" w:rsidR="00EC4DD2" w:rsidRDefault="00EC4DD2" w:rsidP="00EC4DD2">
            <w:pPr>
              <w:jc w:val="center"/>
            </w:pPr>
          </w:p>
        </w:tc>
        <w:tc>
          <w:tcPr>
            <w:tcW w:w="1525" w:type="dxa"/>
          </w:tcPr>
          <w:p w14:paraId="53F52A31" w14:textId="72F047E6" w:rsidR="00EC4DD2" w:rsidRDefault="00EC4DD2" w:rsidP="00EC4DD2">
            <w:pPr>
              <w:jc w:val="center"/>
            </w:pPr>
            <w:r>
              <w:t>825,000</w:t>
            </w:r>
          </w:p>
        </w:tc>
      </w:tr>
      <w:tr w:rsidR="00EC4DD2" w14:paraId="39BE359D" w14:textId="77777777" w:rsidTr="00EC4DD2">
        <w:tc>
          <w:tcPr>
            <w:tcW w:w="6385" w:type="dxa"/>
          </w:tcPr>
          <w:p w14:paraId="30DCBC4A" w14:textId="7D5C8A57" w:rsidR="00EC4DD2" w:rsidRDefault="00EC4DD2" w:rsidP="00EC4DD2">
            <w:r>
              <w:t>(-) Expenses:</w:t>
            </w:r>
          </w:p>
        </w:tc>
        <w:tc>
          <w:tcPr>
            <w:tcW w:w="1440" w:type="dxa"/>
          </w:tcPr>
          <w:p w14:paraId="1F302259" w14:textId="77777777" w:rsidR="00EC4DD2" w:rsidRDefault="00EC4DD2" w:rsidP="00EC4DD2">
            <w:pPr>
              <w:jc w:val="center"/>
            </w:pPr>
          </w:p>
        </w:tc>
        <w:tc>
          <w:tcPr>
            <w:tcW w:w="1525" w:type="dxa"/>
          </w:tcPr>
          <w:p w14:paraId="14A28468" w14:textId="77777777" w:rsidR="00EC4DD2" w:rsidRDefault="00EC4DD2" w:rsidP="00EC4DD2">
            <w:pPr>
              <w:jc w:val="center"/>
            </w:pPr>
          </w:p>
        </w:tc>
      </w:tr>
      <w:tr w:rsidR="00EC4DD2" w14:paraId="24740FF2" w14:textId="77777777" w:rsidTr="00EC4DD2">
        <w:tc>
          <w:tcPr>
            <w:tcW w:w="6385" w:type="dxa"/>
          </w:tcPr>
          <w:p w14:paraId="511BABD7" w14:textId="641FE70D" w:rsidR="00EC4DD2" w:rsidRDefault="00EC4DD2" w:rsidP="00EC4DD2">
            <w:r>
              <w:t>Variable expense (Note -2)</w:t>
            </w:r>
          </w:p>
        </w:tc>
        <w:tc>
          <w:tcPr>
            <w:tcW w:w="1440" w:type="dxa"/>
          </w:tcPr>
          <w:p w14:paraId="2D9C2ED9" w14:textId="7686187C" w:rsidR="00EC4DD2" w:rsidRDefault="00EC4DD2" w:rsidP="00EC4DD2">
            <w:pPr>
              <w:jc w:val="center"/>
            </w:pPr>
            <w:r>
              <w:t>450,000</w:t>
            </w:r>
          </w:p>
        </w:tc>
        <w:tc>
          <w:tcPr>
            <w:tcW w:w="1525" w:type="dxa"/>
          </w:tcPr>
          <w:p w14:paraId="5BBE0935" w14:textId="77777777" w:rsidR="00EC4DD2" w:rsidRDefault="00EC4DD2" w:rsidP="00EC4DD2">
            <w:pPr>
              <w:jc w:val="center"/>
            </w:pPr>
          </w:p>
        </w:tc>
      </w:tr>
      <w:tr w:rsidR="00EC4DD2" w14:paraId="574D6B8D" w14:textId="77777777" w:rsidTr="00EC4DD2">
        <w:tc>
          <w:tcPr>
            <w:tcW w:w="6385" w:type="dxa"/>
          </w:tcPr>
          <w:p w14:paraId="13947AA7" w14:textId="7C553DA7" w:rsidR="00EC4DD2" w:rsidRDefault="00EC4DD2" w:rsidP="00EC4DD2">
            <w:r>
              <w:t>Fixed production cost</w:t>
            </w:r>
          </w:p>
        </w:tc>
        <w:tc>
          <w:tcPr>
            <w:tcW w:w="1440" w:type="dxa"/>
          </w:tcPr>
          <w:p w14:paraId="423213F0" w14:textId="6CF2332A" w:rsidR="00EC4DD2" w:rsidRPr="00EC4DD2" w:rsidRDefault="00EC4DD2" w:rsidP="00EC4DD2">
            <w:pPr>
              <w:jc w:val="center"/>
              <w:rPr>
                <w:u w:val="thick"/>
              </w:rPr>
            </w:pPr>
            <w:r w:rsidRPr="00EC4DD2">
              <w:rPr>
                <w:u w:val="thick"/>
              </w:rPr>
              <w:t>350,000</w:t>
            </w:r>
          </w:p>
        </w:tc>
        <w:tc>
          <w:tcPr>
            <w:tcW w:w="1525" w:type="dxa"/>
          </w:tcPr>
          <w:p w14:paraId="1633ABAB" w14:textId="77777777" w:rsidR="00EC4DD2" w:rsidRDefault="00EC4DD2" w:rsidP="00EC4DD2">
            <w:pPr>
              <w:jc w:val="center"/>
            </w:pPr>
          </w:p>
        </w:tc>
      </w:tr>
      <w:tr w:rsidR="00EC4DD2" w14:paraId="308BC0C9" w14:textId="77777777" w:rsidTr="00EC4DD2">
        <w:tc>
          <w:tcPr>
            <w:tcW w:w="6385" w:type="dxa"/>
          </w:tcPr>
          <w:p w14:paraId="08CB3C58" w14:textId="77777777" w:rsidR="00EC4DD2" w:rsidRDefault="00EC4DD2" w:rsidP="00EC4DD2"/>
        </w:tc>
        <w:tc>
          <w:tcPr>
            <w:tcW w:w="1440" w:type="dxa"/>
          </w:tcPr>
          <w:p w14:paraId="77D6AA6C" w14:textId="77777777" w:rsidR="00EC4DD2" w:rsidRPr="00F30222" w:rsidRDefault="00EC4DD2" w:rsidP="00EC4DD2">
            <w:pPr>
              <w:jc w:val="center"/>
            </w:pPr>
          </w:p>
        </w:tc>
        <w:tc>
          <w:tcPr>
            <w:tcW w:w="1525" w:type="dxa"/>
          </w:tcPr>
          <w:p w14:paraId="0154E2C1" w14:textId="1428B6E7" w:rsidR="00EC4DD2" w:rsidRDefault="00EC4DD2" w:rsidP="00EC4DD2">
            <w:pPr>
              <w:jc w:val="center"/>
            </w:pPr>
            <w:r>
              <w:t>(800,000)</w:t>
            </w:r>
          </w:p>
        </w:tc>
      </w:tr>
      <w:tr w:rsidR="00EC4DD2" w14:paraId="69FE81E6" w14:textId="77777777" w:rsidTr="00EC4DD2">
        <w:tc>
          <w:tcPr>
            <w:tcW w:w="6385" w:type="dxa"/>
          </w:tcPr>
          <w:p w14:paraId="2526F884" w14:textId="30A476E9" w:rsidR="00EC4DD2" w:rsidRDefault="00EC4DD2" w:rsidP="00EC4DD2">
            <w:r>
              <w:t>Net Profit</w:t>
            </w:r>
          </w:p>
        </w:tc>
        <w:tc>
          <w:tcPr>
            <w:tcW w:w="1440" w:type="dxa"/>
          </w:tcPr>
          <w:p w14:paraId="631897C6" w14:textId="77777777" w:rsidR="00EC4DD2" w:rsidRPr="00F30222" w:rsidRDefault="00EC4DD2" w:rsidP="00EC4DD2">
            <w:pPr>
              <w:jc w:val="center"/>
            </w:pPr>
          </w:p>
        </w:tc>
        <w:tc>
          <w:tcPr>
            <w:tcW w:w="1525" w:type="dxa"/>
          </w:tcPr>
          <w:p w14:paraId="41836D22" w14:textId="758B238F" w:rsidR="00EC4DD2" w:rsidRPr="00EC4DD2" w:rsidRDefault="00EC4DD2" w:rsidP="00EC4DD2">
            <w:pPr>
              <w:jc w:val="center"/>
              <w:rPr>
                <w:u w:val="double"/>
              </w:rPr>
            </w:pPr>
            <w:r w:rsidRPr="00EC4DD2">
              <w:rPr>
                <w:u w:val="double"/>
              </w:rPr>
              <w:t>25,000</w:t>
            </w:r>
          </w:p>
        </w:tc>
      </w:tr>
    </w:tbl>
    <w:p w14:paraId="7FF96201" w14:textId="77777777" w:rsidR="00EC4DD2" w:rsidRPr="00EC4DD2" w:rsidRDefault="00EC4DD2" w:rsidP="00EC4DD2"/>
    <w:p w14:paraId="494C7209" w14:textId="09BFA1CC" w:rsidR="00F30222" w:rsidRDefault="00EC4DD2" w:rsidP="00F30222">
      <w:r>
        <w:t>Note -1:</w:t>
      </w:r>
    </w:p>
    <w:p w14:paraId="5F7DAFCD" w14:textId="77777777" w:rsidR="00EC4DD2" w:rsidRDefault="00EC4DD2" w:rsidP="00F30222">
      <w:r>
        <w:t xml:space="preserve">Sales revenue = 75,000 * </w:t>
      </w:r>
      <w:r w:rsidRPr="00F30222">
        <w:t>£11</w:t>
      </w:r>
    </w:p>
    <w:p w14:paraId="17AECBF4" w14:textId="36EFD143" w:rsidR="00EC4DD2" w:rsidRDefault="00EC4DD2" w:rsidP="00F30222">
      <w:r>
        <w:t xml:space="preserve">= </w:t>
      </w:r>
      <w:r w:rsidRPr="00F30222">
        <w:t>£</w:t>
      </w:r>
      <w:r>
        <w:t xml:space="preserve">825,000 </w:t>
      </w:r>
    </w:p>
    <w:p w14:paraId="293BD4A1" w14:textId="5E944629" w:rsidR="00EC4DD2" w:rsidRDefault="00EC4DD2" w:rsidP="00F30222">
      <w:r>
        <w:t>Note -2:</w:t>
      </w:r>
    </w:p>
    <w:p w14:paraId="1E4D2147" w14:textId="77777777" w:rsidR="00EC4DD2" w:rsidRDefault="00EC4DD2" w:rsidP="00EC4DD2">
      <w:r>
        <w:t xml:space="preserve">Variable expense = 75,000 * </w:t>
      </w:r>
      <w:r w:rsidRPr="00F30222">
        <w:t>£6</w:t>
      </w:r>
    </w:p>
    <w:p w14:paraId="79546BE8" w14:textId="3FA6C064" w:rsidR="00EC4DD2" w:rsidRDefault="00EC4DD2" w:rsidP="00F30222">
      <w:r>
        <w:t xml:space="preserve">= </w:t>
      </w:r>
      <w:r w:rsidRPr="00F30222">
        <w:t>£</w:t>
      </w:r>
      <w:r>
        <w:t>450,000.</w:t>
      </w:r>
    </w:p>
    <w:p w14:paraId="7B2F81EF" w14:textId="103E3AFB" w:rsidR="00EC4DD2" w:rsidRDefault="00EC4DD2" w:rsidP="00EC4DD2">
      <w:pPr>
        <w:pStyle w:val="Heading2"/>
      </w:pPr>
      <w:bookmarkStart w:id="7" w:name="_Toc80974368"/>
      <w:r>
        <w:t>Requirement c</w:t>
      </w:r>
      <w:bookmarkEnd w:id="7"/>
    </w:p>
    <w:p w14:paraId="3E69759E" w14:textId="2B67F7CA" w:rsidR="00EC4DD2" w:rsidRDefault="00EC4DD2" w:rsidP="00EC4DD2">
      <w:r>
        <w:t>Given information,</w:t>
      </w:r>
    </w:p>
    <w:p w14:paraId="4E99CB4F" w14:textId="01B6667E" w:rsidR="00EC4DD2" w:rsidRDefault="00EC4DD2" w:rsidP="00EC4DD2">
      <w:r>
        <w:lastRenderedPageBreak/>
        <w:t xml:space="preserve">Advertising cost = </w:t>
      </w:r>
      <w:r w:rsidRPr="00EC4DD2">
        <w:t>£10,000</w:t>
      </w:r>
      <w:r>
        <w:t xml:space="preserve"> (new addition)</w:t>
      </w:r>
    </w:p>
    <w:p w14:paraId="4D869FBA" w14:textId="1E2F3094" w:rsidR="00EC4DD2" w:rsidRDefault="00EC4DD2" w:rsidP="00EC4DD2">
      <w:r>
        <w:t xml:space="preserve">New sales per unit price = </w:t>
      </w:r>
      <w:r w:rsidRPr="00EC4DD2">
        <w:t>£13</w:t>
      </w:r>
    </w:p>
    <w:p w14:paraId="13675C1C" w14:textId="4932A7B2" w:rsidR="00EC4DD2" w:rsidRDefault="00EC4DD2" w:rsidP="00EC4DD2">
      <w:r>
        <w:t xml:space="preserve">New variable cost (after increasing in unit by </w:t>
      </w:r>
      <w:r w:rsidRPr="00EC4DD2">
        <w:t>£1</w:t>
      </w:r>
      <w:r>
        <w:t xml:space="preserve">) = </w:t>
      </w:r>
      <w:r w:rsidRPr="00F30222">
        <w:t>£6</w:t>
      </w:r>
      <w:r>
        <w:t xml:space="preserve"> + </w:t>
      </w:r>
      <w:r w:rsidRPr="00EC4DD2">
        <w:t>£1</w:t>
      </w:r>
      <w:r>
        <w:t xml:space="preserve"> = </w:t>
      </w:r>
      <w:r w:rsidRPr="00EC4DD2">
        <w:t>£</w:t>
      </w:r>
      <w:r>
        <w:t>7.</w:t>
      </w:r>
    </w:p>
    <w:p w14:paraId="3758418A" w14:textId="5C622DE1" w:rsidR="00EC4DD2" w:rsidRDefault="00EC4DD2" w:rsidP="00EC4DD2">
      <w:r>
        <w:t>New expected sales units = 80,000 units.</w:t>
      </w:r>
    </w:p>
    <w:p w14:paraId="5AE31482" w14:textId="77777777" w:rsidR="00EC4DD2" w:rsidRPr="00EC4DD2" w:rsidRDefault="00EC4DD2" w:rsidP="00EC4DD2">
      <w:pPr>
        <w:jc w:val="center"/>
        <w:rPr>
          <w:b/>
          <w:bCs/>
          <w:color w:val="4472C4" w:themeColor="accent1"/>
        </w:rPr>
      </w:pPr>
      <w:r w:rsidRPr="00EC4DD2">
        <w:rPr>
          <w:b/>
          <w:bCs/>
          <w:color w:val="4472C4" w:themeColor="accent1"/>
        </w:rPr>
        <w:t>Kerrigan Ltd.’s</w:t>
      </w:r>
    </w:p>
    <w:p w14:paraId="5496AC06" w14:textId="77777777" w:rsidR="00EC4DD2" w:rsidRDefault="00EC4DD2" w:rsidP="00EC4DD2">
      <w:pPr>
        <w:jc w:val="center"/>
        <w:rPr>
          <w:b/>
          <w:bCs/>
          <w:color w:val="4472C4" w:themeColor="accent1"/>
        </w:rPr>
      </w:pPr>
      <w:r w:rsidRPr="00EC4DD2">
        <w:rPr>
          <w:b/>
          <w:bCs/>
          <w:color w:val="4472C4" w:themeColor="accent1"/>
        </w:rPr>
        <w:t>Profit and loss statement</w:t>
      </w:r>
    </w:p>
    <w:tbl>
      <w:tblPr>
        <w:tblStyle w:val="TableGrid"/>
        <w:tblW w:w="0" w:type="auto"/>
        <w:tblLook w:val="04A0" w:firstRow="1" w:lastRow="0" w:firstColumn="1" w:lastColumn="0" w:noHBand="0" w:noVBand="1"/>
      </w:tblPr>
      <w:tblGrid>
        <w:gridCol w:w="6385"/>
        <w:gridCol w:w="1440"/>
        <w:gridCol w:w="1525"/>
      </w:tblGrid>
      <w:tr w:rsidR="00EC4DD2" w14:paraId="1671F503" w14:textId="77777777" w:rsidTr="000B2FF5">
        <w:tc>
          <w:tcPr>
            <w:tcW w:w="6385" w:type="dxa"/>
          </w:tcPr>
          <w:p w14:paraId="33523221" w14:textId="77777777" w:rsidR="00EC4DD2" w:rsidRDefault="00EC4DD2" w:rsidP="000B2FF5">
            <w:r>
              <w:t>Accounts</w:t>
            </w:r>
          </w:p>
        </w:tc>
        <w:tc>
          <w:tcPr>
            <w:tcW w:w="1440" w:type="dxa"/>
          </w:tcPr>
          <w:p w14:paraId="7359EE8E" w14:textId="77777777" w:rsidR="00EC4DD2" w:rsidRDefault="00EC4DD2" w:rsidP="000B2FF5">
            <w:pPr>
              <w:jc w:val="center"/>
            </w:pPr>
            <w:r>
              <w:t xml:space="preserve">Amount </w:t>
            </w:r>
            <w:r>
              <w:rPr>
                <w:rFonts w:cs="Times New Roman"/>
              </w:rPr>
              <w:t>£</w:t>
            </w:r>
          </w:p>
        </w:tc>
        <w:tc>
          <w:tcPr>
            <w:tcW w:w="1525" w:type="dxa"/>
          </w:tcPr>
          <w:p w14:paraId="5C21C43B" w14:textId="77777777" w:rsidR="00EC4DD2" w:rsidRDefault="00EC4DD2" w:rsidP="000B2FF5">
            <w:pPr>
              <w:jc w:val="center"/>
            </w:pPr>
            <w:r>
              <w:t xml:space="preserve">Amount </w:t>
            </w:r>
            <w:r>
              <w:rPr>
                <w:rFonts w:cs="Times New Roman"/>
              </w:rPr>
              <w:t>£</w:t>
            </w:r>
          </w:p>
        </w:tc>
      </w:tr>
      <w:tr w:rsidR="00EC4DD2" w14:paraId="1240527D" w14:textId="77777777" w:rsidTr="000B2FF5">
        <w:tc>
          <w:tcPr>
            <w:tcW w:w="6385" w:type="dxa"/>
          </w:tcPr>
          <w:p w14:paraId="2CD124F2" w14:textId="77777777" w:rsidR="00EC4DD2" w:rsidRDefault="00EC4DD2" w:rsidP="000B2FF5">
            <w:r>
              <w:t>Sales revenue (Note -1)</w:t>
            </w:r>
          </w:p>
        </w:tc>
        <w:tc>
          <w:tcPr>
            <w:tcW w:w="1440" w:type="dxa"/>
          </w:tcPr>
          <w:p w14:paraId="6E831BDF" w14:textId="77777777" w:rsidR="00EC4DD2" w:rsidRDefault="00EC4DD2" w:rsidP="000B2FF5">
            <w:pPr>
              <w:jc w:val="center"/>
            </w:pPr>
          </w:p>
        </w:tc>
        <w:tc>
          <w:tcPr>
            <w:tcW w:w="1525" w:type="dxa"/>
          </w:tcPr>
          <w:p w14:paraId="36D1308D" w14:textId="4C7359BC" w:rsidR="00EC4DD2" w:rsidRDefault="00E53EFD" w:rsidP="000B2FF5">
            <w:pPr>
              <w:jc w:val="center"/>
            </w:pPr>
            <w:r>
              <w:t>1,040</w:t>
            </w:r>
            <w:r w:rsidR="00EC4DD2">
              <w:t>,000</w:t>
            </w:r>
          </w:p>
        </w:tc>
      </w:tr>
      <w:tr w:rsidR="00EC4DD2" w14:paraId="5DEB35BA" w14:textId="77777777" w:rsidTr="000B2FF5">
        <w:tc>
          <w:tcPr>
            <w:tcW w:w="6385" w:type="dxa"/>
          </w:tcPr>
          <w:p w14:paraId="48A940E7" w14:textId="77777777" w:rsidR="00EC4DD2" w:rsidRDefault="00EC4DD2" w:rsidP="000B2FF5">
            <w:r>
              <w:t>(-) Expenses:</w:t>
            </w:r>
          </w:p>
        </w:tc>
        <w:tc>
          <w:tcPr>
            <w:tcW w:w="1440" w:type="dxa"/>
          </w:tcPr>
          <w:p w14:paraId="202BC04D" w14:textId="77777777" w:rsidR="00EC4DD2" w:rsidRDefault="00EC4DD2" w:rsidP="000B2FF5">
            <w:pPr>
              <w:jc w:val="center"/>
            </w:pPr>
          </w:p>
        </w:tc>
        <w:tc>
          <w:tcPr>
            <w:tcW w:w="1525" w:type="dxa"/>
          </w:tcPr>
          <w:p w14:paraId="497D1068" w14:textId="77777777" w:rsidR="00EC4DD2" w:rsidRDefault="00EC4DD2" w:rsidP="000B2FF5">
            <w:pPr>
              <w:jc w:val="center"/>
            </w:pPr>
          </w:p>
        </w:tc>
      </w:tr>
      <w:tr w:rsidR="00EC4DD2" w14:paraId="346D2BCD" w14:textId="77777777" w:rsidTr="000B2FF5">
        <w:tc>
          <w:tcPr>
            <w:tcW w:w="6385" w:type="dxa"/>
          </w:tcPr>
          <w:p w14:paraId="23791982" w14:textId="77777777" w:rsidR="00EC4DD2" w:rsidRDefault="00EC4DD2" w:rsidP="000B2FF5">
            <w:r>
              <w:t>Variable expense (Note -2)</w:t>
            </w:r>
          </w:p>
        </w:tc>
        <w:tc>
          <w:tcPr>
            <w:tcW w:w="1440" w:type="dxa"/>
          </w:tcPr>
          <w:p w14:paraId="77D44A25" w14:textId="7E05F737" w:rsidR="00EC4DD2" w:rsidRDefault="00E53EFD" w:rsidP="000B2FF5">
            <w:pPr>
              <w:jc w:val="center"/>
            </w:pPr>
            <w:r>
              <w:t>560,000</w:t>
            </w:r>
          </w:p>
        </w:tc>
        <w:tc>
          <w:tcPr>
            <w:tcW w:w="1525" w:type="dxa"/>
          </w:tcPr>
          <w:p w14:paraId="262D56F1" w14:textId="77777777" w:rsidR="00EC4DD2" w:rsidRDefault="00EC4DD2" w:rsidP="000B2FF5">
            <w:pPr>
              <w:jc w:val="center"/>
            </w:pPr>
          </w:p>
        </w:tc>
      </w:tr>
      <w:tr w:rsidR="00E53EFD" w14:paraId="538B9C0B" w14:textId="77777777" w:rsidTr="000B2FF5">
        <w:tc>
          <w:tcPr>
            <w:tcW w:w="6385" w:type="dxa"/>
          </w:tcPr>
          <w:p w14:paraId="647616AC" w14:textId="3D5144CD" w:rsidR="00E53EFD" w:rsidRDefault="00E53EFD" w:rsidP="000B2FF5">
            <w:r>
              <w:t xml:space="preserve">Advertising cost </w:t>
            </w:r>
          </w:p>
        </w:tc>
        <w:tc>
          <w:tcPr>
            <w:tcW w:w="1440" w:type="dxa"/>
          </w:tcPr>
          <w:p w14:paraId="2150A31F" w14:textId="49AE0ACE" w:rsidR="00E53EFD" w:rsidRDefault="00E53EFD" w:rsidP="000B2FF5">
            <w:pPr>
              <w:jc w:val="center"/>
            </w:pPr>
            <w:r w:rsidRPr="00EC4DD2">
              <w:t>10,000</w:t>
            </w:r>
          </w:p>
        </w:tc>
        <w:tc>
          <w:tcPr>
            <w:tcW w:w="1525" w:type="dxa"/>
          </w:tcPr>
          <w:p w14:paraId="2D8E9F8C" w14:textId="77777777" w:rsidR="00E53EFD" w:rsidRDefault="00E53EFD" w:rsidP="000B2FF5">
            <w:pPr>
              <w:jc w:val="center"/>
            </w:pPr>
          </w:p>
        </w:tc>
      </w:tr>
      <w:tr w:rsidR="00EC4DD2" w14:paraId="4C0C721B" w14:textId="77777777" w:rsidTr="000B2FF5">
        <w:tc>
          <w:tcPr>
            <w:tcW w:w="6385" w:type="dxa"/>
          </w:tcPr>
          <w:p w14:paraId="5B361F8D" w14:textId="77777777" w:rsidR="00EC4DD2" w:rsidRDefault="00EC4DD2" w:rsidP="000B2FF5">
            <w:r>
              <w:t>Fixed production cost</w:t>
            </w:r>
          </w:p>
        </w:tc>
        <w:tc>
          <w:tcPr>
            <w:tcW w:w="1440" w:type="dxa"/>
          </w:tcPr>
          <w:p w14:paraId="46655A62" w14:textId="77777777" w:rsidR="00EC4DD2" w:rsidRPr="00EC4DD2" w:rsidRDefault="00EC4DD2" w:rsidP="000B2FF5">
            <w:pPr>
              <w:jc w:val="center"/>
              <w:rPr>
                <w:u w:val="thick"/>
              </w:rPr>
            </w:pPr>
            <w:r w:rsidRPr="00EC4DD2">
              <w:rPr>
                <w:u w:val="thick"/>
              </w:rPr>
              <w:t>350,000</w:t>
            </w:r>
          </w:p>
        </w:tc>
        <w:tc>
          <w:tcPr>
            <w:tcW w:w="1525" w:type="dxa"/>
          </w:tcPr>
          <w:p w14:paraId="39494C9A" w14:textId="77777777" w:rsidR="00EC4DD2" w:rsidRDefault="00EC4DD2" w:rsidP="000B2FF5">
            <w:pPr>
              <w:jc w:val="center"/>
            </w:pPr>
          </w:p>
        </w:tc>
      </w:tr>
      <w:tr w:rsidR="00EC4DD2" w14:paraId="0916D232" w14:textId="77777777" w:rsidTr="000B2FF5">
        <w:tc>
          <w:tcPr>
            <w:tcW w:w="6385" w:type="dxa"/>
          </w:tcPr>
          <w:p w14:paraId="14825E90" w14:textId="77777777" w:rsidR="00EC4DD2" w:rsidRDefault="00EC4DD2" w:rsidP="000B2FF5"/>
        </w:tc>
        <w:tc>
          <w:tcPr>
            <w:tcW w:w="1440" w:type="dxa"/>
          </w:tcPr>
          <w:p w14:paraId="68726B3D" w14:textId="77777777" w:rsidR="00EC4DD2" w:rsidRPr="00F30222" w:rsidRDefault="00EC4DD2" w:rsidP="000B2FF5">
            <w:pPr>
              <w:jc w:val="center"/>
            </w:pPr>
          </w:p>
        </w:tc>
        <w:tc>
          <w:tcPr>
            <w:tcW w:w="1525" w:type="dxa"/>
          </w:tcPr>
          <w:p w14:paraId="0888F475" w14:textId="0D9836DE" w:rsidR="00EC4DD2" w:rsidRDefault="00EC4DD2" w:rsidP="000B2FF5">
            <w:pPr>
              <w:jc w:val="center"/>
            </w:pPr>
            <w:r>
              <w:t>(</w:t>
            </w:r>
            <w:r w:rsidR="00A170DC">
              <w:t>92</w:t>
            </w:r>
            <w:r>
              <w:t>0,000)</w:t>
            </w:r>
          </w:p>
        </w:tc>
      </w:tr>
      <w:tr w:rsidR="00EC4DD2" w14:paraId="01645BBA" w14:textId="77777777" w:rsidTr="000B2FF5">
        <w:tc>
          <w:tcPr>
            <w:tcW w:w="6385" w:type="dxa"/>
          </w:tcPr>
          <w:p w14:paraId="4B8A89A7" w14:textId="77777777" w:rsidR="00EC4DD2" w:rsidRDefault="00EC4DD2" w:rsidP="000B2FF5">
            <w:r>
              <w:t>Net Profit</w:t>
            </w:r>
          </w:p>
        </w:tc>
        <w:tc>
          <w:tcPr>
            <w:tcW w:w="1440" w:type="dxa"/>
          </w:tcPr>
          <w:p w14:paraId="1CCF9C12" w14:textId="77777777" w:rsidR="00EC4DD2" w:rsidRPr="00F30222" w:rsidRDefault="00EC4DD2" w:rsidP="000B2FF5">
            <w:pPr>
              <w:jc w:val="center"/>
            </w:pPr>
          </w:p>
        </w:tc>
        <w:tc>
          <w:tcPr>
            <w:tcW w:w="1525" w:type="dxa"/>
          </w:tcPr>
          <w:p w14:paraId="63A30E31" w14:textId="62B5D2B4" w:rsidR="00EC4DD2" w:rsidRPr="00EC4DD2" w:rsidRDefault="00A170DC" w:rsidP="000B2FF5">
            <w:pPr>
              <w:jc w:val="center"/>
              <w:rPr>
                <w:u w:val="double"/>
              </w:rPr>
            </w:pPr>
            <w:r>
              <w:rPr>
                <w:u w:val="double"/>
              </w:rPr>
              <w:t>12</w:t>
            </w:r>
            <w:r w:rsidR="00E53EFD">
              <w:rPr>
                <w:u w:val="double"/>
              </w:rPr>
              <w:t>0</w:t>
            </w:r>
            <w:r w:rsidR="00EC4DD2" w:rsidRPr="00EC4DD2">
              <w:rPr>
                <w:u w:val="double"/>
              </w:rPr>
              <w:t>,000</w:t>
            </w:r>
          </w:p>
        </w:tc>
      </w:tr>
    </w:tbl>
    <w:p w14:paraId="021F8D98" w14:textId="77777777" w:rsidR="00EC4DD2" w:rsidRPr="00EC4DD2" w:rsidRDefault="00EC4DD2" w:rsidP="00EC4DD2"/>
    <w:p w14:paraId="0F87BB57" w14:textId="77777777" w:rsidR="00EC4DD2" w:rsidRDefault="00EC4DD2" w:rsidP="00EC4DD2">
      <w:r>
        <w:t>Note -1:</w:t>
      </w:r>
    </w:p>
    <w:p w14:paraId="652AC3A4" w14:textId="27C9BDC6" w:rsidR="00EC4DD2" w:rsidRDefault="00EC4DD2" w:rsidP="00EC4DD2">
      <w:r>
        <w:t xml:space="preserve">Sales revenue = </w:t>
      </w:r>
      <w:bookmarkStart w:id="8" w:name="_Hlk80971986"/>
      <w:r>
        <w:t xml:space="preserve">80,000 * </w:t>
      </w:r>
      <w:r w:rsidRPr="00F30222">
        <w:t>£1</w:t>
      </w:r>
      <w:r>
        <w:t>3</w:t>
      </w:r>
    </w:p>
    <w:bookmarkEnd w:id="8"/>
    <w:p w14:paraId="34A063A0" w14:textId="58032342" w:rsidR="00EC4DD2" w:rsidRDefault="00EC4DD2" w:rsidP="00EC4DD2">
      <w:r>
        <w:t xml:space="preserve">= </w:t>
      </w:r>
      <w:r w:rsidRPr="00F30222">
        <w:t>£</w:t>
      </w:r>
      <w:r w:rsidR="00E53EFD">
        <w:t>1,040,000</w:t>
      </w:r>
    </w:p>
    <w:p w14:paraId="081AC8A5" w14:textId="77777777" w:rsidR="00EC4DD2" w:rsidRDefault="00EC4DD2" w:rsidP="00EC4DD2">
      <w:r>
        <w:t>Note -2:</w:t>
      </w:r>
    </w:p>
    <w:p w14:paraId="06901B6A" w14:textId="753DBF32" w:rsidR="00EC4DD2" w:rsidRDefault="00EC4DD2" w:rsidP="00EC4DD2">
      <w:r>
        <w:t xml:space="preserve">Variable expense = </w:t>
      </w:r>
      <w:bookmarkStart w:id="9" w:name="_Hlk80972014"/>
      <w:r w:rsidR="00E53EFD">
        <w:t>80</w:t>
      </w:r>
      <w:r>
        <w:t xml:space="preserve">,000 * </w:t>
      </w:r>
      <w:r w:rsidRPr="00F30222">
        <w:t>£</w:t>
      </w:r>
      <w:r w:rsidR="00E53EFD">
        <w:t>7</w:t>
      </w:r>
      <w:bookmarkEnd w:id="9"/>
    </w:p>
    <w:p w14:paraId="61787132" w14:textId="4AA36408" w:rsidR="00EC4DD2" w:rsidRDefault="00EC4DD2" w:rsidP="00EC4DD2">
      <w:r>
        <w:t xml:space="preserve">= </w:t>
      </w:r>
      <w:r w:rsidRPr="00F30222">
        <w:t>£</w:t>
      </w:r>
      <w:bookmarkStart w:id="10" w:name="_Hlk80972026"/>
      <w:r w:rsidR="00E53EFD">
        <w:t>56</w:t>
      </w:r>
      <w:r>
        <w:t>0,000</w:t>
      </w:r>
      <w:bookmarkEnd w:id="10"/>
      <w:r>
        <w:t>.</w:t>
      </w:r>
    </w:p>
    <w:p w14:paraId="467EAB6B" w14:textId="2F5A1740" w:rsidR="00E53EFD" w:rsidRDefault="00E53EFD" w:rsidP="00E53EFD">
      <w:pPr>
        <w:pStyle w:val="Heading2"/>
      </w:pPr>
      <w:bookmarkStart w:id="11" w:name="_Toc80974369"/>
      <w:r>
        <w:t>Requirement d</w:t>
      </w:r>
      <w:bookmarkEnd w:id="11"/>
    </w:p>
    <w:p w14:paraId="2E3AB72F" w14:textId="521C0134" w:rsidR="00E53EFD" w:rsidRDefault="00E53EFD" w:rsidP="00E53EFD">
      <w:r>
        <w:t>Break-even analysis is managerial tool that helps the management to analysis the financial figures as well as helps them to take managerial decisions. Apart from this usefulness this model has some limitations. Those have been mentioned below:</w:t>
      </w:r>
    </w:p>
    <w:p w14:paraId="1766FA77" w14:textId="65625F0A" w:rsidR="00E53EFD" w:rsidRDefault="00E53EFD" w:rsidP="00E53EFD">
      <w:pPr>
        <w:pStyle w:val="ListParagraph"/>
        <w:numPr>
          <w:ilvl w:val="0"/>
          <w:numId w:val="1"/>
        </w:numPr>
      </w:pPr>
      <w:r>
        <w:lastRenderedPageBreak/>
        <w:t>It doesn’t consider sunk and opportunity cost</w:t>
      </w:r>
      <w:r w:rsidR="00BE118C">
        <w:t xml:space="preserve"> </w:t>
      </w:r>
      <w:bookmarkStart w:id="12" w:name="_Hlk80974500"/>
      <w:r w:rsidR="00BE118C">
        <w:t>(</w:t>
      </w:r>
      <w:r w:rsidR="00BE118C" w:rsidRPr="00BE118C">
        <w:rPr>
          <w:rFonts w:cs="Times New Roman"/>
          <w:color w:val="222222"/>
          <w:szCs w:val="24"/>
          <w:shd w:val="clear" w:color="auto" w:fill="FFFFFF"/>
        </w:rPr>
        <w:t>Singh and Deshpande, 2017</w:t>
      </w:r>
      <w:r w:rsidR="00BE118C">
        <w:rPr>
          <w:rFonts w:cs="Times New Roman"/>
          <w:color w:val="222222"/>
          <w:szCs w:val="24"/>
          <w:shd w:val="clear" w:color="auto" w:fill="FFFFFF"/>
        </w:rPr>
        <w:t>)</w:t>
      </w:r>
      <w:bookmarkEnd w:id="12"/>
      <w:r>
        <w:t>. But in reality, these two costs exist and the impact of these two costs on decision making is significant. But this model totally ignores the costs.</w:t>
      </w:r>
    </w:p>
    <w:p w14:paraId="12520183" w14:textId="5CF17D6D" w:rsidR="00E53EFD" w:rsidRDefault="00E53EFD" w:rsidP="00E53EFD">
      <w:pPr>
        <w:pStyle w:val="ListParagraph"/>
        <w:numPr>
          <w:ilvl w:val="0"/>
          <w:numId w:val="1"/>
        </w:numPr>
      </w:pPr>
      <w:r>
        <w:t>It always assumes that the company has only two types of cost. One is variable and another is fixed cost. Basically, under variable cost it considers those costs that are varies with quantity output and under fixed costs it considers those cost that doesn’t vary. But in real life we have observe different types of expenses.</w:t>
      </w:r>
    </w:p>
    <w:p w14:paraId="705FA539" w14:textId="0EBA4F25" w:rsidR="00E53EFD" w:rsidRDefault="00E53EFD" w:rsidP="00E53EFD">
      <w:pPr>
        <w:pStyle w:val="ListParagraph"/>
        <w:numPr>
          <w:ilvl w:val="0"/>
          <w:numId w:val="1"/>
        </w:numPr>
      </w:pPr>
      <w:r>
        <w:t>It doesn’t consider any provisions to be made. But in real world, we have observed different kinds of provisions like provision for doubtful allowances. This provision indicates a probable figure that could be uncollectible. But this model doesn’t consider.</w:t>
      </w:r>
    </w:p>
    <w:p w14:paraId="676F5715" w14:textId="410E8188" w:rsidR="00E53EFD" w:rsidRDefault="00E53EFD" w:rsidP="00E53EFD">
      <w:pPr>
        <w:pStyle w:val="ListParagraph"/>
        <w:numPr>
          <w:ilvl w:val="0"/>
          <w:numId w:val="1"/>
        </w:numPr>
      </w:pPr>
      <w:r>
        <w:t>It always assumes that a company has a business with only one product</w:t>
      </w:r>
      <w:r w:rsidR="00BE118C">
        <w:t xml:space="preserve"> </w:t>
      </w:r>
      <w:bookmarkStart w:id="13" w:name="_Hlk80974520"/>
      <w:r w:rsidR="00BE118C">
        <w:t>(</w:t>
      </w:r>
      <w:r w:rsidR="00BE118C" w:rsidRPr="00BE118C">
        <w:rPr>
          <w:rFonts w:cs="Times New Roman"/>
          <w:color w:val="222222"/>
          <w:szCs w:val="24"/>
          <w:shd w:val="clear" w:color="auto" w:fill="FFFFFF"/>
        </w:rPr>
        <w:t>Hussey, 2019</w:t>
      </w:r>
      <w:r w:rsidR="00BE118C">
        <w:rPr>
          <w:rFonts w:cs="Times New Roman"/>
          <w:color w:val="222222"/>
          <w:szCs w:val="24"/>
          <w:shd w:val="clear" w:color="auto" w:fill="FFFFFF"/>
        </w:rPr>
        <w:t>)</w:t>
      </w:r>
      <w:bookmarkEnd w:id="13"/>
      <w:r>
        <w:t>. In short, it doesn’t consider product mix.</w:t>
      </w:r>
    </w:p>
    <w:p w14:paraId="63A19BCC" w14:textId="6B1F9B7B" w:rsidR="00E53EFD" w:rsidRDefault="00E53EFD" w:rsidP="00E53EFD">
      <w:r>
        <w:t>After analyzing all the limitations, it can be concluded that this model is not be best fit for large companies.</w:t>
      </w:r>
    </w:p>
    <w:p w14:paraId="369CB0A0" w14:textId="4927B64F" w:rsidR="00E53EFD" w:rsidRDefault="00E53EFD" w:rsidP="00E53EFD">
      <w:pPr>
        <w:pStyle w:val="Heading1"/>
      </w:pPr>
      <w:bookmarkStart w:id="14" w:name="_Toc80974370"/>
      <w:r>
        <w:t>Answer to the question no. 2</w:t>
      </w:r>
      <w:bookmarkEnd w:id="14"/>
    </w:p>
    <w:p w14:paraId="1389BE22" w14:textId="593F6436" w:rsidR="00E53EFD" w:rsidRDefault="00E53EFD" w:rsidP="00E53EFD">
      <w:pPr>
        <w:pStyle w:val="Heading2"/>
      </w:pPr>
      <w:bookmarkStart w:id="15" w:name="_Toc80974371"/>
      <w:r>
        <w:t>Requirement a</w:t>
      </w:r>
      <w:bookmarkEnd w:id="15"/>
    </w:p>
    <w:p w14:paraId="6FF44A79" w14:textId="03DCCEFE" w:rsidR="00E53EFD" w:rsidRDefault="00E53EFD" w:rsidP="00E53EFD">
      <w:r>
        <w:t>Managerial accounting is a branch of accounting that involves in in interpreting, analyzing and reporting the data to the mangers and those charged with governance and also to the board of directors</w:t>
      </w:r>
      <w:r w:rsidR="00BE118C">
        <w:t xml:space="preserve"> </w:t>
      </w:r>
      <w:bookmarkStart w:id="16" w:name="_Hlk80974565"/>
      <w:r w:rsidR="00BE118C">
        <w:t>(</w:t>
      </w:r>
      <w:bookmarkStart w:id="17" w:name="_Hlk80973956"/>
      <w:r w:rsidR="00BE118C" w:rsidRPr="00BE118C">
        <w:rPr>
          <w:rFonts w:cs="Times New Roman"/>
          <w:color w:val="222222"/>
          <w:szCs w:val="24"/>
          <w:shd w:val="clear" w:color="auto" w:fill="FFFFFF"/>
        </w:rPr>
        <w:t>Bromwich and Bhimani, 2015</w:t>
      </w:r>
      <w:bookmarkEnd w:id="17"/>
      <w:r w:rsidR="00BE118C">
        <w:rPr>
          <w:rFonts w:cs="Times New Roman"/>
          <w:color w:val="222222"/>
          <w:szCs w:val="24"/>
          <w:shd w:val="clear" w:color="auto" w:fill="FFFFFF"/>
        </w:rPr>
        <w:t>)</w:t>
      </w:r>
      <w:bookmarkEnd w:id="16"/>
      <w:r>
        <w:t xml:space="preserve">. We know that management takes several decisions, but they don’t take decision without any planning rather they follow the steps and procedures of managerial accounting that directs them to the right path of the decision. </w:t>
      </w:r>
      <w:r w:rsidR="00804FF9">
        <w:t>Importance of managerial accounting has been mentioned below:</w:t>
      </w:r>
    </w:p>
    <w:p w14:paraId="77079417" w14:textId="273F76AC" w:rsidR="00804FF9" w:rsidRDefault="00804FF9" w:rsidP="00804FF9">
      <w:pPr>
        <w:pStyle w:val="ListParagraph"/>
        <w:numPr>
          <w:ilvl w:val="0"/>
          <w:numId w:val="2"/>
        </w:numPr>
      </w:pPr>
      <w:r>
        <w:t xml:space="preserve">Planning: It helps in planning. Financial accounting provides all the financial figures to the mangers. Though that available information management can take decisions after analyzing each and every figures. </w:t>
      </w:r>
    </w:p>
    <w:p w14:paraId="2E877D47" w14:textId="3938B8A4" w:rsidR="00EC4DD2" w:rsidRDefault="00804FF9" w:rsidP="00F30222">
      <w:pPr>
        <w:pStyle w:val="ListParagraph"/>
        <w:numPr>
          <w:ilvl w:val="0"/>
          <w:numId w:val="2"/>
        </w:numPr>
      </w:pPr>
      <w:r>
        <w:t xml:space="preserve">Decision Making: Managerial accounting helps to take decision. We know that financial accounting provides us the financial figures. But not a broader picture of behind the figures. For example, if a company has incurred loss in the current financial year. So, a normal person may conclude that the business has no future. But a manager will not make a </w:t>
      </w:r>
      <w:r>
        <w:lastRenderedPageBreak/>
        <w:t xml:space="preserve">decision immediately rather he wants to dig down more. Which product line is producing more and which is less. Then he may compare the figures from year to year to find out the problem. Then he may take the decision. And this entire process is under managerial accounting. </w:t>
      </w:r>
    </w:p>
    <w:p w14:paraId="501045B7" w14:textId="5ADE695C" w:rsidR="00804FF9" w:rsidRDefault="00804FF9" w:rsidP="00F30222">
      <w:pPr>
        <w:pStyle w:val="ListParagraph"/>
        <w:numPr>
          <w:ilvl w:val="0"/>
          <w:numId w:val="2"/>
        </w:numPr>
      </w:pPr>
      <w:r>
        <w:t>Performance evaluation: There are so many important tools for performance evaluation. Like Break-even can also use a performance evaluation for small company</w:t>
      </w:r>
      <w:r w:rsidR="00BE118C">
        <w:t xml:space="preserve"> </w:t>
      </w:r>
      <w:bookmarkStart w:id="18" w:name="_Hlk80974621"/>
      <w:r w:rsidR="00BE118C">
        <w:t>(</w:t>
      </w:r>
      <w:r w:rsidR="00BE118C" w:rsidRPr="00BE118C">
        <w:rPr>
          <w:rFonts w:cs="Times New Roman"/>
          <w:color w:val="222222"/>
          <w:szCs w:val="24"/>
          <w:shd w:val="clear" w:color="auto" w:fill="FFFFFF"/>
        </w:rPr>
        <w:t>Horngren,</w:t>
      </w:r>
      <w:r w:rsidR="00BE118C">
        <w:rPr>
          <w:rFonts w:cs="Times New Roman"/>
          <w:color w:val="222222"/>
          <w:szCs w:val="24"/>
          <w:shd w:val="clear" w:color="auto" w:fill="FFFFFF"/>
        </w:rPr>
        <w:t xml:space="preserve"> 2019)</w:t>
      </w:r>
      <w:bookmarkEnd w:id="18"/>
      <w:r>
        <w:t>. Like company can calculate BEP on estimated amount, then they can calculate on actual amount.  And the difference between these amounts will show the performance status. Another tool is Standard cost and variance analysis. This involves in making standard target and then identify the variation from the standard and then find out reason and mitigate the problem.</w:t>
      </w:r>
    </w:p>
    <w:p w14:paraId="105F89F2" w14:textId="7C6C2AF4" w:rsidR="00804FF9" w:rsidRDefault="00804FF9" w:rsidP="00F30222">
      <w:pPr>
        <w:pStyle w:val="ListParagraph"/>
        <w:numPr>
          <w:ilvl w:val="0"/>
          <w:numId w:val="2"/>
        </w:numPr>
      </w:pPr>
      <w:r>
        <w:t>Efficiency: Managerial accounting helps to increase efficiency. As it helps to evaluate the performance and if there is any issue regarding the efficiency performance then management can solve the issue immediately. This it increases efficiency.</w:t>
      </w:r>
    </w:p>
    <w:p w14:paraId="5CB8BFF6" w14:textId="7407D879" w:rsidR="00804FF9" w:rsidRDefault="00804FF9" w:rsidP="00F30222">
      <w:pPr>
        <w:pStyle w:val="ListParagraph"/>
        <w:numPr>
          <w:ilvl w:val="0"/>
          <w:numId w:val="2"/>
        </w:numPr>
      </w:pPr>
      <w:r>
        <w:t>Profitability: It helps to increase profitability as it helps to increase efficiency in part of the management and the resources.</w:t>
      </w:r>
    </w:p>
    <w:p w14:paraId="3F09AA6C" w14:textId="27BE3A67" w:rsidR="00804FF9" w:rsidRDefault="0090594E" w:rsidP="00F30222">
      <w:pPr>
        <w:pStyle w:val="ListParagraph"/>
        <w:numPr>
          <w:ilvl w:val="0"/>
          <w:numId w:val="2"/>
        </w:numPr>
      </w:pPr>
      <w:r>
        <w:t>Customer satisfaction: Efficiency also helps to bring customer satisfaction. When the resources become efficiency, they can provide better services to the customers which in turn brings customer satisfactions</w:t>
      </w:r>
      <w:r w:rsidR="00BE118C">
        <w:t xml:space="preserve"> </w:t>
      </w:r>
      <w:bookmarkStart w:id="19" w:name="_Hlk80974653"/>
      <w:r w:rsidR="00BE118C">
        <w:t>(</w:t>
      </w:r>
      <w:r w:rsidR="00BE118C" w:rsidRPr="00BE118C">
        <w:rPr>
          <w:rFonts w:cs="Times New Roman"/>
          <w:color w:val="222222"/>
          <w:szCs w:val="24"/>
          <w:shd w:val="clear" w:color="auto" w:fill="FFFFFF"/>
        </w:rPr>
        <w:t>RS and Atkinson, 2019</w:t>
      </w:r>
      <w:r w:rsidR="00BE118C">
        <w:rPr>
          <w:rFonts w:cs="Times New Roman"/>
          <w:color w:val="222222"/>
          <w:szCs w:val="24"/>
          <w:shd w:val="clear" w:color="auto" w:fill="FFFFFF"/>
        </w:rPr>
        <w:t>)</w:t>
      </w:r>
      <w:bookmarkEnd w:id="19"/>
      <w:r>
        <w:t>.</w:t>
      </w:r>
    </w:p>
    <w:p w14:paraId="1671677D" w14:textId="56DB6544" w:rsidR="0090594E" w:rsidRDefault="0090594E" w:rsidP="00F30222">
      <w:pPr>
        <w:pStyle w:val="ListParagraph"/>
        <w:numPr>
          <w:ilvl w:val="0"/>
          <w:numId w:val="2"/>
        </w:numPr>
      </w:pPr>
      <w:r>
        <w:t>Reliability: It increases the reliability of the data that has been provided by the managers.</w:t>
      </w:r>
    </w:p>
    <w:p w14:paraId="39C8CC1A" w14:textId="382D3682" w:rsidR="0090594E" w:rsidRDefault="0090594E" w:rsidP="0090594E">
      <w:pPr>
        <w:rPr>
          <w:u w:val="thick"/>
        </w:rPr>
      </w:pPr>
      <w:r w:rsidRPr="0090594E">
        <w:rPr>
          <w:u w:val="thick"/>
        </w:rPr>
        <w:t xml:space="preserve">Difference between Financial accounting and Management accounting </w:t>
      </w:r>
    </w:p>
    <w:p w14:paraId="3990FDC8" w14:textId="706283EB" w:rsidR="0090594E" w:rsidRDefault="0090594E" w:rsidP="0090594E">
      <w:pPr>
        <w:pStyle w:val="ListParagraph"/>
        <w:numPr>
          <w:ilvl w:val="0"/>
          <w:numId w:val="3"/>
        </w:numPr>
      </w:pPr>
      <w:r>
        <w:t>The report of financial accounting is addressed to the shareholders and external users on the ither hand the report of management accounting reports to the board of directors and those charged with governance.</w:t>
      </w:r>
    </w:p>
    <w:p w14:paraId="207BD781" w14:textId="43160BDD" w:rsidR="0090594E" w:rsidRDefault="0090594E" w:rsidP="0090594E">
      <w:pPr>
        <w:pStyle w:val="ListParagraph"/>
        <w:numPr>
          <w:ilvl w:val="0"/>
          <w:numId w:val="3"/>
        </w:numPr>
      </w:pPr>
      <w:r>
        <w:t>Financial accounting is used by both internal and external users, but management accounting used by internal users only</w:t>
      </w:r>
      <w:r w:rsidR="00BE118C">
        <w:t xml:space="preserve"> </w:t>
      </w:r>
      <w:bookmarkStart w:id="20" w:name="_Hlk80974689"/>
      <w:r w:rsidR="00BE118C">
        <w:t>(</w:t>
      </w:r>
      <w:r w:rsidR="00BE118C" w:rsidRPr="00BE118C">
        <w:rPr>
          <w:rFonts w:cs="Times New Roman"/>
          <w:color w:val="222222"/>
          <w:szCs w:val="24"/>
          <w:shd w:val="clear" w:color="auto" w:fill="FFFFFF"/>
        </w:rPr>
        <w:t>Bromwich and Bhimani, 2015</w:t>
      </w:r>
      <w:r w:rsidR="00BE118C">
        <w:rPr>
          <w:rFonts w:cs="Times New Roman"/>
          <w:color w:val="222222"/>
          <w:szCs w:val="24"/>
          <w:shd w:val="clear" w:color="auto" w:fill="FFFFFF"/>
        </w:rPr>
        <w:t>)</w:t>
      </w:r>
      <w:bookmarkEnd w:id="20"/>
      <w:r>
        <w:t>.</w:t>
      </w:r>
    </w:p>
    <w:p w14:paraId="485054FA" w14:textId="7B3A88D6" w:rsidR="0090594E" w:rsidRDefault="0090594E" w:rsidP="0090594E">
      <w:pPr>
        <w:pStyle w:val="ListParagraph"/>
        <w:numPr>
          <w:ilvl w:val="0"/>
          <w:numId w:val="3"/>
        </w:numPr>
      </w:pPr>
      <w:r>
        <w:t>Financial accounting based on double entry system, but in case of management accounting there is no such base systems</w:t>
      </w:r>
      <w:r w:rsidR="00BE118C">
        <w:t xml:space="preserve"> (</w:t>
      </w:r>
      <w:bookmarkStart w:id="21" w:name="_Hlk80974129"/>
      <w:r w:rsidR="00BE118C" w:rsidRPr="00BE118C">
        <w:rPr>
          <w:rFonts w:cs="Times New Roman"/>
          <w:color w:val="222222"/>
          <w:szCs w:val="24"/>
          <w:shd w:val="clear" w:color="auto" w:fill="FFFFFF"/>
        </w:rPr>
        <w:t>RS and Atkinson, 2019</w:t>
      </w:r>
      <w:bookmarkEnd w:id="21"/>
      <w:r w:rsidR="00BE118C">
        <w:rPr>
          <w:rFonts w:cs="Times New Roman"/>
          <w:color w:val="222222"/>
          <w:szCs w:val="24"/>
          <w:shd w:val="clear" w:color="auto" w:fill="FFFFFF"/>
        </w:rPr>
        <w:t>)</w:t>
      </w:r>
      <w:r>
        <w:t>.</w:t>
      </w:r>
    </w:p>
    <w:p w14:paraId="3357B5FB" w14:textId="6CE2E993" w:rsidR="0090594E" w:rsidRDefault="0090594E" w:rsidP="0090594E">
      <w:pPr>
        <w:pStyle w:val="ListParagraph"/>
        <w:numPr>
          <w:ilvl w:val="0"/>
          <w:numId w:val="3"/>
        </w:numPr>
      </w:pPr>
      <w:r>
        <w:lastRenderedPageBreak/>
        <w:t>There are four different types of fixed statements in financial accounting. But in management accounting there is no fixed specified statements used. Statements can be customized as per requirement of the managers.</w:t>
      </w:r>
    </w:p>
    <w:p w14:paraId="582797A0" w14:textId="14035F92" w:rsidR="0090594E" w:rsidRDefault="0090594E" w:rsidP="0090594E">
      <w:pPr>
        <w:pStyle w:val="ListParagraph"/>
        <w:numPr>
          <w:ilvl w:val="0"/>
          <w:numId w:val="3"/>
        </w:numPr>
      </w:pPr>
      <w:r>
        <w:t>To analysis the figures in financial accounting, management accounting is required.</w:t>
      </w:r>
    </w:p>
    <w:p w14:paraId="60760D8C" w14:textId="546BE3BA" w:rsidR="0090594E" w:rsidRDefault="0090594E" w:rsidP="0090594E">
      <w:pPr>
        <w:pStyle w:val="Heading2"/>
      </w:pPr>
      <w:bookmarkStart w:id="22" w:name="_Toc80974372"/>
      <w:r>
        <w:t>Requirement b</w:t>
      </w:r>
      <w:bookmarkEnd w:id="22"/>
    </w:p>
    <w:p w14:paraId="4A0C331B" w14:textId="39ABB997" w:rsidR="006E27C1" w:rsidRDefault="006E27C1" w:rsidP="006E27C1">
      <w:r>
        <w:t>To achieve the objectives of management accounting, managers can follow the following techniques:</w:t>
      </w:r>
    </w:p>
    <w:p w14:paraId="0BFBB731" w14:textId="41549F09" w:rsidR="006E27C1" w:rsidRDefault="006E27C1" w:rsidP="006E27C1">
      <w:r w:rsidRPr="00BE118C">
        <w:rPr>
          <w:u w:val="thick"/>
        </w:rPr>
        <w:t>Marginal analysis:</w:t>
      </w:r>
      <w:r>
        <w:t xml:space="preserve"> It involves in analyzing the profits and associated costs. It basically identifies the benefits from increased production</w:t>
      </w:r>
      <w:r w:rsidR="00BE118C">
        <w:t xml:space="preserve"> </w:t>
      </w:r>
      <w:bookmarkStart w:id="23" w:name="_Hlk80974721"/>
      <w:r w:rsidR="00BE118C">
        <w:t>(</w:t>
      </w:r>
      <w:r w:rsidR="00BE118C" w:rsidRPr="00BE118C">
        <w:rPr>
          <w:rFonts w:cs="Times New Roman"/>
          <w:color w:val="222222"/>
          <w:szCs w:val="24"/>
          <w:shd w:val="clear" w:color="auto" w:fill="FFFFFF"/>
        </w:rPr>
        <w:t>Bromwich and Bhimani, 2015</w:t>
      </w:r>
      <w:r w:rsidR="00BE118C">
        <w:rPr>
          <w:rFonts w:cs="Times New Roman"/>
          <w:color w:val="222222"/>
          <w:szCs w:val="24"/>
          <w:shd w:val="clear" w:color="auto" w:fill="FFFFFF"/>
        </w:rPr>
        <w:t>)</w:t>
      </w:r>
      <w:bookmarkEnd w:id="23"/>
      <w:r>
        <w:t>. In this analysis, managers calculate break-even point, where they identify per unit contribution margin per sales mix. Under break-even point, company identifies that quantity, which should be sold to cover all the fixed costs. That helps the management to identify what amounts of output will be helped to cover costs, after what will be profit.</w:t>
      </w:r>
    </w:p>
    <w:p w14:paraId="42951448" w14:textId="2D81339B" w:rsidR="006E27C1" w:rsidRDefault="006E27C1" w:rsidP="006E27C1">
      <w:r w:rsidRPr="00BE118C">
        <w:rPr>
          <w:u w:val="thick"/>
        </w:rPr>
        <w:t>Constraint analysis:</w:t>
      </w:r>
      <w:r>
        <w:t xml:space="preserve"> It involves on obstacles and constraints analysis. A company may face several constraints in the way of earning target profit, target cash in hand etc. Though constraint analysis, managers first identify the constraints, then with proper planning they address constraints to mitigate it</w:t>
      </w:r>
      <w:r w:rsidR="00BE118C">
        <w:t xml:space="preserve"> </w:t>
      </w:r>
      <w:bookmarkStart w:id="24" w:name="_Hlk80974736"/>
      <w:r w:rsidR="00BE118C">
        <w:t>(</w:t>
      </w:r>
      <w:bookmarkStart w:id="25" w:name="_Hlk80974109"/>
      <w:r w:rsidR="00BE118C" w:rsidRPr="00BE118C">
        <w:rPr>
          <w:rFonts w:cs="Times New Roman"/>
          <w:color w:val="222222"/>
          <w:szCs w:val="24"/>
          <w:shd w:val="clear" w:color="auto" w:fill="FFFFFF"/>
        </w:rPr>
        <w:t>Horngren,</w:t>
      </w:r>
      <w:bookmarkEnd w:id="25"/>
      <w:r w:rsidR="00BE118C">
        <w:rPr>
          <w:rFonts w:cs="Times New Roman"/>
          <w:color w:val="222222"/>
          <w:szCs w:val="24"/>
          <w:shd w:val="clear" w:color="auto" w:fill="FFFFFF"/>
        </w:rPr>
        <w:t xml:space="preserve"> 2019)</w:t>
      </w:r>
      <w:bookmarkEnd w:id="24"/>
      <w:r>
        <w:t>.</w:t>
      </w:r>
    </w:p>
    <w:p w14:paraId="473B8E83" w14:textId="3B99A7D7" w:rsidR="00BE118C" w:rsidRDefault="006E27C1" w:rsidP="006E27C1">
      <w:r w:rsidRPr="00BE118C">
        <w:rPr>
          <w:u w:val="thick"/>
        </w:rPr>
        <w:t>Capital budgeting:</w:t>
      </w:r>
      <w:r>
        <w:t xml:space="preserve"> This is another technique to achieve managerial goals. </w:t>
      </w:r>
      <w:r w:rsidR="00C36604">
        <w:t>We know that there is no optimal capital structure. But definition of optimal capital structure has indicated that if a company has a less cost of capital compared to the prior year and with the industry, then that capital structure will be called optimal capital structure</w:t>
      </w:r>
      <w:r w:rsidR="00283BE9">
        <w:t xml:space="preserve"> </w:t>
      </w:r>
      <w:bookmarkStart w:id="26" w:name="_Hlk80974750"/>
      <w:r w:rsidR="00283BE9">
        <w:t>(</w:t>
      </w:r>
      <w:r w:rsidR="00283BE9" w:rsidRPr="00BE118C">
        <w:rPr>
          <w:rFonts w:cs="Times New Roman"/>
          <w:color w:val="222222"/>
          <w:szCs w:val="24"/>
          <w:shd w:val="clear" w:color="auto" w:fill="FFFFFF"/>
        </w:rPr>
        <w:t>RS and Atkinson, 2019</w:t>
      </w:r>
      <w:r w:rsidR="00283BE9">
        <w:rPr>
          <w:rFonts w:cs="Times New Roman"/>
          <w:color w:val="222222"/>
          <w:szCs w:val="24"/>
          <w:shd w:val="clear" w:color="auto" w:fill="FFFFFF"/>
        </w:rPr>
        <w:t>)</w:t>
      </w:r>
      <w:bookmarkEnd w:id="26"/>
      <w:r w:rsidR="00C36604">
        <w:t>. So, managers have to identify the optimal structure while capital budgeting so that they can get the fund in a very reasonable source.</w:t>
      </w:r>
    </w:p>
    <w:p w14:paraId="343A457E" w14:textId="77777777" w:rsidR="00BE118C" w:rsidRDefault="00BE118C">
      <w:pPr>
        <w:spacing w:line="259" w:lineRule="auto"/>
        <w:jc w:val="left"/>
      </w:pPr>
      <w:r>
        <w:br w:type="page"/>
      </w:r>
    </w:p>
    <w:p w14:paraId="72C53F1B" w14:textId="10EDE886" w:rsidR="006E27C1" w:rsidRDefault="00BE118C" w:rsidP="00BE118C">
      <w:pPr>
        <w:pStyle w:val="Heading1"/>
      </w:pPr>
      <w:bookmarkStart w:id="27" w:name="_Toc80974373"/>
      <w:r>
        <w:lastRenderedPageBreak/>
        <w:t>References</w:t>
      </w:r>
      <w:bookmarkEnd w:id="27"/>
    </w:p>
    <w:p w14:paraId="3CFCBAC6" w14:textId="77777777" w:rsidR="007B247D" w:rsidRPr="00BE118C" w:rsidRDefault="007B247D" w:rsidP="00BE118C">
      <w:pPr>
        <w:rPr>
          <w:rFonts w:cs="Times New Roman"/>
          <w:color w:val="222222"/>
          <w:szCs w:val="24"/>
          <w:shd w:val="clear" w:color="auto" w:fill="FFFFFF"/>
        </w:rPr>
      </w:pPr>
      <w:bookmarkStart w:id="28" w:name="_Hlk80973922"/>
      <w:r w:rsidRPr="00BE118C">
        <w:rPr>
          <w:rFonts w:cs="Times New Roman"/>
          <w:color w:val="222222"/>
          <w:szCs w:val="24"/>
          <w:shd w:val="clear" w:color="auto" w:fill="FFFFFF"/>
        </w:rPr>
        <w:t>Bromwich, M. and Bhimani, A., 2015. </w:t>
      </w:r>
      <w:r w:rsidRPr="00BE118C">
        <w:rPr>
          <w:rFonts w:cs="Times New Roman"/>
          <w:i/>
          <w:iCs/>
          <w:color w:val="222222"/>
          <w:szCs w:val="24"/>
          <w:shd w:val="clear" w:color="auto" w:fill="FFFFFF"/>
        </w:rPr>
        <w:t>Management accounting: Pathways to progress</w:t>
      </w:r>
      <w:r w:rsidRPr="00BE118C">
        <w:rPr>
          <w:rFonts w:cs="Times New Roman"/>
          <w:color w:val="222222"/>
          <w:szCs w:val="24"/>
          <w:shd w:val="clear" w:color="auto" w:fill="FFFFFF"/>
        </w:rPr>
        <w:t>. Cima publishing.</w:t>
      </w:r>
    </w:p>
    <w:p w14:paraId="4696178B" w14:textId="77777777" w:rsidR="007B247D" w:rsidRPr="00BE118C" w:rsidRDefault="007B247D" w:rsidP="00BE118C">
      <w:pPr>
        <w:rPr>
          <w:rFonts w:cs="Times New Roman"/>
          <w:color w:val="222222"/>
          <w:szCs w:val="24"/>
          <w:shd w:val="clear" w:color="auto" w:fill="FFFFFF"/>
        </w:rPr>
      </w:pPr>
      <w:r w:rsidRPr="00BE118C">
        <w:rPr>
          <w:rFonts w:cs="Times New Roman"/>
          <w:color w:val="222222"/>
          <w:szCs w:val="24"/>
          <w:shd w:val="clear" w:color="auto" w:fill="FFFFFF"/>
        </w:rPr>
        <w:t>Gutierrez, P.H. and Dalsted, N.L., 2015. </w:t>
      </w:r>
      <w:r w:rsidRPr="00BE118C">
        <w:rPr>
          <w:rFonts w:cs="Times New Roman"/>
          <w:i/>
          <w:iCs/>
          <w:color w:val="222222"/>
          <w:szCs w:val="24"/>
          <w:shd w:val="clear" w:color="auto" w:fill="FFFFFF"/>
        </w:rPr>
        <w:t>Break-even method of investment analysis</w:t>
      </w:r>
      <w:r w:rsidRPr="00BE118C">
        <w:rPr>
          <w:rFonts w:cs="Times New Roman"/>
          <w:color w:val="222222"/>
          <w:szCs w:val="24"/>
          <w:shd w:val="clear" w:color="auto" w:fill="FFFFFF"/>
        </w:rPr>
        <w:t> (Doctoral dissertation, Colorado State University. Libraries).</w:t>
      </w:r>
    </w:p>
    <w:p w14:paraId="071212A1" w14:textId="77777777" w:rsidR="007B247D" w:rsidRPr="00BE118C" w:rsidRDefault="007B247D" w:rsidP="00BE118C">
      <w:pPr>
        <w:rPr>
          <w:rFonts w:cs="Times New Roman"/>
          <w:color w:val="222222"/>
          <w:szCs w:val="24"/>
          <w:shd w:val="clear" w:color="auto" w:fill="FFFFFF"/>
        </w:rPr>
      </w:pPr>
      <w:r w:rsidRPr="00BE118C">
        <w:rPr>
          <w:rFonts w:cs="Times New Roman"/>
          <w:color w:val="222222"/>
          <w:szCs w:val="24"/>
          <w:shd w:val="clear" w:color="auto" w:fill="FFFFFF"/>
        </w:rPr>
        <w:t>Horngren, C.T., Sundem, G.L., Stratton, W.O., Burgstahler, D. and Schatzberg, J., 2019. </w:t>
      </w:r>
      <w:r w:rsidRPr="00BE118C">
        <w:rPr>
          <w:rFonts w:cs="Times New Roman"/>
          <w:i/>
          <w:iCs/>
          <w:color w:val="222222"/>
          <w:szCs w:val="24"/>
          <w:shd w:val="clear" w:color="auto" w:fill="FFFFFF"/>
        </w:rPr>
        <w:t>Introduction to management accounting</w:t>
      </w:r>
      <w:r w:rsidRPr="00BE118C">
        <w:rPr>
          <w:rFonts w:cs="Times New Roman"/>
          <w:color w:val="222222"/>
          <w:szCs w:val="24"/>
          <w:shd w:val="clear" w:color="auto" w:fill="FFFFFF"/>
        </w:rPr>
        <w:t>. Upper Saddle River, NJ: Pearson Prentice Hall.</w:t>
      </w:r>
    </w:p>
    <w:p w14:paraId="5B6169E0" w14:textId="77777777" w:rsidR="007B247D" w:rsidRPr="00BE118C" w:rsidRDefault="007B247D" w:rsidP="00BE118C">
      <w:pPr>
        <w:rPr>
          <w:rFonts w:cs="Times New Roman"/>
          <w:color w:val="222222"/>
          <w:szCs w:val="24"/>
          <w:shd w:val="clear" w:color="auto" w:fill="FFFFFF"/>
        </w:rPr>
      </w:pPr>
      <w:r w:rsidRPr="00BE118C">
        <w:rPr>
          <w:rFonts w:cs="Times New Roman"/>
          <w:color w:val="222222"/>
          <w:szCs w:val="24"/>
          <w:shd w:val="clear" w:color="auto" w:fill="FFFFFF"/>
        </w:rPr>
        <w:t>Hussey, R., 2019. Break-even analysis. In </w:t>
      </w:r>
      <w:r w:rsidRPr="00BE118C">
        <w:rPr>
          <w:rFonts w:cs="Times New Roman"/>
          <w:i/>
          <w:iCs/>
          <w:color w:val="222222"/>
          <w:szCs w:val="24"/>
          <w:shd w:val="clear" w:color="auto" w:fill="FFFFFF"/>
        </w:rPr>
        <w:t>Cost and Management Accounting</w:t>
      </w:r>
      <w:r w:rsidRPr="00BE118C">
        <w:rPr>
          <w:rFonts w:cs="Times New Roman"/>
          <w:color w:val="222222"/>
          <w:szCs w:val="24"/>
          <w:shd w:val="clear" w:color="auto" w:fill="FFFFFF"/>
        </w:rPr>
        <w:t> (pp. 139-151). Palgrave, London.</w:t>
      </w:r>
    </w:p>
    <w:p w14:paraId="4327A9D7" w14:textId="77777777" w:rsidR="007B247D" w:rsidRPr="00BE118C" w:rsidRDefault="007B247D" w:rsidP="00BE118C">
      <w:pPr>
        <w:rPr>
          <w:rFonts w:cs="Times New Roman"/>
          <w:szCs w:val="24"/>
        </w:rPr>
      </w:pPr>
      <w:r w:rsidRPr="00BE118C">
        <w:rPr>
          <w:rFonts w:cs="Times New Roman"/>
          <w:color w:val="222222"/>
          <w:szCs w:val="24"/>
          <w:shd w:val="clear" w:color="auto" w:fill="FFFFFF"/>
        </w:rPr>
        <w:t>RS, R.K. and Atkinson, A.A., 2019. </w:t>
      </w:r>
      <w:r w:rsidRPr="00BE118C">
        <w:rPr>
          <w:rFonts w:cs="Times New Roman"/>
          <w:i/>
          <w:iCs/>
          <w:color w:val="222222"/>
          <w:szCs w:val="24"/>
          <w:shd w:val="clear" w:color="auto" w:fill="FFFFFF"/>
        </w:rPr>
        <w:t>Advanced management accounting</w:t>
      </w:r>
      <w:r w:rsidRPr="00BE118C">
        <w:rPr>
          <w:rFonts w:cs="Times New Roman"/>
          <w:color w:val="222222"/>
          <w:szCs w:val="24"/>
          <w:shd w:val="clear" w:color="auto" w:fill="FFFFFF"/>
        </w:rPr>
        <w:t>. Prentice-Hall Inc.</w:t>
      </w:r>
    </w:p>
    <w:bookmarkEnd w:id="28"/>
    <w:p w14:paraId="63AB736C" w14:textId="77777777" w:rsidR="007B247D" w:rsidRPr="00BE118C" w:rsidRDefault="007B247D" w:rsidP="00BE118C">
      <w:pPr>
        <w:rPr>
          <w:rFonts w:cs="Times New Roman"/>
          <w:color w:val="222222"/>
          <w:szCs w:val="24"/>
          <w:shd w:val="clear" w:color="auto" w:fill="FFFFFF"/>
        </w:rPr>
      </w:pPr>
      <w:r w:rsidRPr="00BE118C">
        <w:rPr>
          <w:rFonts w:cs="Times New Roman"/>
          <w:color w:val="222222"/>
          <w:szCs w:val="24"/>
          <w:shd w:val="clear" w:color="auto" w:fill="FFFFFF"/>
        </w:rPr>
        <w:t>Singh, S.P. and Deshpande, J.V., 2017. Break-even point. </w:t>
      </w:r>
      <w:r w:rsidRPr="00BE118C">
        <w:rPr>
          <w:rFonts w:cs="Times New Roman"/>
          <w:i/>
          <w:iCs/>
          <w:color w:val="222222"/>
          <w:szCs w:val="24"/>
          <w:shd w:val="clear" w:color="auto" w:fill="FFFFFF"/>
        </w:rPr>
        <w:t>Economic and Political weekly</w:t>
      </w:r>
      <w:r w:rsidRPr="00BE118C">
        <w:rPr>
          <w:rFonts w:cs="Times New Roman"/>
          <w:color w:val="222222"/>
          <w:szCs w:val="24"/>
          <w:shd w:val="clear" w:color="auto" w:fill="FFFFFF"/>
        </w:rPr>
        <w:t>, pp.M123-M128.</w:t>
      </w:r>
    </w:p>
    <w:sectPr w:rsidR="007B247D" w:rsidRPr="00BE11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349EE" w14:textId="77777777" w:rsidR="00DE7E79" w:rsidRDefault="00DE7E79" w:rsidP="00760045">
      <w:pPr>
        <w:spacing w:after="0" w:line="240" w:lineRule="auto"/>
      </w:pPr>
      <w:r>
        <w:separator/>
      </w:r>
    </w:p>
  </w:endnote>
  <w:endnote w:type="continuationSeparator" w:id="0">
    <w:p w14:paraId="4202AC15" w14:textId="77777777" w:rsidR="00DE7E79" w:rsidRDefault="00DE7E79" w:rsidP="0076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CDAF6" w14:textId="77777777" w:rsidR="00DE7E79" w:rsidRDefault="00DE7E79" w:rsidP="00760045">
      <w:pPr>
        <w:spacing w:after="0" w:line="240" w:lineRule="auto"/>
      </w:pPr>
      <w:r>
        <w:separator/>
      </w:r>
    </w:p>
  </w:footnote>
  <w:footnote w:type="continuationSeparator" w:id="0">
    <w:p w14:paraId="722DD5B4" w14:textId="77777777" w:rsidR="00DE7E79" w:rsidRDefault="00DE7E79" w:rsidP="00760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133196"/>
    <w:multiLevelType w:val="hybridMultilevel"/>
    <w:tmpl w:val="EF38C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65A5BDA"/>
    <w:multiLevelType w:val="hybridMultilevel"/>
    <w:tmpl w:val="F1AE2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786E9B"/>
    <w:multiLevelType w:val="hybridMultilevel"/>
    <w:tmpl w:val="D9786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45B"/>
    <w:rsid w:val="001B5C31"/>
    <w:rsid w:val="00283BE9"/>
    <w:rsid w:val="00346FCE"/>
    <w:rsid w:val="00460809"/>
    <w:rsid w:val="004D5118"/>
    <w:rsid w:val="006E27C1"/>
    <w:rsid w:val="00760045"/>
    <w:rsid w:val="007B247D"/>
    <w:rsid w:val="007D084F"/>
    <w:rsid w:val="00804FF9"/>
    <w:rsid w:val="0090594E"/>
    <w:rsid w:val="00A170DC"/>
    <w:rsid w:val="00B665A5"/>
    <w:rsid w:val="00BB0CA5"/>
    <w:rsid w:val="00BE118C"/>
    <w:rsid w:val="00C36604"/>
    <w:rsid w:val="00CD745B"/>
    <w:rsid w:val="00DE2D6E"/>
    <w:rsid w:val="00DE7E79"/>
    <w:rsid w:val="00E53EFD"/>
    <w:rsid w:val="00EC4DD2"/>
    <w:rsid w:val="00F3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FA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8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D084F"/>
    <w:pPr>
      <w:keepNext/>
      <w:keepLines/>
      <w:spacing w:before="240" w:after="0"/>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7D084F"/>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1B5C31"/>
    <w:pPr>
      <w:keepNext/>
      <w:keepLines/>
      <w:spacing w:before="40" w:after="0"/>
      <w:outlineLvl w:val="2"/>
    </w:pPr>
    <w:rPr>
      <w:rFonts w:eastAsiaTheme="majorEastAsia" w:cstheme="majorBidi"/>
      <w:b/>
      <w:color w:val="000000" w:themeColor="text1"/>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84F"/>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7D084F"/>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1B5C31"/>
    <w:rPr>
      <w:rFonts w:ascii="Times New Roman" w:eastAsiaTheme="majorEastAsia" w:hAnsi="Times New Roman" w:cstheme="majorBidi"/>
      <w:b/>
      <w:color w:val="000000" w:themeColor="text1"/>
      <w:sz w:val="28"/>
      <w:szCs w:val="24"/>
      <w:u w:val="single"/>
    </w:rPr>
  </w:style>
  <w:style w:type="table" w:styleId="TableGrid">
    <w:name w:val="Table Grid"/>
    <w:basedOn w:val="TableNormal"/>
    <w:uiPriority w:val="39"/>
    <w:rsid w:val="00EC4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3EFD"/>
    <w:pPr>
      <w:ind w:left="720"/>
      <w:contextualSpacing/>
    </w:pPr>
  </w:style>
  <w:style w:type="paragraph" w:styleId="TOCHeading">
    <w:name w:val="TOC Heading"/>
    <w:basedOn w:val="Heading1"/>
    <w:next w:val="Normal"/>
    <w:uiPriority w:val="39"/>
    <w:unhideWhenUsed/>
    <w:qFormat/>
    <w:rsid w:val="00DE2D6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E2D6E"/>
    <w:pPr>
      <w:spacing w:after="100"/>
    </w:pPr>
  </w:style>
  <w:style w:type="paragraph" w:styleId="TOC2">
    <w:name w:val="toc 2"/>
    <w:basedOn w:val="Normal"/>
    <w:next w:val="Normal"/>
    <w:autoRedefine/>
    <w:uiPriority w:val="39"/>
    <w:unhideWhenUsed/>
    <w:rsid w:val="00DE2D6E"/>
    <w:pPr>
      <w:spacing w:after="100"/>
      <w:ind w:left="240"/>
    </w:pPr>
  </w:style>
  <w:style w:type="character" w:styleId="Hyperlink">
    <w:name w:val="Hyperlink"/>
    <w:basedOn w:val="DefaultParagraphFont"/>
    <w:uiPriority w:val="99"/>
    <w:unhideWhenUsed/>
    <w:rsid w:val="00DE2D6E"/>
    <w:rPr>
      <w:color w:val="0563C1" w:themeColor="hyperlink"/>
      <w:u w:val="single"/>
    </w:rPr>
  </w:style>
  <w:style w:type="paragraph" w:styleId="Header">
    <w:name w:val="header"/>
    <w:basedOn w:val="Normal"/>
    <w:link w:val="HeaderChar"/>
    <w:uiPriority w:val="99"/>
    <w:unhideWhenUsed/>
    <w:rsid w:val="00760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045"/>
    <w:rPr>
      <w:rFonts w:ascii="Times New Roman" w:hAnsi="Times New Roman"/>
      <w:sz w:val="24"/>
    </w:rPr>
  </w:style>
  <w:style w:type="paragraph" w:styleId="Footer">
    <w:name w:val="footer"/>
    <w:basedOn w:val="Normal"/>
    <w:link w:val="FooterChar"/>
    <w:uiPriority w:val="99"/>
    <w:unhideWhenUsed/>
    <w:rsid w:val="00760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04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1526</Words>
  <Characters>8700</Characters>
  <Application>Microsoft Office Word</Application>
  <DocSecurity>0</DocSecurity>
  <Lines>72</Lines>
  <Paragraphs>20</Paragraphs>
  <ScaleCrop>false</ScaleCrop>
  <Company/>
  <LinksUpToDate>false</LinksUpToDate>
  <CharactersWithSpaces>10206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2021-08-27T10:32:00Z</dcterms:created>
  <dcterms:modified xsi:type="dcterms:W3CDTF">2021-08-27T12:12:00Z</dcterms:modified>
</cp:coreProperties>
</file>