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850B24" w14:textId="77777777" w:rsidR="00124055" w:rsidRPr="00124055" w:rsidRDefault="00124055" w:rsidP="00C342D3">
      <w:pPr>
        <w:spacing w:before="120" w:after="120" w:line="360" w:lineRule="auto"/>
        <w:jc w:val="both"/>
        <w:rPr>
          <w:rFonts w:ascii="Arial" w:hAnsi="Arial" w:cs="Arial"/>
          <w:b/>
          <w:u w:val="single"/>
        </w:rPr>
      </w:pPr>
      <w:r w:rsidRPr="00124055">
        <w:rPr>
          <w:rFonts w:ascii="Arial" w:hAnsi="Arial" w:cs="Arial"/>
          <w:b/>
          <w:u w:val="single"/>
        </w:rPr>
        <w:t>Supporting the Learner</w:t>
      </w:r>
    </w:p>
    <w:p w14:paraId="7E60F02D" w14:textId="56D5D29E" w:rsidR="00124055" w:rsidRPr="00124055" w:rsidRDefault="00124055" w:rsidP="00C342D3">
      <w:pPr>
        <w:autoSpaceDE w:val="0"/>
        <w:autoSpaceDN w:val="0"/>
        <w:adjustRightInd w:val="0"/>
        <w:spacing w:after="0" w:line="360" w:lineRule="auto"/>
        <w:jc w:val="both"/>
        <w:rPr>
          <w:rFonts w:ascii="Arial" w:eastAsia="Times New Roman" w:hAnsi="Arial" w:cs="Calibri Light"/>
          <w:sz w:val="24"/>
          <w:szCs w:val="24"/>
          <w:u w:val="single"/>
          <w:lang w:eastAsia="en-GB"/>
        </w:rPr>
      </w:pPr>
      <w:r w:rsidRPr="00124055">
        <w:rPr>
          <w:rFonts w:ascii="Arial" w:hAnsi="Arial" w:cs="Arial"/>
          <w:b/>
          <w:u w:val="single"/>
        </w:rPr>
        <w:t>SJIE4002</w:t>
      </w:r>
    </w:p>
    <w:p w14:paraId="3CF37058" w14:textId="6229B370" w:rsidR="00124055" w:rsidRDefault="00124055" w:rsidP="00C342D3">
      <w:pPr>
        <w:autoSpaceDE w:val="0"/>
        <w:autoSpaceDN w:val="0"/>
        <w:adjustRightInd w:val="0"/>
        <w:spacing w:after="0" w:line="360" w:lineRule="auto"/>
        <w:jc w:val="both"/>
        <w:rPr>
          <w:rFonts w:ascii="Arial" w:eastAsia="Times New Roman" w:hAnsi="Arial" w:cs="Calibri Light"/>
          <w:sz w:val="24"/>
          <w:szCs w:val="24"/>
          <w:lang w:eastAsia="en-GB"/>
        </w:rPr>
      </w:pPr>
    </w:p>
    <w:p w14:paraId="3BB2432B" w14:textId="77777777" w:rsidR="00124055" w:rsidRPr="00124055" w:rsidRDefault="00124055" w:rsidP="00C342D3">
      <w:pPr>
        <w:overflowPunct w:val="0"/>
        <w:autoSpaceDE w:val="0"/>
        <w:autoSpaceDN w:val="0"/>
        <w:spacing w:line="360" w:lineRule="auto"/>
        <w:jc w:val="both"/>
        <w:rPr>
          <w:rFonts w:ascii="Arial" w:hAnsi="Arial" w:cs="Arial"/>
          <w:u w:val="single"/>
        </w:rPr>
      </w:pPr>
      <w:r w:rsidRPr="00124055">
        <w:rPr>
          <w:rFonts w:ascii="Arial" w:hAnsi="Arial" w:cs="Arial"/>
          <w:b/>
          <w:u w:val="single"/>
        </w:rPr>
        <w:t xml:space="preserve">Assignment - </w:t>
      </w:r>
      <w:r w:rsidRPr="00124055">
        <w:rPr>
          <w:rFonts w:ascii="Arial" w:hAnsi="Arial" w:cs="Arial"/>
          <w:u w:val="single"/>
        </w:rPr>
        <w:t>Discuss the role of the Teaching Assistant as a provider of pastoral care to students, making reference to relevant literature and drawing on your own experience.</w:t>
      </w:r>
    </w:p>
    <w:p w14:paraId="71F11651" w14:textId="77777777" w:rsidR="00124055" w:rsidRPr="00124055" w:rsidRDefault="00124055" w:rsidP="00C342D3">
      <w:pPr>
        <w:autoSpaceDE w:val="0"/>
        <w:autoSpaceDN w:val="0"/>
        <w:adjustRightInd w:val="0"/>
        <w:spacing w:after="0" w:line="360" w:lineRule="auto"/>
        <w:jc w:val="both"/>
        <w:rPr>
          <w:rFonts w:eastAsia="Times New Roman" w:cstheme="minorHAnsi"/>
          <w:lang w:eastAsia="en-GB"/>
        </w:rPr>
      </w:pPr>
    </w:p>
    <w:p w14:paraId="1DFC03EE" w14:textId="4D26E343" w:rsidR="00124055" w:rsidRPr="00124055" w:rsidRDefault="00124055" w:rsidP="00C342D3">
      <w:pPr>
        <w:autoSpaceDE w:val="0"/>
        <w:autoSpaceDN w:val="0"/>
        <w:adjustRightInd w:val="0"/>
        <w:spacing w:after="0" w:line="360" w:lineRule="auto"/>
        <w:jc w:val="both"/>
        <w:rPr>
          <w:rFonts w:eastAsia="Times New Roman" w:cstheme="minorHAnsi"/>
          <w:color w:val="000000"/>
        </w:rPr>
      </w:pPr>
      <w:r w:rsidRPr="00124055">
        <w:rPr>
          <w:rFonts w:eastAsia="Times New Roman" w:cstheme="minorHAnsi"/>
          <w:lang w:eastAsia="en-GB"/>
        </w:rPr>
        <w:t>The aim of this essay</w:t>
      </w:r>
      <w:r>
        <w:rPr>
          <w:rFonts w:eastAsia="Times New Roman" w:cstheme="minorHAnsi"/>
          <w:lang w:eastAsia="en-GB"/>
        </w:rPr>
        <w:t xml:space="preserve"> is</w:t>
      </w:r>
      <w:r w:rsidRPr="00124055">
        <w:rPr>
          <w:rFonts w:eastAsia="Times New Roman" w:cstheme="minorHAnsi"/>
          <w:lang w:eastAsia="en-GB"/>
        </w:rPr>
        <w:t xml:space="preserve"> to discuss the role of the </w:t>
      </w:r>
      <w:r>
        <w:rPr>
          <w:rFonts w:eastAsia="Times New Roman" w:cstheme="minorHAnsi"/>
          <w:lang w:eastAsia="en-GB"/>
        </w:rPr>
        <w:t>T</w:t>
      </w:r>
      <w:r w:rsidRPr="00124055">
        <w:rPr>
          <w:rFonts w:eastAsia="Times New Roman" w:cstheme="minorHAnsi"/>
          <w:lang w:eastAsia="en-GB"/>
        </w:rPr>
        <w:t xml:space="preserve">eaching </w:t>
      </w:r>
      <w:r>
        <w:rPr>
          <w:rFonts w:eastAsia="Times New Roman" w:cstheme="minorHAnsi"/>
          <w:lang w:eastAsia="en-GB"/>
        </w:rPr>
        <w:t>A</w:t>
      </w:r>
      <w:r w:rsidRPr="00124055">
        <w:rPr>
          <w:rFonts w:eastAsia="Times New Roman" w:cstheme="minorHAnsi"/>
          <w:lang w:eastAsia="en-GB"/>
        </w:rPr>
        <w:t>ssistant</w:t>
      </w:r>
      <w:r>
        <w:rPr>
          <w:rFonts w:eastAsia="Times New Roman" w:cstheme="minorHAnsi"/>
          <w:lang w:eastAsia="en-GB"/>
        </w:rPr>
        <w:t xml:space="preserve"> (TA)</w:t>
      </w:r>
      <w:r w:rsidRPr="00124055">
        <w:rPr>
          <w:rFonts w:eastAsia="Times New Roman" w:cstheme="minorHAnsi"/>
          <w:lang w:eastAsia="en-GB"/>
        </w:rPr>
        <w:t xml:space="preserve"> as a provider of pastoral care to students making reference to relevant literature and drawing on my own personal experiences.</w:t>
      </w:r>
    </w:p>
    <w:p w14:paraId="682F8D70" w14:textId="77777777" w:rsidR="00124055" w:rsidRPr="00124055" w:rsidRDefault="00124055" w:rsidP="00C342D3">
      <w:pPr>
        <w:autoSpaceDE w:val="0"/>
        <w:autoSpaceDN w:val="0"/>
        <w:adjustRightInd w:val="0"/>
        <w:spacing w:after="0" w:line="360" w:lineRule="auto"/>
        <w:jc w:val="both"/>
        <w:rPr>
          <w:rFonts w:eastAsia="Times New Roman" w:cstheme="minorHAnsi"/>
          <w:color w:val="000000"/>
        </w:rPr>
      </w:pPr>
    </w:p>
    <w:p w14:paraId="0351E293" w14:textId="0055AEA0" w:rsidR="00124055" w:rsidRDefault="00124055" w:rsidP="00C342D3">
      <w:pPr>
        <w:autoSpaceDE w:val="0"/>
        <w:autoSpaceDN w:val="0"/>
        <w:adjustRightInd w:val="0"/>
        <w:spacing w:after="0" w:line="360" w:lineRule="auto"/>
        <w:jc w:val="both"/>
        <w:rPr>
          <w:rFonts w:eastAsia="Times New Roman" w:cstheme="minorHAnsi"/>
          <w:lang w:eastAsia="en-GB"/>
        </w:rPr>
      </w:pPr>
      <w:r w:rsidRPr="00124055">
        <w:rPr>
          <w:rFonts w:eastAsia="Times New Roman" w:cstheme="minorHAnsi"/>
          <w:lang w:eastAsia="en-GB"/>
        </w:rPr>
        <w:t>The main focus of this</w:t>
      </w:r>
      <w:r>
        <w:rPr>
          <w:rFonts w:eastAsia="Times New Roman" w:cstheme="minorHAnsi"/>
          <w:lang w:eastAsia="en-GB"/>
        </w:rPr>
        <w:t xml:space="preserve"> essay </w:t>
      </w:r>
      <w:r w:rsidRPr="00124055">
        <w:rPr>
          <w:rFonts w:eastAsia="Times New Roman" w:cstheme="minorHAnsi"/>
          <w:lang w:eastAsia="en-GB"/>
        </w:rPr>
        <w:t xml:space="preserve">will be to discuss the major theorists in this field such as </w:t>
      </w:r>
      <w:r>
        <w:rPr>
          <w:rFonts w:eastAsia="Times New Roman" w:cstheme="minorHAnsi"/>
          <w:lang w:eastAsia="en-GB"/>
        </w:rPr>
        <w:t>M</w:t>
      </w:r>
      <w:r w:rsidRPr="00124055">
        <w:rPr>
          <w:rFonts w:eastAsia="Times New Roman" w:cstheme="minorHAnsi"/>
          <w:lang w:eastAsia="en-GB"/>
        </w:rPr>
        <w:t xml:space="preserve">aslow and </w:t>
      </w:r>
      <w:r>
        <w:rPr>
          <w:rFonts w:eastAsia="Times New Roman" w:cstheme="minorHAnsi"/>
          <w:lang w:eastAsia="en-GB"/>
        </w:rPr>
        <w:t>R</w:t>
      </w:r>
      <w:r w:rsidRPr="00124055">
        <w:rPr>
          <w:rFonts w:eastAsia="Times New Roman" w:cstheme="minorHAnsi"/>
          <w:lang w:eastAsia="en-GB"/>
        </w:rPr>
        <w:t xml:space="preserve">ogers. Their work has provided a background </w:t>
      </w:r>
      <w:r>
        <w:rPr>
          <w:rFonts w:eastAsia="Times New Roman" w:cstheme="minorHAnsi"/>
          <w:lang w:eastAsia="en-GB"/>
        </w:rPr>
        <w:t>and</w:t>
      </w:r>
      <w:r w:rsidRPr="00124055">
        <w:rPr>
          <w:rFonts w:eastAsia="Times New Roman" w:cstheme="minorHAnsi"/>
          <w:lang w:eastAsia="en-GB"/>
        </w:rPr>
        <w:t xml:space="preserve"> structure to the current education framework and is often referred to in the professional development and training of staff within educational settings. </w:t>
      </w:r>
      <w:r>
        <w:rPr>
          <w:rFonts w:eastAsia="Times New Roman" w:cstheme="minorHAnsi"/>
          <w:lang w:eastAsia="en-GB"/>
        </w:rPr>
        <w:t>The exact</w:t>
      </w:r>
      <w:r w:rsidRPr="00124055">
        <w:rPr>
          <w:rFonts w:eastAsia="Times New Roman" w:cstheme="minorHAnsi"/>
          <w:lang w:eastAsia="en-GB"/>
        </w:rPr>
        <w:t xml:space="preserve"> role of a teaching assistant can be difficult to define and can vary widely depending on how each education</w:t>
      </w:r>
      <w:r w:rsidR="00856D63">
        <w:rPr>
          <w:rFonts w:eastAsia="Times New Roman" w:cstheme="minorHAnsi"/>
          <w:lang w:eastAsia="en-GB"/>
        </w:rPr>
        <w:t>al</w:t>
      </w:r>
      <w:r w:rsidRPr="00124055">
        <w:rPr>
          <w:rFonts w:eastAsia="Times New Roman" w:cstheme="minorHAnsi"/>
          <w:lang w:eastAsia="en-GB"/>
        </w:rPr>
        <w:t xml:space="preserve"> setting choose to deploy them. </w:t>
      </w:r>
      <w:r>
        <w:rPr>
          <w:rFonts w:eastAsia="Times New Roman" w:cstheme="minorHAnsi"/>
          <w:lang w:eastAsia="en-GB"/>
        </w:rPr>
        <w:t>A TA can</w:t>
      </w:r>
      <w:r w:rsidRPr="00124055">
        <w:rPr>
          <w:rFonts w:eastAsia="Times New Roman" w:cstheme="minorHAnsi"/>
          <w:lang w:eastAsia="en-GB"/>
        </w:rPr>
        <w:t xml:space="preserve"> h</w:t>
      </w:r>
      <w:r>
        <w:rPr>
          <w:rFonts w:eastAsia="Times New Roman" w:cstheme="minorHAnsi"/>
          <w:lang w:eastAsia="en-GB"/>
        </w:rPr>
        <w:t>ave</w:t>
      </w:r>
      <w:r w:rsidRPr="00124055">
        <w:rPr>
          <w:rFonts w:eastAsia="Times New Roman" w:cstheme="minorHAnsi"/>
          <w:lang w:eastAsia="en-GB"/>
        </w:rPr>
        <w:t xml:space="preserve"> responsibilities ranging from photocopying resources for teaching staff </w:t>
      </w:r>
      <w:r>
        <w:rPr>
          <w:rFonts w:eastAsia="Times New Roman" w:cstheme="minorHAnsi"/>
          <w:lang w:eastAsia="en-GB"/>
        </w:rPr>
        <w:t>to</w:t>
      </w:r>
      <w:r w:rsidRPr="00124055">
        <w:rPr>
          <w:rFonts w:eastAsia="Times New Roman" w:cstheme="minorHAnsi"/>
          <w:lang w:eastAsia="en-GB"/>
        </w:rPr>
        <w:t xml:space="preserve"> hav</w:t>
      </w:r>
      <w:r>
        <w:rPr>
          <w:rFonts w:eastAsia="Times New Roman" w:cstheme="minorHAnsi"/>
          <w:lang w:eastAsia="en-GB"/>
        </w:rPr>
        <w:t>ing</w:t>
      </w:r>
      <w:r w:rsidRPr="00124055">
        <w:rPr>
          <w:rFonts w:eastAsia="Times New Roman" w:cstheme="minorHAnsi"/>
          <w:lang w:eastAsia="en-GB"/>
        </w:rPr>
        <w:t xml:space="preserve"> the responsibility of </w:t>
      </w:r>
      <w:r>
        <w:rPr>
          <w:rFonts w:eastAsia="Times New Roman" w:cstheme="minorHAnsi"/>
          <w:lang w:eastAsia="en-GB"/>
        </w:rPr>
        <w:t xml:space="preserve">a </w:t>
      </w:r>
      <w:r w:rsidRPr="00124055">
        <w:rPr>
          <w:rFonts w:eastAsia="Times New Roman" w:cstheme="minorHAnsi"/>
          <w:lang w:eastAsia="en-GB"/>
        </w:rPr>
        <w:t>specific group of students that they will work with focussing on educational</w:t>
      </w:r>
      <w:r>
        <w:rPr>
          <w:rFonts w:eastAsia="Times New Roman" w:cstheme="minorHAnsi"/>
          <w:lang w:eastAsia="en-GB"/>
        </w:rPr>
        <w:t>,</w:t>
      </w:r>
      <w:r w:rsidRPr="00124055">
        <w:rPr>
          <w:rFonts w:eastAsia="Times New Roman" w:cstheme="minorHAnsi"/>
          <w:lang w:eastAsia="en-GB"/>
        </w:rPr>
        <w:t xml:space="preserve"> physical and emotional development.</w:t>
      </w:r>
    </w:p>
    <w:p w14:paraId="776DCF8E" w14:textId="77777777" w:rsidR="00124055" w:rsidRPr="00124055" w:rsidRDefault="00124055" w:rsidP="00C342D3">
      <w:pPr>
        <w:autoSpaceDE w:val="0"/>
        <w:autoSpaceDN w:val="0"/>
        <w:adjustRightInd w:val="0"/>
        <w:spacing w:after="0" w:line="360" w:lineRule="auto"/>
        <w:jc w:val="both"/>
        <w:rPr>
          <w:rFonts w:eastAsia="Times New Roman" w:cstheme="minorHAnsi"/>
          <w:color w:val="000000"/>
        </w:rPr>
      </w:pPr>
    </w:p>
    <w:p w14:paraId="6B10A4A4" w14:textId="36C9AEE2" w:rsidR="004A2DA9" w:rsidRDefault="00124055" w:rsidP="00C342D3">
      <w:pPr>
        <w:autoSpaceDE w:val="0"/>
        <w:autoSpaceDN w:val="0"/>
        <w:adjustRightInd w:val="0"/>
        <w:spacing w:after="0" w:line="360" w:lineRule="auto"/>
        <w:jc w:val="both"/>
        <w:rPr>
          <w:rFonts w:eastAsia="Times New Roman" w:cstheme="minorHAnsi"/>
          <w:lang w:eastAsia="en-GB"/>
        </w:rPr>
      </w:pPr>
      <w:r w:rsidRPr="00124055">
        <w:rPr>
          <w:rFonts w:eastAsia="Times New Roman" w:cstheme="minorHAnsi"/>
          <w:lang w:eastAsia="en-GB"/>
        </w:rPr>
        <w:t xml:space="preserve">I am going to give a brief overview of my current role </w:t>
      </w:r>
      <w:r w:rsidR="00492610">
        <w:rPr>
          <w:rFonts w:eastAsia="Times New Roman" w:cstheme="minorHAnsi"/>
          <w:lang w:eastAsia="en-GB"/>
        </w:rPr>
        <w:t>i</w:t>
      </w:r>
      <w:r w:rsidRPr="00124055">
        <w:rPr>
          <w:rFonts w:eastAsia="Times New Roman" w:cstheme="minorHAnsi"/>
          <w:lang w:eastAsia="en-GB"/>
        </w:rPr>
        <w:t xml:space="preserve">n the setting that </w:t>
      </w:r>
      <w:r>
        <w:rPr>
          <w:rFonts w:eastAsia="Times New Roman" w:cstheme="minorHAnsi"/>
          <w:lang w:eastAsia="en-GB"/>
        </w:rPr>
        <w:t>I</w:t>
      </w:r>
      <w:r w:rsidRPr="00124055">
        <w:rPr>
          <w:rFonts w:eastAsia="Times New Roman" w:cstheme="minorHAnsi"/>
          <w:lang w:eastAsia="en-GB"/>
        </w:rPr>
        <w:t xml:space="preserve"> work in to provide context from which my views and experiences will be shared. I currently work as an </w:t>
      </w:r>
      <w:r>
        <w:rPr>
          <w:rFonts w:eastAsia="Times New Roman" w:cstheme="minorHAnsi"/>
          <w:lang w:eastAsia="en-GB"/>
        </w:rPr>
        <w:t>E</w:t>
      </w:r>
      <w:r w:rsidRPr="00124055">
        <w:rPr>
          <w:rFonts w:eastAsia="Times New Roman" w:cstheme="minorHAnsi"/>
          <w:lang w:eastAsia="en-GB"/>
        </w:rPr>
        <w:t xml:space="preserve">ducational </w:t>
      </w:r>
      <w:r>
        <w:rPr>
          <w:rFonts w:eastAsia="Times New Roman" w:cstheme="minorHAnsi"/>
          <w:lang w:eastAsia="en-GB"/>
        </w:rPr>
        <w:t>I</w:t>
      </w:r>
      <w:r w:rsidRPr="00124055">
        <w:rPr>
          <w:rFonts w:eastAsia="Times New Roman" w:cstheme="minorHAnsi"/>
          <w:lang w:eastAsia="en-GB"/>
        </w:rPr>
        <w:t xml:space="preserve">nstructor at </w:t>
      </w:r>
      <w:r>
        <w:rPr>
          <w:rFonts w:eastAsia="Times New Roman" w:cstheme="minorHAnsi"/>
          <w:lang w:eastAsia="en-GB"/>
        </w:rPr>
        <w:t>P</w:t>
      </w:r>
      <w:r w:rsidRPr="00124055">
        <w:rPr>
          <w:rFonts w:eastAsia="Times New Roman" w:cstheme="minorHAnsi"/>
          <w:lang w:eastAsia="en-GB"/>
        </w:rPr>
        <w:t xml:space="preserve">embrokeshire </w:t>
      </w:r>
      <w:r>
        <w:rPr>
          <w:rFonts w:eastAsia="Times New Roman" w:cstheme="minorHAnsi"/>
          <w:lang w:eastAsia="en-GB"/>
        </w:rPr>
        <w:t>L</w:t>
      </w:r>
      <w:r w:rsidRPr="00124055">
        <w:rPr>
          <w:rFonts w:eastAsia="Times New Roman" w:cstheme="minorHAnsi"/>
          <w:lang w:eastAsia="en-GB"/>
        </w:rPr>
        <w:t xml:space="preserve">earning </w:t>
      </w:r>
      <w:r>
        <w:rPr>
          <w:rFonts w:eastAsia="Times New Roman" w:cstheme="minorHAnsi"/>
          <w:lang w:eastAsia="en-GB"/>
        </w:rPr>
        <w:t>C</w:t>
      </w:r>
      <w:r w:rsidRPr="00124055">
        <w:rPr>
          <w:rFonts w:eastAsia="Times New Roman" w:cstheme="minorHAnsi"/>
          <w:lang w:eastAsia="en-GB"/>
        </w:rPr>
        <w:t>entre</w:t>
      </w:r>
      <w:r w:rsidR="004D7FC9">
        <w:rPr>
          <w:rFonts w:eastAsia="Times New Roman" w:cstheme="minorHAnsi"/>
          <w:lang w:eastAsia="en-GB"/>
        </w:rPr>
        <w:t xml:space="preserve"> (PLC)</w:t>
      </w:r>
      <w:r w:rsidRPr="00124055">
        <w:rPr>
          <w:rFonts w:eastAsia="Times New Roman" w:cstheme="minorHAnsi"/>
          <w:lang w:eastAsia="en-GB"/>
        </w:rPr>
        <w:t>. My role is that of a non</w:t>
      </w:r>
      <w:r>
        <w:rPr>
          <w:rFonts w:eastAsia="Times New Roman" w:cstheme="minorHAnsi"/>
          <w:lang w:eastAsia="en-GB"/>
        </w:rPr>
        <w:t>-</w:t>
      </w:r>
      <w:r w:rsidRPr="00124055">
        <w:rPr>
          <w:rFonts w:eastAsia="Times New Roman" w:cstheme="minorHAnsi"/>
          <w:lang w:eastAsia="en-GB"/>
        </w:rPr>
        <w:t xml:space="preserve">qualified teacher and </w:t>
      </w:r>
      <w:r w:rsidR="00492610">
        <w:rPr>
          <w:rFonts w:eastAsia="Times New Roman" w:cstheme="minorHAnsi"/>
          <w:lang w:eastAsia="en-GB"/>
        </w:rPr>
        <w:t>could</w:t>
      </w:r>
      <w:r w:rsidRPr="00124055">
        <w:rPr>
          <w:rFonts w:eastAsia="Times New Roman" w:cstheme="minorHAnsi"/>
          <w:lang w:eastAsia="en-GB"/>
        </w:rPr>
        <w:t xml:space="preserve"> be compared clos</w:t>
      </w:r>
      <w:r w:rsidR="00492610">
        <w:rPr>
          <w:rFonts w:eastAsia="Times New Roman" w:cstheme="minorHAnsi"/>
          <w:lang w:eastAsia="en-GB"/>
        </w:rPr>
        <w:t>ely</w:t>
      </w:r>
      <w:r w:rsidRPr="00124055">
        <w:rPr>
          <w:rFonts w:eastAsia="Times New Roman" w:cstheme="minorHAnsi"/>
          <w:lang w:eastAsia="en-GB"/>
        </w:rPr>
        <w:t xml:space="preserve"> to that of a </w:t>
      </w:r>
      <w:r w:rsidR="004D7FC9" w:rsidRPr="00124055">
        <w:rPr>
          <w:rFonts w:eastAsia="Times New Roman" w:cstheme="minorHAnsi"/>
          <w:lang w:eastAsia="en-GB"/>
        </w:rPr>
        <w:t>higher-level</w:t>
      </w:r>
      <w:r w:rsidRPr="00124055">
        <w:rPr>
          <w:rFonts w:eastAsia="Times New Roman" w:cstheme="minorHAnsi"/>
          <w:lang w:eastAsia="en-GB"/>
        </w:rPr>
        <w:t xml:space="preserve"> teaching assistant</w:t>
      </w:r>
      <w:r w:rsidR="004D7FC9">
        <w:rPr>
          <w:rFonts w:eastAsia="Times New Roman" w:cstheme="minorHAnsi"/>
          <w:lang w:eastAsia="en-GB"/>
        </w:rPr>
        <w:t xml:space="preserve"> (HLTA)</w:t>
      </w:r>
      <w:r w:rsidRPr="00124055">
        <w:rPr>
          <w:rFonts w:eastAsia="Times New Roman" w:cstheme="minorHAnsi"/>
          <w:lang w:eastAsia="en-GB"/>
        </w:rPr>
        <w:t xml:space="preserve">. </w:t>
      </w:r>
      <w:r w:rsidR="004D7FC9">
        <w:rPr>
          <w:rFonts w:eastAsia="Times New Roman" w:cstheme="minorHAnsi"/>
          <w:lang w:eastAsia="en-GB"/>
        </w:rPr>
        <w:t>PLC</w:t>
      </w:r>
      <w:r w:rsidRPr="00124055">
        <w:rPr>
          <w:rFonts w:eastAsia="Times New Roman" w:cstheme="minorHAnsi"/>
          <w:lang w:eastAsia="en-GB"/>
        </w:rPr>
        <w:t xml:space="preserve"> is a pupil referral unit for students that are in danger</w:t>
      </w:r>
      <w:r w:rsidR="004D7FC9">
        <w:rPr>
          <w:rFonts w:eastAsia="Times New Roman" w:cstheme="minorHAnsi"/>
          <w:lang w:eastAsia="en-GB"/>
        </w:rPr>
        <w:t xml:space="preserve"> of,</w:t>
      </w:r>
      <w:r w:rsidRPr="00124055">
        <w:rPr>
          <w:rFonts w:eastAsia="Times New Roman" w:cstheme="minorHAnsi"/>
          <w:lang w:eastAsia="en-GB"/>
        </w:rPr>
        <w:t xml:space="preserve"> or have been permanently excluded from the</w:t>
      </w:r>
      <w:r w:rsidR="004D7FC9">
        <w:rPr>
          <w:rFonts w:eastAsia="Times New Roman" w:cstheme="minorHAnsi"/>
          <w:lang w:eastAsia="en-GB"/>
        </w:rPr>
        <w:t>ir</w:t>
      </w:r>
      <w:r w:rsidRPr="00124055">
        <w:rPr>
          <w:rFonts w:eastAsia="Times New Roman" w:cstheme="minorHAnsi"/>
          <w:lang w:eastAsia="en-GB"/>
        </w:rPr>
        <w:t xml:space="preserve"> school. I work with </w:t>
      </w:r>
      <w:r w:rsidR="00492610" w:rsidRPr="00124055">
        <w:rPr>
          <w:rFonts w:eastAsia="Times New Roman" w:cstheme="minorHAnsi"/>
          <w:lang w:eastAsia="en-GB"/>
        </w:rPr>
        <w:t xml:space="preserve">key stage 4 </w:t>
      </w:r>
      <w:r w:rsidRPr="00124055">
        <w:rPr>
          <w:rFonts w:eastAsia="Times New Roman" w:cstheme="minorHAnsi"/>
          <w:lang w:eastAsia="en-GB"/>
        </w:rPr>
        <w:t xml:space="preserve">students and </w:t>
      </w:r>
      <w:r w:rsidR="004D7FC9">
        <w:rPr>
          <w:rFonts w:eastAsia="Times New Roman" w:cstheme="minorHAnsi"/>
          <w:lang w:eastAsia="en-GB"/>
        </w:rPr>
        <w:t xml:space="preserve">I am the year </w:t>
      </w:r>
      <w:r w:rsidRPr="00124055">
        <w:rPr>
          <w:rFonts w:eastAsia="Times New Roman" w:cstheme="minorHAnsi"/>
          <w:lang w:eastAsia="en-GB"/>
        </w:rPr>
        <w:t>11</w:t>
      </w:r>
      <w:r w:rsidR="00492610">
        <w:rPr>
          <w:rFonts w:eastAsia="Times New Roman" w:cstheme="minorHAnsi"/>
          <w:lang w:eastAsia="en-GB"/>
        </w:rPr>
        <w:t xml:space="preserve"> </w:t>
      </w:r>
      <w:r w:rsidR="004D7FC9">
        <w:rPr>
          <w:rFonts w:eastAsia="Times New Roman" w:cstheme="minorHAnsi"/>
          <w:lang w:eastAsia="en-GB"/>
        </w:rPr>
        <w:t>tutor.</w:t>
      </w:r>
      <w:r w:rsidRPr="00124055">
        <w:rPr>
          <w:rFonts w:eastAsia="Times New Roman" w:cstheme="minorHAnsi"/>
          <w:lang w:eastAsia="en-GB"/>
        </w:rPr>
        <w:t xml:space="preserve"> </w:t>
      </w:r>
      <w:r w:rsidR="004D7FC9">
        <w:rPr>
          <w:rFonts w:eastAsia="Times New Roman" w:cstheme="minorHAnsi"/>
          <w:lang w:eastAsia="en-GB"/>
        </w:rPr>
        <w:t>M</w:t>
      </w:r>
      <w:r w:rsidRPr="00124055">
        <w:rPr>
          <w:rFonts w:eastAsia="Times New Roman" w:cstheme="minorHAnsi"/>
          <w:lang w:eastAsia="en-GB"/>
        </w:rPr>
        <w:t>y main duties are to plan</w:t>
      </w:r>
      <w:r w:rsidR="004D7FC9">
        <w:rPr>
          <w:rFonts w:eastAsia="Times New Roman" w:cstheme="minorHAnsi"/>
          <w:lang w:eastAsia="en-GB"/>
        </w:rPr>
        <w:t>, de</w:t>
      </w:r>
      <w:r w:rsidRPr="00124055">
        <w:rPr>
          <w:rFonts w:eastAsia="Times New Roman" w:cstheme="minorHAnsi"/>
          <w:lang w:eastAsia="en-GB"/>
        </w:rPr>
        <w:t>liver and assess qualifications given to me by the teacher in charge</w:t>
      </w:r>
      <w:r w:rsidR="00492610">
        <w:rPr>
          <w:rFonts w:eastAsia="Times New Roman" w:cstheme="minorHAnsi"/>
          <w:lang w:eastAsia="en-GB"/>
        </w:rPr>
        <w:t xml:space="preserve"> while at the same time I am </w:t>
      </w:r>
      <w:r w:rsidRPr="00124055">
        <w:rPr>
          <w:rFonts w:eastAsia="Times New Roman" w:cstheme="minorHAnsi"/>
          <w:lang w:eastAsia="en-GB"/>
        </w:rPr>
        <w:t>responsible f</w:t>
      </w:r>
      <w:r w:rsidR="004D7FC9">
        <w:rPr>
          <w:rFonts w:eastAsia="Times New Roman" w:cstheme="minorHAnsi"/>
          <w:lang w:eastAsia="en-GB"/>
        </w:rPr>
        <w:t>or</w:t>
      </w:r>
      <w:r w:rsidRPr="00124055">
        <w:rPr>
          <w:rFonts w:eastAsia="Times New Roman" w:cstheme="minorHAnsi"/>
          <w:lang w:eastAsia="en-GB"/>
        </w:rPr>
        <w:t xml:space="preserve"> the physical</w:t>
      </w:r>
      <w:r w:rsidR="004D7FC9">
        <w:rPr>
          <w:rFonts w:eastAsia="Times New Roman" w:cstheme="minorHAnsi"/>
          <w:lang w:eastAsia="en-GB"/>
        </w:rPr>
        <w:t>,</w:t>
      </w:r>
      <w:r w:rsidRPr="00124055">
        <w:rPr>
          <w:rFonts w:eastAsia="Times New Roman" w:cstheme="minorHAnsi"/>
          <w:lang w:eastAsia="en-GB"/>
        </w:rPr>
        <w:t xml:space="preserve"> emotional and education</w:t>
      </w:r>
      <w:r w:rsidR="004D7FC9">
        <w:rPr>
          <w:rFonts w:eastAsia="Times New Roman" w:cstheme="minorHAnsi"/>
          <w:lang w:eastAsia="en-GB"/>
        </w:rPr>
        <w:t>al</w:t>
      </w:r>
      <w:r w:rsidRPr="00124055">
        <w:rPr>
          <w:rFonts w:eastAsia="Times New Roman" w:cstheme="minorHAnsi"/>
          <w:lang w:eastAsia="en-GB"/>
        </w:rPr>
        <w:t xml:space="preserve"> needs of the students. </w:t>
      </w:r>
      <w:r w:rsidR="00492610">
        <w:rPr>
          <w:rFonts w:eastAsia="Times New Roman" w:cstheme="minorHAnsi"/>
          <w:lang w:eastAsia="en-GB"/>
        </w:rPr>
        <w:t xml:space="preserve">In addition, </w:t>
      </w:r>
      <w:r w:rsidR="00492610" w:rsidRPr="00124055">
        <w:rPr>
          <w:rFonts w:eastAsia="Times New Roman" w:cstheme="minorHAnsi"/>
          <w:lang w:eastAsia="en-GB"/>
        </w:rPr>
        <w:t>I am the first port of call for</w:t>
      </w:r>
      <w:r w:rsidR="00492610">
        <w:rPr>
          <w:rFonts w:eastAsia="Times New Roman" w:cstheme="minorHAnsi"/>
          <w:lang w:eastAsia="en-GB"/>
        </w:rPr>
        <w:t xml:space="preserve"> </w:t>
      </w:r>
      <w:r w:rsidR="00492610" w:rsidRPr="00124055">
        <w:rPr>
          <w:rFonts w:eastAsia="Times New Roman" w:cstheme="minorHAnsi"/>
          <w:lang w:eastAsia="en-GB"/>
        </w:rPr>
        <w:t>parent</w:t>
      </w:r>
      <w:r w:rsidR="00492610">
        <w:rPr>
          <w:rFonts w:eastAsia="Times New Roman" w:cstheme="minorHAnsi"/>
          <w:lang w:eastAsia="en-GB"/>
        </w:rPr>
        <w:t>al contact</w:t>
      </w:r>
      <w:r w:rsidR="00492610" w:rsidRPr="00124055">
        <w:rPr>
          <w:rFonts w:eastAsia="Times New Roman" w:cstheme="minorHAnsi"/>
          <w:lang w:eastAsia="en-GB"/>
        </w:rPr>
        <w:t xml:space="preserve"> and </w:t>
      </w:r>
      <w:r w:rsidR="00492610">
        <w:rPr>
          <w:rFonts w:eastAsia="Times New Roman" w:cstheme="minorHAnsi"/>
          <w:lang w:eastAsia="en-GB"/>
        </w:rPr>
        <w:t>o</w:t>
      </w:r>
      <w:r w:rsidRPr="00124055">
        <w:rPr>
          <w:rFonts w:eastAsia="Times New Roman" w:cstheme="minorHAnsi"/>
          <w:lang w:eastAsia="en-GB"/>
        </w:rPr>
        <w:t>ne of the</w:t>
      </w:r>
      <w:r w:rsidR="004D7FC9">
        <w:rPr>
          <w:rFonts w:eastAsia="Times New Roman" w:cstheme="minorHAnsi"/>
          <w:lang w:eastAsia="en-GB"/>
        </w:rPr>
        <w:t xml:space="preserve"> key </w:t>
      </w:r>
      <w:r w:rsidR="00856D63">
        <w:rPr>
          <w:rFonts w:eastAsia="Times New Roman" w:cstheme="minorHAnsi"/>
          <w:lang w:eastAsia="en-GB"/>
        </w:rPr>
        <w:t>responsibilities</w:t>
      </w:r>
      <w:r w:rsidR="004D7FC9">
        <w:rPr>
          <w:rFonts w:eastAsia="Times New Roman" w:cstheme="minorHAnsi"/>
          <w:lang w:eastAsia="en-GB"/>
        </w:rPr>
        <w:t xml:space="preserve"> of my position is to </w:t>
      </w:r>
      <w:r w:rsidRPr="00124055">
        <w:rPr>
          <w:rFonts w:eastAsia="Times New Roman" w:cstheme="minorHAnsi"/>
          <w:lang w:eastAsia="en-GB"/>
        </w:rPr>
        <w:t>undertake</w:t>
      </w:r>
      <w:r w:rsidR="004D7FC9">
        <w:rPr>
          <w:rFonts w:eastAsia="Times New Roman" w:cstheme="minorHAnsi"/>
          <w:lang w:eastAsia="en-GB"/>
        </w:rPr>
        <w:t xml:space="preserve"> the </w:t>
      </w:r>
      <w:r w:rsidRPr="00124055">
        <w:rPr>
          <w:rFonts w:eastAsia="Times New Roman" w:cstheme="minorHAnsi"/>
          <w:lang w:eastAsia="en-GB"/>
        </w:rPr>
        <w:t>pastoral</w:t>
      </w:r>
      <w:r w:rsidR="004D7FC9">
        <w:rPr>
          <w:rFonts w:eastAsia="Times New Roman" w:cstheme="minorHAnsi"/>
          <w:lang w:eastAsia="en-GB"/>
        </w:rPr>
        <w:t>, nurturing and</w:t>
      </w:r>
      <w:r w:rsidR="00856D63">
        <w:rPr>
          <w:rFonts w:eastAsia="Times New Roman" w:cstheme="minorHAnsi"/>
          <w:lang w:eastAsia="en-GB"/>
        </w:rPr>
        <w:t xml:space="preserve"> a</w:t>
      </w:r>
      <w:r w:rsidR="004D7FC9">
        <w:rPr>
          <w:rFonts w:eastAsia="Times New Roman" w:cstheme="minorHAnsi"/>
          <w:lang w:eastAsia="en-GB"/>
        </w:rPr>
        <w:t xml:space="preserve"> caring</w:t>
      </w:r>
      <w:r w:rsidRPr="00124055">
        <w:rPr>
          <w:rFonts w:eastAsia="Times New Roman" w:cstheme="minorHAnsi"/>
          <w:lang w:eastAsia="en-GB"/>
        </w:rPr>
        <w:t xml:space="preserve"> </w:t>
      </w:r>
      <w:r w:rsidR="00856D63">
        <w:rPr>
          <w:rFonts w:eastAsia="Times New Roman" w:cstheme="minorHAnsi"/>
          <w:lang w:eastAsia="en-GB"/>
        </w:rPr>
        <w:t>approach</w:t>
      </w:r>
      <w:r w:rsidR="004D7FC9">
        <w:rPr>
          <w:rFonts w:eastAsia="Times New Roman" w:cstheme="minorHAnsi"/>
          <w:lang w:eastAsia="en-GB"/>
        </w:rPr>
        <w:t xml:space="preserve"> to meet the wide ranging and varying needs of the students, </w:t>
      </w:r>
      <w:r w:rsidRPr="00124055">
        <w:rPr>
          <w:rFonts w:eastAsia="Times New Roman" w:cstheme="minorHAnsi"/>
          <w:lang w:eastAsia="en-GB"/>
        </w:rPr>
        <w:t>this is w</w:t>
      </w:r>
      <w:r w:rsidR="004D7FC9">
        <w:rPr>
          <w:rFonts w:eastAsia="Times New Roman" w:cstheme="minorHAnsi"/>
          <w:lang w:eastAsia="en-GB"/>
        </w:rPr>
        <w:t>here</w:t>
      </w:r>
      <w:r w:rsidRPr="00124055">
        <w:rPr>
          <w:rFonts w:eastAsia="Times New Roman" w:cstheme="minorHAnsi"/>
          <w:lang w:eastAsia="en-GB"/>
        </w:rPr>
        <w:t xml:space="preserve"> the link with the theorist comes into play.</w:t>
      </w:r>
      <w:r w:rsidR="004D7FC9">
        <w:rPr>
          <w:rFonts w:eastAsia="Times New Roman" w:cstheme="minorHAnsi"/>
          <w:lang w:eastAsia="en-GB"/>
        </w:rPr>
        <w:t xml:space="preserve"> </w:t>
      </w:r>
      <w:r w:rsidR="004A2DA9">
        <w:rPr>
          <w:rFonts w:eastAsia="Times New Roman" w:cstheme="minorHAnsi"/>
          <w:lang w:eastAsia="en-GB"/>
        </w:rPr>
        <w:t xml:space="preserve"> </w:t>
      </w:r>
      <w:r w:rsidR="00CF6FDE">
        <w:rPr>
          <w:rFonts w:eastAsia="Times New Roman" w:cstheme="minorHAnsi"/>
          <w:lang w:eastAsia="en-GB"/>
        </w:rPr>
        <w:t>One of the first areas of training anyone should undertake when working with children is to understand Maslow’s hierarchy of needs.</w:t>
      </w:r>
    </w:p>
    <w:p w14:paraId="567B0379" w14:textId="7EC7C2A3" w:rsidR="00CF6FDE" w:rsidRPr="004A2DA9" w:rsidRDefault="00492610" w:rsidP="00C342D3">
      <w:pPr>
        <w:autoSpaceDE w:val="0"/>
        <w:autoSpaceDN w:val="0"/>
        <w:adjustRightInd w:val="0"/>
        <w:spacing w:after="0" w:line="360" w:lineRule="auto"/>
        <w:jc w:val="both"/>
        <w:rPr>
          <w:rFonts w:eastAsia="Times New Roman" w:cstheme="minorHAnsi"/>
          <w:lang w:eastAsia="en-GB"/>
        </w:rPr>
      </w:pPr>
      <w:r>
        <w:rPr>
          <w:noProof/>
        </w:rPr>
        <w:lastRenderedPageBreak/>
        <w:drawing>
          <wp:anchor distT="0" distB="0" distL="114300" distR="114300" simplePos="0" relativeHeight="251658240" behindDoc="1" locked="0" layoutInCell="1" allowOverlap="1" wp14:anchorId="5305EB46" wp14:editId="3908B28B">
            <wp:simplePos x="0" y="0"/>
            <wp:positionH relativeFrom="column">
              <wp:posOffset>1276350</wp:posOffset>
            </wp:positionH>
            <wp:positionV relativeFrom="paragraph">
              <wp:posOffset>88265</wp:posOffset>
            </wp:positionV>
            <wp:extent cx="3679825" cy="3033395"/>
            <wp:effectExtent l="0" t="0" r="0" b="0"/>
            <wp:wrapSquare wrapText="bothSides"/>
            <wp:docPr id="1" name="Picture 1" descr="Image result for maslow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slow hierarchy of need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79825" cy="30333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7429077" w14:textId="7CE4BA59" w:rsidR="00CF6FDE" w:rsidRDefault="00CF6FDE" w:rsidP="00C342D3">
      <w:pPr>
        <w:spacing w:line="360" w:lineRule="auto"/>
        <w:jc w:val="both"/>
      </w:pPr>
    </w:p>
    <w:p w14:paraId="30486795" w14:textId="5DE35F9F" w:rsidR="00CF6FDE" w:rsidRDefault="00CF6FDE" w:rsidP="00C342D3">
      <w:pPr>
        <w:spacing w:line="360" w:lineRule="auto"/>
        <w:jc w:val="both"/>
      </w:pPr>
    </w:p>
    <w:p w14:paraId="665A2A74" w14:textId="7E82CBDB" w:rsidR="00CF6FDE" w:rsidRDefault="00CF6FDE" w:rsidP="00C342D3">
      <w:pPr>
        <w:spacing w:line="360" w:lineRule="auto"/>
        <w:jc w:val="both"/>
      </w:pPr>
    </w:p>
    <w:p w14:paraId="3732870B" w14:textId="77777777" w:rsidR="00CF6FDE" w:rsidRDefault="00CF6FDE" w:rsidP="00C342D3">
      <w:pPr>
        <w:spacing w:line="360" w:lineRule="auto"/>
        <w:jc w:val="both"/>
      </w:pPr>
    </w:p>
    <w:p w14:paraId="73C483DC" w14:textId="77777777" w:rsidR="00CF6FDE" w:rsidRDefault="00CF6FDE" w:rsidP="00C342D3">
      <w:pPr>
        <w:spacing w:line="360" w:lineRule="auto"/>
        <w:jc w:val="both"/>
      </w:pPr>
    </w:p>
    <w:p w14:paraId="71153420" w14:textId="1E280F53" w:rsidR="00CF6FDE" w:rsidRDefault="00CF6FDE" w:rsidP="00C342D3">
      <w:pPr>
        <w:spacing w:line="360" w:lineRule="auto"/>
        <w:jc w:val="both"/>
      </w:pPr>
    </w:p>
    <w:p w14:paraId="2D6CAD7F" w14:textId="77777777" w:rsidR="00C342D3" w:rsidRDefault="00C342D3" w:rsidP="00C342D3">
      <w:pPr>
        <w:spacing w:line="360" w:lineRule="auto"/>
        <w:jc w:val="both"/>
      </w:pPr>
    </w:p>
    <w:p w14:paraId="29EC3DFC" w14:textId="77777777" w:rsidR="00C342D3" w:rsidRDefault="00C342D3" w:rsidP="00C342D3">
      <w:pPr>
        <w:spacing w:line="360" w:lineRule="auto"/>
        <w:jc w:val="both"/>
      </w:pPr>
    </w:p>
    <w:p w14:paraId="55ADBD02" w14:textId="2B7B543A" w:rsidR="00C342D3" w:rsidRDefault="002F46E5" w:rsidP="00C342D3">
      <w:pPr>
        <w:spacing w:line="360" w:lineRule="auto"/>
        <w:jc w:val="both"/>
      </w:pPr>
      <w:r>
        <w:rPr>
          <w:noProof/>
        </w:rPr>
        <mc:AlternateContent>
          <mc:Choice Requires="wps">
            <w:drawing>
              <wp:anchor distT="0" distB="0" distL="114300" distR="114300" simplePos="0" relativeHeight="251662336" behindDoc="1" locked="0" layoutInCell="1" allowOverlap="1" wp14:anchorId="5F936D10" wp14:editId="19CB01D6">
                <wp:simplePos x="0" y="0"/>
                <wp:positionH relativeFrom="column">
                  <wp:posOffset>1378585</wp:posOffset>
                </wp:positionH>
                <wp:positionV relativeFrom="paragraph">
                  <wp:posOffset>71120</wp:posOffset>
                </wp:positionV>
                <wp:extent cx="3399155" cy="635"/>
                <wp:effectExtent l="0" t="0" r="0" b="0"/>
                <wp:wrapTight wrapText="bothSides">
                  <wp:wrapPolygon edited="0">
                    <wp:start x="0" y="0"/>
                    <wp:lineTo x="0" y="21600"/>
                    <wp:lineTo x="21600" y="21600"/>
                    <wp:lineTo x="21600" y="0"/>
                  </wp:wrapPolygon>
                </wp:wrapTight>
                <wp:docPr id="2" name="Text Box 2"/>
                <wp:cNvGraphicFramePr/>
                <a:graphic xmlns:a="http://schemas.openxmlformats.org/drawingml/2006/main">
                  <a:graphicData uri="http://schemas.microsoft.com/office/word/2010/wordprocessingShape">
                    <wps:wsp>
                      <wps:cNvSpPr txBox="1"/>
                      <wps:spPr>
                        <a:xfrm>
                          <a:off x="0" y="0"/>
                          <a:ext cx="3399155" cy="635"/>
                        </a:xfrm>
                        <a:prstGeom prst="rect">
                          <a:avLst/>
                        </a:prstGeom>
                        <a:solidFill>
                          <a:prstClr val="white"/>
                        </a:solidFill>
                        <a:ln>
                          <a:noFill/>
                        </a:ln>
                      </wps:spPr>
                      <wps:txbx>
                        <w:txbxContent>
                          <w:p w14:paraId="2668D21A" w14:textId="4F3F3E42" w:rsidR="00C342D3" w:rsidRPr="007D36DB" w:rsidRDefault="00C342D3" w:rsidP="00C342D3">
                            <w:pPr>
                              <w:pStyle w:val="Caption"/>
                              <w:rPr>
                                <w:noProof/>
                              </w:rPr>
                            </w:pPr>
                            <w:r>
                              <w:t xml:space="preserve">Figure </w:t>
                            </w:r>
                            <w:fldSimple w:instr=" SEQ Figure \* ARABIC ">
                              <w:r>
                                <w:rPr>
                                  <w:noProof/>
                                </w:rPr>
                                <w:t>1</w:t>
                              </w:r>
                            </w:fldSimple>
                            <w:r>
                              <w:t xml:space="preserve"> - McLeod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F936D10" id="_x0000_t202" coordsize="21600,21600" o:spt="202" path="m,l,21600r21600,l21600,xe">
                <v:stroke joinstyle="miter"/>
                <v:path gradientshapeok="t" o:connecttype="rect"/>
              </v:shapetype>
              <v:shape id="Text Box 2" o:spid="_x0000_s1026" type="#_x0000_t202" style="position:absolute;left:0;text-align:left;margin-left:108.55pt;margin-top:5.6pt;width:267.65pt;height:.05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" stroked="f">
                <v:textbox style="mso-fit-shape-to-text:t" inset="0,0,0,0">
                  <w:txbxContent>
                    <w:p w14:paraId="2668D21A" w14:textId="4F3F3E42" w:rsidR="00C342D3" w:rsidRPr="007D36DB" w:rsidRDefault="00C342D3" w:rsidP="00C342D3">
                      <w:pPr>
                        <w:pStyle w:val="Caption"/>
                        <w:rPr>
                          <w:noProof/>
                        </w:rPr>
                      </w:pPr>
                      <w:r>
                        <w:t xml:space="preserve">Figure </w:t>
                      </w:r>
                      <w:fldSimple w:instr=" SEQ Figure \* ARABIC ">
                        <w:r>
                          <w:rPr>
                            <w:noProof/>
                          </w:rPr>
                          <w:t>1</w:t>
                        </w:r>
                      </w:fldSimple>
                      <w:r>
                        <w:t xml:space="preserve"> - McLeod (2018)</w:t>
                      </w:r>
                    </w:p>
                  </w:txbxContent>
                </v:textbox>
                <w10:wrap type="tight"/>
              </v:shape>
            </w:pict>
          </mc:Fallback>
        </mc:AlternateContent>
      </w:r>
    </w:p>
    <w:p w14:paraId="702397F9" w14:textId="77777777" w:rsidR="00C342D3" w:rsidRDefault="00C342D3" w:rsidP="00C342D3">
      <w:pPr>
        <w:spacing w:line="360" w:lineRule="auto"/>
        <w:jc w:val="both"/>
      </w:pPr>
    </w:p>
    <w:p w14:paraId="01E0AB16" w14:textId="6B77833F" w:rsidR="00CF6FDE" w:rsidRDefault="00CF6FDE" w:rsidP="00C342D3">
      <w:pPr>
        <w:spacing w:line="360" w:lineRule="auto"/>
        <w:jc w:val="both"/>
      </w:pPr>
      <w:r>
        <w:t xml:space="preserve">Maslow believed that there were certain circumstances that had to be met for people to achieve ‘self-actualisation’ McLeod (2018). As you can see from the diagram above, Maslow believed that there were three levels of need that a person requires to reach what he described as self-actualisation or reaching their full potential. Within those three specific needs he broke them down further stating that the basic needs included physiological and </w:t>
      </w:r>
      <w:r w:rsidR="002F46E5">
        <w:t>mental wellbeing</w:t>
      </w:r>
      <w:r>
        <w:t xml:space="preserve"> which included food, water, warmth, security and safety. Maslow believed that </w:t>
      </w:r>
      <w:r w:rsidR="00423903">
        <w:t xml:space="preserve">only when a person had these needs met regularly could they begin to gain the next level of needs which fall under the psychological needs bracket and are again broken down into two separate categories of belongingness and love and esteem needs. Maslow believed that humans need friendships and intimate relationships to gain a feeling of esteem or accomplishment which would then in turn allow them to reach the pinnacle of his hierarchy and reach self-fulfilment or have the feeling that they had reached their full potential. Maslow originally stated that an individual would need to satisfy the lower level needs fully before they could move up the hierarchy, however he later stated that he may have ‘given a false impression that a need must be satisfied </w:t>
      </w:r>
      <w:r w:rsidR="002F46E5">
        <w:t>100</w:t>
      </w:r>
      <w:r w:rsidR="00470E9B">
        <w:t xml:space="preserve"> percent</w:t>
      </w:r>
      <w:r w:rsidR="00423903">
        <w:t xml:space="preserve"> before the next need emerges’ </w:t>
      </w:r>
      <w:r w:rsidR="00B446A1">
        <w:t>Maslow</w:t>
      </w:r>
      <w:r w:rsidR="00EC5719">
        <w:t xml:space="preserve"> (</w:t>
      </w:r>
      <w:r w:rsidR="00423903">
        <w:t>1987, cited in McLeod, 2018). He realised that a need could be partially or fulfilled to a large extent before that need dissipates and the next need becomes a priority.</w:t>
      </w:r>
    </w:p>
    <w:p w14:paraId="58B306BC" w14:textId="6716478A" w:rsidR="00423903" w:rsidRDefault="00423903" w:rsidP="00C342D3">
      <w:pPr>
        <w:spacing w:line="360" w:lineRule="auto"/>
        <w:jc w:val="both"/>
      </w:pPr>
      <w:bookmarkStart w:id="0" w:name="_GoBack"/>
      <w:bookmarkEnd w:id="0"/>
    </w:p>
    <w:p w14:paraId="067B7D5E" w14:textId="17D6EB7D" w:rsidR="002F46E5" w:rsidRDefault="00423903" w:rsidP="00C342D3">
      <w:pPr>
        <w:spacing w:line="360" w:lineRule="auto"/>
        <w:jc w:val="both"/>
      </w:pPr>
      <w:r>
        <w:t xml:space="preserve">It is key to take Maslow’s hierarchy of needs into account when looking into the role of the TA. The reason for this is that students will at times still be working on having their lower level needs met and </w:t>
      </w:r>
      <w:r>
        <w:lastRenderedPageBreak/>
        <w:t>need the guidance and support that the TA role provides. This is where the pastoral aspect of the role comes into play, assuming that the most basic needs have been met</w:t>
      </w:r>
      <w:r w:rsidR="002F46E5">
        <w:t>,</w:t>
      </w:r>
      <w:r>
        <w:t xml:space="preserve"> the students will be in an environment where they will be forming and building relationships to gain a sense of connection and friendship that Maslow states in his hierarchy. Students at all levels will have the need for support in all aspects of their lives from education, problem solving and social skills to a host of other issues that can differ on a day to day basis. The TA</w:t>
      </w:r>
      <w:r w:rsidR="002F46E5">
        <w:t xml:space="preserve"> is often</w:t>
      </w:r>
      <w:r>
        <w:t xml:space="preserve"> the first port of call </w:t>
      </w:r>
      <w:r w:rsidR="00DF06AF">
        <w:t>for the students and I know fr</w:t>
      </w:r>
      <w:r w:rsidR="002F46E5">
        <w:t>o</w:t>
      </w:r>
      <w:r w:rsidR="00DF06AF">
        <w:t xml:space="preserve">m my own experiences how many different challenges students face before they even sit down and think about their education. Students can arrive hungry and thirsty having had no breakfast, they </w:t>
      </w:r>
      <w:r w:rsidR="002F46E5">
        <w:t xml:space="preserve">may </w:t>
      </w:r>
      <w:r w:rsidR="00DF06AF">
        <w:t>have not received any contact from an adult before they left the house for school</w:t>
      </w:r>
      <w:r w:rsidR="002F46E5">
        <w:t xml:space="preserve"> -</w:t>
      </w:r>
      <w:r w:rsidR="00DF06AF">
        <w:t xml:space="preserve"> already their most basic needs have not been met</w:t>
      </w:r>
      <w:r w:rsidR="002F46E5">
        <w:t xml:space="preserve">. </w:t>
      </w:r>
      <w:r w:rsidR="00DF06AF">
        <w:t xml:space="preserve"> </w:t>
      </w:r>
      <w:r w:rsidR="002F46E5">
        <w:t>T</w:t>
      </w:r>
      <w:r w:rsidR="00DF06AF">
        <w:t>his is why you will see throughout education</w:t>
      </w:r>
      <w:r w:rsidR="002F46E5">
        <w:t>al</w:t>
      </w:r>
      <w:r w:rsidR="00DF06AF">
        <w:t xml:space="preserve"> settings students attending breakfast clubs or TAs providing toast and drinks in an area the students feel welcome and safe. This provides the TAs the opportunity to do ‘check ins’ with the students and look to help them deal with any issues they may have before they even sit down for their first lesson of the day, this is a key role for TAs throughout education and it </w:t>
      </w:r>
      <w:r w:rsidR="002F46E5">
        <w:t>has been noted</w:t>
      </w:r>
      <w:r w:rsidR="00DF06AF">
        <w:t xml:space="preserve"> that to give the students the best possible chance for success they need to feel that they are in an environment that will allow them to do </w:t>
      </w:r>
      <w:r w:rsidR="008549DF">
        <w:t>so</w:t>
      </w:r>
      <w:r w:rsidR="00DF06AF">
        <w:t xml:space="preserve">. </w:t>
      </w:r>
      <w:r w:rsidR="00EC4E6D">
        <w:t xml:space="preserve">This as you can see has a direct correlation with </w:t>
      </w:r>
      <w:proofErr w:type="spellStart"/>
      <w:r w:rsidR="00EC4E6D">
        <w:t>Malsow’s</w:t>
      </w:r>
      <w:proofErr w:type="spellEnd"/>
      <w:r w:rsidR="00EC4E6D">
        <w:t xml:space="preserve"> theory, this continues with the TAs providing </w:t>
      </w:r>
      <w:r w:rsidR="00FD5E9B">
        <w:t xml:space="preserve">emotional support in areas that the students feel safe, often in light and airy rooms that provide a calmer environment than an overcrowded classroom which allows the students to open up and discuss their issues. </w:t>
      </w:r>
    </w:p>
    <w:p w14:paraId="7310B480" w14:textId="77777777" w:rsidR="002F46E5" w:rsidRDefault="002F46E5" w:rsidP="00C342D3">
      <w:pPr>
        <w:spacing w:line="360" w:lineRule="auto"/>
        <w:jc w:val="both"/>
      </w:pPr>
    </w:p>
    <w:p w14:paraId="5CC372E4" w14:textId="7946B707" w:rsidR="00423903" w:rsidRDefault="002F46E5" w:rsidP="00C342D3">
      <w:pPr>
        <w:spacing w:line="360" w:lineRule="auto"/>
        <w:jc w:val="both"/>
      </w:pPr>
      <w:r>
        <w:t>I</w:t>
      </w:r>
      <w:r w:rsidR="00FD5E9B">
        <w:t xml:space="preserve">n the first few moments of a student arriving in an educational setting there are several opportunities for the TAs to help meet the physiological and </w:t>
      </w:r>
      <w:r w:rsidR="008549DF">
        <w:t>wellbeing</w:t>
      </w:r>
      <w:r w:rsidR="00FD5E9B">
        <w:t xml:space="preserve"> needs of the students, laying the foundation for them to continue their positive work and help the students reach the higher level needs in the hierarchy such as gaining a sense of belonging within their class/peer group</w:t>
      </w:r>
      <w:r w:rsidR="008E229D">
        <w:t xml:space="preserve"> </w:t>
      </w:r>
      <w:r w:rsidR="00EC5719">
        <w:t>(</w:t>
      </w:r>
      <w:r w:rsidR="008E229D">
        <w:t>Faisa</w:t>
      </w:r>
      <w:r w:rsidR="0037759F">
        <w:t>l</w:t>
      </w:r>
      <w:r w:rsidR="00EC5719">
        <w:t xml:space="preserve">, </w:t>
      </w:r>
      <w:r w:rsidR="008E229D">
        <w:t>2018)</w:t>
      </w:r>
      <w:r w:rsidR="00FD5E9B">
        <w:t xml:space="preserve">. The final step that the TAs can support the students in reaching is </w:t>
      </w:r>
      <w:r w:rsidR="005B5455">
        <w:t xml:space="preserve">that of ‘self-actualisation’ the TAs can do this by nurturing and supporting students in pushing themselves to aim for an ‘A’ grade or improving from a ‘D’ grade to a ‘C’. The TA could be working with students on various barriers to learning and schools now have </w:t>
      </w:r>
      <w:r w:rsidR="005B5455" w:rsidRPr="005B5455">
        <w:rPr>
          <w:rFonts w:cstheme="minorHAnsi"/>
          <w:color w:val="222222"/>
          <w:shd w:val="clear" w:color="auto" w:fill="FFFFFF"/>
        </w:rPr>
        <w:t>Emotional Literacy Support Assistant</w:t>
      </w:r>
      <w:r w:rsidR="005B5455">
        <w:rPr>
          <w:rFonts w:cstheme="minorHAnsi"/>
          <w:color w:val="222222"/>
          <w:shd w:val="clear" w:color="auto" w:fill="FFFFFF"/>
        </w:rPr>
        <w:t>’s</w:t>
      </w:r>
      <w:r w:rsidR="005B5455">
        <w:rPr>
          <w:rFonts w:ascii="Arial" w:hAnsi="Arial" w:cs="Arial"/>
          <w:color w:val="222222"/>
          <w:shd w:val="clear" w:color="auto" w:fill="FFFFFF"/>
        </w:rPr>
        <w:t xml:space="preserve"> (</w:t>
      </w:r>
      <w:r w:rsidR="005B5455">
        <w:t>ELSA’s) who can provide a more specialised support for students in this regard. TAs play a vital role in supporting students on their journey through education and a large and key aspect of the role is helping the students to reach those lower level needs to allow them to progress and work towards reaching their full potential.</w:t>
      </w:r>
    </w:p>
    <w:p w14:paraId="551AE4C9" w14:textId="03C7E6DD" w:rsidR="005B5455" w:rsidRDefault="005B5455" w:rsidP="00C342D3">
      <w:pPr>
        <w:spacing w:line="360" w:lineRule="auto"/>
        <w:jc w:val="both"/>
      </w:pPr>
    </w:p>
    <w:p w14:paraId="26F058B8" w14:textId="45615BE9" w:rsidR="005B5455" w:rsidRDefault="005B5455" w:rsidP="00C342D3">
      <w:pPr>
        <w:spacing w:line="360" w:lineRule="auto"/>
        <w:jc w:val="both"/>
      </w:pPr>
      <w:r>
        <w:lastRenderedPageBreak/>
        <w:t xml:space="preserve">Another key theorist to consider is Carl Rogers, Rogers believed that there were three core conditions or attributes that could be used to provide a </w:t>
      </w:r>
      <w:r w:rsidR="00B446A1">
        <w:t>person-centred</w:t>
      </w:r>
      <w:r>
        <w:t xml:space="preserve"> approach when </w:t>
      </w:r>
      <w:r w:rsidR="00B446A1">
        <w:t xml:space="preserve">working with clients. This was originally developed for therapeutic </w:t>
      </w:r>
      <w:r w:rsidR="002F46E5">
        <w:t>counselling;</w:t>
      </w:r>
      <w:r w:rsidR="00B446A1">
        <w:t xml:space="preserve"> however</w:t>
      </w:r>
      <w:r w:rsidR="002F46E5">
        <w:t>,</w:t>
      </w:r>
      <w:r w:rsidR="00B446A1">
        <w:t xml:space="preserve"> I believe that the core values can and should be used in educational settings, especially in a pastoral role. The three core values are congruence, unconditional positive regard and acceptance and finally accurate empathetic understanding </w:t>
      </w:r>
      <w:r w:rsidR="00EC5719">
        <w:t>(</w:t>
      </w:r>
      <w:r w:rsidR="00B446A1">
        <w:t>Pierce</w:t>
      </w:r>
      <w:r w:rsidR="00EC5719">
        <w:t xml:space="preserve">, </w:t>
      </w:r>
      <w:r w:rsidR="00B446A1">
        <w:t xml:space="preserve">2016). </w:t>
      </w:r>
      <w:r w:rsidR="00992535">
        <w:t xml:space="preserve">Rogers believed that congruence is one of the most important attributes when counselling, as he believed that the counsellor should not have a façade and should be authentic </w:t>
      </w:r>
      <w:r w:rsidR="00EC5719">
        <w:t>(</w:t>
      </w:r>
      <w:r w:rsidR="00992535">
        <w:t>McLeod</w:t>
      </w:r>
      <w:r w:rsidR="00EC5719">
        <w:t xml:space="preserve">, </w:t>
      </w:r>
      <w:r w:rsidR="00992535">
        <w:t xml:space="preserve">2019). This I believe correlates with the pastoral role of the TA as often their relationships with students need to have an element of flexibility and trust which cannot be achieved </w:t>
      </w:r>
      <w:r w:rsidR="008549DF">
        <w:t>e</w:t>
      </w:r>
      <w:r w:rsidR="00992535">
        <w:t>ffectively without a congruent approach. The second of Roger’s core attributes is unconditional positive regard, Rogers believed that for people to evolve to reach their full potential they need to feel valued. Rogers felt that even if he did not agree with a client</w:t>
      </w:r>
      <w:r w:rsidR="00DB2484">
        <w:t>’</w:t>
      </w:r>
      <w:r w:rsidR="00992535">
        <w:t xml:space="preserve">s actions, for them to progress and develop he needed them to feel valued as a person and not judged purely on those actions. A TA will need to use this approach when working with students </w:t>
      </w:r>
      <w:r w:rsidR="00DB2484">
        <w:t>and this is especially true for me in my current setting, it is immensely important to separate the behaviour from the student</w:t>
      </w:r>
      <w:r w:rsidR="00856D63">
        <w:t xml:space="preserve"> allowing for</w:t>
      </w:r>
      <w:r w:rsidR="00DB2484">
        <w:t xml:space="preserve"> </w:t>
      </w:r>
      <w:r w:rsidR="00856D63">
        <w:t>the development of</w:t>
      </w:r>
      <w:r w:rsidR="00DB2484">
        <w:t xml:space="preserve"> a positive and trusting relationship that will enable the two of you to continue to work together </w:t>
      </w:r>
      <w:r w:rsidR="00856D63">
        <w:t xml:space="preserve">with the aim of the student </w:t>
      </w:r>
      <w:r w:rsidR="00DB2484">
        <w:t xml:space="preserve">reaching their full potential </w:t>
      </w:r>
      <w:r w:rsidR="00EC5719">
        <w:t>(</w:t>
      </w:r>
      <w:r w:rsidR="00DB2484">
        <w:t>McLeod</w:t>
      </w:r>
      <w:r w:rsidR="00EC5719">
        <w:t>,</w:t>
      </w:r>
      <w:r w:rsidR="00DB2484">
        <w:t xml:space="preserve"> 2019). The final core attribute is an accurate empathetic approach, this is a very important attribute for me personally as I feel that if a student understands that you can see </w:t>
      </w:r>
      <w:r w:rsidR="00856D63">
        <w:t>their point of view</w:t>
      </w:r>
      <w:r w:rsidR="00DB2484">
        <w:t xml:space="preserve"> and take into consideration their thoughts and feelings, it will help </w:t>
      </w:r>
      <w:r w:rsidR="00856D63">
        <w:t>with</w:t>
      </w:r>
      <w:r w:rsidR="00DB2484">
        <w:t xml:space="preserve"> building </w:t>
      </w:r>
      <w:r w:rsidR="00856D63">
        <w:t>and</w:t>
      </w:r>
      <w:r w:rsidR="00DB2484">
        <w:t xml:space="preserve"> maintaining that positive relationship </w:t>
      </w:r>
      <w:r w:rsidR="00856D63">
        <w:t xml:space="preserve">allowing you </w:t>
      </w:r>
      <w:r w:rsidR="00DB2484">
        <w:t>to work together in a much more productive manor.  As McLeod (2019) states the key to this attribute is being accurate and not sympathetic</w:t>
      </w:r>
      <w:r w:rsidR="001B48AC">
        <w:t>, the students need to feel that you are considering their emotions and circumstances as fully as you can, to allow them to continue to put their trust in you and your relationship.</w:t>
      </w:r>
    </w:p>
    <w:p w14:paraId="77C372ED" w14:textId="201CDBDF" w:rsidR="008549DF" w:rsidRDefault="008549DF" w:rsidP="00C342D3">
      <w:pPr>
        <w:spacing w:line="360" w:lineRule="auto"/>
        <w:jc w:val="both"/>
      </w:pPr>
    </w:p>
    <w:p w14:paraId="0E2BB189" w14:textId="0CDDF91B" w:rsidR="008549DF" w:rsidRDefault="008549DF" w:rsidP="00C342D3">
      <w:pPr>
        <w:spacing w:line="360" w:lineRule="auto"/>
        <w:jc w:val="both"/>
      </w:pPr>
      <w:r>
        <w:t xml:space="preserve">This is by no means a full and detailed discussion of the theorists and their connection to the pastoral role of the TA, however, in my experience I have found the above mentioned theories to be of the utmost importance and are the core values I consider in my current position. </w:t>
      </w:r>
    </w:p>
    <w:p w14:paraId="3AAA3256" w14:textId="620B711F" w:rsidR="00470E9B" w:rsidRDefault="00470E9B" w:rsidP="00C342D3">
      <w:pPr>
        <w:spacing w:line="360" w:lineRule="auto"/>
        <w:jc w:val="both"/>
      </w:pPr>
    </w:p>
    <w:p w14:paraId="6BFF8D4C" w14:textId="7DD80B17" w:rsidR="007C06C9" w:rsidRDefault="007C06C9" w:rsidP="00C342D3">
      <w:pPr>
        <w:spacing w:line="360" w:lineRule="auto"/>
        <w:jc w:val="both"/>
      </w:pPr>
    </w:p>
    <w:p w14:paraId="642E6F9C" w14:textId="647C900E" w:rsidR="007C06C9" w:rsidRDefault="007C06C9" w:rsidP="00C342D3">
      <w:pPr>
        <w:spacing w:line="360" w:lineRule="auto"/>
        <w:jc w:val="both"/>
      </w:pPr>
    </w:p>
    <w:p w14:paraId="19AF67DE" w14:textId="77777777" w:rsidR="007C06C9" w:rsidRDefault="007C06C9" w:rsidP="00C342D3">
      <w:pPr>
        <w:spacing w:line="360" w:lineRule="auto"/>
        <w:jc w:val="both"/>
      </w:pPr>
    </w:p>
    <w:p w14:paraId="4A61BE08" w14:textId="0062FEF2" w:rsidR="00470E9B" w:rsidRDefault="00470E9B" w:rsidP="00C342D3">
      <w:pPr>
        <w:spacing w:line="360" w:lineRule="auto"/>
        <w:jc w:val="both"/>
        <w:rPr>
          <w:b/>
          <w:bCs/>
          <w:u w:val="single"/>
        </w:rPr>
      </w:pPr>
      <w:r>
        <w:rPr>
          <w:b/>
          <w:bCs/>
          <w:u w:val="single"/>
        </w:rPr>
        <w:lastRenderedPageBreak/>
        <w:t>Reference list</w:t>
      </w:r>
    </w:p>
    <w:p w14:paraId="311A8CBB" w14:textId="77777777" w:rsidR="007C06C9" w:rsidRDefault="007C06C9" w:rsidP="00C342D3">
      <w:pPr>
        <w:spacing w:line="360" w:lineRule="auto"/>
        <w:jc w:val="both"/>
      </w:pPr>
      <w:r>
        <w:t xml:space="preserve">Faisal, Z. (2018) </w:t>
      </w:r>
      <w:r>
        <w:rPr>
          <w:i/>
          <w:iCs/>
        </w:rPr>
        <w:t xml:space="preserve">Maslow’s Hierarchy of needs for learners. </w:t>
      </w:r>
      <w:r>
        <w:t xml:space="preserve">Available at: </w:t>
      </w:r>
      <w:hyperlink r:id="rId8" w:history="1">
        <w:r w:rsidRPr="00FB1FCE">
          <w:rPr>
            <w:rStyle w:val="Hyperlink"/>
          </w:rPr>
          <w:t>http://www.eln.io/blog/maslows-hierarchy-needs-learners</w:t>
        </w:r>
      </w:hyperlink>
      <w:r>
        <w:t xml:space="preserve"> (Accessed on: 19/12/2019).</w:t>
      </w:r>
    </w:p>
    <w:p w14:paraId="6295A225" w14:textId="77777777" w:rsidR="007C06C9" w:rsidRDefault="007C06C9" w:rsidP="00C342D3">
      <w:pPr>
        <w:spacing w:line="360" w:lineRule="auto"/>
        <w:jc w:val="both"/>
      </w:pPr>
      <w:r>
        <w:t xml:space="preserve">McLeod, S. (2018) </w:t>
      </w:r>
      <w:r>
        <w:rPr>
          <w:i/>
          <w:iCs/>
        </w:rPr>
        <w:t>Maslow’s Hierarchy of needs.</w:t>
      </w:r>
      <w:r>
        <w:t xml:space="preserve"> Available at: http://</w:t>
      </w:r>
      <w:hyperlink r:id="rId9" w:history="1">
        <w:r w:rsidRPr="00FB1FCE">
          <w:rPr>
            <w:rStyle w:val="Hyperlink"/>
          </w:rPr>
          <w:t>www.simplypscology.org/maslow.html</w:t>
        </w:r>
      </w:hyperlink>
      <w:r>
        <w:t xml:space="preserve"> (Accessed on: 19/12/2019).</w:t>
      </w:r>
    </w:p>
    <w:p w14:paraId="217A58D5" w14:textId="77777777" w:rsidR="007C06C9" w:rsidRPr="007C06C9" w:rsidRDefault="007C06C9" w:rsidP="00C342D3">
      <w:pPr>
        <w:spacing w:line="360" w:lineRule="auto"/>
        <w:jc w:val="both"/>
      </w:pPr>
      <w:r>
        <w:t xml:space="preserve">McLeod, S. (2019) </w:t>
      </w:r>
      <w:r>
        <w:rPr>
          <w:i/>
          <w:iCs/>
        </w:rPr>
        <w:t xml:space="preserve">Person Centred Therapy. </w:t>
      </w:r>
      <w:r>
        <w:t xml:space="preserve">Available at: </w:t>
      </w:r>
      <w:hyperlink r:id="rId10" w:history="1">
        <w:r w:rsidRPr="00FB1FCE">
          <w:rPr>
            <w:rStyle w:val="Hyperlink"/>
          </w:rPr>
          <w:t>http://www.simplypsycology.org/client-centred-therapy.html</w:t>
        </w:r>
      </w:hyperlink>
      <w:r>
        <w:t xml:space="preserve"> (Accessed on: 19/12/2019). </w:t>
      </w:r>
    </w:p>
    <w:p w14:paraId="6DAEB2BA" w14:textId="77777777" w:rsidR="007C06C9" w:rsidRDefault="007C06C9" w:rsidP="00C342D3">
      <w:pPr>
        <w:spacing w:line="360" w:lineRule="auto"/>
        <w:jc w:val="both"/>
      </w:pPr>
      <w:r>
        <w:t xml:space="preserve">Pierce, M. (2016) </w:t>
      </w:r>
      <w:r>
        <w:rPr>
          <w:i/>
          <w:iCs/>
        </w:rPr>
        <w:t>3 core conditions for therapeutic change.</w:t>
      </w:r>
      <w:r>
        <w:t xml:space="preserve"> Available at: </w:t>
      </w:r>
      <w:hyperlink r:id="rId11" w:history="1">
        <w:r w:rsidRPr="00FB1FCE">
          <w:rPr>
            <w:rStyle w:val="Hyperlink"/>
          </w:rPr>
          <w:t>http://www.trueselfcounselling.com/2016/02/20/3-core-conditions-for-theraputic-change/</w:t>
        </w:r>
      </w:hyperlink>
      <w:r>
        <w:t xml:space="preserve"> (Accessed on: 19/12/2019).</w:t>
      </w:r>
    </w:p>
    <w:p w14:paraId="599C7DB3" w14:textId="77777777" w:rsidR="00470E9B" w:rsidRDefault="00470E9B" w:rsidP="00C342D3">
      <w:pPr>
        <w:spacing w:line="360" w:lineRule="auto"/>
        <w:jc w:val="both"/>
      </w:pPr>
    </w:p>
    <w:sectPr w:rsidR="00470E9B" w:rsidSect="00C342D3">
      <w:pgSz w:w="11906" w:h="16838"/>
      <w:pgMar w:top="1440" w:right="1440" w:bottom="1440" w:left="1440" w:header="720" w:footer="72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54C"/>
    <w:rsid w:val="00124055"/>
    <w:rsid w:val="001B48AC"/>
    <w:rsid w:val="002F46E5"/>
    <w:rsid w:val="0037759F"/>
    <w:rsid w:val="00423903"/>
    <w:rsid w:val="00470E9B"/>
    <w:rsid w:val="00492610"/>
    <w:rsid w:val="004A2DA9"/>
    <w:rsid w:val="004D7FC9"/>
    <w:rsid w:val="005B5455"/>
    <w:rsid w:val="0075554C"/>
    <w:rsid w:val="007C06C9"/>
    <w:rsid w:val="008549DF"/>
    <w:rsid w:val="00856D63"/>
    <w:rsid w:val="008E229D"/>
    <w:rsid w:val="00992535"/>
    <w:rsid w:val="00B446A1"/>
    <w:rsid w:val="00C342D3"/>
    <w:rsid w:val="00CF6FDE"/>
    <w:rsid w:val="00DB2484"/>
    <w:rsid w:val="00DF06AF"/>
    <w:rsid w:val="00EC4E6D"/>
    <w:rsid w:val="00EC5719"/>
    <w:rsid w:val="00FD5E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A6F46"/>
  <w15:chartTrackingRefBased/>
  <w15:docId w15:val="{0308B600-3CCA-4B9D-A744-8F9A1E46A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C342D3"/>
    <w:pPr>
      <w:spacing w:after="200" w:line="240" w:lineRule="auto"/>
    </w:pPr>
    <w:rPr>
      <w:i/>
      <w:iCs/>
      <w:color w:val="44546A" w:themeColor="text2"/>
      <w:sz w:val="18"/>
      <w:szCs w:val="18"/>
    </w:rPr>
  </w:style>
  <w:style w:type="character" w:styleId="Hyperlink">
    <w:name w:val="Hyperlink"/>
    <w:basedOn w:val="DefaultParagraphFont"/>
    <w:uiPriority w:val="99"/>
    <w:unhideWhenUsed/>
    <w:rsid w:val="007C06C9"/>
    <w:rPr>
      <w:color w:val="0563C1" w:themeColor="hyperlink"/>
      <w:u w:val="single"/>
    </w:rPr>
  </w:style>
  <w:style w:type="character" w:styleId="UnresolvedMention">
    <w:name w:val="Unresolved Mention"/>
    <w:basedOn w:val="DefaultParagraphFont"/>
    <w:uiPriority w:val="99"/>
    <w:semiHidden/>
    <w:unhideWhenUsed/>
    <w:rsid w:val="007C06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318157">
      <w:bodyDiv w:val="1"/>
      <w:marLeft w:val="0"/>
      <w:marRight w:val="0"/>
      <w:marTop w:val="0"/>
      <w:marBottom w:val="0"/>
      <w:divBdr>
        <w:top w:val="none" w:sz="0" w:space="0" w:color="auto"/>
        <w:left w:val="none" w:sz="0" w:space="0" w:color="auto"/>
        <w:bottom w:val="none" w:sz="0" w:space="0" w:color="auto"/>
        <w:right w:val="none" w:sz="0" w:space="0" w:color="auto"/>
      </w:divBdr>
    </w:div>
    <w:div w:id="1628242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ln.io/blog/maslows-hierarchy-needs-learners"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rueselfcounselling.com/2016/02/20/3-core-conditions-for-theraputic-change/" TargetMode="External"/><Relationship Id="rId5" Type="http://schemas.openxmlformats.org/officeDocument/2006/relationships/settings" Target="settings.xml"/><Relationship Id="rId10" Type="http://schemas.openxmlformats.org/officeDocument/2006/relationships/hyperlink" Target="http://www.simplypsycology.org/client-centred-therapy.html" TargetMode="External"/><Relationship Id="rId4" Type="http://schemas.openxmlformats.org/officeDocument/2006/relationships/styles" Target="styles.xml"/><Relationship Id="rId9" Type="http://schemas.openxmlformats.org/officeDocument/2006/relationships/hyperlink" Target="http://www.simplypscology.org/maslow.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2" ma:contentTypeDescription="Create a new document." ma:contentTypeScope="" ma:versionID="0a50801ffc88f43f06a0d52c6de40299">
  <xsd:schema xmlns:xsd="http://www.w3.org/2001/XMLSchema" xmlns:xs="http://www.w3.org/2001/XMLSchema" xmlns:p="http://schemas.microsoft.com/office/2006/metadata/properties" xmlns:ns3="38a49699-8251-46aa-85ce-476a66afaff0" targetNamespace="http://schemas.microsoft.com/office/2006/metadata/properties" ma:root="true" ma:fieldsID="bb3609a59f3c37bd47fc9871ecd4da38" ns3:_="">
    <xsd:import namespace="38a49699-8251-46aa-85ce-476a66afaff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3DE801-8B57-47DA-9333-074E92F0192A}">
  <ds:schemaRefs>
    <ds:schemaRef ds:uri="http://schemas.microsoft.com/sharepoint/v3/contenttype/forms"/>
  </ds:schemaRefs>
</ds:datastoreItem>
</file>

<file path=customXml/itemProps2.xml><?xml version="1.0" encoding="utf-8"?>
<ds:datastoreItem xmlns:ds="http://schemas.openxmlformats.org/officeDocument/2006/customXml" ds:itemID="{69E6501E-E6F8-4336-82E1-62D7AB7577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D4A0007-E7B8-40B1-9001-2C47481484D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5</Pages>
  <Words>1571</Words>
  <Characters>8955</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Palmer</dc:creator>
  <cp:keywords/>
  <dc:description/>
  <cp:lastModifiedBy>Andrew Palmer</cp:lastModifiedBy>
  <cp:revision>7</cp:revision>
  <dcterms:created xsi:type="dcterms:W3CDTF">2020-01-05T08:56:00Z</dcterms:created>
  <dcterms:modified xsi:type="dcterms:W3CDTF">2020-01-05T15:04:00Z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