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3157DF3C" w14:textId="3BB775F3" w:rsidR="00715990" w:rsidRPr="00310B36" w:rsidRDefault="00715990" w:rsidP="00310B36">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08BDA311" w14:textId="6E55C9BE" w:rsidR="00041A5A" w:rsidRPr="003A2FDF" w:rsidRDefault="00FB4301" w:rsidP="00310B36">
      <w:pPr>
        <w:spacing w:line="360" w:lineRule="auto"/>
        <w:ind w:left="1440" w:firstLine="720"/>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684DDF82" w14:textId="1333BD1D" w:rsidR="00715990" w:rsidRPr="003A2FDF" w:rsidRDefault="00715990" w:rsidP="00310B36">
      <w:pPr>
        <w:spacing w:line="360" w:lineRule="auto"/>
        <w:ind w:left="2160" w:firstLine="720"/>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707581">
        <w:rPr>
          <w:rFonts w:ascii="Aptos" w:hAnsi="Aptos" w:cs="Arial"/>
          <w:sz w:val="28"/>
          <w:szCs w:val="28"/>
        </w:rPr>
        <w:t>2313047</w:t>
      </w:r>
    </w:p>
    <w:p w14:paraId="7B4B148B" w14:textId="0834BF5A" w:rsidR="00646B10" w:rsidRPr="003A2FDF" w:rsidRDefault="00FF5B70" w:rsidP="00310B36">
      <w:pPr>
        <w:spacing w:line="360" w:lineRule="auto"/>
        <w:ind w:left="2160" w:firstLine="720"/>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707581">
        <w:rPr>
          <w:rFonts w:ascii="Aptos" w:hAnsi="Aptos" w:cs="Arial"/>
          <w:sz w:val="28"/>
          <w:szCs w:val="28"/>
        </w:rPr>
        <w:t xml:space="preserve"> Nosheen Akbar</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4627F34B" w14:textId="77777777" w:rsidR="00CC6C4F" w:rsidRDefault="00FF5B70" w:rsidP="00CC6C4F">
      <w:pPr>
        <w:pStyle w:val="Heading2"/>
        <w:rPr>
          <w:rFonts w:ascii="Arial" w:hAnsi="Arial"/>
          <w:sz w:val="22"/>
          <w:szCs w:val="22"/>
        </w:rPr>
      </w:pPr>
      <w:r w:rsidRPr="00CC6C4F">
        <w:t>My p</w:t>
      </w:r>
      <w:r w:rsidR="00D769F0" w:rsidRPr="00CC6C4F">
        <w:t>roject title</w:t>
      </w:r>
      <w:r w:rsidR="00D769F0" w:rsidRPr="003A2FDF">
        <w:t>:</w:t>
      </w:r>
      <w:r w:rsidR="0090207E">
        <w:t xml:space="preserve"> </w:t>
      </w:r>
      <w:r w:rsidR="007747D7">
        <w:t>Prevalence</w:t>
      </w:r>
      <w:r w:rsidR="00F641B9">
        <w:t xml:space="preserve"> of Anxiety Disorders</w:t>
      </w:r>
      <w:r w:rsidR="00E71D9D">
        <w:t xml:space="preserve"> </w:t>
      </w:r>
      <w:r w:rsidR="007747D7">
        <w:t>in Children</w:t>
      </w:r>
      <w:r w:rsidR="00E71D9D">
        <w:t xml:space="preserve"> from age 12 to 18</w:t>
      </w:r>
    </w:p>
    <w:p w14:paraId="40C7BB25" w14:textId="207F13D1" w:rsidR="00784670" w:rsidRPr="00CC6C4F" w:rsidRDefault="00545684" w:rsidP="00CC6C4F">
      <w:pPr>
        <w:pStyle w:val="Heading2"/>
        <w:rPr>
          <w:rFonts w:ascii="Arial" w:hAnsi="Arial"/>
          <w:sz w:val="22"/>
          <w:szCs w:val="22"/>
        </w:rPr>
      </w:pPr>
      <w:r w:rsidRPr="00CC6C4F">
        <w:t>Aim</w:t>
      </w:r>
    </w:p>
    <w:p w14:paraId="74C7C758" w14:textId="3EB2B852" w:rsidR="001E4B58" w:rsidRPr="008F69FB" w:rsidRDefault="00C74196" w:rsidP="008F69FB">
      <w:pPr>
        <w:spacing w:line="360" w:lineRule="auto"/>
        <w:rPr>
          <w:rFonts w:ascii="Arial" w:hAnsi="Arial" w:cs="Arial"/>
          <w:sz w:val="22"/>
        </w:rPr>
      </w:pPr>
      <w:r w:rsidRPr="008F69FB">
        <w:rPr>
          <w:rFonts w:ascii="Arial" w:hAnsi="Arial" w:cs="Arial"/>
          <w:sz w:val="22"/>
        </w:rPr>
        <w:t xml:space="preserve">This dissertation seeks to investigate the prevalence of anxiety disorders among children aged 12 to 18, </w:t>
      </w:r>
      <w:r w:rsidR="00C50A12" w:rsidRPr="008F69FB">
        <w:rPr>
          <w:rFonts w:ascii="Arial" w:hAnsi="Arial" w:cs="Arial"/>
          <w:sz w:val="22"/>
        </w:rPr>
        <w:t>analysing</w:t>
      </w:r>
      <w:r w:rsidRPr="008F69FB">
        <w:rPr>
          <w:rFonts w:ascii="Arial" w:hAnsi="Arial" w:cs="Arial"/>
          <w:sz w:val="22"/>
        </w:rPr>
        <w:t xml:space="preserve"> patterns, contributing factors, and variations across different groups. Gaining insight into these trends can facilitate earlier identification and more effective interventions for young individuals, </w:t>
      </w:r>
      <w:r w:rsidR="00C50A12" w:rsidRPr="008F69FB">
        <w:rPr>
          <w:rFonts w:ascii="Arial" w:hAnsi="Arial" w:cs="Arial"/>
          <w:sz w:val="22"/>
        </w:rPr>
        <w:t>utilising</w:t>
      </w:r>
      <w:r w:rsidRPr="008F69FB">
        <w:rPr>
          <w:rFonts w:ascii="Arial" w:hAnsi="Arial" w:cs="Arial"/>
          <w:sz w:val="22"/>
        </w:rPr>
        <w:t xml:space="preserve"> established diagnostic criteria to guide the analysis (American Psychiatric Association, 2022).</w:t>
      </w:r>
    </w:p>
    <w:p w14:paraId="4DE92F51" w14:textId="4893E176" w:rsidR="00041A5A" w:rsidRPr="008F69FB" w:rsidRDefault="007E201E" w:rsidP="008F69FB">
      <w:pPr>
        <w:spacing w:line="360" w:lineRule="auto"/>
        <w:rPr>
          <w:rFonts w:ascii="Arial" w:hAnsi="Arial" w:cs="Arial"/>
          <w:b/>
          <w:bCs/>
          <w:sz w:val="22"/>
        </w:rPr>
      </w:pPr>
      <w:r w:rsidRPr="008F69FB">
        <w:rPr>
          <w:rFonts w:ascii="Arial" w:hAnsi="Arial" w:cs="Arial"/>
          <w:b/>
          <w:bCs/>
          <w:sz w:val="22"/>
        </w:rPr>
        <w:t>Objectives</w:t>
      </w:r>
    </w:p>
    <w:p w14:paraId="48D68334" w14:textId="196E007D" w:rsidR="005A579C" w:rsidRPr="008F69FB" w:rsidRDefault="00C0658C" w:rsidP="008F69FB">
      <w:pPr>
        <w:spacing w:line="360" w:lineRule="auto"/>
        <w:rPr>
          <w:rFonts w:ascii="Arial" w:hAnsi="Arial" w:cs="Arial"/>
          <w:sz w:val="22"/>
        </w:rPr>
      </w:pPr>
      <w:r w:rsidRPr="008F69FB">
        <w:rPr>
          <w:rFonts w:ascii="Arial" w:hAnsi="Arial" w:cs="Arial"/>
          <w:sz w:val="22"/>
        </w:rPr>
        <w:t xml:space="preserve">This study aims to define and examine anxiety disorders in adolescents aged 12 to 18 by </w:t>
      </w:r>
      <w:r w:rsidR="00920837" w:rsidRPr="008F69FB">
        <w:rPr>
          <w:rFonts w:ascii="Arial" w:hAnsi="Arial" w:cs="Arial"/>
          <w:sz w:val="22"/>
        </w:rPr>
        <w:t>utilising</w:t>
      </w:r>
      <w:r w:rsidRPr="008F69FB">
        <w:rPr>
          <w:rFonts w:ascii="Arial" w:hAnsi="Arial" w:cs="Arial"/>
          <w:sz w:val="22"/>
        </w:rPr>
        <w:t xml:space="preserve"> established diagnostic frameworks that inform clinical understanding (American Psychiatric Association, 2022). It will </w:t>
      </w:r>
      <w:r w:rsidR="00920837" w:rsidRPr="008F69FB">
        <w:rPr>
          <w:rFonts w:ascii="Arial" w:hAnsi="Arial" w:cs="Arial"/>
          <w:sz w:val="22"/>
        </w:rPr>
        <w:t>analyse</w:t>
      </w:r>
      <w:r w:rsidRPr="008F69FB">
        <w:rPr>
          <w:rFonts w:ascii="Arial" w:hAnsi="Arial" w:cs="Arial"/>
          <w:sz w:val="22"/>
        </w:rPr>
        <w:t xml:space="preserve"> the prevalence of these disorders within this demographic, </w:t>
      </w:r>
      <w:r w:rsidR="00920837" w:rsidRPr="008F69FB">
        <w:rPr>
          <w:rFonts w:ascii="Arial" w:hAnsi="Arial" w:cs="Arial"/>
          <w:sz w:val="22"/>
        </w:rPr>
        <w:t>considering</w:t>
      </w:r>
      <w:r w:rsidRPr="008F69FB">
        <w:rPr>
          <w:rFonts w:ascii="Arial" w:hAnsi="Arial" w:cs="Arial"/>
          <w:sz w:val="22"/>
        </w:rPr>
        <w:t xml:space="preserve"> the demographic patterns and key risk factors identified in existing research (Beesdo, Knappe, and Pine, 2009). Additionally, the dissertation will evaluate the impact of anxiety on adolescents' emotional, social, and academic functioning, drawing on evidence from large-scale mental health studies (Kessler et al., 2012). </w:t>
      </w:r>
      <w:r w:rsidR="00920837" w:rsidRPr="008F69FB">
        <w:rPr>
          <w:rFonts w:ascii="Arial" w:hAnsi="Arial" w:cs="Arial"/>
          <w:sz w:val="22"/>
        </w:rPr>
        <w:t>Ultimately, it will propose recommendations for early identification and intervention strategies designed to improve outcomes for young people (</w:t>
      </w:r>
      <w:r w:rsidR="007B199A" w:rsidRPr="008F69FB">
        <w:rPr>
          <w:rFonts w:ascii="Arial" w:hAnsi="Arial" w:cs="Arial"/>
          <w:sz w:val="22"/>
        </w:rPr>
        <w:t>Child Psychiatry, 2024</w:t>
      </w:r>
      <w:r w:rsidRPr="008F69FB">
        <w:rPr>
          <w:rFonts w:ascii="Arial" w:hAnsi="Arial" w:cs="Arial"/>
          <w:sz w:val="22"/>
        </w:rPr>
        <w:t>).</w:t>
      </w:r>
    </w:p>
    <w:p w14:paraId="3AC96963" w14:textId="68743895" w:rsidR="00545684" w:rsidRPr="008F69FB" w:rsidRDefault="008E5015" w:rsidP="008F69FB">
      <w:pPr>
        <w:spacing w:line="360" w:lineRule="auto"/>
        <w:rPr>
          <w:rFonts w:ascii="Arial" w:hAnsi="Arial" w:cs="Arial"/>
          <w:sz w:val="22"/>
        </w:rPr>
      </w:pPr>
      <w:r w:rsidRPr="008F69FB">
        <w:rPr>
          <w:rFonts w:ascii="Arial" w:hAnsi="Arial" w:cs="Arial"/>
          <w:b/>
          <w:bCs/>
          <w:sz w:val="22"/>
        </w:rPr>
        <w:t xml:space="preserve"> </w:t>
      </w:r>
      <w:r w:rsidR="00545684" w:rsidRPr="008F69FB">
        <w:rPr>
          <w:rFonts w:ascii="Arial" w:hAnsi="Arial" w:cs="Arial"/>
          <w:b/>
          <w:bCs/>
          <w:sz w:val="22"/>
        </w:rPr>
        <w:t>Background</w:t>
      </w:r>
      <w:r w:rsidR="00FB4301" w:rsidRPr="008F69FB">
        <w:rPr>
          <w:rFonts w:ascii="Arial" w:hAnsi="Arial" w:cs="Arial"/>
          <w:b/>
          <w:bCs/>
          <w:sz w:val="22"/>
        </w:rPr>
        <w:t>/Rationale</w:t>
      </w:r>
      <w:r w:rsidR="00545684" w:rsidRPr="008F69FB">
        <w:rPr>
          <w:rFonts w:ascii="Arial" w:hAnsi="Arial" w:cs="Arial"/>
          <w:b/>
          <w:bCs/>
          <w:sz w:val="22"/>
        </w:rPr>
        <w:t>:</w:t>
      </w:r>
    </w:p>
    <w:p w14:paraId="0DB4AB40" w14:textId="25A2FE08" w:rsidR="00234C6D" w:rsidRPr="008F69FB" w:rsidRDefault="00F44D81" w:rsidP="008F69FB">
      <w:pPr>
        <w:spacing w:line="360" w:lineRule="auto"/>
        <w:rPr>
          <w:rFonts w:ascii="Arial" w:hAnsi="Arial" w:cs="Arial"/>
          <w:sz w:val="22"/>
        </w:rPr>
      </w:pPr>
      <w:r w:rsidRPr="008F69FB">
        <w:rPr>
          <w:rFonts w:ascii="Arial" w:hAnsi="Arial" w:cs="Arial"/>
          <w:sz w:val="22"/>
        </w:rPr>
        <w:t>Anxiety disorders are increasingly recognized as a significant concern for young people in the UK, particularly those aged 12 to 18, who are navigating substantial emotional, social, and educational pressures (American Psychiatric Association, 2022). During adolescence, experiences such as exam stress, social expectations, and family changes can heighten vulnerability to persistent anxiety. This issue is especially pertinent within health and social care, as untreated anxiety can negatively impact school attendance, academic performance, and overall wellbeing, often leading to longer-term mental health difficulties if not addressed promptly (</w:t>
      </w:r>
      <w:proofErr w:type="spellStart"/>
      <w:r w:rsidRPr="008F69FB">
        <w:rPr>
          <w:rFonts w:ascii="Arial" w:hAnsi="Arial" w:cs="Arial"/>
          <w:sz w:val="22"/>
        </w:rPr>
        <w:t>Beesdo</w:t>
      </w:r>
      <w:proofErr w:type="spellEnd"/>
      <w:r w:rsidRPr="008F69FB">
        <w:rPr>
          <w:rFonts w:ascii="Arial" w:hAnsi="Arial" w:cs="Arial"/>
          <w:sz w:val="22"/>
        </w:rPr>
        <w:t xml:space="preserve">, Knappe, and Pine, 2009). While UK services have made strides in supporting young people’s mental health, there remains a gap in understanding the prevalence of anxiety disorders across different adolescent groups and the factors that contribute to their development. By examining prevalence patterns more closely, this </w:t>
      </w:r>
      <w:r w:rsidRPr="008F69FB">
        <w:rPr>
          <w:rFonts w:ascii="Arial" w:hAnsi="Arial" w:cs="Arial"/>
          <w:sz w:val="22"/>
        </w:rPr>
        <w:lastRenderedPageBreak/>
        <w:t>research aims to bolster early intervention strategies and inform more responsive support within health, education, and social care settings (</w:t>
      </w:r>
      <w:r w:rsidR="00197850" w:rsidRPr="008F69FB">
        <w:rPr>
          <w:rFonts w:ascii="Arial" w:hAnsi="Arial" w:cs="Arial"/>
          <w:sz w:val="22"/>
        </w:rPr>
        <w:t>Mind, 2019</w:t>
      </w:r>
      <w:r w:rsidRPr="008F69FB">
        <w:rPr>
          <w:rFonts w:ascii="Arial" w:hAnsi="Arial" w:cs="Arial"/>
          <w:sz w:val="22"/>
        </w:rPr>
        <w:t>).</w:t>
      </w:r>
    </w:p>
    <w:p w14:paraId="48B3D1A4" w14:textId="6BFD1EF8" w:rsidR="00041A5A" w:rsidRPr="008F69FB" w:rsidRDefault="009B5CF6" w:rsidP="008F69FB">
      <w:pPr>
        <w:spacing w:line="360" w:lineRule="auto"/>
        <w:rPr>
          <w:rFonts w:ascii="Arial" w:hAnsi="Arial" w:cs="Arial"/>
          <w:b/>
          <w:bCs/>
          <w:sz w:val="22"/>
        </w:rPr>
      </w:pPr>
      <w:r w:rsidRPr="008F69FB">
        <w:rPr>
          <w:rFonts w:ascii="Arial" w:hAnsi="Arial" w:cs="Arial"/>
          <w:b/>
          <w:bCs/>
          <w:sz w:val="22"/>
        </w:rPr>
        <w:t>Methods</w:t>
      </w:r>
    </w:p>
    <w:p w14:paraId="51B73EA8" w14:textId="214E7C04" w:rsidR="00C233E2" w:rsidRPr="008F69FB" w:rsidRDefault="0021748A" w:rsidP="008F69FB">
      <w:pPr>
        <w:spacing w:line="360" w:lineRule="auto"/>
        <w:rPr>
          <w:rFonts w:ascii="Arial" w:hAnsi="Arial" w:cs="Arial"/>
          <w:b/>
          <w:bCs/>
          <w:sz w:val="22"/>
        </w:rPr>
      </w:pPr>
      <w:r w:rsidRPr="008F69FB">
        <w:rPr>
          <w:rFonts w:ascii="Arial" w:hAnsi="Arial" w:cs="Arial"/>
          <w:sz w:val="22"/>
        </w:rPr>
        <w:t>This dissertation will use secondary research based on peer</w:t>
      </w:r>
      <w:r w:rsidRPr="008F69FB">
        <w:rPr>
          <w:rFonts w:ascii="Cambria Math" w:hAnsi="Cambria Math" w:cs="Cambria Math"/>
          <w:sz w:val="22"/>
        </w:rPr>
        <w:t>‑</w:t>
      </w:r>
      <w:r w:rsidRPr="008F69FB">
        <w:rPr>
          <w:rFonts w:ascii="Arial" w:hAnsi="Arial" w:cs="Arial"/>
          <w:sz w:val="22"/>
        </w:rPr>
        <w:t xml:space="preserve">reviewed journal articles, UK policy documents and reports from reputable health organisations (World Health </w:t>
      </w:r>
      <w:r w:rsidR="009B5CF6" w:rsidRPr="008F69FB">
        <w:rPr>
          <w:rFonts w:ascii="Arial" w:hAnsi="Arial" w:cs="Arial"/>
          <w:sz w:val="22"/>
        </w:rPr>
        <w:t>Organisation</w:t>
      </w:r>
      <w:r w:rsidRPr="008F69FB">
        <w:rPr>
          <w:rFonts w:ascii="Arial" w:hAnsi="Arial" w:cs="Arial"/>
          <w:sz w:val="22"/>
        </w:rPr>
        <w:t>, 2021). Sources will be selected for their relevance, credibility, recent publication date and focus on anxiety in adolescents aged 12–18 (Beesdo, Knappe and Pine, 2009). A thematic approach will be used to compare findings, identify recurring issues and highlight gaps in existing evidence. Ethical considerations include accurate referencing, avoiding plagiarism and ensuring all information is interpreted fairly and responsibly throughout the research process (American Psychiatric Association, 2022).</w:t>
      </w:r>
      <w:r w:rsidR="0061260B" w:rsidRPr="008F69FB">
        <w:rPr>
          <w:rFonts w:ascii="Arial" w:hAnsi="Arial" w:cs="Arial"/>
          <w:sz w:val="22"/>
        </w:rPr>
        <w:t xml:space="preserve"> </w:t>
      </w:r>
      <w:r w:rsidR="0061260B" w:rsidRPr="008F69FB">
        <w:rPr>
          <w:rFonts w:ascii="Arial" w:hAnsi="Arial" w:cs="Arial"/>
          <w:b/>
          <w:bCs/>
          <w:sz w:val="22"/>
        </w:rPr>
        <w:t>Resources</w:t>
      </w:r>
    </w:p>
    <w:p w14:paraId="53035C1A" w14:textId="77777777" w:rsidR="00C233E2" w:rsidRPr="008F69FB" w:rsidRDefault="00C233E2" w:rsidP="008F69FB">
      <w:pPr>
        <w:pStyle w:val="ListParagraph"/>
        <w:numPr>
          <w:ilvl w:val="0"/>
          <w:numId w:val="8"/>
        </w:numPr>
        <w:spacing w:line="360" w:lineRule="auto"/>
        <w:rPr>
          <w:rFonts w:ascii="Arial" w:hAnsi="Arial" w:cs="Arial"/>
          <w:sz w:val="22"/>
        </w:rPr>
      </w:pPr>
      <w:r w:rsidRPr="008F69FB">
        <w:rPr>
          <w:rFonts w:ascii="Arial" w:hAnsi="Arial" w:cs="Arial"/>
          <w:sz w:val="22"/>
        </w:rPr>
        <w:t>Academic databases: Google Scholar, PubMed, PsycINFO</w:t>
      </w:r>
    </w:p>
    <w:p w14:paraId="3A8650A3" w14:textId="25D9E59C" w:rsidR="00C233E2" w:rsidRPr="008F69FB" w:rsidRDefault="00C233E2" w:rsidP="008F69FB">
      <w:pPr>
        <w:pStyle w:val="ListParagraph"/>
        <w:numPr>
          <w:ilvl w:val="0"/>
          <w:numId w:val="8"/>
        </w:numPr>
        <w:spacing w:line="360" w:lineRule="auto"/>
        <w:rPr>
          <w:rFonts w:ascii="Arial" w:hAnsi="Arial" w:cs="Arial"/>
          <w:sz w:val="22"/>
        </w:rPr>
      </w:pPr>
      <w:r w:rsidRPr="008F69FB">
        <w:rPr>
          <w:rFonts w:ascii="Arial" w:hAnsi="Arial" w:cs="Arial"/>
          <w:sz w:val="22"/>
        </w:rPr>
        <w:t>University libraries and NHS digital resources</w:t>
      </w:r>
    </w:p>
    <w:p w14:paraId="0BDE9BE4" w14:textId="77777777" w:rsidR="00F4520F" w:rsidRPr="008F69FB" w:rsidRDefault="00C233E2" w:rsidP="008F69FB">
      <w:pPr>
        <w:pStyle w:val="ListParagraph"/>
        <w:numPr>
          <w:ilvl w:val="0"/>
          <w:numId w:val="8"/>
        </w:numPr>
        <w:spacing w:line="360" w:lineRule="auto"/>
        <w:rPr>
          <w:rFonts w:ascii="Arial" w:hAnsi="Arial" w:cs="Arial"/>
          <w:sz w:val="22"/>
        </w:rPr>
      </w:pPr>
      <w:r w:rsidRPr="008F69FB">
        <w:rPr>
          <w:rFonts w:ascii="Arial" w:hAnsi="Arial" w:cs="Arial"/>
          <w:sz w:val="22"/>
        </w:rPr>
        <w:t xml:space="preserve">Referencing software such as Zotero or </w:t>
      </w:r>
      <w:r w:rsidR="00043A24" w:rsidRPr="008F69FB">
        <w:rPr>
          <w:rFonts w:ascii="Arial" w:hAnsi="Arial" w:cs="Arial"/>
          <w:sz w:val="22"/>
        </w:rPr>
        <w:t>Mendeley</w:t>
      </w:r>
    </w:p>
    <w:p w14:paraId="0FE77585" w14:textId="760F30BF" w:rsidR="00545684" w:rsidRPr="008F69FB" w:rsidRDefault="0061260B" w:rsidP="008F69FB">
      <w:pPr>
        <w:spacing w:line="360" w:lineRule="auto"/>
        <w:rPr>
          <w:rFonts w:ascii="Arial" w:hAnsi="Arial" w:cs="Arial"/>
          <w:b/>
          <w:bCs/>
          <w:sz w:val="22"/>
        </w:rPr>
      </w:pPr>
      <w:r w:rsidRPr="008F69FB">
        <w:rPr>
          <w:rFonts w:ascii="Arial" w:hAnsi="Arial" w:cs="Arial"/>
          <w:b/>
          <w:bCs/>
          <w:sz w:val="22"/>
        </w:rPr>
        <w:t>Timescale</w:t>
      </w:r>
    </w:p>
    <w:p w14:paraId="5ECDDB68" w14:textId="77777777" w:rsidR="00317A0B" w:rsidRPr="008F69FB" w:rsidRDefault="00B13A3E" w:rsidP="008F69FB">
      <w:pPr>
        <w:spacing w:line="360" w:lineRule="auto"/>
        <w:rPr>
          <w:rFonts w:ascii="Arial" w:hAnsi="Arial" w:cs="Arial"/>
          <w:sz w:val="22"/>
        </w:rPr>
      </w:pPr>
      <w:r w:rsidRPr="008F69FB">
        <w:rPr>
          <w:rFonts w:ascii="Arial" w:hAnsi="Arial" w:cs="Arial"/>
          <w:sz w:val="22"/>
        </w:rPr>
        <w:t>Topic refinement and proposal: Weeks 1–2</w:t>
      </w:r>
    </w:p>
    <w:p w14:paraId="6C9DF9C3" w14:textId="2D9240D4" w:rsidR="00B13A3E" w:rsidRPr="008F69FB" w:rsidRDefault="00B13A3E" w:rsidP="008F69FB">
      <w:pPr>
        <w:spacing w:line="360" w:lineRule="auto"/>
        <w:rPr>
          <w:rFonts w:ascii="Arial" w:hAnsi="Arial" w:cs="Arial"/>
          <w:sz w:val="22"/>
        </w:rPr>
      </w:pPr>
      <w:r w:rsidRPr="008F69FB">
        <w:rPr>
          <w:rFonts w:ascii="Arial" w:hAnsi="Arial" w:cs="Arial"/>
          <w:sz w:val="22"/>
        </w:rPr>
        <w:t>Literature review: Weeks 3–6</w:t>
      </w:r>
    </w:p>
    <w:p w14:paraId="6B9C460E" w14:textId="77777777" w:rsidR="00B13A3E" w:rsidRPr="008F69FB" w:rsidRDefault="00B13A3E" w:rsidP="008F69FB">
      <w:pPr>
        <w:spacing w:line="360" w:lineRule="auto"/>
        <w:rPr>
          <w:rFonts w:ascii="Arial" w:hAnsi="Arial" w:cs="Arial"/>
          <w:sz w:val="22"/>
        </w:rPr>
      </w:pPr>
      <w:r w:rsidRPr="008F69FB">
        <w:rPr>
          <w:rFonts w:ascii="Arial" w:hAnsi="Arial" w:cs="Arial"/>
          <w:sz w:val="22"/>
        </w:rPr>
        <w:t>Methods and data collection (secondary): Weeks 7–8</w:t>
      </w:r>
    </w:p>
    <w:p w14:paraId="4104BDBC" w14:textId="77777777" w:rsidR="00B13A3E" w:rsidRPr="008F69FB" w:rsidRDefault="00B13A3E" w:rsidP="008F69FB">
      <w:pPr>
        <w:spacing w:line="360" w:lineRule="auto"/>
        <w:rPr>
          <w:rFonts w:ascii="Arial" w:hAnsi="Arial" w:cs="Arial"/>
          <w:sz w:val="22"/>
        </w:rPr>
      </w:pPr>
      <w:r w:rsidRPr="008F69FB">
        <w:rPr>
          <w:rFonts w:ascii="Arial" w:hAnsi="Arial" w:cs="Arial"/>
          <w:sz w:val="22"/>
        </w:rPr>
        <w:t>Analysis and writing: Weeks 9–12</w:t>
      </w:r>
    </w:p>
    <w:p w14:paraId="41BD97AB" w14:textId="20A2B1EE" w:rsidR="00260277" w:rsidRPr="008F69FB" w:rsidRDefault="00B13A3E" w:rsidP="008F69FB">
      <w:pPr>
        <w:spacing w:line="360" w:lineRule="auto"/>
        <w:rPr>
          <w:rFonts w:ascii="Arial" w:hAnsi="Arial" w:cs="Arial"/>
          <w:sz w:val="22"/>
        </w:rPr>
      </w:pPr>
      <w:r w:rsidRPr="008F69FB">
        <w:rPr>
          <w:rFonts w:ascii="Arial" w:hAnsi="Arial" w:cs="Arial"/>
          <w:sz w:val="22"/>
        </w:rPr>
        <w:t>Editing and final submission: Weeks 13–14</w:t>
      </w:r>
    </w:p>
    <w:p w14:paraId="5713A915" w14:textId="02E9ACF4" w:rsidR="00FF5B70" w:rsidRPr="008F69FB" w:rsidRDefault="00FF5B70" w:rsidP="008F69FB">
      <w:pPr>
        <w:spacing w:line="360" w:lineRule="auto"/>
        <w:rPr>
          <w:rFonts w:ascii="Arial" w:hAnsi="Arial" w:cs="Arial"/>
          <w:b/>
          <w:bCs/>
          <w:i/>
          <w:iCs/>
          <w:sz w:val="22"/>
        </w:rPr>
      </w:pPr>
      <w:r w:rsidRPr="008F69FB">
        <w:rPr>
          <w:rFonts w:ascii="Arial" w:hAnsi="Arial" w:cs="Arial"/>
          <w:b/>
          <w:bCs/>
          <w:i/>
          <w:iCs/>
          <w:sz w:val="22"/>
        </w:rPr>
        <w:t xml:space="preserve"> Self-reflection as</w:t>
      </w:r>
      <w:r w:rsidR="00C36B3A" w:rsidRPr="008F69FB">
        <w:rPr>
          <w:rFonts w:ascii="Arial" w:hAnsi="Arial" w:cs="Arial"/>
          <w:b/>
          <w:bCs/>
          <w:i/>
          <w:iCs/>
          <w:sz w:val="22"/>
        </w:rPr>
        <w:t xml:space="preserve"> a</w:t>
      </w:r>
      <w:r w:rsidRPr="008F69FB">
        <w:rPr>
          <w:rFonts w:ascii="Arial" w:hAnsi="Arial" w:cs="Arial"/>
          <w:b/>
          <w:bCs/>
          <w:i/>
          <w:iCs/>
          <w:sz w:val="22"/>
        </w:rPr>
        <w:t xml:space="preserve"> researcher (any strengths or challenges):</w:t>
      </w:r>
    </w:p>
    <w:p w14:paraId="449212CA" w14:textId="0DB0A738" w:rsidR="00545684" w:rsidRPr="008F69FB" w:rsidRDefault="006823D3" w:rsidP="008F69FB">
      <w:pPr>
        <w:spacing w:line="360" w:lineRule="auto"/>
        <w:rPr>
          <w:rFonts w:ascii="Arial" w:hAnsi="Arial" w:cs="Arial"/>
          <w:sz w:val="22"/>
        </w:rPr>
      </w:pPr>
      <w:r w:rsidRPr="008F69FB">
        <w:rPr>
          <w:rFonts w:ascii="Arial" w:hAnsi="Arial" w:cs="Arial"/>
          <w:sz w:val="22"/>
        </w:rPr>
        <w:t xml:space="preserve">I am confident in my ability to research and </w:t>
      </w:r>
      <w:r w:rsidR="00365A65" w:rsidRPr="008F69FB">
        <w:rPr>
          <w:rFonts w:ascii="Arial" w:hAnsi="Arial" w:cs="Arial"/>
          <w:sz w:val="22"/>
        </w:rPr>
        <w:t>analyse</w:t>
      </w:r>
      <w:r w:rsidRPr="008F69FB">
        <w:rPr>
          <w:rFonts w:ascii="Arial" w:hAnsi="Arial" w:cs="Arial"/>
          <w:sz w:val="22"/>
        </w:rPr>
        <w:t xml:space="preserve"> information, which will greatly benefit this project. However, I acknowledge that managing a substantial volume of academic literature can be </w:t>
      </w:r>
      <w:r w:rsidR="00365A65" w:rsidRPr="008F69FB">
        <w:rPr>
          <w:rFonts w:ascii="Arial" w:hAnsi="Arial" w:cs="Arial"/>
          <w:sz w:val="22"/>
        </w:rPr>
        <w:t>a challenging task</w:t>
      </w:r>
      <w:r w:rsidRPr="008F69FB">
        <w:rPr>
          <w:rFonts w:ascii="Arial" w:hAnsi="Arial" w:cs="Arial"/>
          <w:sz w:val="22"/>
        </w:rPr>
        <w:t>. I aim to enhance my critical analysis and academic writing skills, and I may require occasional assistance with time management and structuring my work effectively.</w:t>
      </w:r>
    </w:p>
    <w:p w14:paraId="0B37A25D" w14:textId="77777777" w:rsidR="009B2BAD" w:rsidRDefault="009B2BAD" w:rsidP="00041A5A">
      <w:pPr>
        <w:spacing w:line="360" w:lineRule="auto"/>
        <w:rPr>
          <w:rFonts w:ascii="Arial" w:hAnsi="Arial" w:cs="Arial"/>
          <w:sz w:val="22"/>
        </w:rPr>
      </w:pPr>
    </w:p>
    <w:p w14:paraId="25DF94CB" w14:textId="77777777" w:rsidR="009B2BAD" w:rsidRDefault="009B2BAD" w:rsidP="00041A5A">
      <w:pPr>
        <w:spacing w:line="360" w:lineRule="auto"/>
        <w:rPr>
          <w:rFonts w:ascii="Arial" w:hAnsi="Arial" w:cs="Arial"/>
          <w:sz w:val="22"/>
        </w:rPr>
      </w:pPr>
    </w:p>
    <w:p w14:paraId="19B2CD2D" w14:textId="77777777" w:rsidR="009B2BAD" w:rsidRDefault="009B2BAD" w:rsidP="00041A5A">
      <w:pPr>
        <w:spacing w:line="360" w:lineRule="auto"/>
        <w:rPr>
          <w:rFonts w:ascii="Arial" w:hAnsi="Arial" w:cs="Arial"/>
          <w:sz w:val="22"/>
        </w:rPr>
      </w:pPr>
    </w:p>
    <w:p w14:paraId="61F04DB2" w14:textId="77777777" w:rsidR="009B2BAD" w:rsidRPr="00DA5CC1" w:rsidRDefault="009B2BAD" w:rsidP="00041A5A">
      <w:pPr>
        <w:spacing w:line="360" w:lineRule="auto"/>
        <w:rPr>
          <w:rFonts w:ascii="Arial" w:hAnsi="Arial" w:cs="Arial"/>
          <w:sz w:val="22"/>
        </w:rPr>
      </w:pPr>
    </w:p>
    <w:p w14:paraId="262C8CA3" w14:textId="4D2FF9E1" w:rsidR="00545684" w:rsidRPr="00DA5CC1" w:rsidRDefault="00545684" w:rsidP="00FF5B70">
      <w:pPr>
        <w:pStyle w:val="Heading1"/>
        <w:rPr>
          <w:rFonts w:cs="Arial"/>
          <w:sz w:val="22"/>
          <w:szCs w:val="22"/>
        </w:rPr>
      </w:pPr>
      <w:r w:rsidRPr="00DA5CC1">
        <w:rPr>
          <w:rFonts w:cs="Arial"/>
          <w:sz w:val="22"/>
          <w:szCs w:val="22"/>
        </w:rPr>
        <w:lastRenderedPageBreak/>
        <w:t>References</w:t>
      </w:r>
    </w:p>
    <w:p w14:paraId="6D871C44" w14:textId="3B475942" w:rsidR="00331F5A" w:rsidRPr="000B39D5" w:rsidRDefault="0051082F" w:rsidP="000B39D5">
      <w:pPr>
        <w:pStyle w:val="ListParagraph"/>
        <w:numPr>
          <w:ilvl w:val="0"/>
          <w:numId w:val="9"/>
        </w:numPr>
        <w:spacing w:line="360" w:lineRule="auto"/>
        <w:rPr>
          <w:rFonts w:ascii="Arial" w:hAnsi="Arial" w:cs="Arial"/>
          <w:sz w:val="22"/>
        </w:rPr>
      </w:pPr>
      <w:r w:rsidRPr="000B39D5">
        <w:rPr>
          <w:rFonts w:ascii="Arial" w:hAnsi="Arial" w:cs="Arial"/>
          <w:sz w:val="22"/>
        </w:rPr>
        <w:t>American Psychiatric Association (2022</w:t>
      </w:r>
      <w:r w:rsidR="000A16D3" w:rsidRPr="000B39D5">
        <w:rPr>
          <w:rFonts w:ascii="Arial" w:hAnsi="Arial" w:cs="Arial"/>
          <w:sz w:val="22"/>
        </w:rPr>
        <w:t>)</w:t>
      </w:r>
      <w:r w:rsidRPr="000B39D5">
        <w:rPr>
          <w:rFonts w:ascii="Arial" w:hAnsi="Arial" w:cs="Arial"/>
          <w:sz w:val="22"/>
        </w:rPr>
        <w:t xml:space="preserve"> </w:t>
      </w:r>
      <w:r w:rsidR="003C5E29" w:rsidRPr="000B39D5">
        <w:rPr>
          <w:rFonts w:ascii="Arial" w:hAnsi="Arial" w:cs="Arial"/>
          <w:sz w:val="22"/>
        </w:rPr>
        <w:t>‘</w:t>
      </w:r>
      <w:r w:rsidRPr="000B39D5">
        <w:rPr>
          <w:rFonts w:ascii="Arial" w:hAnsi="Arial" w:cs="Arial"/>
          <w:sz w:val="22"/>
        </w:rPr>
        <w:t>Diagnostic and Statistical Manual of Mental Disorders: DSM</w:t>
      </w:r>
      <w:r w:rsidRPr="000B39D5">
        <w:rPr>
          <w:rFonts w:ascii="Cambria Math" w:hAnsi="Cambria Math" w:cs="Cambria Math"/>
          <w:sz w:val="22"/>
        </w:rPr>
        <w:t>‑</w:t>
      </w:r>
      <w:r w:rsidRPr="000B39D5">
        <w:rPr>
          <w:rFonts w:ascii="Arial" w:hAnsi="Arial" w:cs="Arial"/>
          <w:sz w:val="22"/>
        </w:rPr>
        <w:t>5</w:t>
      </w:r>
      <w:r w:rsidRPr="000B39D5">
        <w:rPr>
          <w:rFonts w:ascii="Cambria Math" w:hAnsi="Cambria Math" w:cs="Cambria Math"/>
          <w:sz w:val="22"/>
        </w:rPr>
        <w:t>‑</w:t>
      </w:r>
      <w:r w:rsidRPr="000B39D5">
        <w:rPr>
          <w:rFonts w:ascii="Arial" w:hAnsi="Arial" w:cs="Arial"/>
          <w:sz w:val="22"/>
        </w:rPr>
        <w:t>TR</w:t>
      </w:r>
      <w:r w:rsidR="009A0A05" w:rsidRPr="000B39D5">
        <w:rPr>
          <w:rFonts w:ascii="Arial" w:hAnsi="Arial" w:cs="Arial"/>
          <w:sz w:val="22"/>
        </w:rPr>
        <w:t>’,</w:t>
      </w:r>
      <w:r w:rsidRPr="000B39D5">
        <w:rPr>
          <w:rFonts w:ascii="Arial" w:hAnsi="Arial" w:cs="Arial"/>
          <w:sz w:val="22"/>
        </w:rPr>
        <w:t xml:space="preserve">5th ed. Washington, </w:t>
      </w:r>
      <w:r w:rsidRPr="000B39D5">
        <w:rPr>
          <w:rFonts w:ascii="Arial" w:hAnsi="Arial" w:cs="Arial"/>
          <w:i/>
          <w:iCs/>
          <w:sz w:val="22"/>
        </w:rPr>
        <w:t>DC: APA Publishing.</w:t>
      </w:r>
    </w:p>
    <w:p w14:paraId="0C37F243" w14:textId="77777777" w:rsidR="00197811" w:rsidRPr="000B39D5" w:rsidRDefault="00197811" w:rsidP="000B39D5">
      <w:pPr>
        <w:pStyle w:val="ListParagraph"/>
        <w:numPr>
          <w:ilvl w:val="0"/>
          <w:numId w:val="9"/>
        </w:numPr>
        <w:spacing w:before="100" w:beforeAutospacing="1" w:after="100" w:afterAutospacing="1" w:line="360" w:lineRule="auto"/>
        <w:rPr>
          <w:rFonts w:ascii="Arial" w:eastAsia="Times New Roman" w:hAnsi="Arial" w:cs="Arial"/>
          <w:sz w:val="22"/>
          <w:lang w:eastAsia="en-GB"/>
        </w:rPr>
      </w:pPr>
      <w:proofErr w:type="spellStart"/>
      <w:r w:rsidRPr="000B39D5">
        <w:rPr>
          <w:rFonts w:ascii="Arial" w:eastAsia="Times New Roman" w:hAnsi="Arial" w:cs="Arial"/>
          <w:sz w:val="22"/>
          <w:lang w:eastAsia="en-GB"/>
        </w:rPr>
        <w:t>Beesdo</w:t>
      </w:r>
      <w:proofErr w:type="spellEnd"/>
      <w:r w:rsidRPr="000B39D5">
        <w:rPr>
          <w:rFonts w:ascii="Arial" w:eastAsia="Times New Roman" w:hAnsi="Arial" w:cs="Arial"/>
          <w:sz w:val="22"/>
          <w:lang w:eastAsia="en-GB"/>
        </w:rPr>
        <w:t>, K., Knappe, S. and Pine, D.S. (2009) ‘Anxiety and anxiety disorders in children and adolescents: Developmental issues and implications for DSM</w:t>
      </w:r>
      <w:r w:rsidRPr="000B39D5">
        <w:rPr>
          <w:rFonts w:ascii="Arial" w:eastAsia="Times New Roman" w:hAnsi="Arial" w:cs="Arial"/>
          <w:sz w:val="22"/>
          <w:lang w:eastAsia="en-GB"/>
        </w:rPr>
        <w:noBreakHyphen/>
        <w:t xml:space="preserve">V’, </w:t>
      </w:r>
      <w:r w:rsidRPr="000B39D5">
        <w:rPr>
          <w:rFonts w:ascii="Arial" w:eastAsia="Times New Roman" w:hAnsi="Arial" w:cs="Arial"/>
          <w:i/>
          <w:iCs/>
          <w:sz w:val="22"/>
          <w:lang w:eastAsia="en-GB"/>
        </w:rPr>
        <w:t>Psychiatric Clinics of North America</w:t>
      </w:r>
      <w:r w:rsidRPr="000B39D5">
        <w:rPr>
          <w:rFonts w:ascii="Arial" w:eastAsia="Times New Roman" w:hAnsi="Arial" w:cs="Arial"/>
          <w:sz w:val="22"/>
          <w:lang w:eastAsia="en-GB"/>
        </w:rPr>
        <w:t>, 32(3), pp. 483–524.</w:t>
      </w:r>
    </w:p>
    <w:p w14:paraId="5955AFD5" w14:textId="77777777" w:rsidR="00197811" w:rsidRPr="000B39D5" w:rsidRDefault="00197811" w:rsidP="000B39D5">
      <w:pPr>
        <w:pStyle w:val="ListParagraph"/>
        <w:numPr>
          <w:ilvl w:val="0"/>
          <w:numId w:val="9"/>
        </w:numPr>
        <w:spacing w:before="100" w:beforeAutospacing="1" w:after="100" w:afterAutospacing="1" w:line="360" w:lineRule="auto"/>
        <w:rPr>
          <w:rFonts w:ascii="Arial" w:eastAsia="Times New Roman" w:hAnsi="Arial" w:cs="Arial"/>
          <w:sz w:val="22"/>
          <w:lang w:eastAsia="en-GB"/>
        </w:rPr>
      </w:pPr>
      <w:r w:rsidRPr="000B39D5">
        <w:rPr>
          <w:rFonts w:ascii="Arial" w:eastAsia="Times New Roman" w:hAnsi="Arial" w:cs="Arial"/>
          <w:sz w:val="22"/>
          <w:lang w:eastAsia="en-GB"/>
        </w:rPr>
        <w:t>Kessler, R.C. et al. (2012) ‘Lifetime prevalence and age</w:t>
      </w:r>
      <w:r w:rsidRPr="000B39D5">
        <w:rPr>
          <w:rFonts w:ascii="Arial" w:eastAsia="Times New Roman" w:hAnsi="Arial" w:cs="Arial"/>
          <w:sz w:val="22"/>
          <w:lang w:eastAsia="en-GB"/>
        </w:rPr>
        <w:noBreakHyphen/>
        <w:t>of</w:t>
      </w:r>
      <w:r w:rsidRPr="000B39D5">
        <w:rPr>
          <w:rFonts w:ascii="Arial" w:eastAsia="Times New Roman" w:hAnsi="Arial" w:cs="Arial"/>
          <w:sz w:val="22"/>
          <w:lang w:eastAsia="en-GB"/>
        </w:rPr>
        <w:noBreakHyphen/>
        <w:t xml:space="preserve">onset distributions of mental disorders in the World Health Organization World Mental Health Survey Initiative’, </w:t>
      </w:r>
      <w:r w:rsidRPr="000B39D5">
        <w:rPr>
          <w:rFonts w:ascii="Arial" w:eastAsia="Times New Roman" w:hAnsi="Arial" w:cs="Arial"/>
          <w:i/>
          <w:iCs/>
          <w:sz w:val="22"/>
          <w:lang w:eastAsia="en-GB"/>
        </w:rPr>
        <w:t>World Psychiatry</w:t>
      </w:r>
      <w:r w:rsidRPr="000B39D5">
        <w:rPr>
          <w:rFonts w:ascii="Arial" w:eastAsia="Times New Roman" w:hAnsi="Arial" w:cs="Arial"/>
          <w:sz w:val="22"/>
          <w:lang w:eastAsia="en-GB"/>
        </w:rPr>
        <w:t>, 11(1), pp. 47–59.</w:t>
      </w:r>
    </w:p>
    <w:p w14:paraId="46C55303" w14:textId="42AE4AF2" w:rsidR="00BE30C6" w:rsidRPr="000B39D5" w:rsidRDefault="00BE30C6" w:rsidP="000B39D5">
      <w:pPr>
        <w:pStyle w:val="ListParagraph"/>
        <w:numPr>
          <w:ilvl w:val="0"/>
          <w:numId w:val="9"/>
        </w:numPr>
        <w:spacing w:after="0" w:line="360" w:lineRule="auto"/>
        <w:rPr>
          <w:rFonts w:ascii="Arial" w:eastAsia="Times New Roman" w:hAnsi="Arial" w:cs="Arial"/>
          <w:color w:val="000000"/>
          <w:sz w:val="22"/>
          <w:lang w:eastAsia="en-GB"/>
        </w:rPr>
      </w:pPr>
      <w:r w:rsidRPr="000B39D5">
        <w:rPr>
          <w:rFonts w:ascii="Arial" w:eastAsia="Times New Roman" w:hAnsi="Arial" w:cs="Arial"/>
          <w:i/>
          <w:iCs/>
          <w:color w:val="000000"/>
          <w:sz w:val="22"/>
          <w:lang w:eastAsia="en-GB"/>
        </w:rPr>
        <w:t>World Health Organization (2021) Mental Health of Adolescents.</w:t>
      </w:r>
      <w:r w:rsidR="00772E47" w:rsidRPr="000B39D5">
        <w:rPr>
          <w:rFonts w:ascii="Arial" w:eastAsia="Times New Roman" w:hAnsi="Arial" w:cs="Arial"/>
          <w:i/>
          <w:iCs/>
          <w:color w:val="000000"/>
          <w:sz w:val="22"/>
          <w:lang w:eastAsia="en-GB"/>
        </w:rPr>
        <w:t xml:space="preserve"> </w:t>
      </w:r>
      <w:r w:rsidRPr="000B39D5">
        <w:rPr>
          <w:rFonts w:ascii="Arial" w:eastAsia="Times New Roman" w:hAnsi="Arial" w:cs="Arial"/>
          <w:color w:val="000000"/>
          <w:sz w:val="22"/>
          <w:lang w:eastAsia="en-GB"/>
        </w:rPr>
        <w:t xml:space="preserve">Available at: </w:t>
      </w:r>
      <w:hyperlink r:id="rId7" w:history="1">
        <w:r w:rsidR="009A0A05" w:rsidRPr="000B39D5">
          <w:rPr>
            <w:rStyle w:val="Hyperlink"/>
            <w:rFonts w:ascii="Arial" w:eastAsia="Times New Roman" w:hAnsi="Arial" w:cs="Arial"/>
            <w:sz w:val="22"/>
            <w:lang w:eastAsia="en-GB"/>
          </w:rPr>
          <w:t>https://www.scirp.org/reference/referencespapers?referenceid=3907539</w:t>
        </w:r>
      </w:hyperlink>
      <w:r w:rsidR="009A0A05" w:rsidRPr="000B39D5">
        <w:rPr>
          <w:rFonts w:ascii="Arial" w:eastAsia="Times New Roman" w:hAnsi="Arial" w:cs="Arial"/>
          <w:color w:val="000000"/>
          <w:sz w:val="22"/>
          <w:lang w:eastAsia="en-GB"/>
        </w:rPr>
        <w:t xml:space="preserve"> (Available at: 10</w:t>
      </w:r>
      <w:r w:rsidR="009A0A05" w:rsidRPr="000B39D5">
        <w:rPr>
          <w:rFonts w:ascii="Arial" w:eastAsia="Times New Roman" w:hAnsi="Arial" w:cs="Arial"/>
          <w:color w:val="000000"/>
          <w:sz w:val="22"/>
          <w:vertAlign w:val="superscript"/>
          <w:lang w:eastAsia="en-GB"/>
        </w:rPr>
        <w:t>th</w:t>
      </w:r>
      <w:r w:rsidR="009A0A05" w:rsidRPr="000B39D5">
        <w:rPr>
          <w:rFonts w:ascii="Arial" w:eastAsia="Times New Roman" w:hAnsi="Arial" w:cs="Arial"/>
          <w:color w:val="000000"/>
          <w:sz w:val="22"/>
          <w:lang w:eastAsia="en-GB"/>
        </w:rPr>
        <w:t xml:space="preserve"> February 2026).</w:t>
      </w:r>
    </w:p>
    <w:p w14:paraId="4963EE35" w14:textId="0ABEC95C" w:rsidR="00197850" w:rsidRPr="000B39D5" w:rsidRDefault="00BE30C6" w:rsidP="000B39D5">
      <w:pPr>
        <w:pStyle w:val="ListParagraph"/>
        <w:numPr>
          <w:ilvl w:val="0"/>
          <w:numId w:val="9"/>
        </w:numPr>
        <w:spacing w:before="100" w:beforeAutospacing="1" w:after="100" w:afterAutospacing="1" w:line="360" w:lineRule="auto"/>
        <w:rPr>
          <w:rFonts w:ascii="Arial" w:eastAsia="Times New Roman" w:hAnsi="Arial" w:cs="Arial"/>
          <w:color w:val="000000"/>
          <w:sz w:val="22"/>
          <w:lang w:eastAsia="en-GB"/>
        </w:rPr>
      </w:pPr>
      <w:r w:rsidRPr="000B39D5">
        <w:rPr>
          <w:rFonts w:ascii="Arial" w:eastAsia="Times New Roman" w:hAnsi="Arial" w:cs="Arial"/>
          <w:color w:val="000000"/>
          <w:sz w:val="22"/>
          <w:lang w:eastAsia="en-GB"/>
        </w:rPr>
        <w:t>‌</w:t>
      </w:r>
      <w:r w:rsidR="00197850" w:rsidRPr="000B39D5">
        <w:rPr>
          <w:rFonts w:ascii="Arial" w:eastAsia="Times New Roman" w:hAnsi="Arial" w:cs="Arial"/>
          <w:color w:val="000000"/>
          <w:sz w:val="22"/>
          <w:lang w:eastAsia="en-GB"/>
        </w:rPr>
        <w:t>Mind (2019)</w:t>
      </w:r>
      <w:r w:rsidR="00772E47" w:rsidRPr="000B39D5">
        <w:rPr>
          <w:rFonts w:ascii="Arial" w:eastAsia="Times New Roman" w:hAnsi="Arial" w:cs="Arial"/>
          <w:color w:val="000000"/>
          <w:sz w:val="22"/>
          <w:lang w:eastAsia="en-GB"/>
        </w:rPr>
        <w:t xml:space="preserve"> </w:t>
      </w:r>
      <w:r w:rsidR="00197850" w:rsidRPr="000B39D5">
        <w:rPr>
          <w:rFonts w:ascii="Arial" w:eastAsia="Times New Roman" w:hAnsi="Arial" w:cs="Arial"/>
          <w:i/>
          <w:iCs/>
          <w:color w:val="000000"/>
          <w:sz w:val="22"/>
          <w:lang w:eastAsia="en-GB"/>
        </w:rPr>
        <w:t>Care Before Crisis: our report on young people’s mental health</w:t>
      </w:r>
      <w:r w:rsidR="00197850" w:rsidRPr="000B39D5">
        <w:rPr>
          <w:rFonts w:ascii="Arial" w:eastAsia="Times New Roman" w:hAnsi="Arial" w:cs="Arial"/>
          <w:color w:val="000000"/>
          <w:sz w:val="22"/>
          <w:lang w:eastAsia="en-GB"/>
        </w:rPr>
        <w:t xml:space="preserve">. Available at: </w:t>
      </w:r>
      <w:hyperlink r:id="rId8" w:history="1">
        <w:r w:rsidR="009A0A05" w:rsidRPr="000B39D5">
          <w:rPr>
            <w:rStyle w:val="Hyperlink"/>
            <w:rFonts w:ascii="Arial" w:eastAsia="Times New Roman" w:hAnsi="Arial" w:cs="Arial"/>
            <w:sz w:val="22"/>
            <w:lang w:eastAsia="en-GB"/>
          </w:rPr>
          <w:t>https://www.mind.org.uk/news-campaigns/campaigns/children-and-young-peoples-mental-health/care-before-crisis-our-report-on-young-peoples-mental-health/</w:t>
        </w:r>
      </w:hyperlink>
      <w:r w:rsidR="009A0A05" w:rsidRPr="000B39D5">
        <w:rPr>
          <w:rFonts w:ascii="Arial" w:eastAsia="Times New Roman" w:hAnsi="Arial" w:cs="Arial"/>
          <w:color w:val="000000"/>
          <w:sz w:val="22"/>
          <w:lang w:eastAsia="en-GB"/>
        </w:rPr>
        <w:t xml:space="preserve"> (Available at</w:t>
      </w:r>
      <w:r w:rsidR="00772E47" w:rsidRPr="000B39D5">
        <w:rPr>
          <w:rFonts w:ascii="Arial" w:eastAsia="Times New Roman" w:hAnsi="Arial" w:cs="Arial"/>
          <w:color w:val="000000"/>
          <w:sz w:val="22"/>
          <w:lang w:eastAsia="en-GB"/>
        </w:rPr>
        <w:t>: 12</w:t>
      </w:r>
      <w:r w:rsidR="00772E47" w:rsidRPr="000B39D5">
        <w:rPr>
          <w:rFonts w:ascii="Arial" w:eastAsia="Times New Roman" w:hAnsi="Arial" w:cs="Arial"/>
          <w:color w:val="000000"/>
          <w:sz w:val="22"/>
          <w:vertAlign w:val="superscript"/>
          <w:lang w:eastAsia="en-GB"/>
        </w:rPr>
        <w:t>th</w:t>
      </w:r>
      <w:r w:rsidR="00772E47" w:rsidRPr="000B39D5">
        <w:rPr>
          <w:rFonts w:ascii="Arial" w:eastAsia="Times New Roman" w:hAnsi="Arial" w:cs="Arial"/>
          <w:color w:val="000000"/>
          <w:sz w:val="22"/>
          <w:lang w:eastAsia="en-GB"/>
        </w:rPr>
        <w:t xml:space="preserve"> February 2026).</w:t>
      </w:r>
    </w:p>
    <w:p w14:paraId="1B0E66D2" w14:textId="4945698F" w:rsidR="00BE30C6" w:rsidRPr="000B39D5" w:rsidRDefault="00197850" w:rsidP="000B39D5">
      <w:pPr>
        <w:pStyle w:val="ListParagraph"/>
        <w:numPr>
          <w:ilvl w:val="0"/>
          <w:numId w:val="9"/>
        </w:numPr>
        <w:spacing w:before="100" w:beforeAutospacing="1" w:after="100" w:afterAutospacing="1" w:line="360" w:lineRule="auto"/>
        <w:rPr>
          <w:rFonts w:ascii="Arial" w:eastAsia="Times New Roman" w:hAnsi="Arial" w:cs="Arial"/>
          <w:color w:val="000000"/>
          <w:sz w:val="22"/>
          <w:lang w:eastAsia="en-GB"/>
        </w:rPr>
      </w:pPr>
      <w:r w:rsidRPr="000B39D5">
        <w:rPr>
          <w:rFonts w:ascii="Arial" w:eastAsia="Times New Roman" w:hAnsi="Arial" w:cs="Arial"/>
          <w:color w:val="000000"/>
          <w:sz w:val="22"/>
          <w:lang w:eastAsia="en-GB"/>
        </w:rPr>
        <w:t>‌</w:t>
      </w:r>
      <w:r w:rsidR="007B199A" w:rsidRPr="000B39D5">
        <w:rPr>
          <w:rFonts w:ascii="Arial" w:eastAsia="Times New Roman" w:hAnsi="Arial" w:cs="Arial"/>
          <w:color w:val="000000"/>
          <w:sz w:val="22"/>
          <w:lang w:eastAsia="en-GB"/>
        </w:rPr>
        <w:t xml:space="preserve">Child Psychiatry Today (2024) </w:t>
      </w:r>
      <w:r w:rsidR="007B199A" w:rsidRPr="000B39D5">
        <w:rPr>
          <w:rFonts w:ascii="Arial" w:eastAsia="Times New Roman" w:hAnsi="Arial" w:cs="Arial"/>
          <w:i/>
          <w:iCs/>
          <w:color w:val="000000"/>
          <w:sz w:val="22"/>
          <w:lang w:eastAsia="en-GB"/>
        </w:rPr>
        <w:t>Early Intervention Strategies for Neurodevelopmental Disorders</w:t>
      </w:r>
      <w:r w:rsidR="00772E47" w:rsidRPr="000B39D5">
        <w:rPr>
          <w:rFonts w:ascii="Arial" w:eastAsia="Times New Roman" w:hAnsi="Arial" w:cs="Arial"/>
          <w:color w:val="000000"/>
          <w:sz w:val="22"/>
          <w:lang w:eastAsia="en-GB"/>
        </w:rPr>
        <w:t xml:space="preserve">. </w:t>
      </w:r>
      <w:r w:rsidR="007B199A" w:rsidRPr="000B39D5">
        <w:rPr>
          <w:rFonts w:ascii="Arial" w:eastAsia="Times New Roman" w:hAnsi="Arial" w:cs="Arial"/>
          <w:color w:val="000000"/>
          <w:sz w:val="22"/>
          <w:lang w:eastAsia="en-GB"/>
        </w:rPr>
        <w:t xml:space="preserve">Available at: </w:t>
      </w:r>
      <w:hyperlink r:id="rId9" w:history="1">
        <w:r w:rsidR="000B39D5" w:rsidRPr="000B39D5">
          <w:rPr>
            <w:rStyle w:val="Hyperlink"/>
            <w:rFonts w:ascii="Arial" w:eastAsia="Times New Roman" w:hAnsi="Arial" w:cs="Arial"/>
            <w:sz w:val="22"/>
            <w:lang w:eastAsia="en-GB"/>
          </w:rPr>
          <w:t>https://childpsy.org/early-intervention-for-neurodevelopmental-disorders-a-review/</w:t>
        </w:r>
      </w:hyperlink>
      <w:r w:rsidR="000B39D5" w:rsidRPr="000B39D5">
        <w:rPr>
          <w:rFonts w:ascii="Arial" w:eastAsia="Times New Roman" w:hAnsi="Arial" w:cs="Arial"/>
          <w:color w:val="000000"/>
          <w:sz w:val="22"/>
          <w:lang w:eastAsia="en-GB"/>
        </w:rPr>
        <w:t xml:space="preserve"> (Accessed: 12</w:t>
      </w:r>
      <w:r w:rsidR="000B39D5" w:rsidRPr="000B39D5">
        <w:rPr>
          <w:rFonts w:ascii="Arial" w:eastAsia="Times New Roman" w:hAnsi="Arial" w:cs="Arial"/>
          <w:color w:val="000000"/>
          <w:sz w:val="22"/>
          <w:vertAlign w:val="superscript"/>
          <w:lang w:eastAsia="en-GB"/>
        </w:rPr>
        <w:t>th</w:t>
      </w:r>
      <w:r w:rsidR="000B39D5" w:rsidRPr="000B39D5">
        <w:rPr>
          <w:rFonts w:ascii="Arial" w:eastAsia="Times New Roman" w:hAnsi="Arial" w:cs="Arial"/>
          <w:color w:val="000000"/>
          <w:sz w:val="22"/>
          <w:lang w:eastAsia="en-GB"/>
        </w:rPr>
        <w:t xml:space="preserve"> February 2026).</w:t>
      </w:r>
    </w:p>
    <w:p w14:paraId="157CFF34" w14:textId="0BD13087" w:rsidR="00331F5A" w:rsidRPr="00DA5CC1" w:rsidRDefault="00331F5A" w:rsidP="00331F5A">
      <w:pPr>
        <w:spacing w:line="360" w:lineRule="auto"/>
        <w:rPr>
          <w:rFonts w:ascii="Arial" w:hAnsi="Arial" w:cs="Arial"/>
          <w:sz w:val="22"/>
        </w:rPr>
      </w:pPr>
      <w:r w:rsidRPr="00DA5CC1">
        <w:rPr>
          <w:rFonts w:ascii="Arial" w:hAnsi="Arial" w:cs="Arial"/>
          <w:sz w:val="22"/>
        </w:rPr>
        <w:br/>
      </w:r>
    </w:p>
    <w:p w14:paraId="122C4F5C" w14:textId="64CA9049" w:rsidR="00331F5A" w:rsidRPr="00DA5CC1" w:rsidRDefault="00331F5A" w:rsidP="00331F5A">
      <w:pPr>
        <w:spacing w:line="360" w:lineRule="auto"/>
        <w:rPr>
          <w:rFonts w:ascii="Arial" w:hAnsi="Arial" w:cs="Arial"/>
          <w:sz w:val="22"/>
        </w:rPr>
      </w:pPr>
      <w:r w:rsidRPr="00DA5CC1">
        <w:rPr>
          <w:rFonts w:ascii="Arial" w:hAnsi="Arial" w:cs="Arial"/>
          <w:sz w:val="22"/>
        </w:rPr>
        <w:br/>
      </w:r>
    </w:p>
    <w:p w14:paraId="4F674FD0" w14:textId="7B679175" w:rsidR="00331F5A" w:rsidRPr="00DA5CC1" w:rsidRDefault="00331F5A" w:rsidP="00331F5A">
      <w:pPr>
        <w:spacing w:line="360" w:lineRule="auto"/>
        <w:rPr>
          <w:rFonts w:ascii="Arial" w:hAnsi="Arial" w:cs="Arial"/>
          <w:sz w:val="22"/>
        </w:rPr>
      </w:pPr>
    </w:p>
    <w:p w14:paraId="5BC91157" w14:textId="2E98F5EB" w:rsidR="00545684" w:rsidRPr="00DA5CC1" w:rsidRDefault="00331F5A" w:rsidP="00331F5A">
      <w:pPr>
        <w:spacing w:line="360" w:lineRule="auto"/>
        <w:rPr>
          <w:rFonts w:ascii="Arial" w:hAnsi="Arial" w:cs="Arial"/>
          <w:sz w:val="22"/>
        </w:rPr>
      </w:pPr>
      <w:r w:rsidRPr="00DA5CC1">
        <w:rPr>
          <w:rFonts w:ascii="Arial" w:hAnsi="Arial" w:cs="Arial"/>
          <w:sz w:val="22"/>
        </w:rPr>
        <w:br/>
      </w:r>
    </w:p>
    <w:sectPr w:rsidR="00545684" w:rsidRPr="00DA5CC1" w:rsidSect="00041A5A">
      <w:headerReference w:type="default" r:id="rId10"/>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58F4F" w14:textId="77777777" w:rsidR="00BA3970" w:rsidRDefault="00BA3970" w:rsidP="00545684">
      <w:pPr>
        <w:spacing w:after="0" w:line="240" w:lineRule="auto"/>
      </w:pPr>
      <w:r>
        <w:separator/>
      </w:r>
    </w:p>
  </w:endnote>
  <w:endnote w:type="continuationSeparator" w:id="0">
    <w:p w14:paraId="2F23DC1C" w14:textId="77777777" w:rsidR="00BA3970" w:rsidRDefault="00BA397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BA8B2" w14:textId="77777777" w:rsidR="00BA3970" w:rsidRDefault="00BA3970" w:rsidP="00545684">
      <w:pPr>
        <w:spacing w:after="0" w:line="240" w:lineRule="auto"/>
      </w:pPr>
      <w:r>
        <w:separator/>
      </w:r>
    </w:p>
  </w:footnote>
  <w:footnote w:type="continuationSeparator" w:id="0">
    <w:p w14:paraId="2B73791E" w14:textId="77777777" w:rsidR="00BA3970" w:rsidRDefault="00BA3970" w:rsidP="00545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923935"/>
      <w:docPartObj>
        <w:docPartGallery w:val="Page Numbers (Top of Page)"/>
        <w:docPartUnique/>
      </w:docPartObj>
    </w:sdtPr>
    <w:sdtEndPr/>
    <w:sdtContent>
      <w:p w14:paraId="7558C020" w14:textId="23CE8103" w:rsidR="00AA4F1E" w:rsidRDefault="00AA4F1E">
        <w:pPr>
          <w:pStyle w:val="Header"/>
        </w:pPr>
        <w:r>
          <w:fldChar w:fldCharType="begin"/>
        </w:r>
        <w:r>
          <w:instrText>PAGE   \* MERGEFORMAT</w:instrText>
        </w:r>
        <w:r>
          <w:fldChar w:fldCharType="separate"/>
        </w:r>
        <w:r>
          <w:t>2</w:t>
        </w:r>
        <w:r>
          <w:fldChar w:fldCharType="end"/>
        </w:r>
      </w:p>
    </w:sdtContent>
  </w:sdt>
  <w:p w14:paraId="1E7A4FF5" w14:textId="77777777" w:rsidR="00AA4F1E" w:rsidRDefault="00AA4F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E0C35"/>
    <w:multiLevelType w:val="hybridMultilevel"/>
    <w:tmpl w:val="FB64C8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CB7762"/>
    <w:multiLevelType w:val="hybridMultilevel"/>
    <w:tmpl w:val="6D048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D3ACC"/>
    <w:multiLevelType w:val="hybridMultilevel"/>
    <w:tmpl w:val="BB1A6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B876B2"/>
    <w:multiLevelType w:val="hybridMultilevel"/>
    <w:tmpl w:val="D07842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5"/>
  </w:num>
  <w:num w:numId="3" w16cid:durableId="875194671">
    <w:abstractNumId w:val="3"/>
  </w:num>
  <w:num w:numId="4" w16cid:durableId="1703288516">
    <w:abstractNumId w:val="6"/>
  </w:num>
  <w:num w:numId="5" w16cid:durableId="1208763282">
    <w:abstractNumId w:val="7"/>
  </w:num>
  <w:num w:numId="6" w16cid:durableId="1054621665">
    <w:abstractNumId w:val="4"/>
  </w:num>
  <w:num w:numId="7" w16cid:durableId="1636711762">
    <w:abstractNumId w:val="1"/>
  </w:num>
  <w:num w:numId="8" w16cid:durableId="1506093476">
    <w:abstractNumId w:val="2"/>
  </w:num>
  <w:num w:numId="9" w16cid:durableId="153037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0E6C"/>
    <w:rsid w:val="00041A5A"/>
    <w:rsid w:val="00043A24"/>
    <w:rsid w:val="000A16D3"/>
    <w:rsid w:val="000A5161"/>
    <w:rsid w:val="000B39D5"/>
    <w:rsid w:val="000B67B3"/>
    <w:rsid w:val="000B7CD5"/>
    <w:rsid w:val="000D32AE"/>
    <w:rsid w:val="00197811"/>
    <w:rsid w:val="00197850"/>
    <w:rsid w:val="001E4B58"/>
    <w:rsid w:val="0020643B"/>
    <w:rsid w:val="00216C85"/>
    <w:rsid w:val="0021748A"/>
    <w:rsid w:val="00234C6D"/>
    <w:rsid w:val="00242A7C"/>
    <w:rsid w:val="00245A44"/>
    <w:rsid w:val="00260277"/>
    <w:rsid w:val="00273EDD"/>
    <w:rsid w:val="002A15DA"/>
    <w:rsid w:val="002C3965"/>
    <w:rsid w:val="003018F0"/>
    <w:rsid w:val="00310B36"/>
    <w:rsid w:val="003110C0"/>
    <w:rsid w:val="00317A0B"/>
    <w:rsid w:val="00321C4C"/>
    <w:rsid w:val="00331F5A"/>
    <w:rsid w:val="00365A65"/>
    <w:rsid w:val="003A2FDF"/>
    <w:rsid w:val="003B5B7F"/>
    <w:rsid w:val="003C5E29"/>
    <w:rsid w:val="00480DDF"/>
    <w:rsid w:val="004903AA"/>
    <w:rsid w:val="004E6C3B"/>
    <w:rsid w:val="0051082F"/>
    <w:rsid w:val="00545684"/>
    <w:rsid w:val="005540E6"/>
    <w:rsid w:val="005825DD"/>
    <w:rsid w:val="005A579C"/>
    <w:rsid w:val="0061260B"/>
    <w:rsid w:val="00646B10"/>
    <w:rsid w:val="00670937"/>
    <w:rsid w:val="006823D3"/>
    <w:rsid w:val="006D298C"/>
    <w:rsid w:val="006F3071"/>
    <w:rsid w:val="00707581"/>
    <w:rsid w:val="00715990"/>
    <w:rsid w:val="00772E47"/>
    <w:rsid w:val="007747D7"/>
    <w:rsid w:val="00784670"/>
    <w:rsid w:val="007A1557"/>
    <w:rsid w:val="007B199A"/>
    <w:rsid w:val="007D6058"/>
    <w:rsid w:val="007E201E"/>
    <w:rsid w:val="00866B7B"/>
    <w:rsid w:val="008905CE"/>
    <w:rsid w:val="008E5015"/>
    <w:rsid w:val="008F69FB"/>
    <w:rsid w:val="0090207E"/>
    <w:rsid w:val="00920837"/>
    <w:rsid w:val="009533ED"/>
    <w:rsid w:val="009A0A05"/>
    <w:rsid w:val="009B1093"/>
    <w:rsid w:val="009B2BAD"/>
    <w:rsid w:val="009B5CF6"/>
    <w:rsid w:val="009D1D1E"/>
    <w:rsid w:val="00A035FD"/>
    <w:rsid w:val="00A276A0"/>
    <w:rsid w:val="00A600AC"/>
    <w:rsid w:val="00A6153D"/>
    <w:rsid w:val="00AA4F1E"/>
    <w:rsid w:val="00AA79B3"/>
    <w:rsid w:val="00B13A3E"/>
    <w:rsid w:val="00BA3970"/>
    <w:rsid w:val="00BE30C6"/>
    <w:rsid w:val="00C0658C"/>
    <w:rsid w:val="00C11B1A"/>
    <w:rsid w:val="00C12B12"/>
    <w:rsid w:val="00C233E2"/>
    <w:rsid w:val="00C36B3A"/>
    <w:rsid w:val="00C50A12"/>
    <w:rsid w:val="00C54573"/>
    <w:rsid w:val="00C651C1"/>
    <w:rsid w:val="00C74196"/>
    <w:rsid w:val="00CC6C4F"/>
    <w:rsid w:val="00CF1BF2"/>
    <w:rsid w:val="00D025CA"/>
    <w:rsid w:val="00D26716"/>
    <w:rsid w:val="00D47AFB"/>
    <w:rsid w:val="00D769F0"/>
    <w:rsid w:val="00DA5CC1"/>
    <w:rsid w:val="00E1073E"/>
    <w:rsid w:val="00E16F03"/>
    <w:rsid w:val="00E614D4"/>
    <w:rsid w:val="00E71D9D"/>
    <w:rsid w:val="00EC68DA"/>
    <w:rsid w:val="00F278D4"/>
    <w:rsid w:val="00F44D81"/>
    <w:rsid w:val="00F4520F"/>
    <w:rsid w:val="00F56CB9"/>
    <w:rsid w:val="00F641B9"/>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CC6C4F"/>
    <w:pPr>
      <w:keepNext/>
      <w:keepLines/>
      <w:spacing w:before="40" w:after="0" w:line="360" w:lineRule="auto"/>
      <w:outlineLvl w:val="1"/>
    </w:pPr>
    <w:rPr>
      <w:rFonts w:ascii="Aptos" w:eastAsiaTheme="majorEastAsia" w:hAnsi="Aptos" w:cs="Arial"/>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C6C4F"/>
    <w:rPr>
      <w:rFonts w:ascii="Aptos" w:eastAsiaTheme="majorEastAsia" w:hAnsi="Aptos" w:cs="Arial"/>
      <w:b/>
      <w:bCs/>
      <w:i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Emphasis">
    <w:name w:val="Emphasis"/>
    <w:basedOn w:val="DefaultParagraphFont"/>
    <w:uiPriority w:val="20"/>
    <w:qFormat/>
    <w:rsid w:val="00197811"/>
    <w:rPr>
      <w:i/>
      <w:iCs/>
    </w:rPr>
  </w:style>
  <w:style w:type="character" w:styleId="Hyperlink">
    <w:name w:val="Hyperlink"/>
    <w:basedOn w:val="DefaultParagraphFont"/>
    <w:uiPriority w:val="99"/>
    <w:unhideWhenUsed/>
    <w:rsid w:val="009A0A05"/>
    <w:rPr>
      <w:color w:val="0563C1" w:themeColor="hyperlink"/>
      <w:u w:val="single"/>
    </w:rPr>
  </w:style>
  <w:style w:type="character" w:styleId="UnresolvedMention">
    <w:name w:val="Unresolved Mention"/>
    <w:basedOn w:val="DefaultParagraphFont"/>
    <w:uiPriority w:val="99"/>
    <w:semiHidden/>
    <w:unhideWhenUsed/>
    <w:rsid w:val="009A0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news-campaigns/campaigns/children-and-young-peoples-mental-health/care-before-crisis-our-report-on-young-peoples-mental-heal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rp.org/reference/referencespapers?referenceid=390753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hildpsy.org/early-intervention-for-neurodevelopmental-disorders-a-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Nosheen Akbar</cp:lastModifiedBy>
  <cp:revision>59</cp:revision>
  <dcterms:created xsi:type="dcterms:W3CDTF">2026-01-19T10:31:00Z</dcterms:created>
  <dcterms:modified xsi:type="dcterms:W3CDTF">2026-02-17T22:06:00Z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8f03dbda-3cda-4afc-bc6c-a3ca29aba502</vt:lpwstr>
  </property>
</Properties>
</file>