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C4A9503" w14:textId="31E1544D" w:rsidR="00B91D39" w:rsidRPr="00361DBB" w:rsidRDefault="00B91D39" w:rsidP="00B91D39">
      <w:pPr>
        <w:spacing w:line="360" w:lineRule="auto"/>
        <w:rPr>
          <w:rFonts w:ascii="Arial" w:hAnsi="Arial" w:cs="Arial"/>
          <w:b/>
          <w:bCs/>
        </w:rPr>
      </w:pPr>
    </w:p>
    <w:p w14:paraId="0443889B" w14:textId="77777777" w:rsidR="00B91D39" w:rsidRPr="00361DBB" w:rsidRDefault="00B91D39" w:rsidP="00B91D39">
      <w:pPr>
        <w:spacing w:line="360" w:lineRule="auto"/>
        <w:jc w:val="center"/>
        <w:rPr>
          <w:rFonts w:ascii="Arial" w:hAnsi="Arial" w:cs="Arial"/>
          <w:b/>
          <w:bCs/>
        </w:rPr>
      </w:pPr>
      <w:r w:rsidRPr="00361DBB">
        <w:rPr>
          <w:rFonts w:ascii="Arial" w:hAnsi="Arial" w:cs="Arial"/>
          <w:b/>
          <w:bCs/>
          <w:noProof/>
        </w:rPr>
        <w:drawing>
          <wp:inline distT="0" distB="0" distL="0" distR="0" wp14:anchorId="43213783" wp14:editId="6C5B6DCF">
            <wp:extent cx="5731510" cy="1901190"/>
            <wp:effectExtent l="0" t="0" r="0" b="3810"/>
            <wp:docPr id="1952295274" name="Picture 1" descr="University of Wales Trinity St David - The World Reimagin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295274" name="Picture 1952295274" descr="University of Wales Trinity St David - The World Reimagin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0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C672B" w14:textId="77777777" w:rsidR="00B91D39" w:rsidRPr="00361DBB" w:rsidRDefault="00B91D39" w:rsidP="00B91D39">
      <w:pPr>
        <w:spacing w:line="360" w:lineRule="auto"/>
        <w:rPr>
          <w:rFonts w:ascii="Arial" w:hAnsi="Arial" w:cs="Arial"/>
          <w:b/>
          <w:bCs/>
        </w:rPr>
      </w:pPr>
    </w:p>
    <w:p w14:paraId="7B6EB3AF" w14:textId="77777777" w:rsidR="00B91D39" w:rsidRPr="00361DBB" w:rsidRDefault="00B91D39" w:rsidP="00B91D39">
      <w:pPr>
        <w:spacing w:line="360" w:lineRule="auto"/>
        <w:rPr>
          <w:rFonts w:ascii="Arial" w:hAnsi="Arial" w:cs="Arial"/>
          <w:b/>
          <w:bCs/>
        </w:rPr>
      </w:pPr>
    </w:p>
    <w:p w14:paraId="60F04353" w14:textId="10E48987" w:rsidR="00B91D39" w:rsidRPr="003C763B" w:rsidRDefault="00B91D39" w:rsidP="00B91D3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bookmarkStart w:id="0" w:name="OLE_LINK1"/>
      <w:bookmarkStart w:id="1" w:name="OLE_LINK2"/>
      <w:r w:rsidRPr="003C763B">
        <w:rPr>
          <w:rFonts w:ascii="Arial" w:hAnsi="Arial" w:cs="Arial"/>
          <w:b/>
          <w:bCs/>
          <w:sz w:val="40"/>
          <w:szCs w:val="40"/>
        </w:rPr>
        <w:t xml:space="preserve">Course: </w:t>
      </w:r>
      <w:r w:rsidR="00404C94">
        <w:rPr>
          <w:rFonts w:ascii="Arial" w:hAnsi="Arial" w:cs="Arial"/>
          <w:b/>
          <w:bCs/>
          <w:sz w:val="40"/>
          <w:szCs w:val="40"/>
        </w:rPr>
        <w:t>BA (Hons) Leadership and management Skills for the Workplace</w:t>
      </w:r>
    </w:p>
    <w:bookmarkEnd w:id="0"/>
    <w:p w14:paraId="7C539FA4" w14:textId="4B28CEF3" w:rsidR="00B91D39" w:rsidRPr="003C763B" w:rsidRDefault="00B91D39" w:rsidP="00B91D3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3C763B">
        <w:rPr>
          <w:rFonts w:ascii="Arial" w:hAnsi="Arial" w:cs="Arial"/>
          <w:b/>
          <w:bCs/>
          <w:sz w:val="40"/>
          <w:szCs w:val="40"/>
        </w:rPr>
        <w:t>Module: Independent Project (</w:t>
      </w:r>
      <w:r w:rsidR="00404C94">
        <w:rPr>
          <w:rFonts w:ascii="Arial" w:hAnsi="Arial" w:cs="Arial"/>
          <w:b/>
          <w:bCs/>
          <w:sz w:val="40"/>
          <w:szCs w:val="40"/>
        </w:rPr>
        <w:t>LCLM 6005</w:t>
      </w:r>
      <w:r w:rsidRPr="003C763B">
        <w:rPr>
          <w:rFonts w:ascii="Arial" w:hAnsi="Arial" w:cs="Arial"/>
          <w:b/>
          <w:bCs/>
          <w:sz w:val="40"/>
          <w:szCs w:val="40"/>
        </w:rPr>
        <w:t>)</w:t>
      </w:r>
    </w:p>
    <w:p w14:paraId="2F204446" w14:textId="68E4342A" w:rsidR="00B91D39" w:rsidRPr="003C763B" w:rsidRDefault="00404C94" w:rsidP="00B91D39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>Element 1:</w:t>
      </w:r>
      <w:r w:rsidR="00B91D39" w:rsidRPr="003C763B">
        <w:rPr>
          <w:rFonts w:ascii="Arial" w:hAnsi="Arial" w:cs="Arial"/>
          <w:b/>
          <w:bCs/>
          <w:sz w:val="40"/>
          <w:szCs w:val="40"/>
        </w:rPr>
        <w:t xml:space="preserve"> </w:t>
      </w:r>
      <w:r>
        <w:rPr>
          <w:rFonts w:ascii="Arial" w:hAnsi="Arial" w:cs="Arial"/>
          <w:sz w:val="40"/>
          <w:szCs w:val="40"/>
        </w:rPr>
        <w:t>Poster Presentation</w:t>
      </w:r>
    </w:p>
    <w:p w14:paraId="03E80847" w14:textId="3F2124CC" w:rsidR="00B91D39" w:rsidRPr="003C763B" w:rsidRDefault="00B91D39" w:rsidP="00B91D39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3C763B">
        <w:rPr>
          <w:rFonts w:ascii="Arial" w:hAnsi="Arial" w:cs="Arial"/>
          <w:b/>
          <w:bCs/>
          <w:sz w:val="40"/>
          <w:szCs w:val="40"/>
        </w:rPr>
        <w:t>Student ID</w:t>
      </w:r>
      <w:r w:rsidRPr="003C763B">
        <w:rPr>
          <w:rFonts w:ascii="Arial" w:hAnsi="Arial" w:cs="Arial"/>
          <w:sz w:val="40"/>
          <w:szCs w:val="40"/>
        </w:rPr>
        <w:t xml:space="preserve">: </w:t>
      </w:r>
      <w:r w:rsidR="00404C94">
        <w:rPr>
          <w:rFonts w:ascii="Arial" w:hAnsi="Arial" w:cs="Arial"/>
          <w:sz w:val="40"/>
          <w:szCs w:val="40"/>
        </w:rPr>
        <w:t>2215617</w:t>
      </w:r>
    </w:p>
    <w:p w14:paraId="77922CE9" w14:textId="5E8FA5F1" w:rsidR="00B91D39" w:rsidRPr="003C763B" w:rsidRDefault="00B91D39" w:rsidP="00B91D39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3C763B">
        <w:rPr>
          <w:rFonts w:ascii="Arial" w:hAnsi="Arial" w:cs="Arial"/>
          <w:b/>
          <w:bCs/>
          <w:sz w:val="40"/>
          <w:szCs w:val="40"/>
        </w:rPr>
        <w:t>Student Name</w:t>
      </w:r>
      <w:r w:rsidRPr="003C763B">
        <w:rPr>
          <w:rFonts w:ascii="Arial" w:hAnsi="Arial" w:cs="Arial"/>
          <w:sz w:val="40"/>
          <w:szCs w:val="40"/>
        </w:rPr>
        <w:t xml:space="preserve">: </w:t>
      </w:r>
      <w:r w:rsidR="00233B27">
        <w:rPr>
          <w:rFonts w:ascii="Arial" w:hAnsi="Arial" w:cs="Arial"/>
          <w:sz w:val="40"/>
          <w:szCs w:val="40"/>
        </w:rPr>
        <w:t>Sandro Mascia</w:t>
      </w:r>
    </w:p>
    <w:p w14:paraId="3475D3EA" w14:textId="46366204" w:rsidR="00B91D39" w:rsidRDefault="00B91D39" w:rsidP="00454101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3C763B">
        <w:rPr>
          <w:rFonts w:ascii="Arial" w:hAnsi="Arial" w:cs="Arial"/>
          <w:b/>
          <w:bCs/>
          <w:sz w:val="40"/>
          <w:szCs w:val="40"/>
        </w:rPr>
        <w:t>Date of submission</w:t>
      </w:r>
      <w:r w:rsidRPr="003C763B">
        <w:rPr>
          <w:rFonts w:ascii="Arial" w:hAnsi="Arial" w:cs="Arial"/>
          <w:sz w:val="40"/>
          <w:szCs w:val="40"/>
        </w:rPr>
        <w:t xml:space="preserve">:  </w:t>
      </w:r>
      <w:r w:rsidR="00404C94">
        <w:rPr>
          <w:rFonts w:ascii="Arial" w:hAnsi="Arial" w:cs="Arial"/>
          <w:sz w:val="40"/>
          <w:szCs w:val="40"/>
        </w:rPr>
        <w:t>27</w:t>
      </w:r>
      <w:r w:rsidR="00404C94" w:rsidRPr="00404C94">
        <w:rPr>
          <w:rFonts w:ascii="Arial" w:hAnsi="Arial" w:cs="Arial"/>
          <w:sz w:val="40"/>
          <w:szCs w:val="40"/>
          <w:vertAlign w:val="superscript"/>
        </w:rPr>
        <w:t>th</w:t>
      </w:r>
      <w:r w:rsidR="00404C94">
        <w:rPr>
          <w:rFonts w:ascii="Arial" w:hAnsi="Arial" w:cs="Arial"/>
          <w:sz w:val="40"/>
          <w:szCs w:val="40"/>
        </w:rPr>
        <w:t xml:space="preserve"> </w:t>
      </w:r>
      <w:r w:rsidRPr="003C763B">
        <w:rPr>
          <w:rFonts w:ascii="Arial" w:hAnsi="Arial" w:cs="Arial"/>
          <w:sz w:val="40"/>
          <w:szCs w:val="40"/>
        </w:rPr>
        <w:t>June 2025</w:t>
      </w:r>
    </w:p>
    <w:p w14:paraId="442B0A50" w14:textId="3E76C0B1" w:rsidR="008E27B0" w:rsidRPr="003C763B" w:rsidRDefault="008E27B0" w:rsidP="00454101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A30910">
        <w:rPr>
          <w:rFonts w:ascii="Arial" w:hAnsi="Arial" w:cs="Arial"/>
          <w:b/>
          <w:bCs/>
          <w:sz w:val="40"/>
          <w:szCs w:val="40"/>
        </w:rPr>
        <w:t>Word Count</w:t>
      </w:r>
      <w:r>
        <w:rPr>
          <w:rFonts w:ascii="Arial" w:hAnsi="Arial" w:cs="Arial"/>
          <w:sz w:val="40"/>
          <w:szCs w:val="40"/>
        </w:rPr>
        <w:t xml:space="preserve">: </w:t>
      </w:r>
      <w:r w:rsidR="00404C94">
        <w:rPr>
          <w:rFonts w:ascii="Arial" w:hAnsi="Arial" w:cs="Arial"/>
          <w:sz w:val="40"/>
          <w:szCs w:val="40"/>
        </w:rPr>
        <w:t>346 words</w:t>
      </w:r>
    </w:p>
    <w:p w14:paraId="274F7E24" w14:textId="19703308" w:rsidR="00B91D39" w:rsidRPr="00B91D39" w:rsidRDefault="00B91D39" w:rsidP="00233B27">
      <w:pPr>
        <w:spacing w:line="360" w:lineRule="auto"/>
        <w:rPr>
          <w:rFonts w:ascii="Arial" w:hAnsi="Arial" w:cs="Arial"/>
          <w:b/>
          <w:bCs/>
          <w:sz w:val="36"/>
          <w:szCs w:val="36"/>
        </w:rPr>
      </w:pPr>
      <w:r w:rsidRPr="003C763B">
        <w:rPr>
          <w:rFonts w:ascii="Arial" w:hAnsi="Arial" w:cs="Arial"/>
          <w:sz w:val="40"/>
          <w:szCs w:val="40"/>
        </w:rPr>
        <w:t xml:space="preserve"> </w:t>
      </w:r>
    </w:p>
    <w:p w14:paraId="2FA70585" w14:textId="77777777" w:rsidR="00B91D39" w:rsidRPr="00361DBB" w:rsidRDefault="00B91D39" w:rsidP="00B91D39">
      <w:pPr>
        <w:spacing w:line="360" w:lineRule="auto"/>
        <w:rPr>
          <w:rFonts w:ascii="Arial" w:hAnsi="Arial" w:cs="Arial"/>
          <w:sz w:val="32"/>
          <w:szCs w:val="32"/>
        </w:rPr>
      </w:pPr>
    </w:p>
    <w:p w14:paraId="417727C8" w14:textId="77777777" w:rsidR="00591F81" w:rsidRDefault="00591F81"/>
    <w:p w14:paraId="4C71FFF7" w14:textId="77777777" w:rsidR="00B91D39" w:rsidRDefault="00B91D39"/>
    <w:p w14:paraId="50AA4B8A" w14:textId="77777777" w:rsidR="00B91D39" w:rsidRDefault="00B91D39"/>
    <w:p w14:paraId="3020DE80" w14:textId="77777777" w:rsidR="00B91D39" w:rsidRPr="00361DBB" w:rsidRDefault="00B91D39" w:rsidP="00B91D39">
      <w:pPr>
        <w:spacing w:line="360" w:lineRule="auto"/>
        <w:rPr>
          <w:rFonts w:ascii="Arial" w:hAnsi="Arial" w:cs="Arial"/>
        </w:rPr>
      </w:pPr>
      <w:r w:rsidRPr="00361DBB">
        <w:rPr>
          <w:rFonts w:ascii="Arial" w:hAnsi="Arial" w:cs="Arial"/>
        </w:rPr>
        <w:t xml:space="preserve">I confirm that I have not used any AI tools in the research and creation of this assignment. I confirm that I have not presented any AI-generated materials as my own work. I confirm I have copies of my drafts, notes, and other resources I used, which I may be asked to provide in evidence. </w:t>
      </w:r>
    </w:p>
    <w:bookmarkEnd w:id="1"/>
    <w:p w14:paraId="319206EE" w14:textId="77777777" w:rsidR="00B91D39" w:rsidRDefault="00B91D39">
      <w:pPr>
        <w:rPr>
          <w:rFonts w:ascii="Arial" w:hAnsi="Arial" w:cs="Arial"/>
        </w:rPr>
      </w:pPr>
    </w:p>
    <w:p w14:paraId="2D4775E2" w14:textId="77777777" w:rsidR="003C763B" w:rsidRPr="003C763B" w:rsidRDefault="003C763B" w:rsidP="003C763B"/>
    <w:p w14:paraId="4F41D799" w14:textId="3300C20A" w:rsidR="003C763B" w:rsidRPr="003C763B" w:rsidRDefault="003C763B" w:rsidP="003C763B">
      <w:pPr>
        <w:tabs>
          <w:tab w:val="left" w:pos="3497"/>
        </w:tabs>
        <w:sectPr w:rsidR="003C763B" w:rsidRPr="003C763B" w:rsidSect="00591F81">
          <w:pgSz w:w="18720" w:h="27360"/>
          <w:pgMar w:top="1440" w:right="1440" w:bottom="1440" w:left="1440" w:header="708" w:footer="708" w:gutter="0"/>
          <w:cols w:space="708"/>
          <w:docGrid w:linePitch="360"/>
        </w:sectPr>
      </w:pPr>
    </w:p>
    <w:tbl>
      <w:tblPr>
        <w:tblpPr w:leftFromText="180" w:rightFromText="180" w:vertAnchor="text" w:horzAnchor="margin" w:tblpX="-998" w:tblpY="-113"/>
        <w:tblW w:w="5473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7508"/>
        <w:gridCol w:w="284"/>
        <w:gridCol w:w="9213"/>
        <w:gridCol w:w="284"/>
        <w:gridCol w:w="9496"/>
      </w:tblGrid>
      <w:tr w:rsidR="00591F81" w14:paraId="7A974911" w14:textId="77777777" w:rsidTr="007D072E">
        <w:trPr>
          <w:trHeight w:val="3676"/>
        </w:trPr>
        <w:tc>
          <w:tcPr>
            <w:tcW w:w="7508" w:type="dxa"/>
            <w:shd w:val="clear" w:color="auto" w:fill="A5C9EB" w:themeFill="text2" w:themeFillTint="40"/>
          </w:tcPr>
          <w:p w14:paraId="0DECFDFC" w14:textId="77777777" w:rsidR="00233118" w:rsidRDefault="00003E19" w:rsidP="00233118">
            <w:pPr>
              <w:spacing w:line="360" w:lineRule="auto"/>
              <w:jc w:val="center"/>
              <w:rPr>
                <w:rFonts w:cs="Arial"/>
                <w:noProof/>
                <w:lang w:val="en-GB"/>
              </w:rPr>
            </w:pPr>
            <w:r w:rsidRPr="000052FD">
              <w:rPr>
                <w:rFonts w:asciiTheme="majorHAnsi" w:hAnsiTheme="majorHAnsi" w:cs="Arial"/>
                <w:noProof/>
              </w:rPr>
              <w:lastRenderedPageBreak/>
              <w:drawing>
                <wp:anchor distT="0" distB="0" distL="114300" distR="114300" simplePos="0" relativeHeight="251662336" behindDoc="0" locked="0" layoutInCell="1" allowOverlap="1" wp14:anchorId="6A11B18F" wp14:editId="38387403">
                  <wp:simplePos x="0" y="0"/>
                  <wp:positionH relativeFrom="column">
                    <wp:posOffset>1129698</wp:posOffset>
                  </wp:positionH>
                  <wp:positionV relativeFrom="paragraph">
                    <wp:posOffset>5468</wp:posOffset>
                  </wp:positionV>
                  <wp:extent cx="2226310" cy="1828800"/>
                  <wp:effectExtent l="0" t="0" r="2540" b="0"/>
                  <wp:wrapNone/>
                  <wp:docPr id="1230679989" name="Picture 2" descr="Braun and Clarke six‐step thematic analysis.²² [Colour figure can be... |  Download Scientific Diagram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0679989" name="Picture 9" descr="Braun and Clarke six‐step thematic analysis.²² [Colour figure can be... |  Download Scientific Diagram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26310" cy="18288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528BA82F" w14:textId="77777777" w:rsidR="00003E19" w:rsidRPr="00003E19" w:rsidRDefault="00003E19" w:rsidP="00003E19">
            <w:pPr>
              <w:rPr>
                <w:rFonts w:cs="Arial"/>
                <w:lang w:val="en-GB"/>
              </w:rPr>
            </w:pPr>
          </w:p>
          <w:p w14:paraId="2BE47129" w14:textId="77777777" w:rsidR="00003E19" w:rsidRPr="00003E19" w:rsidRDefault="00003E19" w:rsidP="00233B27">
            <w:pPr>
              <w:jc w:val="center"/>
              <w:rPr>
                <w:rFonts w:cs="Arial"/>
                <w:lang w:val="en-GB"/>
              </w:rPr>
            </w:pPr>
          </w:p>
          <w:p w14:paraId="2ACFF38C" w14:textId="77777777" w:rsidR="00003E19" w:rsidRPr="00003E19" w:rsidRDefault="00003E19" w:rsidP="00003E19">
            <w:pPr>
              <w:rPr>
                <w:rFonts w:cs="Arial"/>
                <w:lang w:val="en-GB"/>
              </w:rPr>
            </w:pPr>
          </w:p>
          <w:p w14:paraId="68AE20B4" w14:textId="77777777" w:rsidR="00003E19" w:rsidRPr="00003E19" w:rsidRDefault="00003E19" w:rsidP="00003E19">
            <w:pPr>
              <w:rPr>
                <w:rFonts w:cs="Arial"/>
                <w:lang w:val="en-GB"/>
              </w:rPr>
            </w:pPr>
          </w:p>
          <w:p w14:paraId="0258978A" w14:textId="77777777" w:rsidR="00003E19" w:rsidRPr="00003E19" w:rsidRDefault="00003E19" w:rsidP="00233B27">
            <w:pPr>
              <w:rPr>
                <w:rFonts w:cs="Arial"/>
                <w:noProof/>
                <w:sz w:val="11"/>
                <w:szCs w:val="11"/>
                <w:lang w:val="en-GB"/>
              </w:rPr>
            </w:pPr>
          </w:p>
          <w:p w14:paraId="159F2119" w14:textId="26E7D398" w:rsidR="00003E19" w:rsidRPr="00003E19" w:rsidRDefault="00003E19" w:rsidP="00003E19">
            <w:pPr>
              <w:tabs>
                <w:tab w:val="left" w:pos="1620"/>
              </w:tabs>
              <w:jc w:val="center"/>
              <w:rPr>
                <w:rFonts w:ascii="Arial" w:hAnsi="Arial" w:cs="Arial"/>
                <w:sz w:val="11"/>
                <w:szCs w:val="11"/>
                <w:lang w:val="en-GB"/>
              </w:rPr>
            </w:pPr>
            <w:r w:rsidRPr="00003E19">
              <w:rPr>
                <w:rFonts w:ascii="Arial" w:hAnsi="Arial" w:cs="Arial"/>
                <w:sz w:val="11"/>
                <w:szCs w:val="11"/>
                <w:lang w:val="en-GB"/>
              </w:rPr>
              <w:t xml:space="preserve">Figure1: Braun and Clarke’s Model </w:t>
            </w:r>
            <w:r>
              <w:rPr>
                <w:rFonts w:ascii="Arial" w:hAnsi="Arial" w:cs="Arial"/>
                <w:sz w:val="11"/>
                <w:szCs w:val="11"/>
                <w:lang w:val="en-GB"/>
              </w:rPr>
              <w:t xml:space="preserve">  </w:t>
            </w:r>
            <w:r w:rsidRPr="00003E19">
              <w:rPr>
                <w:rFonts w:ascii="Arial" w:hAnsi="Arial" w:cs="Arial"/>
                <w:sz w:val="11"/>
                <w:szCs w:val="11"/>
                <w:lang w:val="en-GB"/>
              </w:rPr>
              <w:t>Source: (Carroll, 1999)</w:t>
            </w:r>
          </w:p>
        </w:tc>
        <w:tc>
          <w:tcPr>
            <w:tcW w:w="284" w:type="dxa"/>
            <w:vMerge w:val="restart"/>
          </w:tcPr>
          <w:p w14:paraId="14C58870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</w:rPr>
            </w:pPr>
          </w:p>
        </w:tc>
        <w:tc>
          <w:tcPr>
            <w:tcW w:w="9213" w:type="dxa"/>
            <w:vMerge w:val="restart"/>
            <w:shd w:val="clear" w:color="auto" w:fill="FBF6FA"/>
          </w:tcPr>
          <w:p w14:paraId="39A0F7C2" w14:textId="28F3EE6F" w:rsidR="00BF1854" w:rsidRDefault="00BF1854" w:rsidP="00CB0D8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color w:val="215E99" w:themeColor="text2" w:themeTint="BF"/>
                <w:sz w:val="32"/>
                <w:szCs w:val="32"/>
                <w:lang w:val="en-GB"/>
              </w:rPr>
            </w:pPr>
            <w:r>
              <w:rPr>
                <w:rFonts w:ascii="Arial" w:hAnsi="Arial" w:cs="Arial"/>
                <w:b/>
                <w:bCs/>
                <w:color w:val="215E99" w:themeColor="text2" w:themeTint="BF"/>
                <w:sz w:val="32"/>
                <w:szCs w:val="32"/>
                <w:lang w:val="en-GB"/>
              </w:rPr>
              <w:t xml:space="preserve">The influence of Corporate Social Responsibility on </w:t>
            </w:r>
            <w:r w:rsidR="00CB0D86">
              <w:rPr>
                <w:rFonts w:ascii="Arial" w:hAnsi="Arial" w:cs="Arial"/>
                <w:b/>
                <w:bCs/>
                <w:color w:val="215E99" w:themeColor="text2" w:themeTint="BF"/>
                <w:sz w:val="32"/>
                <w:szCs w:val="32"/>
                <w:lang w:val="en-GB"/>
              </w:rPr>
              <w:t>Brand Image: A Case Study of Univer.</w:t>
            </w:r>
          </w:p>
          <w:p w14:paraId="6B0524C9" w14:textId="43D18851" w:rsidR="00591F81" w:rsidRPr="00CB0D86" w:rsidRDefault="00FD2542" w:rsidP="00CB0D86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</w:pPr>
            <w:r w:rsidRPr="00D20936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Aim:</w:t>
            </w:r>
            <w:r w:rsidR="00404C94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r w:rsidR="00CB0D86" w:rsidRPr="00CB0D86">
              <w:rPr>
                <w:rFonts w:ascii="Arial" w:hAnsi="Arial" w:cs="Arial"/>
                <w:sz w:val="28"/>
                <w:szCs w:val="28"/>
                <w:lang w:val="en-GB"/>
              </w:rPr>
              <w:t>To critically investigate how Unilever’s corporate social responsibility (CSR) practices shape and influence its brand image in the UK market.</w:t>
            </w:r>
          </w:p>
          <w:p w14:paraId="4FAD5AEC" w14:textId="77777777" w:rsidR="00FD2542" w:rsidRDefault="00FD2542" w:rsidP="00233B27">
            <w:pPr>
              <w:pStyle w:val="Heading2"/>
              <w:spacing w:line="360" w:lineRule="auto"/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</w:pPr>
            <w:r w:rsidRPr="00FD2542">
              <w:rPr>
                <w:rFonts w:ascii="Arial" w:hAnsi="Arial" w:cs="Arial"/>
                <w:b/>
                <w:bCs/>
                <w:color w:val="000000" w:themeColor="text1"/>
                <w:sz w:val="28"/>
                <w:szCs w:val="28"/>
              </w:rPr>
              <w:t xml:space="preserve">Objectives: </w:t>
            </w:r>
          </w:p>
          <w:p w14:paraId="119C13C4" w14:textId="77777777" w:rsidR="00404C94" w:rsidRDefault="00404C94" w:rsidP="00404C94">
            <w:pPr>
              <w:rPr>
                <w:lang w:val="en-GB"/>
              </w:rPr>
            </w:pPr>
          </w:p>
          <w:p w14:paraId="74766551" w14:textId="77777777" w:rsidR="00404C94" w:rsidRDefault="00404C94" w:rsidP="00404C94">
            <w:pPr>
              <w:rPr>
                <w:lang w:val="en-GB"/>
              </w:rPr>
            </w:pPr>
          </w:p>
          <w:p w14:paraId="6277DC3D" w14:textId="77777777" w:rsidR="00404C94" w:rsidRDefault="00404C94" w:rsidP="00404C94">
            <w:pPr>
              <w:rPr>
                <w:lang w:val="en-GB"/>
              </w:rPr>
            </w:pPr>
          </w:p>
          <w:p w14:paraId="7DAAF046" w14:textId="77777777" w:rsidR="00404C94" w:rsidRPr="00404C94" w:rsidRDefault="00404C94" w:rsidP="00404C94">
            <w:pPr>
              <w:rPr>
                <w:lang w:val="en-GB"/>
              </w:rPr>
            </w:pPr>
          </w:p>
          <w:p w14:paraId="096EB769" w14:textId="70A55424" w:rsidR="00BF1854" w:rsidRPr="00BF1854" w:rsidRDefault="00A570DD" w:rsidP="00BF1854">
            <w:p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  <w:r w:rsidRPr="004A7319">
              <w:rPr>
                <w:rFonts w:ascii="Arial" w:hAnsi="Arial" w:cs="Arial"/>
                <w:b/>
                <w:bCs/>
                <w:color w:val="156082" w:themeColor="accent1"/>
                <w:sz w:val="28"/>
                <w:szCs w:val="28"/>
              </w:rPr>
              <w:t>Data Analysis:</w:t>
            </w:r>
            <w:r w:rsidRPr="004A7319">
              <w:rPr>
                <w:rFonts w:ascii="Arial" w:hAnsi="Arial" w:cs="Arial"/>
                <w:sz w:val="28"/>
                <w:szCs w:val="28"/>
              </w:rPr>
              <w:br/>
              <w:t>Used thematic analysis based on Braun and Clarke’s (2006) six-phase</w:t>
            </w:r>
            <w:r w:rsidR="00BF1854">
              <w:rPr>
                <w:rFonts w:ascii="Arial" w:hAnsi="Arial" w:cs="Arial"/>
                <w:sz w:val="28"/>
                <w:szCs w:val="28"/>
              </w:rPr>
              <w:t xml:space="preserve"> thematic analysis.</w:t>
            </w:r>
          </w:p>
          <w:p w14:paraId="777EF389" w14:textId="77777777" w:rsidR="00BF1854" w:rsidRPr="00BF1854" w:rsidRDefault="00BF1854" w:rsidP="00BF1854">
            <w:pPr>
              <w:numPr>
                <w:ilvl w:val="1"/>
                <w:numId w:val="25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BF185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Familiarisation</w:t>
            </w:r>
            <w:r w:rsidRPr="00BF1854">
              <w:rPr>
                <w:rFonts w:ascii="Arial" w:hAnsi="Arial" w:cs="Arial"/>
                <w:sz w:val="28"/>
                <w:szCs w:val="28"/>
                <w:lang w:val="en-GB"/>
              </w:rPr>
              <w:t xml:space="preserve"> – Repeated reading of selected reports and articles</w:t>
            </w:r>
          </w:p>
          <w:p w14:paraId="5C51B80B" w14:textId="77777777" w:rsidR="00BF1854" w:rsidRPr="00BF1854" w:rsidRDefault="00BF1854" w:rsidP="00BF1854">
            <w:pPr>
              <w:numPr>
                <w:ilvl w:val="1"/>
                <w:numId w:val="25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BF185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Generating Codes</w:t>
            </w:r>
            <w:r w:rsidRPr="00BF1854">
              <w:rPr>
                <w:rFonts w:ascii="Arial" w:hAnsi="Arial" w:cs="Arial"/>
                <w:sz w:val="28"/>
                <w:szCs w:val="28"/>
                <w:lang w:val="en-GB"/>
              </w:rPr>
              <w:t xml:space="preserve"> – Identified relevant terms like “CSR loyalty” and “ethical leadership”</w:t>
            </w:r>
          </w:p>
          <w:p w14:paraId="460E5FC7" w14:textId="77777777" w:rsidR="00BF1854" w:rsidRPr="00BF1854" w:rsidRDefault="00BF1854" w:rsidP="00BF1854">
            <w:pPr>
              <w:numPr>
                <w:ilvl w:val="1"/>
                <w:numId w:val="25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BF185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Theme Search</w:t>
            </w:r>
            <w:r w:rsidRPr="00BF1854">
              <w:rPr>
                <w:rFonts w:ascii="Arial" w:hAnsi="Arial" w:cs="Arial"/>
                <w:sz w:val="28"/>
                <w:szCs w:val="28"/>
                <w:lang w:val="en-GB"/>
              </w:rPr>
              <w:t xml:space="preserve"> – Grouped codes under ideas like “brand trust” or “CSR doubts”</w:t>
            </w:r>
          </w:p>
          <w:p w14:paraId="307D30B5" w14:textId="77777777" w:rsidR="00BF1854" w:rsidRPr="00BF1854" w:rsidRDefault="00BF1854" w:rsidP="00BF1854">
            <w:pPr>
              <w:numPr>
                <w:ilvl w:val="1"/>
                <w:numId w:val="25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BF185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Reviewing Themes</w:t>
            </w:r>
            <w:r w:rsidRPr="00BF1854">
              <w:rPr>
                <w:rFonts w:ascii="Arial" w:hAnsi="Arial" w:cs="Arial"/>
                <w:sz w:val="28"/>
                <w:szCs w:val="28"/>
                <w:lang w:val="en-GB"/>
              </w:rPr>
              <w:t xml:space="preserve"> – Checked themes aligned with authors’ original meanings</w:t>
            </w:r>
          </w:p>
          <w:p w14:paraId="4DC25A4F" w14:textId="77777777" w:rsidR="00BF1854" w:rsidRPr="00BF1854" w:rsidRDefault="00BF1854" w:rsidP="00BF1854">
            <w:pPr>
              <w:numPr>
                <w:ilvl w:val="1"/>
                <w:numId w:val="25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BF185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Defining Themes</w:t>
            </w:r>
            <w:r w:rsidRPr="00BF1854">
              <w:rPr>
                <w:rFonts w:ascii="Arial" w:hAnsi="Arial" w:cs="Arial"/>
                <w:sz w:val="28"/>
                <w:szCs w:val="28"/>
                <w:lang w:val="en-GB"/>
              </w:rPr>
              <w:t xml:space="preserve"> – Gave clear names showing relevance to CSR and branding</w:t>
            </w:r>
          </w:p>
          <w:p w14:paraId="340F5846" w14:textId="77777777" w:rsidR="00BF1854" w:rsidRPr="00BF1854" w:rsidRDefault="00BF1854" w:rsidP="00BF1854">
            <w:pPr>
              <w:numPr>
                <w:ilvl w:val="1"/>
                <w:numId w:val="25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BF185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Reporting</w:t>
            </w:r>
            <w:r w:rsidRPr="00BF1854">
              <w:rPr>
                <w:rFonts w:ascii="Arial" w:hAnsi="Arial" w:cs="Arial"/>
                <w:sz w:val="28"/>
                <w:szCs w:val="28"/>
                <w:lang w:val="en-GB"/>
              </w:rPr>
              <w:t xml:space="preserve"> – Analysed themes in relation to the study aim</w:t>
            </w:r>
          </w:p>
          <w:p w14:paraId="4BBA4B86" w14:textId="52444D7C" w:rsidR="00BF1854" w:rsidRPr="00BF1854" w:rsidRDefault="00BF1854" w:rsidP="00BF1854">
            <w:p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BF1854">
              <w:rPr>
                <w:rFonts w:ascii="Arial" w:hAnsi="Arial" w:cs="Arial"/>
                <w:sz w:val="28"/>
                <w:szCs w:val="28"/>
                <w:lang w:val="en-GB"/>
              </w:rPr>
              <w:t xml:space="preserve"> Identified patterns in consumer responses to CSR and how they affect brand perception</w:t>
            </w:r>
            <w:r w:rsidR="00804BBA">
              <w:rPr>
                <w:rFonts w:ascii="Arial" w:hAnsi="Arial" w:cs="Arial"/>
                <w:sz w:val="28"/>
                <w:szCs w:val="28"/>
                <w:lang w:val="en-GB"/>
              </w:rPr>
              <w:t>.</w:t>
            </w:r>
          </w:p>
          <w:p w14:paraId="3F6119E5" w14:textId="5753787B" w:rsidR="00A570DD" w:rsidRPr="00A570DD" w:rsidRDefault="00A570DD" w:rsidP="00A570DD">
            <w:p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  <w:tc>
          <w:tcPr>
            <w:tcW w:w="284" w:type="dxa"/>
            <w:vMerge w:val="restart"/>
          </w:tcPr>
          <w:p w14:paraId="0B2B4F2B" w14:textId="77777777" w:rsidR="00591F81" w:rsidRPr="00E60A9C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  <w14:shadow w14:blurRad="60007" w14:dist="0" w14:dir="1500000" w14:sx="100000" w14:sy="-30000" w14:kx="800400" w14:ky="0" w14:algn="bl">
                  <w14:srgbClr w14:val="000000">
                    <w14:alpha w14:val="80000"/>
                  </w14:srgbClr>
                </w14:shadow>
              </w:rPr>
            </w:pPr>
          </w:p>
        </w:tc>
        <w:tc>
          <w:tcPr>
            <w:tcW w:w="9496" w:type="dxa"/>
            <w:shd w:val="clear" w:color="auto" w:fill="A5C9EB" w:themeFill="text2" w:themeFillTint="40"/>
            <w:vAlign w:val="center"/>
          </w:tcPr>
          <w:p w14:paraId="1788EA75" w14:textId="763A6718" w:rsidR="00591F81" w:rsidRPr="009F639E" w:rsidRDefault="00233B27" w:rsidP="00E60A9C">
            <w:pPr>
              <w:spacing w:line="360" w:lineRule="auto"/>
              <w:jc w:val="center"/>
              <w:rPr>
                <w:rFonts w:cs="Arial"/>
                <w:noProof/>
                <w:lang w:val="en-GB"/>
              </w:rPr>
            </w:pPr>
            <w:r w:rsidRPr="00AD0887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4384" behindDoc="0" locked="0" layoutInCell="1" allowOverlap="1" wp14:anchorId="6D35730A" wp14:editId="422F3DFC">
                  <wp:simplePos x="0" y="0"/>
                  <wp:positionH relativeFrom="column">
                    <wp:posOffset>1597660</wp:posOffset>
                  </wp:positionH>
                  <wp:positionV relativeFrom="paragraph">
                    <wp:posOffset>-222885</wp:posOffset>
                  </wp:positionV>
                  <wp:extent cx="2627630" cy="1765935"/>
                  <wp:effectExtent l="0" t="0" r="1270" b="0"/>
                  <wp:wrapNone/>
                  <wp:docPr id="1592917379" name="Picture 1" descr="Corporate Social Responsibility Activities Unilever Company Profile CP SS  PPT Slid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92917379" name="Picture 7" descr="Corporate Social Responsibility Activities Unilever Company Profile CP SS  PPT Slid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27630" cy="17659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BF1854">
              <w:rPr>
                <w:rFonts w:cs="Arial"/>
                <w:noProof/>
                <w:lang w:val="en-GB"/>
                <w14:ligatures w14:val="standardContextual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819D132" wp14:editId="262B354B">
                      <wp:simplePos x="0" y="0"/>
                      <wp:positionH relativeFrom="column">
                        <wp:posOffset>70485</wp:posOffset>
                      </wp:positionH>
                      <wp:positionV relativeFrom="paragraph">
                        <wp:posOffset>158115</wp:posOffset>
                      </wp:positionV>
                      <wp:extent cx="1040130" cy="510540"/>
                      <wp:effectExtent l="0" t="0" r="13970" b="10160"/>
                      <wp:wrapNone/>
                      <wp:docPr id="440510523" name="Text Box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40130" cy="5105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</wps:spPr>
                            <wps:txbx>
                              <w:txbxContent>
                                <w:p w14:paraId="51A19229" w14:textId="77777777" w:rsidR="00BF1854" w:rsidRPr="00BF1854" w:rsidRDefault="00BF1854" w:rsidP="00BF1854">
                                  <w:pPr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</w:pPr>
                                  <w:r w:rsidRPr="00BF1854"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  <w:t xml:space="preserve">Figure </w:t>
                                  </w:r>
                                  <w:r w:rsidRPr="00BF1854"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  <w:fldChar w:fldCharType="begin"/>
                                  </w:r>
                                  <w:r w:rsidRPr="00BF1854"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  <w:instrText xml:space="preserve"> SEQ Figure \* ARABIC </w:instrText>
                                  </w:r>
                                  <w:r w:rsidRPr="00BF1854"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  <w:fldChar w:fldCharType="separate"/>
                                  </w:r>
                                  <w:r w:rsidRPr="00BF1854"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  <w:t>2</w:t>
                                  </w:r>
                                  <w:r w:rsidRPr="00BF1854">
                                    <w:rPr>
                                      <w:sz w:val="10"/>
                                      <w:szCs w:val="10"/>
                                    </w:rPr>
                                    <w:fldChar w:fldCharType="end"/>
                                  </w:r>
                                  <w:r w:rsidRPr="00BF1854"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  <w:t>: CSR Activities of Unilever</w:t>
                                  </w:r>
                                </w:p>
                                <w:p w14:paraId="7F809B23" w14:textId="3E71086F" w:rsidR="001965C5" w:rsidRPr="001965C5" w:rsidRDefault="00BF1854" w:rsidP="00BF1854">
                                  <w:pPr>
                                    <w:rPr>
                                      <w:sz w:val="10"/>
                                      <w:szCs w:val="10"/>
                                    </w:rPr>
                                  </w:pPr>
                                  <w:r w:rsidRPr="00BF1854">
                                    <w:rPr>
                                      <w:b/>
                                      <w:bCs/>
                                      <w:sz w:val="10"/>
                                      <w:szCs w:val="10"/>
                                      <w:lang w:val="en-GB"/>
                                    </w:rPr>
                                    <w:t>Source: (Unilever, 2025)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819D132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" o:spid="_x0000_s1026" type="#_x0000_t202" style="position:absolute;left:0;text-align:left;margin-left:5.55pt;margin-top:12.45pt;width:81.9pt;height:40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" fillcolor="white [3201]" strokeweight=".5pt">
                      <v:textbox>
                        <w:txbxContent>
                          <w:p w14:paraId="51A19229" w14:textId="77777777" w:rsidR="00BF1854" w:rsidRPr="00BF1854" w:rsidRDefault="00BF1854" w:rsidP="00BF1854">
                            <w:pPr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</w:pPr>
                            <w:r w:rsidRPr="00BF1854"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  <w:t xml:space="preserve">Figure </w:t>
                            </w:r>
                            <w:r w:rsidRPr="00BF1854"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  <w:fldChar w:fldCharType="begin"/>
                            </w:r>
                            <w:r w:rsidRPr="00BF1854"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  <w:instrText xml:space="preserve"> SEQ Figure \* ARABIC </w:instrText>
                            </w:r>
                            <w:r w:rsidRPr="00BF1854"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  <w:fldChar w:fldCharType="separate"/>
                            </w:r>
                            <w:r w:rsidRPr="00BF1854"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  <w:t>2</w:t>
                            </w:r>
                            <w:r w:rsidRPr="00BF1854">
                              <w:rPr>
                                <w:sz w:val="10"/>
                                <w:szCs w:val="10"/>
                              </w:rPr>
                              <w:fldChar w:fldCharType="end"/>
                            </w:r>
                            <w:r w:rsidRPr="00BF1854"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  <w:t>: CSR Activities of Unilever</w:t>
                            </w:r>
                          </w:p>
                          <w:p w14:paraId="7F809B23" w14:textId="3E71086F" w:rsidR="001965C5" w:rsidRPr="001965C5" w:rsidRDefault="00BF1854" w:rsidP="00BF1854">
                            <w:pPr>
                              <w:rPr>
                                <w:sz w:val="10"/>
                                <w:szCs w:val="10"/>
                              </w:rPr>
                            </w:pPr>
                            <w:r w:rsidRPr="00BF1854">
                              <w:rPr>
                                <w:b/>
                                <w:bCs/>
                                <w:sz w:val="10"/>
                                <w:szCs w:val="10"/>
                                <w:lang w:val="en-GB"/>
                              </w:rPr>
                              <w:t>Source: (Unilever, 2025)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</w:tr>
      <w:tr w:rsidR="00591F81" w14:paraId="739BCB5A" w14:textId="77777777" w:rsidTr="00233B27">
        <w:trPr>
          <w:trHeight w:val="57"/>
        </w:trPr>
        <w:tc>
          <w:tcPr>
            <w:tcW w:w="7508" w:type="dxa"/>
            <w:shd w:val="clear" w:color="auto" w:fill="DAE9F7" w:themeFill="text2" w:themeFillTint="1A"/>
          </w:tcPr>
          <w:p w14:paraId="18DB04B8" w14:textId="05D28C4F" w:rsidR="00591F81" w:rsidRPr="0029579C" w:rsidRDefault="00832191" w:rsidP="00A30D69">
            <w:pPr>
              <w:jc w:val="center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29579C">
              <w:rPr>
                <w:rFonts w:ascii="Arial" w:hAnsi="Arial" w:cs="Arial"/>
                <w:color w:val="156082" w:themeColor="accent1"/>
                <w:sz w:val="28"/>
                <w:szCs w:val="28"/>
              </w:rPr>
              <w:t>Methodology</w:t>
            </w:r>
            <w:r w:rsidR="00E21C58">
              <w:rPr>
                <w:rFonts w:ascii="Arial" w:hAnsi="Arial" w:cs="Arial"/>
                <w:color w:val="156082" w:themeColor="accent1"/>
                <w:sz w:val="28"/>
                <w:szCs w:val="28"/>
              </w:rPr>
              <w:t xml:space="preserve"> and Methods</w:t>
            </w:r>
          </w:p>
        </w:tc>
        <w:tc>
          <w:tcPr>
            <w:tcW w:w="284" w:type="dxa"/>
            <w:vMerge/>
          </w:tcPr>
          <w:p w14:paraId="2550BDEB" w14:textId="77777777" w:rsidR="00591F81" w:rsidRPr="0029579C" w:rsidRDefault="00591F81" w:rsidP="005640B2">
            <w:pPr>
              <w:spacing w:line="360" w:lineRule="auto"/>
              <w:jc w:val="both"/>
              <w:rPr>
                <w:rFonts w:ascii="Arial" w:hAnsi="Arial" w:cs="Arial"/>
                <w:noProof/>
                <w:sz w:val="28"/>
                <w:szCs w:val="28"/>
                <w:lang w:val="en-GB"/>
              </w:rPr>
            </w:pPr>
          </w:p>
        </w:tc>
        <w:tc>
          <w:tcPr>
            <w:tcW w:w="9213" w:type="dxa"/>
            <w:vMerge/>
            <w:shd w:val="clear" w:color="auto" w:fill="FBF6FA"/>
          </w:tcPr>
          <w:p w14:paraId="2592A741" w14:textId="77777777" w:rsidR="00591F81" w:rsidRPr="0029579C" w:rsidRDefault="00591F81" w:rsidP="005640B2">
            <w:pPr>
              <w:spacing w:line="360" w:lineRule="auto"/>
              <w:jc w:val="both"/>
              <w:rPr>
                <w:rFonts w:ascii="Arial" w:eastAsia="Century Gothic" w:hAnsi="Arial" w:cs="Arial"/>
                <w:b/>
                <w:noProof/>
                <w:color w:val="FFFFFF"/>
                <w:sz w:val="28"/>
                <w:szCs w:val="28"/>
                <w:lang w:val="en-GB"/>
              </w:rPr>
            </w:pPr>
          </w:p>
        </w:tc>
        <w:tc>
          <w:tcPr>
            <w:tcW w:w="284" w:type="dxa"/>
            <w:vMerge/>
          </w:tcPr>
          <w:p w14:paraId="06273C03" w14:textId="77777777" w:rsidR="00591F81" w:rsidRPr="0029579C" w:rsidRDefault="00591F81" w:rsidP="005640B2">
            <w:pPr>
              <w:spacing w:line="360" w:lineRule="auto"/>
              <w:jc w:val="both"/>
              <w:rPr>
                <w:rFonts w:ascii="Arial" w:hAnsi="Arial" w:cs="Arial"/>
                <w:noProof/>
                <w:sz w:val="28"/>
                <w:szCs w:val="28"/>
                <w:lang w:val="en-GB"/>
              </w:rPr>
            </w:pPr>
          </w:p>
        </w:tc>
        <w:tc>
          <w:tcPr>
            <w:tcW w:w="9496" w:type="dxa"/>
            <w:shd w:val="clear" w:color="auto" w:fill="DAE9F7" w:themeFill="text2" w:themeFillTint="1A"/>
          </w:tcPr>
          <w:p w14:paraId="2A35F8F0" w14:textId="28DB339E" w:rsidR="00591F81" w:rsidRPr="0029579C" w:rsidRDefault="00A671BC" w:rsidP="00A671BC">
            <w:pPr>
              <w:tabs>
                <w:tab w:val="left" w:pos="3946"/>
              </w:tabs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  <w:r>
              <w:rPr>
                <w:rFonts w:ascii="Arial" w:hAnsi="Arial" w:cs="Arial"/>
                <w:color w:val="156082" w:themeColor="accent1"/>
                <w:sz w:val="28"/>
                <w:szCs w:val="28"/>
              </w:rPr>
              <w:tab/>
              <w:t>Data Collection</w:t>
            </w:r>
          </w:p>
        </w:tc>
      </w:tr>
      <w:tr w:rsidR="00591F81" w14:paraId="294D126C" w14:textId="77777777" w:rsidTr="007D072E">
        <w:trPr>
          <w:trHeight w:val="9810"/>
        </w:trPr>
        <w:tc>
          <w:tcPr>
            <w:tcW w:w="7508" w:type="dxa"/>
            <w:vMerge w:val="restart"/>
            <w:shd w:val="clear" w:color="auto" w:fill="A5C9EB" w:themeFill="text2" w:themeFillTint="40"/>
          </w:tcPr>
          <w:p w14:paraId="225648DB" w14:textId="4F9BB937" w:rsidR="00233B27" w:rsidRDefault="00233B27" w:rsidP="00233B27">
            <w:pPr>
              <w:pStyle w:val="ListParagraph"/>
              <w:numPr>
                <w:ilvl w:val="0"/>
                <w:numId w:val="27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  <w:r w:rsidRPr="00233B27">
              <w:rPr>
                <w:rFonts w:ascii="Arial" w:hAnsi="Arial" w:cs="Arial"/>
                <w:sz w:val="28"/>
                <w:szCs w:val="28"/>
                <w:lang w:val="en-US"/>
              </w:rPr>
              <w:t>This study adopted a</w:t>
            </w:r>
            <w:r w:rsidRPr="00233B27">
              <w:rPr>
                <w:rFonts w:ascii="Arial" w:hAnsi="Arial" w:cs="Arial"/>
                <w:sz w:val="28"/>
                <w:szCs w:val="28"/>
                <w:lang w:val="en-US"/>
              </w:rPr>
              <w:t> </w:t>
            </w:r>
            <w:r w:rsidRPr="00233B27">
              <w:rPr>
                <w:rFonts w:ascii="Arial" w:hAnsi="Arial" w:cs="Arial"/>
                <w:sz w:val="28"/>
                <w:szCs w:val="28"/>
                <w:lang w:val="en-US"/>
              </w:rPr>
              <w:t>qualitative secondary research approach to explore Unilever's CSR initiatives.</w:t>
            </w:r>
          </w:p>
          <w:p w14:paraId="4AEFAADF" w14:textId="79488F69" w:rsidR="00233B27" w:rsidRDefault="00233B27" w:rsidP="00233B27">
            <w:pPr>
              <w:pStyle w:val="ListParagraph"/>
              <w:numPr>
                <w:ilvl w:val="0"/>
                <w:numId w:val="27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  <w:r w:rsidRPr="00233B27">
              <w:rPr>
                <w:rFonts w:ascii="Arial" w:hAnsi="Arial" w:cs="Arial"/>
                <w:sz w:val="28"/>
                <w:szCs w:val="28"/>
              </w:rPr>
              <w:t xml:space="preserve"> </w:t>
            </w:r>
            <w:r>
              <w:rPr>
                <w:rFonts w:ascii="Arial" w:hAnsi="Arial" w:cs="Arial"/>
                <w:sz w:val="28"/>
                <w:szCs w:val="28"/>
              </w:rPr>
              <w:t>T</w:t>
            </w:r>
            <w:r w:rsidRPr="00233B27">
              <w:rPr>
                <w:rFonts w:ascii="Arial" w:hAnsi="Arial" w:cs="Arial"/>
                <w:sz w:val="28"/>
                <w:szCs w:val="28"/>
              </w:rPr>
              <w:t>hematic analysis based on Braun &amp; Clarke’s (2006) six-phase framework</w:t>
            </w:r>
            <w:r w:rsidR="007D072E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31156816" w14:textId="48C70A83" w:rsidR="007D072E" w:rsidRPr="00233B27" w:rsidRDefault="007D072E" w:rsidP="00233B27">
            <w:pPr>
              <w:pStyle w:val="ListParagraph"/>
              <w:numPr>
                <w:ilvl w:val="0"/>
                <w:numId w:val="27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  <w:r w:rsidRPr="007D072E">
              <w:rPr>
                <w:rFonts w:ascii="Arial" w:hAnsi="Arial" w:cs="Arial"/>
                <w:sz w:val="28"/>
                <w:szCs w:val="28"/>
                <w:lang w:val="en-US"/>
              </w:rPr>
              <w:t>Methods Material Data sourced from published primary sources which were journal articles, CSR case studies and</w:t>
            </w:r>
            <w:r w:rsidRPr="007D072E">
              <w:rPr>
                <w:rFonts w:ascii="Arial" w:hAnsi="Arial" w:cs="Arial"/>
                <w:sz w:val="28"/>
                <w:szCs w:val="28"/>
                <w:lang w:val="en-US"/>
              </w:rPr>
              <w:t> </w:t>
            </w:r>
            <w:r w:rsidRPr="007D072E">
              <w:rPr>
                <w:rFonts w:ascii="Arial" w:hAnsi="Arial" w:cs="Arial"/>
                <w:sz w:val="28"/>
                <w:szCs w:val="28"/>
                <w:lang w:val="en-US"/>
              </w:rPr>
              <w:t xml:space="preserve">in-house Unilever reports. The </w:t>
            </w:r>
            <w:r>
              <w:rPr>
                <w:rFonts w:ascii="Arial" w:hAnsi="Arial" w:cs="Arial"/>
                <w:sz w:val="28"/>
                <w:szCs w:val="28"/>
                <w:lang w:val="en-US"/>
              </w:rPr>
              <w:t>s</w:t>
            </w:r>
            <w:r w:rsidRPr="007D072E">
              <w:rPr>
                <w:rFonts w:ascii="Arial" w:hAnsi="Arial" w:cs="Arial"/>
                <w:sz w:val="28"/>
                <w:szCs w:val="28"/>
                <w:lang w:val="en-US"/>
              </w:rPr>
              <w:t>ources were critically reviewed for accuracy and</w:t>
            </w:r>
            <w:r w:rsidRPr="007D072E">
              <w:rPr>
                <w:rFonts w:ascii="Arial" w:hAnsi="Arial" w:cs="Arial"/>
                <w:sz w:val="28"/>
                <w:szCs w:val="28"/>
                <w:lang w:val="en-US"/>
              </w:rPr>
              <w:t> </w:t>
            </w:r>
            <w:r w:rsidRPr="007D072E">
              <w:rPr>
                <w:rFonts w:ascii="Arial" w:hAnsi="Arial" w:cs="Arial"/>
                <w:sz w:val="28"/>
                <w:szCs w:val="28"/>
                <w:lang w:val="en-US"/>
              </w:rPr>
              <w:t>comprehension (Srivastava, 2024)</w:t>
            </w:r>
          </w:p>
          <w:p w14:paraId="5D3232DE" w14:textId="64858B1E" w:rsidR="00CB0D86" w:rsidRPr="00233B27" w:rsidRDefault="00CB0D86" w:rsidP="00233B27">
            <w:pPr>
              <w:pStyle w:val="ListParagraph"/>
              <w:numPr>
                <w:ilvl w:val="0"/>
                <w:numId w:val="27"/>
              </w:num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  <w:r w:rsidRPr="00233B27">
              <w:rPr>
                <w:rFonts w:ascii="Arial" w:hAnsi="Arial" w:cs="Arial"/>
                <w:sz w:val="28"/>
                <w:szCs w:val="28"/>
              </w:rPr>
              <w:t>Enabled identification of clear connections between CSR practices and improved brand perception</w:t>
            </w:r>
          </w:p>
          <w:p w14:paraId="18243590" w14:textId="46904A83" w:rsidR="00A570DD" w:rsidRPr="00A570DD" w:rsidRDefault="0001710E" w:rsidP="00A570DD">
            <w:pPr>
              <w:spacing w:after="0"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4A7319">
              <w:rPr>
                <w:rFonts w:ascii="Arial" w:hAnsi="Arial" w:cs="Arial"/>
                <w:sz w:val="28"/>
                <w:szCs w:val="28"/>
              </w:rPr>
              <w:br/>
            </w:r>
            <w:r w:rsidRPr="004A7319">
              <w:rPr>
                <w:b/>
                <w:bCs/>
                <w:color w:val="156082" w:themeColor="accent1"/>
              </w:rPr>
              <w:t xml:space="preserve"> </w:t>
            </w:r>
          </w:p>
          <w:p w14:paraId="00184A50" w14:textId="61C57D50" w:rsidR="0029579C" w:rsidRPr="004A7319" w:rsidRDefault="0001710E" w:rsidP="004A7319">
            <w:p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  <w:r w:rsidRPr="004A7319">
              <w:rPr>
                <w:rFonts w:ascii="Arial" w:hAnsi="Arial" w:cs="Arial"/>
                <w:sz w:val="28"/>
                <w:szCs w:val="28"/>
              </w:rPr>
              <w:br/>
            </w:r>
          </w:p>
          <w:p w14:paraId="51BA4EAA" w14:textId="77777777" w:rsidR="004E51E6" w:rsidRDefault="004E51E6" w:rsidP="004E51E6">
            <w:p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1102C6F9" w14:textId="77777777" w:rsidR="004E51E6" w:rsidRDefault="004E51E6" w:rsidP="004E51E6">
            <w:p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</w:p>
          <w:p w14:paraId="2095E1D2" w14:textId="544B7B7E" w:rsidR="004E51E6" w:rsidRPr="0001710E" w:rsidRDefault="004E51E6" w:rsidP="004E51E6">
            <w:pPr>
              <w:spacing w:after="0"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284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3104F02F" w14:textId="77777777" w:rsidR="00591F81" w:rsidRPr="0029579C" w:rsidRDefault="00591F81" w:rsidP="005640B2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8"/>
                <w:szCs w:val="28"/>
                <w:lang w:val="en-GB"/>
              </w:rPr>
            </w:pPr>
          </w:p>
        </w:tc>
        <w:tc>
          <w:tcPr>
            <w:tcW w:w="9213" w:type="dxa"/>
            <w:vMerge/>
            <w:shd w:val="clear" w:color="auto" w:fill="FBF6FA"/>
            <w:vAlign w:val="center"/>
          </w:tcPr>
          <w:p w14:paraId="257F0C13" w14:textId="77777777" w:rsidR="00591F81" w:rsidRPr="0029579C" w:rsidRDefault="00591F81" w:rsidP="005640B2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8"/>
                <w:szCs w:val="28"/>
                <w:lang w:val="en-GB"/>
              </w:rPr>
            </w:pPr>
          </w:p>
        </w:tc>
        <w:tc>
          <w:tcPr>
            <w:tcW w:w="284" w:type="dxa"/>
            <w:vMerge/>
            <w:vAlign w:val="center"/>
          </w:tcPr>
          <w:p w14:paraId="15FEF5F1" w14:textId="77777777" w:rsidR="00591F81" w:rsidRPr="0029579C" w:rsidRDefault="00591F81" w:rsidP="005640B2">
            <w:pPr>
              <w:pStyle w:val="NoSpacing"/>
              <w:spacing w:line="360" w:lineRule="auto"/>
              <w:jc w:val="both"/>
              <w:rPr>
                <w:rFonts w:ascii="Arial" w:hAnsi="Arial" w:cs="Arial"/>
                <w:noProof/>
                <w:sz w:val="28"/>
                <w:szCs w:val="28"/>
                <w:lang w:val="en-GB"/>
              </w:rPr>
            </w:pPr>
          </w:p>
        </w:tc>
        <w:tc>
          <w:tcPr>
            <w:tcW w:w="9496" w:type="dxa"/>
            <w:vMerge w:val="restart"/>
            <w:shd w:val="clear" w:color="auto" w:fill="A5C9EB" w:themeFill="text2" w:themeFillTint="40"/>
          </w:tcPr>
          <w:p w14:paraId="704E15F6" w14:textId="061FB856" w:rsidR="00BF1854" w:rsidRPr="00BF1854" w:rsidRDefault="00BF1854" w:rsidP="00BF1854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Sources:</w:t>
            </w:r>
            <w:r w:rsidRPr="00BF1854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BF1854">
              <w:rPr>
                <w:rFonts w:ascii="Arial" w:hAnsi="Arial" w:cs="Arial"/>
                <w:sz w:val="28"/>
                <w:szCs w:val="28"/>
              </w:rPr>
              <w:t>Academic databases: Google Scholar, ScienceDirect, JSTOR, ResearchGate</w:t>
            </w:r>
          </w:p>
          <w:p w14:paraId="7EAD7A38" w14:textId="05E853F6" w:rsidR="00BF1854" w:rsidRPr="00BF1854" w:rsidRDefault="00BF1854" w:rsidP="00BF1854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Unilever sustainability reports</w:t>
            </w:r>
            <w:r w:rsidR="00CB0D86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2F7B99CC" w14:textId="3CE9B3CC" w:rsidR="00BF1854" w:rsidRPr="00BF1854" w:rsidRDefault="00BF1854" w:rsidP="00BF1854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Targeted studies linking CSR and branding</w:t>
            </w:r>
            <w:r w:rsidR="00CB0D86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33C7E274" w14:textId="6CA3721F" w:rsidR="00BF1854" w:rsidRPr="00BF1854" w:rsidRDefault="00BF1854" w:rsidP="00BF1854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Emphasis on consumer trust and ethical behaviour</w:t>
            </w:r>
            <w:r w:rsidR="00CB0D86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27AF8A33" w14:textId="555E075F" w:rsidR="00A671BC" w:rsidRPr="00BF1854" w:rsidRDefault="00BF1854" w:rsidP="00BF1854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Keywords Used: “CSR,” “brand trust,” “sustainability,” “consumer loyalty,” “corporate ethics”</w:t>
            </w:r>
            <w:r w:rsidR="00CB0D86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0CC059DB" w14:textId="4D4A3FB8" w:rsidR="00A671BC" w:rsidRPr="00A671BC" w:rsidRDefault="00A671BC" w:rsidP="00A671BC">
            <w:pPr>
              <w:jc w:val="center"/>
              <w:rPr>
                <w:rFonts w:ascii="Arial" w:hAnsi="Arial" w:cs="Arial"/>
                <w:color w:val="156082" w:themeColor="accent1"/>
                <w:sz w:val="28"/>
                <w:szCs w:val="28"/>
              </w:rPr>
            </w:pPr>
            <w:r>
              <w:rPr>
                <w:rFonts w:ascii="Arial" w:hAnsi="Arial" w:cs="Arial"/>
                <w:color w:val="156082" w:themeColor="accent1"/>
                <w:sz w:val="28"/>
                <w:szCs w:val="28"/>
              </w:rPr>
              <w:t>I</w:t>
            </w:r>
            <w:r w:rsidRPr="00A671BC">
              <w:rPr>
                <w:rFonts w:ascii="Arial" w:hAnsi="Arial" w:cs="Arial"/>
                <w:color w:val="156082" w:themeColor="accent1"/>
                <w:sz w:val="28"/>
                <w:szCs w:val="28"/>
              </w:rPr>
              <w:t>nclusion/exclusion criteria</w:t>
            </w:r>
          </w:p>
          <w:p w14:paraId="03523998" w14:textId="2B3D6EDC" w:rsidR="00BF1854" w:rsidRPr="00BF1854" w:rsidRDefault="00E60A9C" w:rsidP="00BF1854">
            <w:pPr>
              <w:rPr>
                <w:rFonts w:ascii="Arial" w:hAnsi="Arial" w:cs="Arial"/>
                <w:sz w:val="28"/>
                <w:szCs w:val="28"/>
              </w:rPr>
            </w:pPr>
            <w:r w:rsidRPr="00E60A9C">
              <w:rPr>
                <w:rFonts w:ascii="Arial" w:hAnsi="Arial" w:cs="Arial"/>
                <w:sz w:val="28"/>
                <w:szCs w:val="28"/>
              </w:rPr>
              <w:t>Inclusion criteria for selecting the articles</w:t>
            </w:r>
            <w:r w:rsidR="00BF1854">
              <w:rPr>
                <w:rFonts w:ascii="Arial" w:hAnsi="Arial" w:cs="Arial"/>
                <w:sz w:val="28"/>
                <w:szCs w:val="28"/>
              </w:rPr>
              <w:t>:</w:t>
            </w:r>
          </w:p>
          <w:p w14:paraId="04781FBD" w14:textId="77777777" w:rsidR="00BF1854" w:rsidRPr="00BF1854" w:rsidRDefault="00BF1854" w:rsidP="00BF1854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Studies published between 2015–2025</w:t>
            </w:r>
          </w:p>
          <w:p w14:paraId="0F664CE3" w14:textId="77777777" w:rsidR="00BF1854" w:rsidRPr="00BF1854" w:rsidRDefault="00BF1854" w:rsidP="00BF1854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Primary studies focusing on the relationship between CSR and branding</w:t>
            </w:r>
          </w:p>
          <w:p w14:paraId="62A065EB" w14:textId="77777777" w:rsidR="00BF1854" w:rsidRPr="00BF1854" w:rsidRDefault="00BF1854" w:rsidP="00BF1854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Sources relevant to consumer trust, ethics, and brand loyalty</w:t>
            </w:r>
          </w:p>
          <w:p w14:paraId="56B6253E" w14:textId="646A687A" w:rsidR="00E60A9C" w:rsidRPr="00BF1854" w:rsidRDefault="00BF1854" w:rsidP="00E60A9C">
            <w:pPr>
              <w:pStyle w:val="ListParagraph"/>
              <w:numPr>
                <w:ilvl w:val="0"/>
                <w:numId w:val="15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Reports and research from credible and verifiable sources</w:t>
            </w:r>
          </w:p>
          <w:p w14:paraId="30679814" w14:textId="4B9BD0CD" w:rsidR="00BF1854" w:rsidRPr="00BF1854" w:rsidRDefault="00E60A9C" w:rsidP="00BF1854">
            <w:pPr>
              <w:rPr>
                <w:rFonts w:ascii="Arial" w:hAnsi="Arial" w:cs="Arial"/>
                <w:sz w:val="28"/>
                <w:szCs w:val="28"/>
              </w:rPr>
            </w:pPr>
            <w:r w:rsidRPr="00E60A9C">
              <w:rPr>
                <w:rFonts w:ascii="Arial" w:hAnsi="Arial" w:cs="Arial"/>
                <w:sz w:val="28"/>
                <w:szCs w:val="28"/>
              </w:rPr>
              <w:t>Exclusion criteria for selecting the articles</w:t>
            </w:r>
          </w:p>
          <w:p w14:paraId="1141F695" w14:textId="392DB5CB" w:rsidR="00BF1854" w:rsidRPr="00233B27" w:rsidRDefault="00BF1854" w:rsidP="00BF1854">
            <w:pPr>
              <w:pStyle w:val="p1"/>
              <w:numPr>
                <w:ilvl w:val="0"/>
                <w:numId w:val="17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 xml:space="preserve">Articles published </w:t>
            </w:r>
            <w:r w:rsidRPr="00233B27">
              <w:rPr>
                <w:rStyle w:val="s1"/>
                <w:rFonts w:ascii="Arial" w:eastAsiaTheme="majorEastAsia" w:hAnsi="Arial" w:cs="Arial"/>
                <w:sz w:val="28"/>
                <w:szCs w:val="28"/>
              </w:rPr>
              <w:t>before 2015</w:t>
            </w:r>
            <w:r w:rsidR="00233B27" w:rsidRPr="00233B27">
              <w:rPr>
                <w:rStyle w:val="s1"/>
                <w:rFonts w:ascii="Arial" w:eastAsiaTheme="majorEastAsia" w:hAnsi="Arial" w:cs="Arial"/>
                <w:sz w:val="28"/>
                <w:szCs w:val="28"/>
              </w:rPr>
              <w:t>.</w:t>
            </w:r>
          </w:p>
          <w:p w14:paraId="2A9D7843" w14:textId="29A3FFCE" w:rsidR="00BF1854" w:rsidRPr="00BF1854" w:rsidRDefault="00BF1854" w:rsidP="00BF1854">
            <w:pPr>
              <w:pStyle w:val="p1"/>
              <w:numPr>
                <w:ilvl w:val="0"/>
                <w:numId w:val="17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Studies not focused on Unilever or CSR-branding connections</w:t>
            </w:r>
            <w:r w:rsidR="00233B27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03F67ED5" w14:textId="139955E9" w:rsidR="00BF1854" w:rsidRPr="00BF1854" w:rsidRDefault="00BF1854" w:rsidP="00BF1854">
            <w:pPr>
              <w:pStyle w:val="p1"/>
              <w:numPr>
                <w:ilvl w:val="0"/>
                <w:numId w:val="17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Fonts w:ascii="Arial" w:hAnsi="Arial" w:cs="Arial"/>
                <w:sz w:val="28"/>
                <w:szCs w:val="28"/>
              </w:rPr>
              <w:t>Non-academic or unverified sources (e.g., blogs, opinions)</w:t>
            </w:r>
            <w:r w:rsidR="00233B27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09B07C3F" w14:textId="4A43D52A" w:rsidR="00591F81" w:rsidRPr="0029579C" w:rsidRDefault="00591F81" w:rsidP="0029579C">
            <w:pPr>
              <w:jc w:val="center"/>
              <w:rPr>
                <w:rFonts w:ascii="Arial" w:hAnsi="Arial" w:cs="Arial"/>
                <w:b/>
                <w:color w:val="156082" w:themeColor="accent1"/>
                <w:sz w:val="28"/>
                <w:szCs w:val="28"/>
              </w:rPr>
            </w:pPr>
            <w:r w:rsidRPr="0029579C">
              <w:rPr>
                <w:rFonts w:ascii="Arial" w:hAnsi="Arial" w:cs="Arial"/>
                <w:color w:val="156082" w:themeColor="accent1"/>
                <w:sz w:val="28"/>
                <w:szCs w:val="28"/>
              </w:rPr>
              <w:t>Ethical Considerations</w:t>
            </w:r>
          </w:p>
          <w:p w14:paraId="4071A600" w14:textId="77777777" w:rsidR="00BF1854" w:rsidRPr="00BF1854" w:rsidRDefault="00BF1854" w:rsidP="00BF1854">
            <w:pPr>
              <w:pStyle w:val="p1"/>
              <w:numPr>
                <w:ilvl w:val="0"/>
                <w:numId w:val="21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Style w:val="s1"/>
                <w:rFonts w:ascii="Arial" w:eastAsiaTheme="majorEastAsia" w:hAnsi="Arial" w:cs="Arial"/>
                <w:sz w:val="28"/>
                <w:szCs w:val="28"/>
              </w:rPr>
              <w:t>No direct involvement of human participants</w:t>
            </w:r>
            <w:r w:rsidRPr="00BF1854">
              <w:rPr>
                <w:rFonts w:ascii="Arial" w:hAnsi="Arial" w:cs="Arial"/>
                <w:sz w:val="28"/>
                <w:szCs w:val="28"/>
              </w:rPr>
              <w:t>; the study relied exclusively on secondary data.</w:t>
            </w:r>
          </w:p>
          <w:p w14:paraId="62FA20F2" w14:textId="15AA167F" w:rsidR="00BF1854" w:rsidRPr="00BF1854" w:rsidRDefault="00BF1854" w:rsidP="00BF1854">
            <w:pPr>
              <w:pStyle w:val="p1"/>
              <w:numPr>
                <w:ilvl w:val="0"/>
                <w:numId w:val="21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Style w:val="s1"/>
                <w:rFonts w:ascii="Arial" w:eastAsiaTheme="majorEastAsia" w:hAnsi="Arial" w:cs="Arial"/>
                <w:sz w:val="28"/>
                <w:szCs w:val="28"/>
              </w:rPr>
              <w:t>Ethical clearance was obtained</w:t>
            </w:r>
            <w:r w:rsidRPr="00BF1854">
              <w:rPr>
                <w:rFonts w:ascii="Arial" w:hAnsi="Arial" w:cs="Arial"/>
                <w:sz w:val="28"/>
                <w:szCs w:val="28"/>
              </w:rPr>
              <w:t xml:space="preserve"> in alignment with UWTSD research regulations. A detailed research proposal outlining the study’s objectives and methods was submitted for review</w:t>
            </w:r>
            <w:r w:rsidR="00233B27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529B4258" w14:textId="161D61A6" w:rsidR="00A570DD" w:rsidRPr="00BF1854" w:rsidRDefault="00BF1854" w:rsidP="00BF1854">
            <w:pPr>
              <w:pStyle w:val="p1"/>
              <w:numPr>
                <w:ilvl w:val="0"/>
                <w:numId w:val="21"/>
              </w:numPr>
              <w:rPr>
                <w:rFonts w:ascii="Arial" w:hAnsi="Arial" w:cs="Arial"/>
                <w:sz w:val="28"/>
                <w:szCs w:val="28"/>
              </w:rPr>
            </w:pPr>
            <w:r w:rsidRPr="00BF1854">
              <w:rPr>
                <w:rStyle w:val="s1"/>
                <w:rFonts w:ascii="Arial" w:eastAsiaTheme="majorEastAsia" w:hAnsi="Arial" w:cs="Arial"/>
                <w:sz w:val="28"/>
                <w:szCs w:val="28"/>
              </w:rPr>
              <w:t>Harvard referencing system</w:t>
            </w:r>
            <w:r w:rsidRPr="00BF1854">
              <w:rPr>
                <w:rFonts w:ascii="Arial" w:hAnsi="Arial" w:cs="Arial"/>
                <w:sz w:val="28"/>
                <w:szCs w:val="28"/>
              </w:rPr>
              <w:t xml:space="preserve"> was consistently applied to acknowledge all sources and uphold academic integrity.</w:t>
            </w:r>
          </w:p>
        </w:tc>
      </w:tr>
      <w:tr w:rsidR="00591F81" w14:paraId="788331BA" w14:textId="77777777" w:rsidTr="007D072E">
        <w:trPr>
          <w:trHeight w:val="57"/>
        </w:trPr>
        <w:tc>
          <w:tcPr>
            <w:tcW w:w="7508" w:type="dxa"/>
            <w:vMerge/>
            <w:shd w:val="clear" w:color="auto" w:fill="A5C9EB" w:themeFill="text2" w:themeFillTint="40"/>
          </w:tcPr>
          <w:p w14:paraId="0CC874A8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</w:rPr>
            </w:pPr>
          </w:p>
        </w:tc>
        <w:tc>
          <w:tcPr>
            <w:tcW w:w="284" w:type="dxa"/>
            <w:vMerge/>
          </w:tcPr>
          <w:p w14:paraId="01300616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</w:rPr>
            </w:pPr>
          </w:p>
        </w:tc>
        <w:tc>
          <w:tcPr>
            <w:tcW w:w="9213" w:type="dxa"/>
            <w:shd w:val="clear" w:color="auto" w:fill="FFFFFF" w:themeFill="background1"/>
          </w:tcPr>
          <w:p w14:paraId="2A661E2F" w14:textId="4CFAF761" w:rsidR="00A570DD" w:rsidRPr="00832191" w:rsidRDefault="00A570DD" w:rsidP="004E51E6">
            <w:pPr>
              <w:spacing w:line="360" w:lineRule="auto"/>
              <w:rPr>
                <w:rFonts w:ascii="Arial" w:hAnsi="Arial" w:cs="Arial"/>
                <w:sz w:val="32"/>
                <w:szCs w:val="32"/>
                <w:lang w:val="en-GB"/>
              </w:rPr>
            </w:pPr>
          </w:p>
        </w:tc>
        <w:tc>
          <w:tcPr>
            <w:tcW w:w="284" w:type="dxa"/>
            <w:vMerge/>
          </w:tcPr>
          <w:p w14:paraId="2AA0C0A7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</w:rPr>
            </w:pPr>
          </w:p>
        </w:tc>
        <w:tc>
          <w:tcPr>
            <w:tcW w:w="9496" w:type="dxa"/>
            <w:vMerge/>
            <w:shd w:val="clear" w:color="auto" w:fill="A5C9EB" w:themeFill="text2" w:themeFillTint="40"/>
          </w:tcPr>
          <w:p w14:paraId="740B81E5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sz w:val="21"/>
                <w:lang w:val="en-GB"/>
              </w:rPr>
            </w:pPr>
          </w:p>
        </w:tc>
      </w:tr>
      <w:tr w:rsidR="00591F81" w14:paraId="69AE58C0" w14:textId="77777777" w:rsidTr="007D072E">
        <w:trPr>
          <w:trHeight w:val="937"/>
        </w:trPr>
        <w:tc>
          <w:tcPr>
            <w:tcW w:w="7508" w:type="dxa"/>
            <w:vMerge/>
            <w:shd w:val="clear" w:color="auto" w:fill="A5C9EB" w:themeFill="text2" w:themeFillTint="40"/>
          </w:tcPr>
          <w:p w14:paraId="5C1794A5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</w:rPr>
            </w:pPr>
          </w:p>
        </w:tc>
        <w:tc>
          <w:tcPr>
            <w:tcW w:w="284" w:type="dxa"/>
            <w:vMerge/>
          </w:tcPr>
          <w:p w14:paraId="0FAE6353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</w:rPr>
            </w:pPr>
          </w:p>
        </w:tc>
        <w:tc>
          <w:tcPr>
            <w:tcW w:w="9213" w:type="dxa"/>
            <w:shd w:val="clear" w:color="auto" w:fill="A5C9EB" w:themeFill="text2" w:themeFillTint="40"/>
          </w:tcPr>
          <w:p w14:paraId="1919D412" w14:textId="53AE87B7" w:rsidR="004E51E6" w:rsidRPr="004E51E6" w:rsidRDefault="004E51E6" w:rsidP="004E51E6">
            <w:pPr>
              <w:tabs>
                <w:tab w:val="left" w:pos="4752"/>
              </w:tabs>
              <w:rPr>
                <w:rFonts w:ascii="Arial" w:hAnsi="Arial" w:cs="Arial"/>
                <w:sz w:val="28"/>
                <w:szCs w:val="28"/>
                <w:lang w:val="en-GB"/>
              </w:rPr>
            </w:pPr>
          </w:p>
        </w:tc>
        <w:tc>
          <w:tcPr>
            <w:tcW w:w="284" w:type="dxa"/>
            <w:vMerge/>
          </w:tcPr>
          <w:p w14:paraId="0EE971BC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noProof/>
                <w:lang w:val="en-GB"/>
              </w:rPr>
            </w:pPr>
          </w:p>
        </w:tc>
        <w:tc>
          <w:tcPr>
            <w:tcW w:w="9496" w:type="dxa"/>
            <w:vMerge/>
            <w:shd w:val="clear" w:color="auto" w:fill="A5C9EB" w:themeFill="text2" w:themeFillTint="40"/>
          </w:tcPr>
          <w:p w14:paraId="2CBCFFCE" w14:textId="77777777" w:rsidR="00591F81" w:rsidRPr="009F639E" w:rsidRDefault="00591F81" w:rsidP="005640B2">
            <w:pPr>
              <w:spacing w:line="360" w:lineRule="auto"/>
              <w:jc w:val="both"/>
              <w:rPr>
                <w:rFonts w:cs="Arial"/>
                <w:sz w:val="21"/>
                <w:lang w:val="en-GB"/>
              </w:rPr>
            </w:pPr>
          </w:p>
        </w:tc>
      </w:tr>
    </w:tbl>
    <w:p w14:paraId="411879A7" w14:textId="62FFC159" w:rsidR="00591F81" w:rsidRDefault="00591F81">
      <w:pPr>
        <w:sectPr w:rsidR="00591F81" w:rsidSect="00591F81">
          <w:pgSz w:w="27360" w:h="18720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6FA4BDBE" w14:textId="25B849F5" w:rsidR="00C21DD7" w:rsidRPr="00CB0D86" w:rsidRDefault="001965C5" w:rsidP="00CB0D86">
      <w:pPr>
        <w:jc w:val="center"/>
        <w:rPr>
          <w:rFonts w:ascii="Arial" w:hAnsi="Arial" w:cs="Arial"/>
          <w:sz w:val="40"/>
          <w:szCs w:val="40"/>
        </w:rPr>
      </w:pPr>
      <w:r w:rsidRPr="00A30910">
        <w:rPr>
          <w:rFonts w:ascii="Arial" w:hAnsi="Arial" w:cs="Arial"/>
          <w:b/>
          <w:bCs/>
          <w:sz w:val="44"/>
          <w:szCs w:val="44"/>
        </w:rPr>
        <w:lastRenderedPageBreak/>
        <w:t>References</w:t>
      </w:r>
      <w:r w:rsidRPr="001965C5">
        <w:rPr>
          <w:rFonts w:ascii="Arial" w:hAnsi="Arial" w:cs="Arial"/>
          <w:sz w:val="40"/>
          <w:szCs w:val="40"/>
        </w:rPr>
        <w:t>:</w:t>
      </w:r>
    </w:p>
    <w:p w14:paraId="5E9DF090" w14:textId="77777777" w:rsidR="00C7517F" w:rsidRDefault="00C7517F"/>
    <w:p w14:paraId="126ED55B" w14:textId="77777777" w:rsidR="00CB0D86" w:rsidRDefault="00CB0D86" w:rsidP="00CB0D86">
      <w:pPr>
        <w:spacing w:after="160" w:line="278" w:lineRule="auto"/>
        <w:rPr>
          <w:sz w:val="32"/>
          <w:szCs w:val="32"/>
        </w:rPr>
      </w:pPr>
      <w:r w:rsidRPr="00CB0D86">
        <w:rPr>
          <w:sz w:val="32"/>
          <w:szCs w:val="32"/>
        </w:rPr>
        <w:t xml:space="preserve">Braun, V. and Clarke, V. (2006). </w:t>
      </w:r>
      <w:r w:rsidRPr="00CB0D86">
        <w:rPr>
          <w:i/>
          <w:iCs/>
          <w:sz w:val="32"/>
          <w:szCs w:val="32"/>
        </w:rPr>
        <w:t>Using Thematic Analysis in Psychology</w:t>
      </w:r>
      <w:r w:rsidRPr="00CB0D86">
        <w:rPr>
          <w:sz w:val="32"/>
          <w:szCs w:val="32"/>
        </w:rPr>
        <w:t xml:space="preserve">. [online] Qualitative Research </w:t>
      </w:r>
      <w:proofErr w:type="gramStart"/>
      <w:r w:rsidRPr="00CB0D86">
        <w:rPr>
          <w:sz w:val="32"/>
          <w:szCs w:val="32"/>
        </w:rPr>
        <w:t>In</w:t>
      </w:r>
      <w:proofErr w:type="gramEnd"/>
      <w:r w:rsidRPr="00CB0D86">
        <w:rPr>
          <w:sz w:val="32"/>
          <w:szCs w:val="32"/>
        </w:rPr>
        <w:t xml:space="preserve"> Psychology. </w:t>
      </w:r>
      <w:proofErr w:type="spellStart"/>
      <w:r w:rsidRPr="00CB0D86">
        <w:rPr>
          <w:sz w:val="32"/>
          <w:szCs w:val="32"/>
        </w:rPr>
        <w:t>Doi:</w:t>
      </w:r>
      <w:hyperlink r:id="rId9" w:history="1">
        <w:r w:rsidRPr="00CB0D86">
          <w:rPr>
            <w:rStyle w:val="Hyperlink"/>
            <w:sz w:val="32"/>
            <w:szCs w:val="32"/>
          </w:rPr>
          <w:t>https</w:t>
        </w:r>
        <w:proofErr w:type="spellEnd"/>
        <w:r w:rsidRPr="00CB0D86">
          <w:rPr>
            <w:rStyle w:val="Hyperlink"/>
            <w:sz w:val="32"/>
            <w:szCs w:val="32"/>
          </w:rPr>
          <w:t>://doi.org/10.1191/14</w:t>
        </w:r>
        <w:r w:rsidRPr="00CB0D86">
          <w:rPr>
            <w:rStyle w:val="Hyperlink"/>
            <w:sz w:val="32"/>
            <w:szCs w:val="32"/>
          </w:rPr>
          <w:t>7</w:t>
        </w:r>
        <w:r w:rsidRPr="00CB0D86">
          <w:rPr>
            <w:rStyle w:val="Hyperlink"/>
            <w:sz w:val="32"/>
            <w:szCs w:val="32"/>
          </w:rPr>
          <w:t>8088706qp063oa</w:t>
        </w:r>
      </w:hyperlink>
      <w:r w:rsidRPr="00CB0D86">
        <w:rPr>
          <w:sz w:val="32"/>
          <w:szCs w:val="32"/>
        </w:rPr>
        <w:t>.</w:t>
      </w:r>
    </w:p>
    <w:p w14:paraId="49CBB931" w14:textId="77777777" w:rsidR="00CB0D86" w:rsidRPr="00CB0D86" w:rsidRDefault="00CB0D86" w:rsidP="00CB0D86">
      <w:pPr>
        <w:spacing w:after="160" w:line="278" w:lineRule="auto"/>
        <w:rPr>
          <w:sz w:val="32"/>
          <w:szCs w:val="32"/>
        </w:rPr>
      </w:pPr>
    </w:p>
    <w:p w14:paraId="40FBBB6E" w14:textId="77777777" w:rsidR="00CB0D86" w:rsidRDefault="00CB0D86" w:rsidP="00CB0D86">
      <w:pPr>
        <w:spacing w:after="160" w:line="278" w:lineRule="auto"/>
        <w:rPr>
          <w:sz w:val="32"/>
          <w:szCs w:val="32"/>
        </w:rPr>
      </w:pPr>
      <w:r w:rsidRPr="00CB0D86">
        <w:rPr>
          <w:sz w:val="32"/>
          <w:szCs w:val="32"/>
        </w:rPr>
        <w:t xml:space="preserve">Carroll, A.B. (1999). </w:t>
      </w:r>
      <w:r w:rsidRPr="00CB0D86">
        <w:rPr>
          <w:i/>
          <w:iCs/>
          <w:sz w:val="32"/>
          <w:szCs w:val="32"/>
        </w:rPr>
        <w:t>Corporate Social Responsibility: Evolution of a Definitional Construct</w:t>
      </w:r>
      <w:r w:rsidRPr="00CB0D86">
        <w:rPr>
          <w:sz w:val="32"/>
          <w:szCs w:val="32"/>
        </w:rPr>
        <w:t xml:space="preserve">. [online] ResearchGate. Available at: </w:t>
      </w:r>
      <w:hyperlink r:id="rId10" w:history="1">
        <w:r w:rsidRPr="00CB0D86">
          <w:rPr>
            <w:rStyle w:val="Hyperlink"/>
            <w:sz w:val="32"/>
            <w:szCs w:val="32"/>
          </w:rPr>
          <w:t>https://www.researchgate.net/publication/282441223_Corporate_social_responsibility_Evolution_of_a_definitional_construct</w:t>
        </w:r>
      </w:hyperlink>
      <w:r w:rsidRPr="00CB0D86">
        <w:rPr>
          <w:sz w:val="32"/>
          <w:szCs w:val="32"/>
        </w:rPr>
        <w:t>.</w:t>
      </w:r>
    </w:p>
    <w:p w14:paraId="0E3ECA28" w14:textId="77777777" w:rsidR="00CB0D86" w:rsidRPr="00CB0D86" w:rsidRDefault="00CB0D86" w:rsidP="00CB0D86">
      <w:pPr>
        <w:spacing w:after="160" w:line="278" w:lineRule="auto"/>
        <w:rPr>
          <w:sz w:val="32"/>
          <w:szCs w:val="32"/>
        </w:rPr>
      </w:pPr>
    </w:p>
    <w:p w14:paraId="14524DB8" w14:textId="77777777" w:rsidR="00CB0D86" w:rsidRDefault="00CB0D86" w:rsidP="00CB0D86">
      <w:pPr>
        <w:spacing w:after="160" w:line="278" w:lineRule="auto"/>
        <w:rPr>
          <w:sz w:val="32"/>
          <w:szCs w:val="32"/>
        </w:rPr>
      </w:pPr>
      <w:r w:rsidRPr="00CB0D86">
        <w:rPr>
          <w:sz w:val="32"/>
          <w:szCs w:val="32"/>
        </w:rPr>
        <w:t xml:space="preserve">Srivastava, V.K. (2024). Impact of Corporate Social Responsibility (CSR) initiatives on brand reputation: A study on how CSR activities enhance brand reputation and consumer loyalty in the context of sustainable marketing practices. </w:t>
      </w:r>
      <w:r w:rsidRPr="00CB0D86">
        <w:rPr>
          <w:i/>
          <w:iCs/>
          <w:sz w:val="32"/>
          <w:szCs w:val="32"/>
        </w:rPr>
        <w:t>International Journal of Science and Research Archive</w:t>
      </w:r>
      <w:r w:rsidRPr="00CB0D86">
        <w:rPr>
          <w:sz w:val="32"/>
          <w:szCs w:val="32"/>
        </w:rPr>
        <w:t xml:space="preserve">, [online] 13(1), pp.1910–1930. </w:t>
      </w:r>
      <w:proofErr w:type="spellStart"/>
      <w:r w:rsidRPr="00CB0D86">
        <w:rPr>
          <w:sz w:val="32"/>
          <w:szCs w:val="32"/>
        </w:rPr>
        <w:t>doi:</w:t>
      </w:r>
      <w:hyperlink r:id="rId11" w:history="1">
        <w:r w:rsidRPr="00CB0D86">
          <w:rPr>
            <w:rStyle w:val="Hyperlink"/>
            <w:sz w:val="32"/>
            <w:szCs w:val="32"/>
          </w:rPr>
          <w:t>https</w:t>
        </w:r>
        <w:proofErr w:type="spellEnd"/>
        <w:r w:rsidRPr="00CB0D86">
          <w:rPr>
            <w:rStyle w:val="Hyperlink"/>
            <w:sz w:val="32"/>
            <w:szCs w:val="32"/>
          </w:rPr>
          <w:t>://doi.org/10.30574/ijsra.2024.13.1.1869</w:t>
        </w:r>
      </w:hyperlink>
      <w:r w:rsidRPr="00CB0D86">
        <w:rPr>
          <w:sz w:val="32"/>
          <w:szCs w:val="32"/>
        </w:rPr>
        <w:t>.</w:t>
      </w:r>
    </w:p>
    <w:p w14:paraId="7A758295" w14:textId="77777777" w:rsidR="00CB0D86" w:rsidRPr="00CB0D86" w:rsidRDefault="00CB0D86" w:rsidP="00CB0D86">
      <w:pPr>
        <w:spacing w:after="160" w:line="278" w:lineRule="auto"/>
        <w:rPr>
          <w:sz w:val="32"/>
          <w:szCs w:val="32"/>
        </w:rPr>
      </w:pPr>
    </w:p>
    <w:p w14:paraId="347C4EC1" w14:textId="77777777" w:rsidR="00CB0D86" w:rsidRPr="00CB0D86" w:rsidRDefault="00CB0D86" w:rsidP="00CB0D86">
      <w:pPr>
        <w:spacing w:after="160" w:line="278" w:lineRule="auto"/>
        <w:rPr>
          <w:sz w:val="32"/>
          <w:szCs w:val="32"/>
        </w:rPr>
      </w:pPr>
      <w:r w:rsidRPr="00CB0D86">
        <w:rPr>
          <w:sz w:val="32"/>
          <w:szCs w:val="32"/>
        </w:rPr>
        <w:t xml:space="preserve">Unilever (2025). </w:t>
      </w:r>
      <w:r w:rsidRPr="00CB0D86">
        <w:rPr>
          <w:i/>
          <w:iCs/>
          <w:sz w:val="32"/>
          <w:szCs w:val="32"/>
        </w:rPr>
        <w:t>Leading in the next era of corporate sustainability</w:t>
      </w:r>
      <w:r w:rsidRPr="00CB0D86">
        <w:rPr>
          <w:sz w:val="32"/>
          <w:szCs w:val="32"/>
        </w:rPr>
        <w:t xml:space="preserve">. [online] Unilever. Available at: </w:t>
      </w:r>
      <w:hyperlink r:id="rId12" w:history="1">
        <w:r w:rsidRPr="00CB0D86">
          <w:rPr>
            <w:rStyle w:val="Hyperlink"/>
            <w:sz w:val="32"/>
            <w:szCs w:val="32"/>
          </w:rPr>
          <w:t>https://www.unilever.com/sustainability/</w:t>
        </w:r>
      </w:hyperlink>
      <w:r w:rsidRPr="00CB0D86">
        <w:rPr>
          <w:sz w:val="32"/>
          <w:szCs w:val="32"/>
        </w:rPr>
        <w:t>.</w:t>
      </w:r>
    </w:p>
    <w:p w14:paraId="30031642" w14:textId="604F165C" w:rsidR="00331360" w:rsidRDefault="00331360" w:rsidP="00C21DD7">
      <w:pPr>
        <w:spacing w:after="160" w:line="278" w:lineRule="auto"/>
      </w:pPr>
    </w:p>
    <w:sectPr w:rsidR="00331360" w:rsidSect="00591F81">
      <w:pgSz w:w="18720" w:h="2736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6D02BF"/>
    <w:multiLevelType w:val="hybridMultilevel"/>
    <w:tmpl w:val="1D9A0230"/>
    <w:lvl w:ilvl="0" w:tplc="079ADB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AF429E"/>
    <w:multiLevelType w:val="hybridMultilevel"/>
    <w:tmpl w:val="B358E1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8467C8"/>
    <w:multiLevelType w:val="hybridMultilevel"/>
    <w:tmpl w:val="411076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DD0112C"/>
    <w:multiLevelType w:val="hybridMultilevel"/>
    <w:tmpl w:val="DC0C32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7D6517"/>
    <w:multiLevelType w:val="hybridMultilevel"/>
    <w:tmpl w:val="E3420B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3960F3A"/>
    <w:multiLevelType w:val="hybridMultilevel"/>
    <w:tmpl w:val="8BA257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74D1CE1"/>
    <w:multiLevelType w:val="hybridMultilevel"/>
    <w:tmpl w:val="1DA008EA"/>
    <w:lvl w:ilvl="0" w:tplc="2662039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B346E2"/>
    <w:multiLevelType w:val="hybridMultilevel"/>
    <w:tmpl w:val="10F61C92"/>
    <w:lvl w:ilvl="0" w:tplc="327C43D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201A4C22"/>
    <w:multiLevelType w:val="multilevel"/>
    <w:tmpl w:val="DF347C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28746DC"/>
    <w:multiLevelType w:val="multilevel"/>
    <w:tmpl w:val="7E725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3C57216"/>
    <w:multiLevelType w:val="hybridMultilevel"/>
    <w:tmpl w:val="2C8C42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DB263B"/>
    <w:multiLevelType w:val="multilevel"/>
    <w:tmpl w:val="BA56F3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69B14AC"/>
    <w:multiLevelType w:val="multilevel"/>
    <w:tmpl w:val="17B861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663" w:hanging="306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AB85473"/>
    <w:multiLevelType w:val="hybridMultilevel"/>
    <w:tmpl w:val="21367098"/>
    <w:lvl w:ilvl="0" w:tplc="F1C6F43C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DCC76D3"/>
    <w:multiLevelType w:val="hybridMultilevel"/>
    <w:tmpl w:val="BD8AEE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7E4FF7"/>
    <w:multiLevelType w:val="hybridMultilevel"/>
    <w:tmpl w:val="FD36CD3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0D0831"/>
    <w:multiLevelType w:val="hybridMultilevel"/>
    <w:tmpl w:val="2DD83B9A"/>
    <w:lvl w:ilvl="0" w:tplc="886E8B6C">
      <w:numFmt w:val="bullet"/>
      <w:lvlText w:val="•"/>
      <w:lvlJc w:val="left"/>
      <w:pPr>
        <w:ind w:left="144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4BAD6A81"/>
    <w:multiLevelType w:val="hybridMultilevel"/>
    <w:tmpl w:val="316692C6"/>
    <w:lvl w:ilvl="0" w:tplc="079ADB4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4FB93698"/>
    <w:multiLevelType w:val="hybridMultilevel"/>
    <w:tmpl w:val="A72E06AA"/>
    <w:lvl w:ilvl="0" w:tplc="305699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3BC5590">
      <w:numFmt w:val="bullet"/>
      <w:lvlText w:val="•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4A33135"/>
    <w:multiLevelType w:val="hybridMultilevel"/>
    <w:tmpl w:val="DEA4D9E4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0" w15:restartNumberingAfterBreak="0">
    <w:nsid w:val="54DD76A4"/>
    <w:multiLevelType w:val="multilevel"/>
    <w:tmpl w:val="B7EA35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6FD7FC7"/>
    <w:multiLevelType w:val="hybridMultilevel"/>
    <w:tmpl w:val="AD423A64"/>
    <w:lvl w:ilvl="0" w:tplc="305699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7BE3A0A"/>
    <w:multiLevelType w:val="hybridMultilevel"/>
    <w:tmpl w:val="B4A81686"/>
    <w:lvl w:ilvl="0" w:tplc="E2B49324">
      <w:start w:val="1"/>
      <w:numFmt w:val="bullet"/>
      <w:lvlText w:val=""/>
      <w:lvlJc w:val="left"/>
      <w:pPr>
        <w:ind w:left="720" w:hanging="663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DEA6CFF"/>
    <w:multiLevelType w:val="multilevel"/>
    <w:tmpl w:val="A74A4F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EC249C1"/>
    <w:multiLevelType w:val="multilevel"/>
    <w:tmpl w:val="888E1F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81B05C3"/>
    <w:multiLevelType w:val="multilevel"/>
    <w:tmpl w:val="6DD61B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A306443"/>
    <w:multiLevelType w:val="multilevel"/>
    <w:tmpl w:val="5D285C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96158310">
    <w:abstractNumId w:val="18"/>
  </w:num>
  <w:num w:numId="2" w16cid:durableId="1932469680">
    <w:abstractNumId w:val="6"/>
  </w:num>
  <w:num w:numId="3" w16cid:durableId="359479471">
    <w:abstractNumId w:val="21"/>
  </w:num>
  <w:num w:numId="4" w16cid:durableId="549343262">
    <w:abstractNumId w:val="22"/>
  </w:num>
  <w:num w:numId="5" w16cid:durableId="138310905">
    <w:abstractNumId w:val="16"/>
  </w:num>
  <w:num w:numId="6" w16cid:durableId="647056819">
    <w:abstractNumId w:val="1"/>
  </w:num>
  <w:num w:numId="7" w16cid:durableId="422646484">
    <w:abstractNumId w:val="3"/>
  </w:num>
  <w:num w:numId="8" w16cid:durableId="354497706">
    <w:abstractNumId w:val="2"/>
  </w:num>
  <w:num w:numId="9" w16cid:durableId="281770477">
    <w:abstractNumId w:val="15"/>
  </w:num>
  <w:num w:numId="10" w16cid:durableId="156188612">
    <w:abstractNumId w:val="4"/>
  </w:num>
  <w:num w:numId="11" w16cid:durableId="359280533">
    <w:abstractNumId w:val="5"/>
  </w:num>
  <w:num w:numId="12" w16cid:durableId="358706569">
    <w:abstractNumId w:val="11"/>
  </w:num>
  <w:num w:numId="13" w16cid:durableId="2062942638">
    <w:abstractNumId w:val="25"/>
  </w:num>
  <w:num w:numId="14" w16cid:durableId="1008409356">
    <w:abstractNumId w:val="19"/>
  </w:num>
  <w:num w:numId="15" w16cid:durableId="2086098467">
    <w:abstractNumId w:val="14"/>
  </w:num>
  <w:num w:numId="16" w16cid:durableId="934676755">
    <w:abstractNumId w:val="8"/>
  </w:num>
  <w:num w:numId="17" w16cid:durableId="117722945">
    <w:abstractNumId w:val="10"/>
  </w:num>
  <w:num w:numId="18" w16cid:durableId="580484686">
    <w:abstractNumId w:val="26"/>
  </w:num>
  <w:num w:numId="19" w16cid:durableId="9726218">
    <w:abstractNumId w:val="0"/>
  </w:num>
  <w:num w:numId="20" w16cid:durableId="48304203">
    <w:abstractNumId w:val="17"/>
  </w:num>
  <w:num w:numId="21" w16cid:durableId="1423799260">
    <w:abstractNumId w:val="7"/>
  </w:num>
  <w:num w:numId="22" w16cid:durableId="1415974836">
    <w:abstractNumId w:val="23"/>
  </w:num>
  <w:num w:numId="23" w16cid:durableId="748693043">
    <w:abstractNumId w:val="9"/>
  </w:num>
  <w:num w:numId="24" w16cid:durableId="1344893051">
    <w:abstractNumId w:val="20"/>
  </w:num>
  <w:num w:numId="25" w16cid:durableId="827479324">
    <w:abstractNumId w:val="12"/>
  </w:num>
  <w:num w:numId="26" w16cid:durableId="888692361">
    <w:abstractNumId w:val="24"/>
  </w:num>
  <w:num w:numId="27" w16cid:durableId="120274269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0936"/>
    <w:rsid w:val="00003E19"/>
    <w:rsid w:val="0001710E"/>
    <w:rsid w:val="000251AD"/>
    <w:rsid w:val="000D0CCF"/>
    <w:rsid w:val="001965C5"/>
    <w:rsid w:val="001A7FAA"/>
    <w:rsid w:val="001F178A"/>
    <w:rsid w:val="00220CDF"/>
    <w:rsid w:val="00233118"/>
    <w:rsid w:val="00233B27"/>
    <w:rsid w:val="00294097"/>
    <w:rsid w:val="00294957"/>
    <w:rsid w:val="0029579C"/>
    <w:rsid w:val="00320DB0"/>
    <w:rsid w:val="00331360"/>
    <w:rsid w:val="00372905"/>
    <w:rsid w:val="00397989"/>
    <w:rsid w:val="003C763B"/>
    <w:rsid w:val="003F7CC2"/>
    <w:rsid w:val="00404C94"/>
    <w:rsid w:val="00454101"/>
    <w:rsid w:val="004A697B"/>
    <w:rsid w:val="004A7319"/>
    <w:rsid w:val="004E51E6"/>
    <w:rsid w:val="005640B2"/>
    <w:rsid w:val="00591F81"/>
    <w:rsid w:val="005A3DBB"/>
    <w:rsid w:val="005F2ADE"/>
    <w:rsid w:val="006B0CEC"/>
    <w:rsid w:val="006E0E93"/>
    <w:rsid w:val="007D072E"/>
    <w:rsid w:val="007E1F02"/>
    <w:rsid w:val="0080200F"/>
    <w:rsid w:val="008032BA"/>
    <w:rsid w:val="00804BBA"/>
    <w:rsid w:val="00832191"/>
    <w:rsid w:val="00880F59"/>
    <w:rsid w:val="008E27B0"/>
    <w:rsid w:val="009076CE"/>
    <w:rsid w:val="009B1FC8"/>
    <w:rsid w:val="009B374F"/>
    <w:rsid w:val="00A27303"/>
    <w:rsid w:val="00A30910"/>
    <w:rsid w:val="00A30D69"/>
    <w:rsid w:val="00A570DD"/>
    <w:rsid w:val="00A671BC"/>
    <w:rsid w:val="00B14543"/>
    <w:rsid w:val="00B4102A"/>
    <w:rsid w:val="00B4698B"/>
    <w:rsid w:val="00B83E55"/>
    <w:rsid w:val="00B87761"/>
    <w:rsid w:val="00B91D39"/>
    <w:rsid w:val="00BF1854"/>
    <w:rsid w:val="00C21DD7"/>
    <w:rsid w:val="00C7517F"/>
    <w:rsid w:val="00C8635C"/>
    <w:rsid w:val="00CB0D86"/>
    <w:rsid w:val="00D20936"/>
    <w:rsid w:val="00DC6F7E"/>
    <w:rsid w:val="00E21C58"/>
    <w:rsid w:val="00E60A9C"/>
    <w:rsid w:val="00E732E1"/>
    <w:rsid w:val="00F63EE0"/>
    <w:rsid w:val="00FB0532"/>
    <w:rsid w:val="00FD25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D3090E"/>
  <w15:chartTrackingRefBased/>
  <w15:docId w15:val="{850A07E2-E0ED-A447-B999-2ABB411E5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20936"/>
    <w:pPr>
      <w:spacing w:after="220" w:line="240" w:lineRule="auto"/>
    </w:pPr>
    <w:rPr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20936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val="en-GB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20936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val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20936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:lang w:val="en-GB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0936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0936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0936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0936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kern w:val="2"/>
      <w:sz w:val="24"/>
      <w:szCs w:val="24"/>
      <w:lang w:val="en-GB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0936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:sz w:val="24"/>
      <w:szCs w:val="24"/>
      <w:lang w:val="en-GB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0936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kern w:val="2"/>
      <w:sz w:val="24"/>
      <w:szCs w:val="24"/>
      <w:lang w:val="en-GB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093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2093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2093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093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093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093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093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093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093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093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D2093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0936"/>
    <w:pPr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GB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D2093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0936"/>
    <w:pPr>
      <w:spacing w:before="160" w:after="160" w:line="278" w:lineRule="auto"/>
      <w:jc w:val="center"/>
    </w:pPr>
    <w:rPr>
      <w:i/>
      <w:iCs/>
      <w:color w:val="404040" w:themeColor="text1" w:themeTint="BF"/>
      <w:kern w:val="2"/>
      <w:sz w:val="24"/>
      <w:szCs w:val="24"/>
      <w:lang w:val="en-GB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D2093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0936"/>
    <w:pPr>
      <w:spacing w:after="160" w:line="278" w:lineRule="auto"/>
      <w:ind w:left="720"/>
      <w:contextualSpacing/>
    </w:pPr>
    <w:rPr>
      <w:kern w:val="2"/>
      <w:sz w:val="24"/>
      <w:szCs w:val="24"/>
      <w:lang w:val="en-GB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D2093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093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kern w:val="2"/>
      <w:sz w:val="24"/>
      <w:szCs w:val="24"/>
      <w:lang w:val="en-GB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093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0936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D20936"/>
    <w:pPr>
      <w:spacing w:after="220" w:line="240" w:lineRule="auto"/>
    </w:pPr>
    <w:rPr>
      <w:rFonts w:eastAsia="Times New Roman" w:cs="Times New Roman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B8776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76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A3DBB"/>
    <w:rPr>
      <w:color w:val="96607D" w:themeColor="followedHyperlink"/>
      <w:u w:val="single"/>
    </w:rPr>
  </w:style>
  <w:style w:type="paragraph" w:customStyle="1" w:styleId="p1">
    <w:name w:val="p1"/>
    <w:basedOn w:val="Normal"/>
    <w:rsid w:val="00BF1854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s1">
    <w:name w:val="s1"/>
    <w:basedOn w:val="DefaultParagraphFont"/>
    <w:rsid w:val="00BF185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459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959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2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02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7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41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8529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0610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04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74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hyperlink" Target="https://www.unilever.com/sustainability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worldreimagined.org/partner/university-of-wales-trinity-st-david/" TargetMode="External"/><Relationship Id="rId11" Type="http://schemas.openxmlformats.org/officeDocument/2006/relationships/hyperlink" Target="https://doi.org/10.30574/ijsra.2024.13.1.1869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researchgate.net/publication/282441223_Corporate_social_responsibility_Evolution_of_a_definitional_construc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91/1478088706qp063oa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376</TotalTime>
  <Pages>3</Pages>
  <Words>538</Words>
  <Characters>3636</Characters>
  <Application>Microsoft Office Word</Application>
  <DocSecurity>0</DocSecurity>
  <Lines>138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4159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Sandro Mascia( 2215617)</dc:creator>
  <cp:keywords/>
  <dc:description/>
  <cp:lastModifiedBy>Sandro Mascia (2215617)</cp:lastModifiedBy>
  <cp:revision>14</cp:revision>
  <dcterms:created xsi:type="dcterms:W3CDTF">2025-06-10T20:54:00Z</dcterms:created>
  <dcterms:modified xsi:type="dcterms:W3CDTF">2025-06-24T21:36:00Z</dcterms:modified>
  <cp:category/>
</cp:coreProperties>
</file>