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1545EB" w14:textId="4B548E37" w:rsidR="008B7775" w:rsidRPr="008B7775" w:rsidRDefault="008B7775" w:rsidP="007C439D">
      <w:pPr>
        <w:jc w:val="both"/>
        <w:rPr>
          <w:b/>
          <w:bCs/>
        </w:rPr>
      </w:pPr>
      <w:r w:rsidRPr="008B7775">
        <w:rPr>
          <w:b/>
          <w:bCs/>
        </w:rPr>
        <w:t>Introduction</w:t>
      </w:r>
    </w:p>
    <w:p w14:paraId="73C543EC" w14:textId="77777777" w:rsidR="00E12125" w:rsidRDefault="00830F42" w:rsidP="007C439D">
      <w:pPr>
        <w:jc w:val="both"/>
      </w:pPr>
      <w:r>
        <w:t xml:space="preserve">Within </w:t>
      </w:r>
      <w:r w:rsidR="007C439D">
        <w:t>seconds of delving into</w:t>
      </w:r>
      <w:r>
        <w:t xml:space="preserve"> ‘</w:t>
      </w:r>
      <w:r>
        <w:rPr>
          <w:i/>
          <w:iCs/>
        </w:rPr>
        <w:t xml:space="preserve">Religious Pluralism, Globalization and World Politics’, </w:t>
      </w:r>
      <w:r>
        <w:t xml:space="preserve">the reader is greeted with references to the attacks on the </w:t>
      </w:r>
      <w:r w:rsidR="00B55AA7">
        <w:t xml:space="preserve">New York </w:t>
      </w:r>
      <w:r>
        <w:t>World Trade Centre in 2001, the civil war in the Balkans and the multiple suicide bombing</w:t>
      </w:r>
      <w:r w:rsidR="007C439D">
        <w:t>s</w:t>
      </w:r>
      <w:r>
        <w:t xml:space="preserve"> that have taken place across the so-called Middle East. It is clear from the opening sentence alone that this is not a book which will shy away from sensitive/upsetting subjects. </w:t>
      </w:r>
      <w:r w:rsidR="007C439D">
        <w:t xml:space="preserve">Far from it. This book is determined to leave its analytical mark on </w:t>
      </w:r>
      <w:r w:rsidR="00B55AA7">
        <w:t>both the religious and the political landscapes</w:t>
      </w:r>
      <w:r w:rsidR="008C6334">
        <w:t>, all w</w:t>
      </w:r>
      <w:r w:rsidR="00975247">
        <w:t>hile maintaining its</w:t>
      </w:r>
      <w:r w:rsidR="008C6334">
        <w:t xml:space="preserve"> underlying desire for peace.</w:t>
      </w:r>
      <w:r w:rsidR="00B55AA7">
        <w:t xml:space="preserve"> </w:t>
      </w:r>
      <w:r w:rsidR="007C439D">
        <w:t>Th</w:t>
      </w:r>
      <w:r w:rsidR="00B55AA7">
        <w:t>e</w:t>
      </w:r>
      <w:r w:rsidR="007C439D">
        <w:t xml:space="preserve"> book is comprised of thought-provoking essays which have been edited and</w:t>
      </w:r>
      <w:r w:rsidR="008C6334">
        <w:t xml:space="preserve"> </w:t>
      </w:r>
      <w:r w:rsidR="00B50284">
        <w:t>skilfully</w:t>
      </w:r>
      <w:r w:rsidR="007C439D">
        <w:t xml:space="preserve"> comp</w:t>
      </w:r>
      <w:r w:rsidR="00B55AA7">
        <w:t>il</w:t>
      </w:r>
      <w:r w:rsidR="007C439D">
        <w:t xml:space="preserve">ed by Thomas </w:t>
      </w:r>
      <w:proofErr w:type="spellStart"/>
      <w:r w:rsidR="007C439D">
        <w:t>Banchoff</w:t>
      </w:r>
      <w:proofErr w:type="spellEnd"/>
      <w:r w:rsidR="007C439D">
        <w:t xml:space="preserve">, the director of Berkeley Centre for Religion, </w:t>
      </w:r>
      <w:r w:rsidR="00B55AA7">
        <w:t>P</w:t>
      </w:r>
      <w:r w:rsidR="007C439D">
        <w:t xml:space="preserve">eace and World Affairs. </w:t>
      </w:r>
      <w:r w:rsidR="00B55AA7">
        <w:t xml:space="preserve">Split into two sections, the essays address the collisions that are happening globally; collisions involving religion, politics, foreign policy and the reality of navigating a pluralist world. What happens when religion and foreign policy can no longer be separated? When religious pluralism can no longer be ignored? When </w:t>
      </w:r>
      <w:r w:rsidR="00400B4B">
        <w:t>peacekeeping</w:t>
      </w:r>
      <w:r w:rsidR="00B55AA7">
        <w:t xml:space="preserve"> and justice </w:t>
      </w:r>
      <w:r w:rsidR="00400B4B">
        <w:t>must</w:t>
      </w:r>
      <w:r w:rsidR="00B55AA7">
        <w:t xml:space="preserve"> be built upon ‘religious toleration’ (as Jean </w:t>
      </w:r>
      <w:proofErr w:type="spellStart"/>
      <w:r w:rsidR="00B55AA7">
        <w:t>Bethke</w:t>
      </w:r>
      <w:proofErr w:type="spellEnd"/>
      <w:r w:rsidR="00B55AA7">
        <w:t xml:space="preserve"> </w:t>
      </w:r>
      <w:proofErr w:type="spellStart"/>
      <w:r w:rsidR="00B55AA7">
        <w:t>Elshtain</w:t>
      </w:r>
      <w:proofErr w:type="spellEnd"/>
      <w:r w:rsidR="00B55AA7">
        <w:t xml:space="preserve">, one of the contributors puts it)? These are just some of the questions that are not only raised, but </w:t>
      </w:r>
      <w:r w:rsidR="00E12125">
        <w:t>answered,</w:t>
      </w:r>
      <w:r w:rsidR="00B55AA7">
        <w:t xml:space="preserve"> within this compiled piece of work. </w:t>
      </w:r>
    </w:p>
    <w:p w14:paraId="295A0D59" w14:textId="03E7EEEA" w:rsidR="005A2509" w:rsidRDefault="00400B4B" w:rsidP="007C439D">
      <w:pPr>
        <w:jc w:val="both"/>
      </w:pPr>
      <w:r>
        <w:t>This book is attempting to tackle no small task.</w:t>
      </w:r>
    </w:p>
    <w:p w14:paraId="5C4B369F" w14:textId="141582A0" w:rsidR="00E9133F" w:rsidRDefault="00400B4B" w:rsidP="007C439D">
      <w:pPr>
        <w:jc w:val="both"/>
      </w:pPr>
      <w:r>
        <w:t xml:space="preserve">Before allowing the readers to </w:t>
      </w:r>
      <w:r w:rsidR="008C6334">
        <w:t>jump into</w:t>
      </w:r>
      <w:r>
        <w:t xml:space="preserve"> </w:t>
      </w:r>
      <w:r w:rsidR="00705307">
        <w:t>the first section</w:t>
      </w:r>
      <w:r>
        <w:t xml:space="preserve"> of the book, </w:t>
      </w:r>
      <w:proofErr w:type="spellStart"/>
      <w:r>
        <w:t>Banchoff</w:t>
      </w:r>
      <w:proofErr w:type="spellEnd"/>
      <w:r>
        <w:t xml:space="preserve"> offers an introductory chapter which lays </w:t>
      </w:r>
      <w:r w:rsidR="00705307">
        <w:t>a</w:t>
      </w:r>
      <w:r>
        <w:t xml:space="preserve"> general foundation</w:t>
      </w:r>
      <w:r w:rsidR="00705307">
        <w:t xml:space="preserve"> of awareness concerning the pluralist reality we now find ourselves in, it is </w:t>
      </w:r>
      <w:r w:rsidR="00B56A57">
        <w:t xml:space="preserve">intended to act as </w:t>
      </w:r>
      <w:r w:rsidR="00705307">
        <w:t xml:space="preserve">a solid foundation </w:t>
      </w:r>
      <w:r>
        <w:t xml:space="preserve">upon which each of the featured essays can build. Within this chapter, </w:t>
      </w:r>
      <w:proofErr w:type="spellStart"/>
      <w:r>
        <w:t>Banchoff</w:t>
      </w:r>
      <w:proofErr w:type="spellEnd"/>
      <w:r>
        <w:t xml:space="preserve"> briefly </w:t>
      </w:r>
      <w:r w:rsidR="00705307">
        <w:t>unpacks issues such as religious</w:t>
      </w:r>
      <w:r w:rsidR="007375AF">
        <w:t xml:space="preserve">/political </w:t>
      </w:r>
      <w:r w:rsidR="00705307">
        <w:t xml:space="preserve">identity, violence, ethical commitments and the ‘centrality of the United Sates’, to name just a few. These topics are both extremely vast and deeply complex and therefore leave the reader feeling as though they have </w:t>
      </w:r>
      <w:r w:rsidR="00B56A57">
        <w:t>merely</w:t>
      </w:r>
      <w:r w:rsidR="00705307">
        <w:t xml:space="preserve"> scratched the surface of </w:t>
      </w:r>
      <w:r w:rsidR="007375AF">
        <w:t xml:space="preserve">one </w:t>
      </w:r>
      <w:r w:rsidR="00705307">
        <w:t>topic before being</w:t>
      </w:r>
      <w:r w:rsidR="007375AF">
        <w:t xml:space="preserve"> hastily</w:t>
      </w:r>
      <w:r w:rsidR="00705307">
        <w:t xml:space="preserve"> led </w:t>
      </w:r>
      <w:r w:rsidR="008C6334">
        <w:t>o</w:t>
      </w:r>
      <w:r w:rsidR="00705307">
        <w:t xml:space="preserve">nto another. The chapter is only an introduction, and so perhaps it is unfair to expect </w:t>
      </w:r>
      <w:proofErr w:type="spellStart"/>
      <w:r w:rsidR="00705307">
        <w:t>Banchoff</w:t>
      </w:r>
      <w:proofErr w:type="spellEnd"/>
      <w:r w:rsidR="00705307">
        <w:t xml:space="preserve"> to achieve anything other than an over-view, </w:t>
      </w:r>
      <w:r w:rsidR="007375AF">
        <w:t>as he states himself that “</w:t>
      </w:r>
      <w:r w:rsidR="005F4DFD">
        <w:t>the terrain is too vast”</w:t>
      </w:r>
      <w:r w:rsidR="005F4DFD">
        <w:rPr>
          <w:rStyle w:val="FootnoteReference"/>
        </w:rPr>
        <w:footnoteReference w:id="1"/>
      </w:r>
      <w:r w:rsidR="005F4DFD">
        <w:t xml:space="preserve"> to explore in much depth. </w:t>
      </w:r>
    </w:p>
    <w:p w14:paraId="1E3174B7" w14:textId="3511057E" w:rsidR="00400B4B" w:rsidRDefault="005F4DFD" w:rsidP="007C439D">
      <w:pPr>
        <w:jc w:val="both"/>
      </w:pPr>
      <w:r>
        <w:t>As a reader, the opening chapter left me wishing I ha</w:t>
      </w:r>
      <w:r w:rsidR="00B94117">
        <w:t>d skipped it altogether and started in chapter two</w:t>
      </w:r>
      <w:r>
        <w:t>, w</w:t>
      </w:r>
      <w:r w:rsidR="00B56A57">
        <w:t>ith</w:t>
      </w:r>
      <w:r>
        <w:t xml:space="preserve"> more confusion and questions filling my mind than before I </w:t>
      </w:r>
      <w:r w:rsidR="00E9133F">
        <w:t xml:space="preserve">had </w:t>
      </w:r>
      <w:r>
        <w:t xml:space="preserve">opened it up. </w:t>
      </w:r>
      <w:r w:rsidR="007C286C">
        <w:t xml:space="preserve">As the gateway into the world of essays before me, it was not very </w:t>
      </w:r>
      <w:r w:rsidR="00EE2F41">
        <w:t>inviting nor</w:t>
      </w:r>
      <w:r w:rsidR="00B94117">
        <w:t xml:space="preserve"> was it</w:t>
      </w:r>
      <w:r w:rsidR="00EE2F41">
        <w:t xml:space="preserve"> </w:t>
      </w:r>
      <w:r w:rsidR="007C286C">
        <w:t xml:space="preserve">accessible. However, </w:t>
      </w:r>
      <w:r w:rsidR="00E9133F">
        <w:t>although I initially regarded</w:t>
      </w:r>
      <w:r w:rsidR="00EE2F41">
        <w:t xml:space="preserve"> th</w:t>
      </w:r>
      <w:r w:rsidR="00E9133F">
        <w:t>is</w:t>
      </w:r>
      <w:r w:rsidR="00EE2F41">
        <w:t xml:space="preserve"> opening chapter as nothing more than a bewildering </w:t>
      </w:r>
      <w:r w:rsidR="00B94117">
        <w:t>plunge into the deep end</w:t>
      </w:r>
      <w:r w:rsidR="00EE2F41">
        <w:t xml:space="preserve">, it very quickly became my reading companion. As I journeyed through </w:t>
      </w:r>
      <w:r w:rsidR="00B94117">
        <w:t>each</w:t>
      </w:r>
      <w:r w:rsidR="00EE2F41">
        <w:t xml:space="preserve"> specific </w:t>
      </w:r>
      <w:r w:rsidR="00E12125">
        <w:t>essay</w:t>
      </w:r>
      <w:r w:rsidR="00EE2F41">
        <w:t xml:space="preserve">, I found myself </w:t>
      </w:r>
      <w:r w:rsidR="00E9133F">
        <w:t>reverting</w:t>
      </w:r>
      <w:r w:rsidR="00EE2F41">
        <w:t xml:space="preserve"> constantly to </w:t>
      </w:r>
      <w:r w:rsidR="00E9133F">
        <w:t>those first thirty pages</w:t>
      </w:r>
      <w:r w:rsidR="00EE2F41">
        <w:t xml:space="preserve"> </w:t>
      </w:r>
      <w:r w:rsidR="00E12125">
        <w:t xml:space="preserve">in order to reach the level of understanding that was presumed of me by the </w:t>
      </w:r>
      <w:r w:rsidR="0097664F">
        <w:t xml:space="preserve">contributing </w:t>
      </w:r>
      <w:r w:rsidR="00E12125">
        <w:t>authors</w:t>
      </w:r>
      <w:r w:rsidR="00EE2F41">
        <w:t xml:space="preserve">. The introduction became a way into each essay, </w:t>
      </w:r>
      <w:r w:rsidR="00B94117">
        <w:t>a lens through which to understand</w:t>
      </w:r>
      <w:r w:rsidR="00E12125">
        <w:t xml:space="preserve"> t</w:t>
      </w:r>
      <w:r w:rsidR="0097664F">
        <w:t>he</w:t>
      </w:r>
      <w:r w:rsidR="00E12125">
        <w:t xml:space="preserve"> specifics</w:t>
      </w:r>
      <w:r w:rsidR="00B94117">
        <w:t xml:space="preserve">, </w:t>
      </w:r>
      <w:r w:rsidR="00EE2F41">
        <w:t xml:space="preserve">and for that I became increasingly grateful. </w:t>
      </w:r>
      <w:r>
        <w:t xml:space="preserve">Perhaps this was </w:t>
      </w:r>
      <w:proofErr w:type="spellStart"/>
      <w:r>
        <w:t>Banchoff’s</w:t>
      </w:r>
      <w:proofErr w:type="spellEnd"/>
      <w:r>
        <w:t xml:space="preserve"> intention</w:t>
      </w:r>
      <w:r w:rsidR="00EE2F41">
        <w:t xml:space="preserve"> all along</w:t>
      </w:r>
      <w:r>
        <w:t>, to draw readers into the following essay</w:t>
      </w:r>
      <w:r w:rsidR="00B56A57">
        <w:t>s</w:t>
      </w:r>
      <w:r>
        <w:t xml:space="preserve"> with the lure of </w:t>
      </w:r>
      <w:r w:rsidR="00B56A57">
        <w:t xml:space="preserve">deeper </w:t>
      </w:r>
      <w:r>
        <w:t>explanatio</w:t>
      </w:r>
      <w:r w:rsidR="00EE2F41">
        <w:t>n, and then pull them back to the introduct</w:t>
      </w:r>
      <w:r w:rsidR="00B94117">
        <w:t>ory chapter</w:t>
      </w:r>
      <w:r w:rsidR="00EE2F41">
        <w:t xml:space="preserve"> </w:t>
      </w:r>
      <w:r w:rsidR="00DF7DA9">
        <w:t>with a craving for</w:t>
      </w:r>
      <w:r w:rsidR="00006257">
        <w:t xml:space="preserve"> brief and</w:t>
      </w:r>
      <w:r w:rsidR="00DF7DA9">
        <w:t xml:space="preserve"> simple </w:t>
      </w:r>
      <w:r w:rsidR="00EE2F41">
        <w:t xml:space="preserve">clarity. </w:t>
      </w:r>
    </w:p>
    <w:p w14:paraId="18819711" w14:textId="32440BA0" w:rsidR="008B7775" w:rsidRPr="008B7775" w:rsidRDefault="008B7775" w:rsidP="007C439D">
      <w:pPr>
        <w:jc w:val="both"/>
        <w:rPr>
          <w:b/>
          <w:bCs/>
        </w:rPr>
      </w:pPr>
      <w:r w:rsidRPr="008B7775">
        <w:rPr>
          <w:b/>
          <w:bCs/>
        </w:rPr>
        <w:t>‘Part One’</w:t>
      </w:r>
    </w:p>
    <w:p w14:paraId="1D9F1E61" w14:textId="60C36B05" w:rsidR="008C6334" w:rsidRDefault="008C6334" w:rsidP="007C439D">
      <w:pPr>
        <w:jc w:val="both"/>
      </w:pPr>
      <w:r>
        <w:t>Moving from one ambitious section to another, ‘part one’ of the book attempts to tackle the ‘Challenges of Religious Pluralism in a Global Era’</w:t>
      </w:r>
      <w:r>
        <w:rPr>
          <w:rStyle w:val="FootnoteReference"/>
        </w:rPr>
        <w:footnoteReference w:id="2"/>
      </w:r>
      <w:r>
        <w:t>. Again- this is no small task. Yet, unlike the</w:t>
      </w:r>
      <w:r w:rsidR="00F37CE0">
        <w:t xml:space="preserve"> overwhelming</w:t>
      </w:r>
      <w:r>
        <w:t xml:space="preserve"> introduction, </w:t>
      </w:r>
      <w:proofErr w:type="spellStart"/>
      <w:r>
        <w:t>Banchoff</w:t>
      </w:r>
      <w:proofErr w:type="spellEnd"/>
      <w:r>
        <w:t xml:space="preserve"> has pieced these essays together in such a way that the reader is</w:t>
      </w:r>
      <w:r w:rsidR="002C510D">
        <w:t xml:space="preserve"> led into a satisfactory </w:t>
      </w:r>
      <w:r w:rsidR="001D71B5">
        <w:t xml:space="preserve">level </w:t>
      </w:r>
      <w:r w:rsidR="002C510D">
        <w:t>of understanding</w:t>
      </w:r>
      <w:r>
        <w:t xml:space="preserve"> a</w:t>
      </w:r>
      <w:r w:rsidR="00F76194">
        <w:t>s well as</w:t>
      </w:r>
      <w:r>
        <w:t xml:space="preserve"> an </w:t>
      </w:r>
      <w:r w:rsidR="001D71B5">
        <w:t xml:space="preserve">acute </w:t>
      </w:r>
      <w:r>
        <w:t>awareness that full and complete understan</w:t>
      </w:r>
      <w:r w:rsidR="002C510D">
        <w:t xml:space="preserve">ding may never be attained. </w:t>
      </w:r>
      <w:r w:rsidR="00F76194">
        <w:t xml:space="preserve">The section opens with an analytical essay </w:t>
      </w:r>
      <w:r w:rsidR="001E2523">
        <w:t xml:space="preserve">by Kwame Anthony </w:t>
      </w:r>
      <w:r w:rsidR="001E2523">
        <w:lastRenderedPageBreak/>
        <w:t xml:space="preserve">Appiah </w:t>
      </w:r>
      <w:r w:rsidR="00F76194">
        <w:t xml:space="preserve">which </w:t>
      </w:r>
      <w:r w:rsidR="001D71B5">
        <w:t xml:space="preserve">bravely </w:t>
      </w:r>
      <w:r w:rsidR="001E2523">
        <w:t>tackles the on-going issues of religious dispute and the offensive nature of blasphemy</w:t>
      </w:r>
      <w:r w:rsidR="00F76194">
        <w:t xml:space="preserve"> </w:t>
      </w:r>
      <w:r w:rsidR="001E2523">
        <w:t xml:space="preserve">and ends with a piece of work by John Witte Jr., entitled ‘The Rights and Limits of </w:t>
      </w:r>
      <w:proofErr w:type="spellStart"/>
      <w:r w:rsidR="001E2523">
        <w:t>Proselytism</w:t>
      </w:r>
      <w:proofErr w:type="spellEnd"/>
      <w:r w:rsidR="001E2523">
        <w:t xml:space="preserve"> in the New Religious World Order.’</w:t>
      </w:r>
      <w:r w:rsidR="001E2523">
        <w:rPr>
          <w:rStyle w:val="FootnoteReference"/>
        </w:rPr>
        <w:footnoteReference w:id="3"/>
      </w:r>
      <w:r w:rsidR="001E2523">
        <w:t xml:space="preserve"> Both pieces of work book-end the </w:t>
      </w:r>
      <w:r w:rsidR="00CE4D55">
        <w:t>section</w:t>
      </w:r>
      <w:r w:rsidR="001E2523">
        <w:t xml:space="preserve"> excellently as the reader is led on a journey through the inevitable issues that global pluralism </w:t>
      </w:r>
      <w:r w:rsidR="00B76968">
        <w:t>produces</w:t>
      </w:r>
      <w:r w:rsidR="001D71B5">
        <w:t xml:space="preserve">. The reader is </w:t>
      </w:r>
      <w:r w:rsidR="001E2523">
        <w:t xml:space="preserve">asked to consider what can be done to ease the </w:t>
      </w:r>
      <w:r w:rsidR="002D11FB">
        <w:t xml:space="preserve">afore mentioned </w:t>
      </w:r>
      <w:r w:rsidR="001E2523">
        <w:t>tension</w:t>
      </w:r>
      <w:r w:rsidR="002D11FB">
        <w:t>s</w:t>
      </w:r>
      <w:r w:rsidR="001E2523">
        <w:t xml:space="preserve">, </w:t>
      </w:r>
      <w:r w:rsidR="002D11FB">
        <w:t>while being continually</w:t>
      </w:r>
      <w:r w:rsidR="001E2523">
        <w:t xml:space="preserve"> encouraged to critique the ways in which we have tried and failed in the past, and finally </w:t>
      </w:r>
      <w:r w:rsidR="002D11FB">
        <w:t xml:space="preserve">landing in a place where religious dignity is ensured in all circumstances. </w:t>
      </w:r>
      <w:r w:rsidR="00F45233">
        <w:t>This section of the book is half the size of the following section, and yet without it, the whole mission of the book falls apart. The bold and frank observations presented by each of the contributors are necessary: we cannot speak about religious peacekeeping while we are unaware of religious violence, we cannot address tolerance without exploring where tolerance has failed in the past. We</w:t>
      </w:r>
      <w:r w:rsidR="001D71B5">
        <w:t xml:space="preserve"> simply</w:t>
      </w:r>
      <w:r w:rsidR="00F45233">
        <w:t xml:space="preserve"> cannot have a book </w:t>
      </w:r>
      <w:r w:rsidR="00C5159E">
        <w:t>about</w:t>
      </w:r>
      <w:r w:rsidR="00F45233">
        <w:t xml:space="preserve"> </w:t>
      </w:r>
      <w:r w:rsidR="00F45233" w:rsidRPr="00C5159E">
        <w:rPr>
          <w:i/>
          <w:iCs/>
        </w:rPr>
        <w:t xml:space="preserve">‘Religious Pluralism, Globalization and World Politics’ </w:t>
      </w:r>
      <w:r w:rsidR="00F45233">
        <w:t xml:space="preserve">without </w:t>
      </w:r>
      <w:r w:rsidR="00C5159E">
        <w:t>being bold enough to venture into the</w:t>
      </w:r>
      <w:r w:rsidR="001D71B5">
        <w:t xml:space="preserve"> plethora of</w:t>
      </w:r>
      <w:r w:rsidR="00C5159E">
        <w:t xml:space="preserve"> </w:t>
      </w:r>
      <w:r w:rsidR="001D71B5">
        <w:t xml:space="preserve">inevitable </w:t>
      </w:r>
      <w:r w:rsidR="00C5159E">
        <w:t>issues that e</w:t>
      </w:r>
      <w:r w:rsidR="00B76968">
        <w:t>nsue.</w:t>
      </w:r>
      <w:r w:rsidR="00C5159E">
        <w:t xml:space="preserve"> </w:t>
      </w:r>
    </w:p>
    <w:p w14:paraId="53990BA2" w14:textId="6E55044A" w:rsidR="008B7775" w:rsidRPr="008B7775" w:rsidRDefault="008B7775" w:rsidP="007C439D">
      <w:pPr>
        <w:jc w:val="both"/>
        <w:rPr>
          <w:b/>
          <w:bCs/>
        </w:rPr>
      </w:pPr>
      <w:r w:rsidRPr="008B7775">
        <w:rPr>
          <w:b/>
          <w:bCs/>
        </w:rPr>
        <w:t>‘Part Two’</w:t>
      </w:r>
    </w:p>
    <w:p w14:paraId="6196B201" w14:textId="77777777" w:rsidR="00D2289D" w:rsidRDefault="00B50284" w:rsidP="007C439D">
      <w:pPr>
        <w:jc w:val="both"/>
      </w:pPr>
      <w:r>
        <w:t>From ‘part one’ of the book we are launched into the second section, entitled ‘Religious Actors in World Politics’</w:t>
      </w:r>
      <w:r>
        <w:rPr>
          <w:rStyle w:val="FootnoteReference"/>
        </w:rPr>
        <w:footnoteReference w:id="4"/>
      </w:r>
      <w:r>
        <w:t>, which begins with an essay by R. Scott Appleby entitled ‘Building Sustainable Peace’</w:t>
      </w:r>
      <w:r w:rsidR="00B10E87">
        <w:rPr>
          <w:rStyle w:val="FootnoteReference"/>
        </w:rPr>
        <w:footnoteReference w:id="5"/>
      </w:r>
      <w:r>
        <w:t xml:space="preserve">, this book is undoubtedly ambitious by nature. </w:t>
      </w:r>
    </w:p>
    <w:p w14:paraId="778A74D8" w14:textId="68562904" w:rsidR="00B50284" w:rsidRDefault="00BE3195" w:rsidP="007C439D">
      <w:pPr>
        <w:jc w:val="both"/>
      </w:pPr>
      <w:r>
        <w:t xml:space="preserve">The first three essays </w:t>
      </w:r>
      <w:r w:rsidR="00475610">
        <w:t xml:space="preserve">take a relatively general approach as they tackle </w:t>
      </w:r>
      <w:r>
        <w:t xml:space="preserve">issues such as global peacekeeping, </w:t>
      </w:r>
      <w:r w:rsidR="00475610">
        <w:t xml:space="preserve">global development and justice; the book then ventures into more specific territory with chapters homing in on Muslim peace projects and the development of American foreign policy. </w:t>
      </w:r>
      <w:r w:rsidR="009C00DA">
        <w:t xml:space="preserve">While </w:t>
      </w:r>
      <w:proofErr w:type="gramStart"/>
      <w:r w:rsidR="009C00DA">
        <w:t>the majority of</w:t>
      </w:r>
      <w:proofErr w:type="gramEnd"/>
      <w:r w:rsidR="009C00DA">
        <w:t xml:space="preserve"> these articles were insightful with poignant content and </w:t>
      </w:r>
      <w:r w:rsidR="009D23E2">
        <w:t xml:space="preserve">interesting </w:t>
      </w:r>
      <w:r w:rsidR="009C00DA">
        <w:t>examples</w:t>
      </w:r>
      <w:r w:rsidR="009D23E2">
        <w:t>/case studies</w:t>
      </w:r>
      <w:r w:rsidR="009C00DA">
        <w:t xml:space="preserve">, I felt that others failed to draw any real conclusions. For example, </w:t>
      </w:r>
      <w:r w:rsidR="000C1E9F">
        <w:t xml:space="preserve">Leslie </w:t>
      </w:r>
      <w:proofErr w:type="spellStart"/>
      <w:r w:rsidR="000C1E9F">
        <w:t>Vinjamuri</w:t>
      </w:r>
      <w:proofErr w:type="spellEnd"/>
      <w:r w:rsidR="000C1E9F">
        <w:t xml:space="preserve"> and Aaron P. </w:t>
      </w:r>
      <w:proofErr w:type="spellStart"/>
      <w:r w:rsidR="000C1E9F">
        <w:t>Boesenecker’s</w:t>
      </w:r>
      <w:proofErr w:type="spellEnd"/>
      <w:r w:rsidR="000C1E9F">
        <w:t xml:space="preserve"> essay on ‘Religious Actors and Transitional Justice’</w:t>
      </w:r>
      <w:r w:rsidR="000C1E9F">
        <w:rPr>
          <w:rStyle w:val="FootnoteReference"/>
        </w:rPr>
        <w:footnoteReference w:id="6"/>
      </w:r>
      <w:r w:rsidR="000C1E9F">
        <w:t xml:space="preserve"> is carefully drawn-out, taking the readers on a</w:t>
      </w:r>
      <w:r w:rsidR="00B10E87">
        <w:t xml:space="preserve"> thorough</w:t>
      </w:r>
      <w:r w:rsidR="000C1E9F">
        <w:t xml:space="preserve"> journey of </w:t>
      </w:r>
      <w:r w:rsidR="00B10E87">
        <w:t>slow</w:t>
      </w:r>
      <w:r w:rsidR="000C1E9F">
        <w:t xml:space="preserve"> pace, and </w:t>
      </w:r>
      <w:r w:rsidR="00B10E87">
        <w:t>i</w:t>
      </w:r>
      <w:r w:rsidR="000C1E9F">
        <w:t xml:space="preserve">ncludes </w:t>
      </w:r>
      <w:r w:rsidR="00B10E87">
        <w:t xml:space="preserve">helpful </w:t>
      </w:r>
      <w:r w:rsidR="000C1E9F">
        <w:t>case-studies</w:t>
      </w:r>
      <w:r w:rsidR="00B10E87">
        <w:t>, effective explanations of political and religious ‘jargon’, and most importantly, brings the reader to a place where they feel they have been enlightened and landed upon solid conclusions, upon which they can ponder</w:t>
      </w:r>
      <w:r w:rsidR="00D2289D">
        <w:t xml:space="preserve"> further</w:t>
      </w:r>
      <w:r w:rsidR="00B10E87">
        <w:t>. On the other hand, I felt that R. Scott Appleby’s piece on ‘Building Sustainable Peace’ was attempting to do the impossible. It was both vague and narrow in its out-look, both of which are perhaps inevitable when attempting to tackle a topic as</w:t>
      </w:r>
      <w:r w:rsidR="00D2289D">
        <w:t xml:space="preserve"> vast</w:t>
      </w:r>
      <w:r w:rsidR="00B10E87">
        <w:t xml:space="preserve"> as peacekeeping in</w:t>
      </w:r>
      <w:r w:rsidR="00D2289D">
        <w:t xml:space="preserve"> only</w:t>
      </w:r>
      <w:r w:rsidR="00B10E87">
        <w:t xml:space="preserve"> thirty pages. Appleby’s final question to the reader is simply “can people of faith, acting as people of faith, also become professional peacebuilders?”</w:t>
      </w:r>
      <w:r w:rsidR="00B10E87">
        <w:rPr>
          <w:rStyle w:val="FootnoteReference"/>
        </w:rPr>
        <w:footnoteReference w:id="7"/>
      </w:r>
      <w:r w:rsidR="00B10E87">
        <w:t xml:space="preserve"> </w:t>
      </w:r>
      <w:r w:rsidR="00382FC9">
        <w:t xml:space="preserve">of course, the answer will always be- </w:t>
      </w:r>
      <w:r w:rsidR="00382FC9" w:rsidRPr="00135FD6">
        <w:rPr>
          <w:i/>
          <w:iCs/>
        </w:rPr>
        <w:t>hopefully, yes.</w:t>
      </w:r>
      <w:r w:rsidR="00D2289D">
        <w:rPr>
          <w:i/>
          <w:iCs/>
        </w:rPr>
        <w:t xml:space="preserve"> Realistically, maybe not.</w:t>
      </w:r>
      <w:r w:rsidR="00382FC9">
        <w:t xml:space="preserve"> An answer that is in no way swayed by his analysis. </w:t>
      </w:r>
    </w:p>
    <w:p w14:paraId="4C707464" w14:textId="375DF9CF" w:rsidR="00D2289D" w:rsidRDefault="00D2289D" w:rsidP="007C439D">
      <w:pPr>
        <w:jc w:val="both"/>
      </w:pPr>
      <w:r>
        <w:t>This is often the case when a book is comprised of work from differing authors with differing writing styles and interests. There is also the inevitable issue of continuity/flow within the book as a whole</w:t>
      </w:r>
      <w:r w:rsidR="00CE4D55">
        <w:t xml:space="preserve"> body of work</w:t>
      </w:r>
      <w:r>
        <w:t xml:space="preserve">. For example, one chapter by Katherine Marshall, which addresses </w:t>
      </w:r>
      <w:r w:rsidR="00DF4C1B">
        <w:t xml:space="preserve">(among other things) </w:t>
      </w:r>
      <w:r>
        <w:t xml:space="preserve">the relationship between western banking and religion, is immediately followed by a chapter about Qur’anic pacifism, written by Thomas Michel. </w:t>
      </w:r>
      <w:r w:rsidR="00DA1A16">
        <w:t>Both chapters were extremely insightful</w:t>
      </w:r>
      <w:r w:rsidR="00DF4C1B">
        <w:t xml:space="preserve"> and skilfully executed</w:t>
      </w:r>
      <w:r w:rsidR="00DA1A16">
        <w:t xml:space="preserve">, and yet left me feeling as if I was being pulled in two different directions. </w:t>
      </w:r>
      <w:r w:rsidR="00EC6408">
        <w:t xml:space="preserve">Despite my critiques, the second section of the book is brimming with valuable research and analytical content, with many of the essays being ones that I know I will undoubtedly draw from in the future. </w:t>
      </w:r>
    </w:p>
    <w:p w14:paraId="72B99294" w14:textId="77777777" w:rsidR="00494E4B" w:rsidRDefault="00494E4B" w:rsidP="007C439D">
      <w:pPr>
        <w:jc w:val="both"/>
      </w:pPr>
    </w:p>
    <w:p w14:paraId="62F50A85" w14:textId="73B64F4A" w:rsidR="008B7775" w:rsidRDefault="008B7775" w:rsidP="007C439D">
      <w:pPr>
        <w:jc w:val="both"/>
        <w:rPr>
          <w:b/>
          <w:bCs/>
        </w:rPr>
      </w:pPr>
      <w:r w:rsidRPr="008B7775">
        <w:rPr>
          <w:b/>
          <w:bCs/>
        </w:rPr>
        <w:t xml:space="preserve">Concluding Thoughts </w:t>
      </w:r>
    </w:p>
    <w:p w14:paraId="758452E4" w14:textId="0355B455" w:rsidR="00494E4B" w:rsidRDefault="008B7775" w:rsidP="007C439D">
      <w:pPr>
        <w:jc w:val="both"/>
      </w:pPr>
      <w:r>
        <w:t xml:space="preserve">This book is ambitious. Perhaps, to a fault. </w:t>
      </w:r>
      <w:r w:rsidR="00494E4B">
        <w:t xml:space="preserve">Or maybe the fault is my own. </w:t>
      </w:r>
    </w:p>
    <w:p w14:paraId="1236E57D" w14:textId="3F8349DD" w:rsidR="00494E4B" w:rsidRDefault="00494E4B" w:rsidP="007C439D">
      <w:pPr>
        <w:jc w:val="both"/>
      </w:pPr>
      <w:r>
        <w:t xml:space="preserve">As I returned for the final time to the introductory chapter that bewildered me from the offset, I re-read Thomas </w:t>
      </w:r>
      <w:proofErr w:type="spellStart"/>
      <w:r>
        <w:t>Banchoff’s</w:t>
      </w:r>
      <w:proofErr w:type="spellEnd"/>
      <w:r>
        <w:t xml:space="preserve"> words and realised that my expectations were higher than his ambitions</w:t>
      </w:r>
      <w:r w:rsidR="00FF07A2">
        <w:t>. H</w:t>
      </w:r>
      <w:r>
        <w:t>e plainly states that “the essays in this volume cannot provide a comprehensive overview of religious pluralism at the intersection of globalization and world politics”</w:t>
      </w:r>
      <w:r>
        <w:rPr>
          <w:rStyle w:val="FootnoteReference"/>
        </w:rPr>
        <w:footnoteReference w:id="8"/>
      </w:r>
      <w:r>
        <w:t>. And he is right. Although I cannot help but feel that his disclaimer is at odds with a compilation of essays that attempt to do just that.</w:t>
      </w:r>
      <w:r w:rsidR="005C72C0">
        <w:t xml:space="preserve"> A</w:t>
      </w:r>
      <w:r>
        <w:t xml:space="preserve">s I finish </w:t>
      </w:r>
      <w:r w:rsidR="005C72C0">
        <w:t>this book, I wonder if</w:t>
      </w:r>
      <w:r>
        <w:t xml:space="preserve"> </w:t>
      </w:r>
      <w:proofErr w:type="spellStart"/>
      <w:r>
        <w:t>Banchoff</w:t>
      </w:r>
      <w:proofErr w:type="spellEnd"/>
      <w:r>
        <w:t xml:space="preserve"> wrote this sentence once he had edited and compiled a series of essays, that although extremely insightful, leave the reader feeling as if they’ve scarcely scratched the surface. </w:t>
      </w:r>
      <w:r w:rsidR="005C72C0">
        <w:t>In fact, this book had me pondering the</w:t>
      </w:r>
      <w:r w:rsidR="00FF07A2">
        <w:t xml:space="preserve"> endless</w:t>
      </w:r>
      <w:r w:rsidR="005C72C0">
        <w:t xml:space="preserve"> topics</w:t>
      </w:r>
      <w:r w:rsidR="00FF07A2">
        <w:t>/examples/case studies/exceptions that</w:t>
      </w:r>
      <w:r w:rsidR="005C72C0">
        <w:t xml:space="preserve"> </w:t>
      </w:r>
      <w:r w:rsidR="005C72C0">
        <w:rPr>
          <w:i/>
          <w:iCs/>
        </w:rPr>
        <w:t xml:space="preserve">aren’t </w:t>
      </w:r>
      <w:r w:rsidR="005C72C0">
        <w:t xml:space="preserve">mentioned, rather than the ones that </w:t>
      </w:r>
      <w:r w:rsidR="005C72C0">
        <w:rPr>
          <w:i/>
          <w:iCs/>
        </w:rPr>
        <w:t xml:space="preserve">are. </w:t>
      </w:r>
    </w:p>
    <w:p w14:paraId="727CC58D" w14:textId="1812494B" w:rsidR="005C72C0" w:rsidRPr="005C72C0" w:rsidRDefault="00FF07A2" w:rsidP="007C439D">
      <w:pPr>
        <w:jc w:val="both"/>
      </w:pPr>
      <w:r>
        <w:t xml:space="preserve">And yet- </w:t>
      </w:r>
      <w:r w:rsidR="005C72C0">
        <w:t xml:space="preserve">as </w:t>
      </w:r>
      <w:proofErr w:type="spellStart"/>
      <w:r w:rsidR="005C72C0">
        <w:t>Banchoff</w:t>
      </w:r>
      <w:proofErr w:type="spellEnd"/>
      <w:r w:rsidR="005C72C0">
        <w:t xml:space="preserve"> makes clear from the beginning, this book has achieved what it has achieved. And if we are to measure its success by the disclaimer included in the opening chapter, it is an impeccable</w:t>
      </w:r>
      <w:r w:rsidR="005C17C1">
        <w:t xml:space="preserve"> </w:t>
      </w:r>
      <w:r w:rsidR="005C72C0">
        <w:t>introduction into deeply important topics</w:t>
      </w:r>
      <w:r w:rsidR="009F6436">
        <w:t>- n</w:t>
      </w:r>
      <w:bookmarkStart w:id="0" w:name="_GoBack"/>
      <w:bookmarkEnd w:id="0"/>
      <w:r w:rsidR="00CE4D55">
        <w:t xml:space="preserve">othing more, and definitely nothing less. </w:t>
      </w:r>
    </w:p>
    <w:p w14:paraId="4F9F0392" w14:textId="73CA1A9F" w:rsidR="008B7775" w:rsidRPr="008B7775" w:rsidRDefault="008B7775" w:rsidP="007C439D">
      <w:pPr>
        <w:jc w:val="both"/>
      </w:pPr>
    </w:p>
    <w:p w14:paraId="7D91C997" w14:textId="77777777" w:rsidR="00EC6408" w:rsidRDefault="00EC6408" w:rsidP="007C439D">
      <w:pPr>
        <w:jc w:val="both"/>
      </w:pPr>
    </w:p>
    <w:p w14:paraId="53968E46" w14:textId="77777777" w:rsidR="00135FD6" w:rsidRDefault="00135FD6" w:rsidP="007C439D">
      <w:pPr>
        <w:jc w:val="both"/>
      </w:pPr>
    </w:p>
    <w:p w14:paraId="04D602E7" w14:textId="77777777" w:rsidR="001D71B5" w:rsidRDefault="001D71B5" w:rsidP="007C439D">
      <w:pPr>
        <w:jc w:val="both"/>
      </w:pPr>
    </w:p>
    <w:p w14:paraId="606150EB" w14:textId="77777777" w:rsidR="00C5159E" w:rsidRDefault="00C5159E" w:rsidP="007C439D">
      <w:pPr>
        <w:jc w:val="both"/>
      </w:pPr>
    </w:p>
    <w:p w14:paraId="60447564" w14:textId="77777777" w:rsidR="00DF7DA9" w:rsidRDefault="00DF7DA9" w:rsidP="007C439D">
      <w:pPr>
        <w:jc w:val="both"/>
      </w:pPr>
    </w:p>
    <w:p w14:paraId="156D2527" w14:textId="77777777" w:rsidR="005F4DFD" w:rsidRDefault="005F4DFD" w:rsidP="007C439D">
      <w:pPr>
        <w:jc w:val="both"/>
      </w:pPr>
    </w:p>
    <w:p w14:paraId="0A4E87DB" w14:textId="77777777" w:rsidR="007375AF" w:rsidRPr="00830F42" w:rsidRDefault="007375AF" w:rsidP="007C439D">
      <w:pPr>
        <w:jc w:val="both"/>
      </w:pPr>
    </w:p>
    <w:sectPr w:rsidR="007375AF" w:rsidRPr="00830F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1E556A" w14:textId="77777777" w:rsidR="00DE7D1E" w:rsidRDefault="00DE7D1E" w:rsidP="005F4DFD">
      <w:pPr>
        <w:spacing w:after="0" w:line="240" w:lineRule="auto"/>
      </w:pPr>
      <w:r>
        <w:separator/>
      </w:r>
    </w:p>
  </w:endnote>
  <w:endnote w:type="continuationSeparator" w:id="0">
    <w:p w14:paraId="379EBC0E" w14:textId="77777777" w:rsidR="00DE7D1E" w:rsidRDefault="00DE7D1E" w:rsidP="005F4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D8AE1" w14:textId="77777777" w:rsidR="00DE7D1E" w:rsidRDefault="00DE7D1E" w:rsidP="005F4DFD">
      <w:pPr>
        <w:spacing w:after="0" w:line="240" w:lineRule="auto"/>
      </w:pPr>
      <w:r>
        <w:separator/>
      </w:r>
    </w:p>
  </w:footnote>
  <w:footnote w:type="continuationSeparator" w:id="0">
    <w:p w14:paraId="1C7A372E" w14:textId="77777777" w:rsidR="00DE7D1E" w:rsidRDefault="00DE7D1E" w:rsidP="005F4DFD">
      <w:pPr>
        <w:spacing w:after="0" w:line="240" w:lineRule="auto"/>
      </w:pPr>
      <w:r>
        <w:continuationSeparator/>
      </w:r>
    </w:p>
  </w:footnote>
  <w:footnote w:id="1">
    <w:p w14:paraId="76FF82D6" w14:textId="35E19434" w:rsidR="00BE3195" w:rsidRPr="005F4DFD" w:rsidRDefault="00BE3195">
      <w:pPr>
        <w:pStyle w:val="FootnoteText"/>
      </w:pPr>
      <w:r>
        <w:rPr>
          <w:rStyle w:val="FootnoteReference"/>
        </w:rPr>
        <w:footnoteRef/>
      </w:r>
      <w:r>
        <w:t xml:space="preserve"> Thomas </w:t>
      </w:r>
      <w:proofErr w:type="spellStart"/>
      <w:r>
        <w:t>Banchoff</w:t>
      </w:r>
      <w:proofErr w:type="spellEnd"/>
      <w:r>
        <w:t xml:space="preserve">, </w:t>
      </w:r>
      <w:r>
        <w:rPr>
          <w:i/>
          <w:iCs/>
        </w:rPr>
        <w:t xml:space="preserve">Religious Pluralism, Globalization and World Politics, </w:t>
      </w:r>
      <w:r>
        <w:t xml:space="preserve">(Oxford University Press, 2008) p-31. </w:t>
      </w:r>
    </w:p>
  </w:footnote>
  <w:footnote w:id="2">
    <w:p w14:paraId="6BEA9670" w14:textId="6904280F" w:rsidR="00BE3195" w:rsidRDefault="00BE3195">
      <w:pPr>
        <w:pStyle w:val="FootnoteText"/>
      </w:pPr>
      <w:r>
        <w:rPr>
          <w:rStyle w:val="FootnoteReference"/>
        </w:rPr>
        <w:footnoteRef/>
      </w:r>
      <w:r>
        <w:t xml:space="preserve"> </w:t>
      </w:r>
      <w:r>
        <w:rPr>
          <w:i/>
          <w:iCs/>
        </w:rPr>
        <w:t xml:space="preserve">Religious Pluralism, Globalization and World Politics, </w:t>
      </w:r>
      <w:r w:rsidRPr="008C6334">
        <w:t>p-41.</w:t>
      </w:r>
      <w:r>
        <w:rPr>
          <w:i/>
          <w:iCs/>
        </w:rPr>
        <w:t xml:space="preserve"> </w:t>
      </w:r>
    </w:p>
  </w:footnote>
  <w:footnote w:id="3">
    <w:p w14:paraId="7E45EB43" w14:textId="466E2538" w:rsidR="00BE3195" w:rsidRDefault="00BE3195">
      <w:pPr>
        <w:pStyle w:val="FootnoteText"/>
      </w:pPr>
      <w:r>
        <w:rPr>
          <w:rStyle w:val="FootnoteReference"/>
        </w:rPr>
        <w:footnoteRef/>
      </w:r>
      <w:r>
        <w:t xml:space="preserve"> </w:t>
      </w:r>
      <w:r>
        <w:rPr>
          <w:i/>
          <w:iCs/>
        </w:rPr>
        <w:t xml:space="preserve">Religious Pluralism, Globalization and World Politics, </w:t>
      </w:r>
      <w:r w:rsidRPr="008C6334">
        <w:t>p-</w:t>
      </w:r>
      <w:r>
        <w:t xml:space="preserve">105. </w:t>
      </w:r>
    </w:p>
  </w:footnote>
  <w:footnote w:id="4">
    <w:p w14:paraId="2A13739D" w14:textId="62DAAB03" w:rsidR="00BE3195" w:rsidRDefault="00BE3195">
      <w:pPr>
        <w:pStyle w:val="FootnoteText"/>
      </w:pPr>
      <w:r>
        <w:rPr>
          <w:rStyle w:val="FootnoteReference"/>
        </w:rPr>
        <w:footnoteRef/>
      </w:r>
      <w:r>
        <w:t xml:space="preserve"> </w:t>
      </w:r>
      <w:r>
        <w:rPr>
          <w:i/>
          <w:iCs/>
        </w:rPr>
        <w:t xml:space="preserve">Religious Pluralism, Globalization and World Politics, </w:t>
      </w:r>
      <w:r w:rsidRPr="008C6334">
        <w:t>p-</w:t>
      </w:r>
      <w:r>
        <w:t>122.</w:t>
      </w:r>
    </w:p>
  </w:footnote>
  <w:footnote w:id="5">
    <w:p w14:paraId="1E14B9AD" w14:textId="027C206C" w:rsidR="00B10E87" w:rsidRDefault="00B10E87">
      <w:pPr>
        <w:pStyle w:val="FootnoteText"/>
      </w:pPr>
      <w:r>
        <w:rPr>
          <w:rStyle w:val="FootnoteReference"/>
        </w:rPr>
        <w:footnoteRef/>
      </w:r>
      <w:r>
        <w:t xml:space="preserve"> </w:t>
      </w:r>
      <w:r>
        <w:rPr>
          <w:i/>
          <w:iCs/>
        </w:rPr>
        <w:t xml:space="preserve">Religious Pluralism, Globalization and World Politics, </w:t>
      </w:r>
      <w:r w:rsidRPr="008C6334">
        <w:t>p</w:t>
      </w:r>
      <w:r>
        <w:t>p-124-154.</w:t>
      </w:r>
    </w:p>
  </w:footnote>
  <w:footnote w:id="6">
    <w:p w14:paraId="5C397E1D" w14:textId="4185FC95" w:rsidR="000C1E9F" w:rsidRDefault="000C1E9F">
      <w:pPr>
        <w:pStyle w:val="FootnoteText"/>
      </w:pPr>
      <w:r>
        <w:rPr>
          <w:rStyle w:val="FootnoteReference"/>
        </w:rPr>
        <w:footnoteRef/>
      </w:r>
      <w:r>
        <w:t xml:space="preserve"> </w:t>
      </w:r>
      <w:r>
        <w:rPr>
          <w:i/>
          <w:iCs/>
        </w:rPr>
        <w:t xml:space="preserve">Religious Pluralism, Globalization and World Politics, </w:t>
      </w:r>
      <w:r w:rsidRPr="008C6334">
        <w:t>p</w:t>
      </w:r>
      <w:r>
        <w:t xml:space="preserve">p-155-194. </w:t>
      </w:r>
    </w:p>
  </w:footnote>
  <w:footnote w:id="7">
    <w:p w14:paraId="377753BE" w14:textId="511312DD" w:rsidR="00B10E87" w:rsidRDefault="00B10E87">
      <w:pPr>
        <w:pStyle w:val="FootnoteText"/>
      </w:pPr>
      <w:r>
        <w:rPr>
          <w:rStyle w:val="FootnoteReference"/>
        </w:rPr>
        <w:footnoteRef/>
      </w:r>
      <w:r>
        <w:t xml:space="preserve"> </w:t>
      </w:r>
      <w:r>
        <w:rPr>
          <w:i/>
          <w:iCs/>
        </w:rPr>
        <w:t xml:space="preserve">Religious Pluralism, Globalization and World Politics, </w:t>
      </w:r>
      <w:r w:rsidRPr="008C6334">
        <w:t>p-</w:t>
      </w:r>
      <w:r>
        <w:t xml:space="preserve">146. </w:t>
      </w:r>
    </w:p>
  </w:footnote>
  <w:footnote w:id="8">
    <w:p w14:paraId="5D5AE5CC" w14:textId="5D93AE55" w:rsidR="00494E4B" w:rsidRDefault="00494E4B">
      <w:pPr>
        <w:pStyle w:val="FootnoteText"/>
      </w:pPr>
      <w:r>
        <w:rPr>
          <w:rStyle w:val="FootnoteReference"/>
        </w:rPr>
        <w:footnoteRef/>
      </w:r>
      <w:r>
        <w:t xml:space="preserve"> </w:t>
      </w:r>
      <w:r>
        <w:rPr>
          <w:i/>
          <w:iCs/>
        </w:rPr>
        <w:t xml:space="preserve">Religious Pluralism, Globalization and World Politics, </w:t>
      </w:r>
      <w:r w:rsidRPr="008C6334">
        <w:t>p-</w:t>
      </w:r>
      <w:r>
        <w:t xml:space="preserve">31.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F42"/>
    <w:rsid w:val="00006257"/>
    <w:rsid w:val="00010A9D"/>
    <w:rsid w:val="000C1E9F"/>
    <w:rsid w:val="00135FD6"/>
    <w:rsid w:val="001D71B5"/>
    <w:rsid w:val="001E2523"/>
    <w:rsid w:val="002C510D"/>
    <w:rsid w:val="002D11FB"/>
    <w:rsid w:val="00382FC9"/>
    <w:rsid w:val="00400B4B"/>
    <w:rsid w:val="00475610"/>
    <w:rsid w:val="00494E4B"/>
    <w:rsid w:val="005A2509"/>
    <w:rsid w:val="005C17C1"/>
    <w:rsid w:val="005C72C0"/>
    <w:rsid w:val="005F4DFD"/>
    <w:rsid w:val="00705307"/>
    <w:rsid w:val="0071612F"/>
    <w:rsid w:val="007375AF"/>
    <w:rsid w:val="007C286C"/>
    <w:rsid w:val="007C439D"/>
    <w:rsid w:val="00830F42"/>
    <w:rsid w:val="008957B0"/>
    <w:rsid w:val="008B7775"/>
    <w:rsid w:val="008C6334"/>
    <w:rsid w:val="00975247"/>
    <w:rsid w:val="0097664F"/>
    <w:rsid w:val="009C00DA"/>
    <w:rsid w:val="009D23E2"/>
    <w:rsid w:val="009F6436"/>
    <w:rsid w:val="00B10E87"/>
    <w:rsid w:val="00B50284"/>
    <w:rsid w:val="00B55AA7"/>
    <w:rsid w:val="00B56A57"/>
    <w:rsid w:val="00B76968"/>
    <w:rsid w:val="00B94117"/>
    <w:rsid w:val="00BE3195"/>
    <w:rsid w:val="00C5159E"/>
    <w:rsid w:val="00CE4D55"/>
    <w:rsid w:val="00D2289D"/>
    <w:rsid w:val="00D2628D"/>
    <w:rsid w:val="00DA1A16"/>
    <w:rsid w:val="00DE7D1E"/>
    <w:rsid w:val="00DF4C1B"/>
    <w:rsid w:val="00DF7DA9"/>
    <w:rsid w:val="00E12125"/>
    <w:rsid w:val="00E9133F"/>
    <w:rsid w:val="00EC6408"/>
    <w:rsid w:val="00EE2F41"/>
    <w:rsid w:val="00F37CE0"/>
    <w:rsid w:val="00F45233"/>
    <w:rsid w:val="00F76194"/>
    <w:rsid w:val="00FF0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C422"/>
  <w15:chartTrackingRefBased/>
  <w15:docId w15:val="{5A27A1C8-DD75-4D54-BEDB-31BAD2DC7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F4D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DFD"/>
    <w:rPr>
      <w:sz w:val="20"/>
      <w:szCs w:val="20"/>
    </w:rPr>
  </w:style>
  <w:style w:type="character" w:styleId="FootnoteReference">
    <w:name w:val="footnote reference"/>
    <w:basedOn w:val="DefaultParagraphFont"/>
    <w:uiPriority w:val="99"/>
    <w:semiHidden/>
    <w:unhideWhenUsed/>
    <w:rsid w:val="005F4D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AE27F-02F8-4C11-A87F-263284940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1324</Words>
  <Characters>7552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belle tindall</dc:creator>
  <cp:keywords/>
  <dc:description/>
  <cp:lastModifiedBy>belle tindall</cp:lastModifiedBy>
  <cp:revision>2</cp:revision>
  <dcterms:created xsi:type="dcterms:W3CDTF">2019-10-31T13:53:00Z</dcterms:created>
  <dcterms:modified xsi:type="dcterms:W3CDTF">2019-10-31T13:53:00Z</dcterms:modified>
</cp:coreProperties>
</file>