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2BE773" w14:textId="5B11F0EE" w:rsidR="34E5AF60" w:rsidRDefault="34E5AF60" w:rsidP="34E5AF60">
      <w:pPr>
        <w:ind w:right="237"/>
        <w:rPr>
          <w:color w:val="000000" w:themeColor="text1"/>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2771AFE0" w:rsidR="7908378C" w:rsidRDefault="7908378C" w:rsidP="33572C6E">
            <w:pPr>
              <w:ind w:right="237"/>
              <w:rPr>
                <w:b/>
                <w:bCs/>
                <w:color w:val="auto"/>
                <w:sz w:val="32"/>
                <w:szCs w:val="32"/>
              </w:rPr>
            </w:pPr>
            <w:r w:rsidRPr="33572C6E">
              <w:rPr>
                <w:b/>
                <w:bCs/>
                <w:color w:val="auto"/>
                <w:sz w:val="32"/>
                <w:szCs w:val="32"/>
              </w:rPr>
              <w:t xml:space="preserve">Learner name: </w:t>
            </w:r>
            <w:r w:rsidR="00FB3A16" w:rsidRPr="00FB3A16">
              <w:rPr>
                <w:color w:val="auto"/>
                <w:sz w:val="32"/>
                <w:szCs w:val="32"/>
              </w:rPr>
              <w:t>Megan MATTHEWS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1409DF64" w:rsidR="7908378C" w:rsidRPr="00FB3A16" w:rsidRDefault="00FB3A16" w:rsidP="33572C6E">
            <w:pPr>
              <w:ind w:right="237"/>
              <w:rPr>
                <w:color w:val="auto"/>
                <w:sz w:val="32"/>
                <w:szCs w:val="32"/>
              </w:rPr>
            </w:pPr>
            <w:r w:rsidRPr="00FB3A16">
              <w:rPr>
                <w:color w:val="auto"/>
                <w:sz w:val="32"/>
                <w:szCs w:val="32"/>
              </w:rPr>
              <w:t>2031250</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8172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0CD86C49"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65BEDF3E" w14:textId="66874C9A" w:rsidR="007F38BE" w:rsidRDefault="007F38BE" w:rsidP="5B843AF0">
      <w:pPr>
        <w:ind w:right="237"/>
        <w:jc w:val="both"/>
        <w:rPr>
          <w:rFonts w:eastAsia="Arial"/>
          <w:b/>
          <w:bCs/>
          <w:color w:val="000000" w:themeColor="text1"/>
          <w:sz w:val="24"/>
          <w:szCs w:val="24"/>
        </w:rPr>
      </w:pPr>
    </w:p>
    <w:p w14:paraId="3E99A4CA" w14:textId="5E38E4B2" w:rsidR="007F38BE" w:rsidRDefault="007F38BE" w:rsidP="007F38BE">
      <w:pPr>
        <w:pStyle w:val="paragraph"/>
        <w:spacing w:before="0" w:beforeAutospacing="0" w:after="0" w:afterAutospacing="0" w:line="480" w:lineRule="auto"/>
        <w:jc w:val="both"/>
        <w:textAlignment w:val="baseline"/>
        <w:rPr>
          <w:rStyle w:val="eop"/>
          <w:rFonts w:ascii="Arial" w:hAnsi="Arial" w:cs="Arial"/>
        </w:rPr>
      </w:pPr>
      <w:r>
        <w:rPr>
          <w:rStyle w:val="normaltextrun"/>
          <w:rFonts w:ascii="Arial" w:hAnsi="Arial" w:cs="Arial"/>
        </w:rPr>
        <w:t>In this essay, I will be discussing a domestic related incident that I attended which involves the offence of Stalking with Fear of Violence. I will discuss the substantial risk of vulnerability involved in this incident and the importance of multi-agency response. </w:t>
      </w:r>
      <w:r>
        <w:rPr>
          <w:rStyle w:val="eop"/>
          <w:rFonts w:ascii="Arial" w:hAnsi="Arial" w:cs="Arial"/>
        </w:rPr>
        <w:t> </w:t>
      </w:r>
    </w:p>
    <w:p w14:paraId="47AA6478"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p>
    <w:p w14:paraId="2753C090"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Weller et al (2013) states that one in every five women will experience stalking in their lifetime. First Light (2023) suggests that one in five women and one in 10 men report being stalked at some point in their lives according to the British Crime Survey 2009 to 2010. Both Weller et al (2013) and Melton (2007) suggest that most stalking victims have had a prior intimate relationship with their stalker. This suggests that it is more likely for victims to be stalked by a former partner rather than a stranger. </w:t>
      </w:r>
      <w:r>
        <w:rPr>
          <w:rStyle w:val="eop"/>
          <w:rFonts w:ascii="Arial" w:hAnsi="Arial" w:cs="Arial"/>
        </w:rPr>
        <w:t> </w:t>
      </w:r>
    </w:p>
    <w:p w14:paraId="530F0C5C"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Stalking can be described as the wilful repeated and malicious following, harassing, or threatening of another person as stated by Melton (</w:t>
      </w:r>
      <w:proofErr w:type="gramStart"/>
      <w:r>
        <w:rPr>
          <w:rStyle w:val="normaltextrun"/>
          <w:rFonts w:ascii="Arial" w:hAnsi="Arial" w:cs="Arial"/>
        </w:rPr>
        <w:t>2007:p</w:t>
      </w:r>
      <w:proofErr w:type="gramEnd"/>
      <w:r>
        <w:rPr>
          <w:rStyle w:val="normaltextrun"/>
          <w:rFonts w:ascii="Arial" w:hAnsi="Arial" w:cs="Arial"/>
        </w:rPr>
        <w:t xml:space="preserve">2). Conforming to this, </w:t>
      </w:r>
      <w:r>
        <w:rPr>
          <w:rStyle w:val="normaltextrun"/>
          <w:rFonts w:ascii="Arial" w:hAnsi="Arial" w:cs="Arial"/>
        </w:rPr>
        <w:lastRenderedPageBreak/>
        <w:t>The Crown Prosecution Service (</w:t>
      </w:r>
      <w:proofErr w:type="gramStart"/>
      <w:r>
        <w:rPr>
          <w:rStyle w:val="normaltextrun"/>
          <w:rFonts w:ascii="Arial" w:hAnsi="Arial" w:cs="Arial"/>
        </w:rPr>
        <w:t>2018:p</w:t>
      </w:r>
      <w:proofErr w:type="gramEnd"/>
      <w:r>
        <w:rPr>
          <w:rStyle w:val="normaltextrun"/>
          <w:rFonts w:ascii="Arial" w:hAnsi="Arial" w:cs="Arial"/>
        </w:rPr>
        <w:t>1) suggests that the legislation for Stalking with Fear of Violence is defined as:</w:t>
      </w:r>
      <w:r>
        <w:rPr>
          <w:rStyle w:val="eop"/>
          <w:rFonts w:ascii="Arial" w:hAnsi="Arial" w:cs="Arial"/>
        </w:rPr>
        <w:t> </w:t>
      </w:r>
    </w:p>
    <w:p w14:paraId="0359FA2B" w14:textId="40B49738" w:rsidR="007F38BE" w:rsidRDefault="007F38BE" w:rsidP="007F38BE">
      <w:pPr>
        <w:pStyle w:val="paragraph"/>
        <w:spacing w:before="0" w:beforeAutospacing="0" w:after="0" w:afterAutospacing="0" w:line="480" w:lineRule="auto"/>
        <w:ind w:left="720"/>
        <w:jc w:val="both"/>
        <w:textAlignment w:val="baseline"/>
        <w:rPr>
          <w:rFonts w:ascii="Segoe UI" w:hAnsi="Segoe UI" w:cs="Segoe UI"/>
          <w:sz w:val="18"/>
          <w:szCs w:val="18"/>
        </w:rPr>
      </w:pPr>
      <w:r>
        <w:rPr>
          <w:rStyle w:val="normaltextrun"/>
          <w:rFonts w:ascii="Arial" w:hAnsi="Arial" w:cs="Arial"/>
        </w:rPr>
        <w:t>‘A course of conduct which causes another to fear that violence will be used against him; and which the defendant knows or ought to know will cause another to fear that violence will be used against him/her; and the defendant ought to know that his/her course of conduct will cause another to fear that violence will be used against them.’</w:t>
      </w:r>
      <w:r>
        <w:rPr>
          <w:rStyle w:val="eop"/>
          <w:rFonts w:ascii="Arial" w:hAnsi="Arial" w:cs="Arial"/>
        </w:rPr>
        <w:t> </w:t>
      </w:r>
      <w:r>
        <w:rPr>
          <w:rStyle w:val="eop"/>
          <w:rFonts w:ascii="Arial" w:hAnsi="Arial" w:cs="Arial"/>
        </w:rPr>
        <w:br/>
      </w:r>
    </w:p>
    <w:p w14:paraId="2DDF07CF" w14:textId="6EDD2755"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xml:space="preserve">The Crown Prosecution Service (2018) has also provided examples of behaviours associated with stalking, which </w:t>
      </w:r>
      <w:proofErr w:type="gramStart"/>
      <w:r>
        <w:rPr>
          <w:rStyle w:val="normaltextrun"/>
          <w:rFonts w:ascii="Arial" w:hAnsi="Arial" w:cs="Arial"/>
        </w:rPr>
        <w:t>includes;</w:t>
      </w:r>
      <w:proofErr w:type="gramEnd"/>
      <w:r>
        <w:rPr>
          <w:rStyle w:val="normaltextrun"/>
          <w:rFonts w:ascii="Arial" w:hAnsi="Arial" w:cs="Arial"/>
        </w:rPr>
        <w:t xml:space="preserve"> following a person, loitering in any place, watching, or spying on a person. This suggests that this type of behaviour can become to a course of conduct which amounts to stalking. </w:t>
      </w:r>
      <w:r>
        <w:rPr>
          <w:rStyle w:val="eop"/>
          <w:rFonts w:ascii="Arial" w:hAnsi="Arial" w:cs="Arial"/>
        </w:rPr>
        <w:t> </w:t>
      </w:r>
      <w:r>
        <w:rPr>
          <w:rStyle w:val="eop"/>
          <w:rFonts w:ascii="Arial" w:hAnsi="Arial" w:cs="Arial"/>
        </w:rPr>
        <w:br/>
      </w:r>
    </w:p>
    <w:p w14:paraId="603B4EEA" w14:textId="65A09696"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Although these behaviours are associated with stalking, stalking can be conducted in other ways. With the growth of technology and the internet, stalking can also be conducted electronically. This is known as cyber stalking. According to First Light (2023) cyber stalking is unwanted advances, harassment and threatening behaviour using the internet, email, social media, and text message. Cyber stalking can take many forms. First Light (</w:t>
      </w:r>
      <w:proofErr w:type="gramStart"/>
      <w:r>
        <w:rPr>
          <w:rStyle w:val="normaltextrun"/>
          <w:rFonts w:ascii="Arial" w:hAnsi="Arial" w:cs="Arial"/>
        </w:rPr>
        <w:t>2023:p</w:t>
      </w:r>
      <w:proofErr w:type="gramEnd"/>
      <w:r>
        <w:rPr>
          <w:rStyle w:val="normaltextrun"/>
          <w:rFonts w:ascii="Arial" w:hAnsi="Arial" w:cs="Arial"/>
        </w:rPr>
        <w:t xml:space="preserve">1) have created a list of these, which include threatening or obscene e-mail or direct messages, spamming, tracing another person’s computer and internet activity, and sending electronic viruses. </w:t>
      </w:r>
      <w:r>
        <w:rPr>
          <w:rStyle w:val="scxw73659918"/>
          <w:rFonts w:ascii="Arial" w:hAnsi="Arial" w:cs="Arial"/>
        </w:rPr>
        <w:t> </w:t>
      </w:r>
      <w:r>
        <w:rPr>
          <w:rFonts w:ascii="Arial" w:hAnsi="Arial" w:cs="Arial"/>
        </w:rPr>
        <w:br/>
      </w:r>
      <w:r>
        <w:rPr>
          <w:rStyle w:val="normaltextrun"/>
          <w:rFonts w:ascii="Arial" w:hAnsi="Arial" w:cs="Arial"/>
        </w:rPr>
        <w:t>This suggests that stalking does not have to take place physically, the course of conduct can be made virtually and electronically. This allows perpetrators to stalk victims in the comfort of their own home creating a new element of risk for domestic abuse victims.</w:t>
      </w:r>
      <w:r>
        <w:rPr>
          <w:rStyle w:val="eop"/>
          <w:rFonts w:ascii="Arial" w:hAnsi="Arial" w:cs="Arial"/>
        </w:rPr>
        <w:t> </w:t>
      </w:r>
    </w:p>
    <w:p w14:paraId="5E4F421E"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lastRenderedPageBreak/>
        <w:t>Stalking victims are usually those who are repeat victims. A repeat victim is defined as a victim who ‘has been subjected to the same or similar offence two or more times within a 12-month period’ (Surrey Police, 2022). </w:t>
      </w:r>
      <w:r>
        <w:rPr>
          <w:rStyle w:val="eop"/>
          <w:rFonts w:ascii="Arial" w:hAnsi="Arial" w:cs="Arial"/>
        </w:rPr>
        <w:t> </w:t>
      </w:r>
    </w:p>
    <w:p w14:paraId="21A8744F"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This implies that almost all stalking victims are repeat victims as the stalking definition states that the victim is subject to a course of conduct which amounts to stalking. According to Surrey Police (2022) victims who are repeatedly targeted, particularly with stalking and harassment are also known as persistently targeted victims. Victims who are persistently targeted are at risk and are vulnerable. </w:t>
      </w:r>
      <w:r>
        <w:rPr>
          <w:rStyle w:val="eop"/>
          <w:rFonts w:ascii="Arial" w:hAnsi="Arial" w:cs="Arial"/>
        </w:rPr>
        <w:t> </w:t>
      </w:r>
    </w:p>
    <w:p w14:paraId="5682B465"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Stalking can have a significant impact on victims of stalking which can cause them to become vulnerable. According to Action Against Stalking (2023) stalking can have a devastating impact on a victim physically, emotionally, and psychologically. This can be traumatising for the victim. </w:t>
      </w:r>
      <w:r>
        <w:rPr>
          <w:rStyle w:val="eop"/>
          <w:rFonts w:ascii="Arial" w:hAnsi="Arial" w:cs="Arial"/>
        </w:rPr>
        <w:t> </w:t>
      </w:r>
    </w:p>
    <w:p w14:paraId="6F4F5B48"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xml:space="preserve">Similarly, Monckton-Smith et al (2017) claims that stalking can create serious issues for the victim’s health and a small proportion can end in homicide. Stalking is a pattern of behaviour associated with serious harm as it can cause prominent levels of fear for the victim which is often unpredictable (Monckton-Smith et al, 2017). Due to this, victims can feel debilitated resulting in serious health effects. This means that Stalking can have detrimental effects on a victim’s physical, </w:t>
      </w:r>
      <w:proofErr w:type="gramStart"/>
      <w:r>
        <w:rPr>
          <w:rStyle w:val="normaltextrun"/>
          <w:rFonts w:ascii="Arial" w:hAnsi="Arial" w:cs="Arial"/>
        </w:rPr>
        <w:t>emotional</w:t>
      </w:r>
      <w:proofErr w:type="gramEnd"/>
      <w:r>
        <w:rPr>
          <w:rStyle w:val="normaltextrun"/>
          <w:rFonts w:ascii="Arial" w:hAnsi="Arial" w:cs="Arial"/>
        </w:rPr>
        <w:t xml:space="preserve"> and mental health. </w:t>
      </w:r>
      <w:r>
        <w:rPr>
          <w:rStyle w:val="eop"/>
          <w:rFonts w:ascii="Arial" w:hAnsi="Arial" w:cs="Arial"/>
        </w:rPr>
        <w:t> </w:t>
      </w:r>
    </w:p>
    <w:p w14:paraId="526DDC21"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xml:space="preserve">According to the 2018 Scottish Government Survey, 94% of stalking victims stated that they have made changes to their life or work patterns (Action Against Stalking, </w:t>
      </w:r>
      <w:proofErr w:type="gramStart"/>
      <w:r>
        <w:rPr>
          <w:rStyle w:val="normaltextrun"/>
          <w:rFonts w:ascii="Arial" w:hAnsi="Arial" w:cs="Arial"/>
        </w:rPr>
        <w:t>2023:p</w:t>
      </w:r>
      <w:proofErr w:type="gramEnd"/>
      <w:r>
        <w:rPr>
          <w:rStyle w:val="normaltextrun"/>
          <w:rFonts w:ascii="Arial" w:hAnsi="Arial" w:cs="Arial"/>
        </w:rPr>
        <w:t xml:space="preserve">1). Not only this, 83% said they had increased anxiety, 75% have stated that they felt powerless and 24% have stated that they have had suicidal thoughts (Action Against Stalking, </w:t>
      </w:r>
      <w:proofErr w:type="gramStart"/>
      <w:r>
        <w:rPr>
          <w:rStyle w:val="normaltextrun"/>
          <w:rFonts w:ascii="Arial" w:hAnsi="Arial" w:cs="Arial"/>
        </w:rPr>
        <w:t>2023:p</w:t>
      </w:r>
      <w:proofErr w:type="gramEnd"/>
      <w:r>
        <w:rPr>
          <w:rStyle w:val="normaltextrun"/>
          <w:rFonts w:ascii="Arial" w:hAnsi="Arial" w:cs="Arial"/>
        </w:rPr>
        <w:t>1). These results highlight how detrimental the effects of stalking can be on the victim.</w:t>
      </w:r>
      <w:r>
        <w:rPr>
          <w:rStyle w:val="eop"/>
          <w:rFonts w:ascii="Arial" w:hAnsi="Arial" w:cs="Arial"/>
        </w:rPr>
        <w:t> </w:t>
      </w:r>
    </w:p>
    <w:p w14:paraId="5BA2CB4F"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0F5E7011"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lastRenderedPageBreak/>
        <w:t xml:space="preserve">To </w:t>
      </w:r>
      <w:proofErr w:type="gramStart"/>
      <w:r>
        <w:rPr>
          <w:rStyle w:val="normaltextrun"/>
          <w:rFonts w:ascii="Arial" w:hAnsi="Arial" w:cs="Arial"/>
        </w:rPr>
        <w:t>take action</w:t>
      </w:r>
      <w:proofErr w:type="gramEnd"/>
      <w:r>
        <w:rPr>
          <w:rStyle w:val="normaltextrun"/>
          <w:rFonts w:ascii="Arial" w:hAnsi="Arial" w:cs="Arial"/>
        </w:rPr>
        <w:t xml:space="preserve"> an reduce significant harm and risk to victims of domestic violence, stalking cases are often referred to the Multi-Agency Risk Assessment Conferences (MARACs). </w:t>
      </w:r>
      <w:r>
        <w:rPr>
          <w:rStyle w:val="eop"/>
          <w:rFonts w:ascii="Arial" w:hAnsi="Arial" w:cs="Arial"/>
        </w:rPr>
        <w:t> </w:t>
      </w:r>
    </w:p>
    <w:p w14:paraId="34FDF1E6" w14:textId="5CBDE2D0"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xml:space="preserve">According to Robinson (2006) MARAC is a forum for agencies to share information and take action to reduce harm against victims of domestic abuse. This implies that MARAC safeguards domestic abuse victims by sharing information with partner agencies. </w:t>
      </w:r>
      <w:r>
        <w:rPr>
          <w:rStyle w:val="scxw73659918"/>
          <w:rFonts w:ascii="Arial" w:hAnsi="Arial" w:cs="Arial"/>
        </w:rPr>
        <w:t> </w:t>
      </w:r>
      <w:r>
        <w:rPr>
          <w:rStyle w:val="scxw73659918"/>
          <w:rFonts w:ascii="Arial" w:hAnsi="Arial" w:cs="Arial"/>
        </w:rPr>
        <w:br/>
      </w:r>
      <w:r>
        <w:rPr>
          <w:rFonts w:ascii="Arial" w:hAnsi="Arial" w:cs="Arial"/>
        </w:rPr>
        <w:br/>
      </w:r>
      <w:r>
        <w:rPr>
          <w:rStyle w:val="normaltextrun"/>
          <w:rFonts w:ascii="Arial" w:hAnsi="Arial" w:cs="Arial"/>
        </w:rPr>
        <w:t>Robinson (2006) claims that MARACs improve the safety of the victim by using a coordinated community response and data suggests that 6 in 10 victims have not been re-victimised since their cases were referred to MARAC. Devon County Council (</w:t>
      </w:r>
      <w:proofErr w:type="gramStart"/>
      <w:r>
        <w:rPr>
          <w:rStyle w:val="normaltextrun"/>
          <w:rFonts w:ascii="Arial" w:hAnsi="Arial" w:cs="Arial"/>
        </w:rPr>
        <w:t>2023:p</w:t>
      </w:r>
      <w:proofErr w:type="gramEnd"/>
      <w:r>
        <w:rPr>
          <w:rStyle w:val="normaltextrun"/>
          <w:rFonts w:ascii="Arial" w:hAnsi="Arial" w:cs="Arial"/>
        </w:rPr>
        <w:t>1) state that MARAC is a meeting where information is shared amongst representatives of the police, probation, health child protection, housing, and Independent Domestic Violence Advisors (IDVAs) and any other specialists from voluntary sectors. This means all relevant partner agencies are involved in MARAC meetings, allowing information to be shared amongst all agencies. </w:t>
      </w:r>
      <w:r>
        <w:rPr>
          <w:rStyle w:val="eop"/>
          <w:rFonts w:ascii="Arial" w:hAnsi="Arial" w:cs="Arial"/>
        </w:rPr>
        <w:t> </w:t>
      </w:r>
    </w:p>
    <w:p w14:paraId="0D35E777" w14:textId="7BB33C19"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All representatives discuss options for increasing safety for the victim (Devon County Council, 2023). This indicates that an action plan can be implemented to safeguard the victim. </w:t>
      </w:r>
      <w:r>
        <w:rPr>
          <w:rStyle w:val="eop"/>
          <w:rFonts w:ascii="Arial" w:hAnsi="Arial" w:cs="Arial"/>
        </w:rPr>
        <w:t> </w:t>
      </w:r>
      <w:r>
        <w:rPr>
          <w:rStyle w:val="eop"/>
          <w:rFonts w:ascii="Arial" w:hAnsi="Arial" w:cs="Arial"/>
        </w:rPr>
        <w:br/>
      </w:r>
    </w:p>
    <w:p w14:paraId="67FD6AB6"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MARAC meetings occur monthly or fortnightly to share information and help promote a victim’s safety (Robinson, 2006). Information sharing is important for all agencies to know all relevant information to identify repeat victims and prevent them from falling through the net. If stalking cases are referred to MARAC, the risk can be identified, and a strategy can be implemented. </w:t>
      </w:r>
      <w:r>
        <w:rPr>
          <w:rStyle w:val="eop"/>
          <w:rFonts w:ascii="Arial" w:hAnsi="Arial" w:cs="Arial"/>
        </w:rPr>
        <w:t> </w:t>
      </w:r>
    </w:p>
    <w:p w14:paraId="7FF3C7F1" w14:textId="1FD8ABF2"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lastRenderedPageBreak/>
        <w:t xml:space="preserve">The police have a significant role in stalking cases. Particularly to identify repeat offenders. When a response officer responds to an incident, they must conduct Golden Hour enquires (South Wales Police, 2021). These enquiries allow officers to gather evidence, information and assess risk. </w:t>
      </w:r>
      <w:r>
        <w:rPr>
          <w:rStyle w:val="scxw73659918"/>
          <w:rFonts w:ascii="Arial" w:hAnsi="Arial" w:cs="Arial"/>
        </w:rPr>
        <w:t> </w:t>
      </w:r>
      <w:r>
        <w:rPr>
          <w:rStyle w:val="scxw73659918"/>
          <w:rFonts w:ascii="Arial" w:hAnsi="Arial" w:cs="Arial"/>
        </w:rPr>
        <w:br/>
      </w:r>
      <w:r>
        <w:rPr>
          <w:rFonts w:ascii="Arial" w:hAnsi="Arial" w:cs="Arial"/>
        </w:rPr>
        <w:br/>
      </w:r>
      <w:r>
        <w:rPr>
          <w:rStyle w:val="normaltextrun"/>
          <w:rFonts w:ascii="Arial" w:hAnsi="Arial" w:cs="Arial"/>
        </w:rPr>
        <w:t>Officers must implement the most appropriate course of action, deal with the incident and complete a PPN before then end of their tour of duty (</w:t>
      </w:r>
      <w:proofErr w:type="spellStart"/>
      <w:r>
        <w:rPr>
          <w:rStyle w:val="normaltextrun"/>
          <w:rFonts w:ascii="Arial" w:hAnsi="Arial" w:cs="Arial"/>
        </w:rPr>
        <w:t>Justic</w:t>
      </w:r>
      <w:proofErr w:type="spellEnd"/>
      <w:r>
        <w:rPr>
          <w:rStyle w:val="normaltextrun"/>
          <w:rFonts w:ascii="Arial" w:hAnsi="Arial" w:cs="Arial"/>
        </w:rPr>
        <w:t xml:space="preserve"> Inspectorates, 2015 and South Wales Police 2021). This suggests that a PPN must be completed by attending officers before finishing their shift. </w:t>
      </w:r>
      <w:r>
        <w:rPr>
          <w:rStyle w:val="scxw73659918"/>
          <w:rFonts w:ascii="Arial" w:hAnsi="Arial" w:cs="Arial"/>
        </w:rPr>
        <w:t> </w:t>
      </w:r>
      <w:r>
        <w:rPr>
          <w:rStyle w:val="scxw73659918"/>
          <w:rFonts w:ascii="Arial" w:hAnsi="Arial" w:cs="Arial"/>
        </w:rPr>
        <w:br/>
      </w:r>
      <w:r>
        <w:rPr>
          <w:rFonts w:ascii="Arial" w:hAnsi="Arial" w:cs="Arial"/>
        </w:rPr>
        <w:br/>
      </w:r>
      <w:r>
        <w:rPr>
          <w:rStyle w:val="normaltextrun"/>
          <w:rFonts w:ascii="Arial" w:hAnsi="Arial" w:cs="Arial"/>
        </w:rPr>
        <w:t>A PPN (Public Protection Notification) is a risk assessing and information sharing document which allows officers to record safeguarding concerns if they are identified (South Wales Police, 2021). Similarly, Justice Inspectorates (2015) claims that the PPN summarises the vulnerability of victims for information sharing. </w:t>
      </w:r>
      <w:r>
        <w:rPr>
          <w:rStyle w:val="eop"/>
          <w:rFonts w:ascii="Arial" w:hAnsi="Arial" w:cs="Arial"/>
        </w:rPr>
        <w:t> </w:t>
      </w:r>
    </w:p>
    <w:p w14:paraId="464A641C" w14:textId="507C0301"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This document allows officers to record any concerns and assess the risk of victims. This document then gets referred to the Public Protection Unit (PPU) who will further risk assess and share it with partner agencies where necessary (South Wales Police, 2021). This implies that a PPN is submitted for all vulnerable victims and victims of Domestic Abuse.</w:t>
      </w:r>
      <w:r>
        <w:rPr>
          <w:rStyle w:val="scxw73659918"/>
          <w:rFonts w:ascii="Arial" w:hAnsi="Arial" w:cs="Arial"/>
        </w:rPr>
        <w:t> </w:t>
      </w:r>
      <w:r>
        <w:rPr>
          <w:rStyle w:val="scxw73659918"/>
          <w:rFonts w:ascii="Arial" w:hAnsi="Arial" w:cs="Arial"/>
        </w:rPr>
        <w:br/>
      </w:r>
      <w:r>
        <w:rPr>
          <w:rFonts w:ascii="Arial" w:hAnsi="Arial" w:cs="Arial"/>
        </w:rPr>
        <w:br/>
      </w:r>
      <w:r>
        <w:rPr>
          <w:rStyle w:val="normaltextrun"/>
          <w:rFonts w:ascii="Arial" w:hAnsi="Arial" w:cs="Arial"/>
        </w:rPr>
        <w:t xml:space="preserve">According to Robinson (2006) the aim of this form is to identify serious cases of domestic violence that can be addressed through MARACs. This highlights the importance of submitting a PPN by officers as the information shared is likely to prompt a MARAC referral to safeguard the victim. </w:t>
      </w:r>
      <w:r>
        <w:rPr>
          <w:rStyle w:val="scxw73659918"/>
          <w:rFonts w:ascii="Arial" w:hAnsi="Arial" w:cs="Arial"/>
        </w:rPr>
        <w:t> </w:t>
      </w:r>
      <w:r>
        <w:rPr>
          <w:rFonts w:ascii="Arial" w:hAnsi="Arial" w:cs="Arial"/>
        </w:rPr>
        <w:br/>
      </w:r>
      <w:r>
        <w:rPr>
          <w:rStyle w:val="normaltextrun"/>
          <w:rFonts w:ascii="Arial" w:hAnsi="Arial" w:cs="Arial"/>
        </w:rPr>
        <w:t xml:space="preserve">A multi-agency approach is important in supporting and managing vulnerable people </w:t>
      </w:r>
      <w:r>
        <w:rPr>
          <w:rStyle w:val="normaltextrun"/>
          <w:rFonts w:ascii="Arial" w:hAnsi="Arial" w:cs="Arial"/>
        </w:rPr>
        <w:lastRenderedPageBreak/>
        <w:t>who are at risk of harm, especially in stalking cases.</w:t>
      </w:r>
      <w:r>
        <w:rPr>
          <w:rStyle w:val="eop"/>
          <w:rFonts w:ascii="Arial" w:hAnsi="Arial" w:cs="Arial"/>
        </w:rPr>
        <w:t> </w:t>
      </w:r>
      <w:r>
        <w:rPr>
          <w:rStyle w:val="eop"/>
          <w:rFonts w:ascii="Arial" w:hAnsi="Arial" w:cs="Arial"/>
        </w:rPr>
        <w:br/>
      </w:r>
    </w:p>
    <w:p w14:paraId="2EEF4DE1"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MARAC meetings are invaluable for assessing risk and creating action plans to safeguard victims. Due to it being a multi-agency approach, it allows all every victim’s situation to be treated on its ow merits (Robinson, 2006). Due to this, all strategies that are implemented are based on individual victims, rather than a one size fits all process. Not only this, but the victim’s view is also heard allowing agencies to be aware of their plans and issues as Robinson (2006) states that the victim’s perspective is proved as invaluable to the process. The MARAC framework is also a positive approach because it provides an improved partnership between multi-agencies and strengthens partnership performance. This is highlighted by Robbins et al (2014) who suggests that the process improves inter-agency and partnership working. </w:t>
      </w:r>
      <w:r>
        <w:rPr>
          <w:rStyle w:val="eop"/>
          <w:rFonts w:ascii="Arial" w:hAnsi="Arial" w:cs="Arial"/>
        </w:rPr>
        <w:t> </w:t>
      </w:r>
    </w:p>
    <w:p w14:paraId="2D8B840F"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However, there are some with MARAC meetings. According to Robinson (2006) and Robbins et al (2014) MARACs increases the workload of agencies which presents a challenge for staff to devote their time to MARAC meetings. This causes an increased pressure for agencies who also have their own workload, suggesting that there are not enough resources available to support MARAC meetings. Staff must manage their own caseload while maintaining a workable caseload with MARAC. Not only this, due to an increased number of referrals to MARAC, each case may not have enough dedicated time for discussion (Robbins et al, 2014). This can make it difficult to provide an accurate risk assessment on each case. There is also a continuing impact of austerity on valuable work carried out by partner agencies (Robbins et al, 2014). This suggests that although MARACs are invaluable, the impact on austerity is making it difficult to resource the multi-agency approach effectively. </w:t>
      </w:r>
      <w:r>
        <w:rPr>
          <w:rStyle w:val="eop"/>
          <w:rFonts w:ascii="Arial" w:hAnsi="Arial" w:cs="Arial"/>
        </w:rPr>
        <w:t> </w:t>
      </w:r>
    </w:p>
    <w:p w14:paraId="5C560CB0"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6C31A296"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u w:val="single"/>
        </w:rPr>
        <w:lastRenderedPageBreak/>
        <w:t>The Incident</w:t>
      </w:r>
      <w:r>
        <w:rPr>
          <w:rStyle w:val="normaltextrun"/>
          <w:rFonts w:ascii="Arial" w:hAnsi="Arial" w:cs="Arial"/>
        </w:rPr>
        <w:t> </w:t>
      </w:r>
      <w:r>
        <w:rPr>
          <w:rStyle w:val="eop"/>
          <w:rFonts w:ascii="Arial" w:hAnsi="Arial" w:cs="Arial"/>
        </w:rPr>
        <w:t> </w:t>
      </w:r>
    </w:p>
    <w:p w14:paraId="47374EDA"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During my role as a police constable, I have had to deal with many incidents where the victim is vulnerable. </w:t>
      </w:r>
      <w:r>
        <w:rPr>
          <w:rStyle w:val="eop"/>
          <w:rFonts w:ascii="Arial" w:hAnsi="Arial" w:cs="Arial"/>
        </w:rPr>
        <w:t> </w:t>
      </w:r>
    </w:p>
    <w:p w14:paraId="2FD8CC80"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During this incident, a female victim had contacted police due to an ongoing stalking incident which has already been reported to police. The female was in a relationship with the perpetrator and since their relationship had ended, she has had numerous issues where the perpetrator has displayed behaviour which amounts to stalking. This behaviour included loitering outside of her address and trying to contact her via phone. There were also instances where the female has had damage caused to her property. The victim’s case had already been sent to the Crown Prosecution (CPS) however they were unable to process the case due to insufficient evidence.</w:t>
      </w:r>
      <w:r>
        <w:rPr>
          <w:rStyle w:val="eop"/>
          <w:rFonts w:ascii="Arial" w:hAnsi="Arial" w:cs="Arial"/>
        </w:rPr>
        <w:t> </w:t>
      </w:r>
    </w:p>
    <w:p w14:paraId="2B2A1308"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xml:space="preserve">On this occasion, the victim had re-contacted police as she could hear someone attempting to enter her address by trying the door. She was terrified and states that she always locks the door whenever she is home in </w:t>
      </w:r>
      <w:proofErr w:type="gramStart"/>
      <w:r>
        <w:rPr>
          <w:rStyle w:val="normaltextrun"/>
          <w:rFonts w:ascii="Arial" w:hAnsi="Arial" w:cs="Arial"/>
        </w:rPr>
        <w:t>case</w:t>
      </w:r>
      <w:proofErr w:type="gramEnd"/>
      <w:r>
        <w:rPr>
          <w:rStyle w:val="normaltextrun"/>
          <w:rFonts w:ascii="Arial" w:hAnsi="Arial" w:cs="Arial"/>
        </w:rPr>
        <w:t xml:space="preserve"> he attends the address. The victim was upset and stated that she felt helpless as her previous complaint was dropped by CPS.</w:t>
      </w:r>
      <w:r>
        <w:rPr>
          <w:rStyle w:val="scxw73659918"/>
          <w:rFonts w:ascii="Arial" w:hAnsi="Arial" w:cs="Arial"/>
        </w:rPr>
        <w:t> </w:t>
      </w:r>
      <w:r>
        <w:rPr>
          <w:rFonts w:ascii="Arial" w:hAnsi="Arial" w:cs="Arial"/>
        </w:rPr>
        <w:br/>
      </w:r>
      <w:r>
        <w:rPr>
          <w:rStyle w:val="normaltextrun"/>
          <w:rFonts w:ascii="Arial" w:hAnsi="Arial" w:cs="Arial"/>
        </w:rPr>
        <w:t>I spent considerable time with the victim, who disclosed numerous offences that had taken place, the most significant one was when the perpetrator had followed her from her address for 34 miles in his vehicle.</w:t>
      </w:r>
      <w:r>
        <w:rPr>
          <w:rStyle w:val="scxw73659918"/>
          <w:rFonts w:ascii="Arial" w:hAnsi="Arial" w:cs="Arial"/>
        </w:rPr>
        <w:t> </w:t>
      </w:r>
      <w:r>
        <w:rPr>
          <w:rFonts w:ascii="Arial" w:hAnsi="Arial" w:cs="Arial"/>
        </w:rPr>
        <w:br/>
      </w:r>
      <w:r>
        <w:rPr>
          <w:rStyle w:val="normaltextrun"/>
          <w:rFonts w:ascii="Arial" w:hAnsi="Arial" w:cs="Arial"/>
        </w:rPr>
        <w:t>Due to this, it was important for a new complaint to be made. I immediately recognised that the victim was vulnerable and a repeat victim of stalking. </w:t>
      </w:r>
      <w:r>
        <w:rPr>
          <w:rStyle w:val="eop"/>
          <w:rFonts w:ascii="Arial" w:hAnsi="Arial" w:cs="Arial"/>
        </w:rPr>
        <w:t> </w:t>
      </w:r>
    </w:p>
    <w:p w14:paraId="0828ED28"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xml:space="preserve">I obtained a statement of complaint which summarised all incidents involving the perpetrator. I also submitted a high risk PPN. This was important as the PPN was submitted to the Public Protection Unit. It was important for the victim to have additional multi-agency support. I also requested further support from the Domestic </w:t>
      </w:r>
      <w:r>
        <w:rPr>
          <w:rStyle w:val="normaltextrun"/>
          <w:rFonts w:ascii="Arial" w:hAnsi="Arial" w:cs="Arial"/>
        </w:rPr>
        <w:lastRenderedPageBreak/>
        <w:t>Abuse Unit (DAU) for the victim. After submitting the PPN, the case was referred to MARAC where the victim was provided with an IDVA for additional support. Critical markers were added to her and the address on the police systems. </w:t>
      </w:r>
      <w:r>
        <w:rPr>
          <w:rStyle w:val="eop"/>
          <w:rFonts w:ascii="Arial" w:hAnsi="Arial" w:cs="Arial"/>
        </w:rPr>
        <w:t> </w:t>
      </w:r>
    </w:p>
    <w:p w14:paraId="251EC371"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xml:space="preserve">I spoke to her about Claire’s Law. Claire’s Law is a Domestic Violence Disclosure Scheme which enables the police to disclose information on their current or ex-partners violent or abusive past (Home Office, 2022). The victim said that she had been in an abusive relationship in the past and has requested a Claire’s Law disclosure before. She stated that she will be requesting Claire’s Law on the perpetrator. </w:t>
      </w:r>
      <w:r>
        <w:rPr>
          <w:rStyle w:val="scxw73659918"/>
          <w:rFonts w:ascii="Arial" w:hAnsi="Arial" w:cs="Arial"/>
        </w:rPr>
        <w:t> </w:t>
      </w:r>
      <w:r>
        <w:rPr>
          <w:rFonts w:ascii="Arial" w:hAnsi="Arial" w:cs="Arial"/>
        </w:rPr>
        <w:br/>
      </w:r>
      <w:r>
        <w:rPr>
          <w:rStyle w:val="normaltextrun"/>
          <w:rFonts w:ascii="Arial" w:hAnsi="Arial" w:cs="Arial"/>
        </w:rPr>
        <w:t>After obtaining the statement, it was important to continue to carry out enquires, obtain statements from witnesses, and gather as much evidence as possible. I also provided the victim with a Live Fear Free Card (LFF). According to the Welsh Government, LFF is a 24-hour free helpline for victims of domestic abuse. This would provide additional support should the victim require it. </w:t>
      </w:r>
      <w:r>
        <w:rPr>
          <w:rStyle w:val="eop"/>
          <w:rFonts w:ascii="Arial" w:hAnsi="Arial" w:cs="Arial"/>
        </w:rPr>
        <w:t> </w:t>
      </w:r>
    </w:p>
    <w:p w14:paraId="283C8A76" w14:textId="7E5D32A9"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 xml:space="preserve">Due to the disclosures made by the victim, the perpetrator was listed as a priority suspect for him to be arrested. I made this decision as policy suggests that officers must provide positive action for incidents of domestic abuse (College of Policing, </w:t>
      </w:r>
      <w:proofErr w:type="gramStart"/>
      <w:r>
        <w:rPr>
          <w:rStyle w:val="normaltextrun"/>
          <w:rFonts w:ascii="Arial" w:hAnsi="Arial" w:cs="Arial"/>
        </w:rPr>
        <w:t>2015</w:t>
      </w:r>
      <w:r w:rsidR="00781720">
        <w:rPr>
          <w:rStyle w:val="normaltextrun"/>
          <w:rFonts w:ascii="Arial" w:hAnsi="Arial" w:cs="Arial"/>
        </w:rPr>
        <w:t>:A</w:t>
      </w:r>
      <w:proofErr w:type="gramEnd"/>
      <w:r>
        <w:rPr>
          <w:rStyle w:val="normaltextrun"/>
          <w:rFonts w:ascii="Arial" w:hAnsi="Arial" w:cs="Arial"/>
        </w:rPr>
        <w:t>). After using the National Decision Model, I made the decision that there were grounds to arrest the perpetrator to provide further safeguarding. </w:t>
      </w:r>
      <w:r>
        <w:rPr>
          <w:rStyle w:val="eop"/>
          <w:rFonts w:ascii="Arial" w:hAnsi="Arial" w:cs="Arial"/>
        </w:rPr>
        <w:t> </w:t>
      </w:r>
    </w:p>
    <w:p w14:paraId="3598A47D" w14:textId="77777777" w:rsidR="007F38BE" w:rsidRDefault="007F38BE" w:rsidP="007F38BE">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rPr>
        <w:t>The perpetrator was arrested and placed on bail with conditions to protect the victim. The case has been sent to CPS and I’m awaiting a response. </w:t>
      </w:r>
      <w:r>
        <w:rPr>
          <w:rStyle w:val="eop"/>
          <w:rFonts w:ascii="Arial" w:hAnsi="Arial" w:cs="Arial"/>
        </w:rPr>
        <w:t> </w:t>
      </w:r>
    </w:p>
    <w:p w14:paraId="3BEB1E29" w14:textId="7B5B7E47" w:rsidR="007F38BE" w:rsidRDefault="007F38BE" w:rsidP="007F38BE">
      <w:pPr>
        <w:pStyle w:val="paragraph"/>
        <w:spacing w:before="0" w:beforeAutospacing="0" w:after="0" w:afterAutospacing="0" w:line="480" w:lineRule="auto"/>
        <w:jc w:val="both"/>
        <w:textAlignment w:val="baseline"/>
        <w:rPr>
          <w:rStyle w:val="eop"/>
          <w:rFonts w:ascii="Arial" w:hAnsi="Arial" w:cs="Arial"/>
        </w:rPr>
      </w:pPr>
      <w:r>
        <w:rPr>
          <w:rStyle w:val="scxw73659918"/>
          <w:rFonts w:ascii="Calibri" w:hAnsi="Calibri" w:cs="Calibri"/>
          <w:sz w:val="22"/>
          <w:szCs w:val="22"/>
        </w:rPr>
        <w:t> </w:t>
      </w:r>
      <w:r>
        <w:rPr>
          <w:rFonts w:ascii="Calibri" w:hAnsi="Calibri" w:cs="Calibri"/>
          <w:sz w:val="22"/>
          <w:szCs w:val="22"/>
        </w:rPr>
        <w:br/>
      </w:r>
      <w:r>
        <w:rPr>
          <w:rStyle w:val="normaltextrun"/>
          <w:rFonts w:ascii="Arial" w:hAnsi="Arial" w:cs="Arial"/>
        </w:rPr>
        <w:t xml:space="preserve">In conclusion, after following all policies and identifying the victim as a vulnerable and persistent victim, I was able to share this information with partner agencies are provide further support for the victim. Due to multi-agency support, there have been no further calls made to police from the victim. Multi-agency support is invaluable. MARAC </w:t>
      </w:r>
      <w:r>
        <w:rPr>
          <w:rStyle w:val="normaltextrun"/>
          <w:rFonts w:ascii="Arial" w:hAnsi="Arial" w:cs="Arial"/>
        </w:rPr>
        <w:lastRenderedPageBreak/>
        <w:t>played a significant role in safeguarding the victim and providing additional safeguarding support which is needed by victims across the UK. </w:t>
      </w:r>
      <w:r>
        <w:rPr>
          <w:rStyle w:val="eop"/>
          <w:rFonts w:ascii="Arial" w:hAnsi="Arial" w:cs="Arial"/>
        </w:rPr>
        <w:t> </w:t>
      </w:r>
    </w:p>
    <w:p w14:paraId="00087709" w14:textId="77777777" w:rsidR="007F38BE" w:rsidRDefault="007F38BE" w:rsidP="007F38BE">
      <w:pPr>
        <w:pStyle w:val="paragraph"/>
        <w:spacing w:before="0" w:beforeAutospacing="0" w:after="0" w:afterAutospacing="0"/>
        <w:jc w:val="both"/>
        <w:textAlignment w:val="baseline"/>
        <w:rPr>
          <w:rFonts w:ascii="Segoe UI" w:hAnsi="Segoe UI" w:cs="Segoe UI"/>
          <w:sz w:val="18"/>
          <w:szCs w:val="18"/>
        </w:rPr>
      </w:pPr>
    </w:p>
    <w:p w14:paraId="45F0E110" w14:textId="77777777" w:rsidR="007F38BE" w:rsidRDefault="007F38BE" w:rsidP="007F38B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rPr>
        <w:t> WORD COUNT 2141. </w:t>
      </w:r>
      <w:r>
        <w:rPr>
          <w:rStyle w:val="eop"/>
          <w:rFonts w:ascii="Arial" w:hAnsi="Arial" w:cs="Arial"/>
        </w:rPr>
        <w:t> </w:t>
      </w:r>
    </w:p>
    <w:p w14:paraId="6F928C2E" w14:textId="77777777" w:rsidR="007F38BE" w:rsidRPr="00E676F7" w:rsidRDefault="007F38BE" w:rsidP="5B843AF0">
      <w:pPr>
        <w:ind w:right="237"/>
        <w:jc w:val="both"/>
        <w:rPr>
          <w:rFonts w:eastAsia="Arial"/>
          <w:color w:val="000000" w:themeColor="text1"/>
          <w:sz w:val="24"/>
          <w:szCs w:val="24"/>
        </w:rPr>
      </w:pP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5B843AF0">
      <w:pPr>
        <w:ind w:right="237"/>
        <w:jc w:val="center"/>
        <w:rPr>
          <w:b/>
          <w:bCs/>
          <w:sz w:val="24"/>
          <w:szCs w:val="24"/>
        </w:rPr>
      </w:pPr>
    </w:p>
    <w:p w14:paraId="68317E39" w14:textId="77777777" w:rsidR="00E676F7" w:rsidRPr="00E676F7" w:rsidRDefault="00E676F7">
      <w:pPr>
        <w:overflowPunct/>
        <w:autoSpaceDE/>
        <w:autoSpaceDN/>
        <w:adjustRightInd/>
        <w:textAlignment w:val="auto"/>
        <w:rPr>
          <w:b/>
          <w:bCs/>
          <w:sz w:val="24"/>
          <w:szCs w:val="24"/>
        </w:rPr>
      </w:pPr>
      <w:r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408C14BB"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Pr="007F38BE" w:rsidRDefault="5D9B6F62" w:rsidP="5CE196A1">
      <w:pPr>
        <w:pStyle w:val="ListParagraph"/>
        <w:numPr>
          <w:ilvl w:val="1"/>
          <w:numId w:val="1"/>
        </w:numPr>
        <w:ind w:right="237"/>
        <w:jc w:val="both"/>
        <w:rPr>
          <w:rFonts w:eastAsia="Arial"/>
          <w:b/>
          <w:bCs/>
          <w:color w:val="000000" w:themeColor="text1"/>
          <w:sz w:val="24"/>
          <w:szCs w:val="24"/>
          <w:highlight w:val="cyan"/>
        </w:rPr>
      </w:pPr>
      <w:r w:rsidRPr="007F38BE">
        <w:rPr>
          <w:rFonts w:eastAsia="Arial"/>
          <w:b/>
          <w:bCs/>
          <w:color w:val="000000" w:themeColor="text1"/>
          <w:sz w:val="24"/>
          <w:szCs w:val="24"/>
          <w:highlight w:val="cyan"/>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007F38BE">
        <w:rPr>
          <w:rFonts w:eastAsia="Arial"/>
          <w:b/>
          <w:bCs/>
          <w:color w:val="000000" w:themeColor="text1"/>
          <w:sz w:val="24"/>
          <w:szCs w:val="24"/>
          <w:highlight w:val="cyan"/>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2B3B0BE" w14:textId="7239D746" w:rsidR="007F38BE" w:rsidRPr="007F38BE" w:rsidRDefault="007F38BE" w:rsidP="007F38BE">
            <w:pPr>
              <w:ind w:right="237"/>
              <w:jc w:val="both"/>
              <w:rPr>
                <w:color w:val="000000" w:themeColor="text1"/>
                <w:sz w:val="24"/>
                <w:szCs w:val="24"/>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lastRenderedPageBreak/>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711A0B4E" w14:textId="0D0DD434"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This essay will outline the role of a response officer when attending Domestic Abuse cases. This essay will also explain why victims of Domestic Abuse do not recognise that they are victims and often do not support prosecution. </w:t>
      </w:r>
      <w:r>
        <w:rPr>
          <w:color w:val="000000" w:themeColor="text1"/>
          <w:sz w:val="24"/>
          <w:szCs w:val="24"/>
        </w:rPr>
        <w:br/>
      </w:r>
    </w:p>
    <w:p w14:paraId="0F309D42" w14:textId="11EFF03E"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According to the College of Policing (</w:t>
      </w:r>
      <w:proofErr w:type="gramStart"/>
      <w:r w:rsidRPr="007F38BE">
        <w:rPr>
          <w:color w:val="000000" w:themeColor="text1"/>
          <w:sz w:val="24"/>
          <w:szCs w:val="24"/>
        </w:rPr>
        <w:t>2015</w:t>
      </w:r>
      <w:r w:rsidR="00781720">
        <w:rPr>
          <w:color w:val="000000" w:themeColor="text1"/>
          <w:sz w:val="24"/>
          <w:szCs w:val="24"/>
        </w:rPr>
        <w:t>:B</w:t>
      </w:r>
      <w:proofErr w:type="gramEnd"/>
      <w:r w:rsidRPr="007F38BE">
        <w:rPr>
          <w:color w:val="000000" w:themeColor="text1"/>
          <w:sz w:val="24"/>
          <w:szCs w:val="24"/>
        </w:rPr>
        <w:t xml:space="preserve">) when attending domestic incidents, response officers must recognise signs of abuse, protect victims, and prevent offences from re-occurring. Not only this, but response officers must also identify criminal offences so that offenders can be brought to justice (College of Policing, </w:t>
      </w:r>
      <w:proofErr w:type="gramStart"/>
      <w:r w:rsidRPr="007F38BE">
        <w:rPr>
          <w:color w:val="000000" w:themeColor="text1"/>
          <w:sz w:val="24"/>
          <w:szCs w:val="24"/>
        </w:rPr>
        <w:t>2015</w:t>
      </w:r>
      <w:r w:rsidR="00781720">
        <w:rPr>
          <w:color w:val="000000" w:themeColor="text1"/>
          <w:sz w:val="24"/>
          <w:szCs w:val="24"/>
        </w:rPr>
        <w:t>:B</w:t>
      </w:r>
      <w:proofErr w:type="gramEnd"/>
      <w:r w:rsidRPr="007F38BE">
        <w:rPr>
          <w:color w:val="000000" w:themeColor="text1"/>
          <w:sz w:val="24"/>
          <w:szCs w:val="24"/>
        </w:rPr>
        <w:t>). This means that officers must carry out an initial investigation to collect and preserve evidence and safeguard the victim. This will result in identifying the offender and bringing them to justice through the criminal justice system. However, there are some instances where the victim does not recognise themselves as victims and they may refuse to co-operate with police. Due to this, it is often difficult to bring the offender to justice without victim support. The College of Policing (</w:t>
      </w:r>
      <w:proofErr w:type="gramStart"/>
      <w:r w:rsidRPr="007F38BE">
        <w:rPr>
          <w:color w:val="000000" w:themeColor="text1"/>
          <w:sz w:val="24"/>
          <w:szCs w:val="24"/>
        </w:rPr>
        <w:t>2015</w:t>
      </w:r>
      <w:r w:rsidR="00781720">
        <w:rPr>
          <w:color w:val="000000" w:themeColor="text1"/>
          <w:sz w:val="24"/>
          <w:szCs w:val="24"/>
        </w:rPr>
        <w:t>:B</w:t>
      </w:r>
      <w:proofErr w:type="gramEnd"/>
      <w:r w:rsidRPr="007F38BE">
        <w:rPr>
          <w:color w:val="000000" w:themeColor="text1"/>
          <w:sz w:val="24"/>
          <w:szCs w:val="24"/>
        </w:rPr>
        <w:t>) states that officers should build a rapport and ensure immediate safety of the victim. This would allow the victims to feel safer and allow them to feel that they can disclose information to officers, allowing them to act on that information. Building a rapport would allow victims to communicate well with officers.  </w:t>
      </w:r>
    </w:p>
    <w:p w14:paraId="570DB26F" w14:textId="66927BD8"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lastRenderedPageBreak/>
        <w:t>Domestic Abuse is often under-reported by victims, preventing the police from investigating the offence. According to Wolf et al (2003) victims often have a perception that abuse must be physical with proof as their study suggests that women felt that they needed to have physical evidence to prove that abuse has occurred before seeking help from police. This means that victims perceive domestic abuse as physical, rather than emotional and psychological. Due to this, domestic abuse is not reported. If domestic abuse is not reported, then it is difficult to offer victims support through multi-agency partnerships.  </w:t>
      </w:r>
      <w:r>
        <w:rPr>
          <w:color w:val="000000" w:themeColor="text1"/>
          <w:sz w:val="24"/>
          <w:szCs w:val="24"/>
        </w:rPr>
        <w:br/>
      </w:r>
    </w:p>
    <w:p w14:paraId="438334C6" w14:textId="1CA60D13"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Response officers often attend incidents where the victim has been in an abusive relationship for several months, or even years before reporting the abuse. However, there are multiple reasons why victims do not end the abuse and leave. Women’s Aid (2022) have stated that the most important reason to why victims do not leave abusive relationships is because the violence after separation is likely to rise with 41% of women killed in 2018 by a former partner in England, Wales, and Northern Ireland. This suggests that fear often prevent victims from leaving because it can feel dangerous. Similarly, Monckton Smith (2020) advocates that separation is difficult or even dangerous. Due to this, victims will often endure the abuse because leaving the relationship will result in more serious violence.  </w:t>
      </w:r>
      <w:r>
        <w:rPr>
          <w:color w:val="000000" w:themeColor="text1"/>
          <w:sz w:val="24"/>
          <w:szCs w:val="24"/>
        </w:rPr>
        <w:br/>
      </w:r>
    </w:p>
    <w:p w14:paraId="1B8C71B7" w14:textId="77777777"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 xml:space="preserve">Women’s Aid (2022) suggests that victims also tend to stay with their abuser as they become dependent on them, as they have had reduced interaction from family and friends, preventing them from reaching out for support. This indicates that isolation is a strong factor in preventing a victim from leaving. Likewise, </w:t>
      </w:r>
      <w:proofErr w:type="spellStart"/>
      <w:r w:rsidRPr="007F38BE">
        <w:rPr>
          <w:color w:val="000000" w:themeColor="text1"/>
          <w:sz w:val="24"/>
          <w:szCs w:val="24"/>
        </w:rPr>
        <w:t>Deinemann</w:t>
      </w:r>
      <w:proofErr w:type="spellEnd"/>
      <w:r w:rsidRPr="007F38BE">
        <w:rPr>
          <w:color w:val="000000" w:themeColor="text1"/>
          <w:sz w:val="24"/>
          <w:szCs w:val="24"/>
        </w:rPr>
        <w:t xml:space="preserve"> et al (2002) states that a victim’s ability to make decisions to protect themselves is </w:t>
      </w:r>
      <w:r w:rsidRPr="007F38BE">
        <w:rPr>
          <w:color w:val="000000" w:themeColor="text1"/>
          <w:sz w:val="24"/>
          <w:szCs w:val="24"/>
        </w:rPr>
        <w:lastRenderedPageBreak/>
        <w:t>mitigated by the intensity of the abuse and the low level of interaction with others outside of the relationship. This indicates that victims will make decisions based on the abuse that they have already endured. Sometimes, they believe that maintaining the relationship is safer than attempting to leave. The consequences of contacting the police can feel dangerous to them, causing them to ensure the abuse instead.  </w:t>
      </w:r>
    </w:p>
    <w:p w14:paraId="75F32E87" w14:textId="29505231"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Brien (2023) indicates that abused people are often at considerable risk of severe violence after they have successfully left the abusive relationship. This advocates that victims fear the abuse will not stop even if they leave, it could often worsen. Due to this, they feel safer to stay.  </w:t>
      </w:r>
      <w:r>
        <w:rPr>
          <w:color w:val="000000" w:themeColor="text1"/>
          <w:sz w:val="24"/>
          <w:szCs w:val="24"/>
        </w:rPr>
        <w:br/>
      </w:r>
    </w:p>
    <w:p w14:paraId="0D4CE1F7" w14:textId="096DF5CD"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Although isolation and the fear of danger often prevent victims from seeking support, contacting police, or leaving the abuser, Trauma Bonding also plays a significant role in preventing victims from seeking help and support.  </w:t>
      </w:r>
      <w:r>
        <w:rPr>
          <w:color w:val="000000" w:themeColor="text1"/>
          <w:sz w:val="24"/>
          <w:szCs w:val="24"/>
        </w:rPr>
        <w:br/>
      </w:r>
    </w:p>
    <w:p w14:paraId="59856A04" w14:textId="08D6D5FE"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 xml:space="preserve">According to Graham et al (1995) Traumatic Bonding is like Graham’s Stockholm Syndrome Theory, where strong emotional attachments are formed in relationships due to two </w:t>
      </w:r>
      <w:r w:rsidRPr="007F38BE">
        <w:rPr>
          <w:color w:val="000000" w:themeColor="text1"/>
          <w:sz w:val="24"/>
          <w:szCs w:val="24"/>
        </w:rPr>
        <w:t>factors:</w:t>
      </w:r>
      <w:r w:rsidRPr="007F38BE">
        <w:rPr>
          <w:color w:val="000000" w:themeColor="text1"/>
          <w:sz w:val="24"/>
          <w:szCs w:val="24"/>
        </w:rPr>
        <w:t xml:space="preserve"> power imbalance and intermitted good-bad treatment. This argues that victims develop emotional attachments to their abusers due to abuse and control.  </w:t>
      </w:r>
      <w:r>
        <w:rPr>
          <w:color w:val="000000" w:themeColor="text1"/>
          <w:sz w:val="24"/>
          <w:szCs w:val="24"/>
        </w:rPr>
        <w:br/>
      </w:r>
    </w:p>
    <w:p w14:paraId="6E40F883" w14:textId="34DC1CCF"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 xml:space="preserve">The power imbalance in the relationship creates a dynamic whereby the subordinate and dominant partner become dependent on each other (Graham at al. 1995). This suggests that physical and emotional abuse from the dominant partner in abusive relationships cause a power imbalance. Graham et al (1995) explains the alternation of reinforcement and punishment causes a powerful emotional bonding of the victim </w:t>
      </w:r>
      <w:r w:rsidRPr="007F38BE">
        <w:rPr>
          <w:color w:val="000000" w:themeColor="text1"/>
          <w:sz w:val="24"/>
          <w:szCs w:val="24"/>
        </w:rPr>
        <w:lastRenderedPageBreak/>
        <w:t>to the abuser. This suggests that the good-bad treatment causes the victim to develop a strong emotional bond, which could be caused by wanting to please the offender as good behaviour leads to reinforcement which could be encouraging to the victim. Without the victim, the abuser will not have power or control. Resulting in the abuser and victim being dependant on each other.  </w:t>
      </w:r>
      <w:r>
        <w:rPr>
          <w:color w:val="000000" w:themeColor="text1"/>
          <w:sz w:val="24"/>
          <w:szCs w:val="24"/>
        </w:rPr>
        <w:br/>
      </w:r>
    </w:p>
    <w:p w14:paraId="4D8AAA5B" w14:textId="7B49F921"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 xml:space="preserve">Effiong et al (2022) explains Traumatic Bonding as a strong emotional attachment between the victim and abuser which is usually formed because of repeated cycle of violence which is intermittent reinforcement. Similarly, to Graham (1995), Effiong at </w:t>
      </w:r>
      <w:proofErr w:type="spellStart"/>
      <w:r w:rsidRPr="007F38BE">
        <w:rPr>
          <w:color w:val="000000" w:themeColor="text1"/>
          <w:sz w:val="24"/>
          <w:szCs w:val="24"/>
        </w:rPr>
        <w:t>al</w:t>
      </w:r>
      <w:proofErr w:type="spellEnd"/>
      <w:r w:rsidRPr="007F38BE">
        <w:rPr>
          <w:color w:val="000000" w:themeColor="text1"/>
          <w:sz w:val="24"/>
          <w:szCs w:val="24"/>
        </w:rPr>
        <w:t xml:space="preserve"> (2022) believes that Traumatic Bonding is the result of sporadic reward and punishment. The victim has a need for validation and love from the abuser, causing them to become dependent on them.  </w:t>
      </w:r>
      <w:r>
        <w:rPr>
          <w:color w:val="000000" w:themeColor="text1"/>
          <w:sz w:val="24"/>
          <w:szCs w:val="24"/>
        </w:rPr>
        <w:br/>
      </w:r>
    </w:p>
    <w:p w14:paraId="5BB64D22" w14:textId="5FE74F36"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Resnick (2022) indicates that Trauma Bonding occurs when an abuser professes regret, guilt, and love after each circumstance of abuse. This indicates that the abuser ‘love bombs’ the victim after violence to make the victim feel loved and safe with the abuser. Victims of Trauma Bonding often been confused and overwhelmed when attempting to leave an abusive relationship, preventing them from doing so. Resnick (2022) explains that victims have positive feelings and love for the abuser, making them feel attached and dependant on the abuser. Resnick (2022) also states that victims must adapt when having the need to survive. This advocates that the abuse becomes normal resulting in love towards the abuser.  </w:t>
      </w:r>
      <w:r>
        <w:rPr>
          <w:color w:val="000000" w:themeColor="text1"/>
          <w:sz w:val="24"/>
          <w:szCs w:val="24"/>
        </w:rPr>
        <w:br/>
      </w:r>
    </w:p>
    <w:p w14:paraId="7BB9F6A7" w14:textId="47D6BDEF"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 xml:space="preserve">Effiong et al (2022) argues that Trauma Bonding causes the victim to become psychologically damaged resulting in low self-esteem and depression. Because of </w:t>
      </w:r>
      <w:r w:rsidRPr="007F38BE">
        <w:rPr>
          <w:color w:val="000000" w:themeColor="text1"/>
          <w:sz w:val="24"/>
          <w:szCs w:val="24"/>
        </w:rPr>
        <w:lastRenderedPageBreak/>
        <w:t xml:space="preserve">this, they often believe that they are privileged to have a partner at all (Effiong at </w:t>
      </w:r>
      <w:proofErr w:type="spellStart"/>
      <w:r w:rsidRPr="007F38BE">
        <w:rPr>
          <w:color w:val="000000" w:themeColor="text1"/>
          <w:sz w:val="24"/>
          <w:szCs w:val="24"/>
        </w:rPr>
        <w:t>al</w:t>
      </w:r>
      <w:proofErr w:type="spellEnd"/>
      <w:r w:rsidRPr="007F38BE">
        <w:rPr>
          <w:color w:val="000000" w:themeColor="text1"/>
          <w:sz w:val="24"/>
          <w:szCs w:val="24"/>
        </w:rPr>
        <w:t>, 2022). This means that victims of Trauma Bonding feel that they are honoured to be in a relationship, even if it is an abusive relationship. This causes them to maintain the relationship out of fear of losing their partner or through fear of not having another partner. This means that a victim of abuse will attempt to maintain the relationship, regardless of the abuse that they are suffering.  </w:t>
      </w:r>
      <w:r>
        <w:rPr>
          <w:color w:val="000000" w:themeColor="text1"/>
          <w:sz w:val="24"/>
          <w:szCs w:val="24"/>
        </w:rPr>
        <w:br/>
      </w:r>
    </w:p>
    <w:p w14:paraId="283854B0" w14:textId="14414235" w:rsidR="007F38BE" w:rsidRDefault="007F38BE" w:rsidP="007F38BE">
      <w:pPr>
        <w:spacing w:line="480" w:lineRule="auto"/>
        <w:ind w:right="237"/>
        <w:jc w:val="both"/>
        <w:rPr>
          <w:color w:val="000000" w:themeColor="text1"/>
          <w:sz w:val="24"/>
          <w:szCs w:val="24"/>
        </w:rPr>
      </w:pPr>
      <w:r w:rsidRPr="007F38BE">
        <w:rPr>
          <w:color w:val="000000" w:themeColor="text1"/>
          <w:sz w:val="24"/>
          <w:szCs w:val="24"/>
        </w:rPr>
        <w:t>There are many signs of Trauma Bonding according to Resnick (</w:t>
      </w:r>
      <w:proofErr w:type="gramStart"/>
      <w:r w:rsidRPr="007F38BE">
        <w:rPr>
          <w:color w:val="000000" w:themeColor="text1"/>
          <w:sz w:val="24"/>
          <w:szCs w:val="24"/>
        </w:rPr>
        <w:t>2022:p</w:t>
      </w:r>
      <w:proofErr w:type="gramEnd"/>
      <w:r w:rsidRPr="007F38BE">
        <w:rPr>
          <w:color w:val="000000" w:themeColor="text1"/>
          <w:sz w:val="24"/>
          <w:szCs w:val="24"/>
        </w:rPr>
        <w:t xml:space="preserve">1). These include the victim covering up or making excuses for the behaviour of their abuser, the victim would lie to family and friends about the abuse, the victim may think that the abuse if their fault, the abuser will isolate the victim from people outside of the relationship and the victim will continue to trust and love the abuser (Resnick, </w:t>
      </w:r>
      <w:proofErr w:type="gramStart"/>
      <w:r w:rsidRPr="007F38BE">
        <w:rPr>
          <w:color w:val="000000" w:themeColor="text1"/>
          <w:sz w:val="24"/>
          <w:szCs w:val="24"/>
        </w:rPr>
        <w:t>2022:p</w:t>
      </w:r>
      <w:proofErr w:type="gramEnd"/>
      <w:r w:rsidRPr="007F38BE">
        <w:rPr>
          <w:color w:val="000000" w:themeColor="text1"/>
          <w:sz w:val="24"/>
          <w:szCs w:val="24"/>
        </w:rPr>
        <w:t>1). Although there are many signs to Trauma Bonding, it can be difficult for a person to identify the abuse as the victims often do not know that they are victims, and the victim will hide the abuse. Because of this, abusive relationships are often not reported to police, or the victim will refuse to support a prosecution. If the abuse is not reported, then it is difficult to provide support and safeguarding to the victim.  </w:t>
      </w:r>
    </w:p>
    <w:p w14:paraId="2695B091" w14:textId="77777777" w:rsidR="007F38BE" w:rsidRPr="007F38BE" w:rsidRDefault="007F38BE" w:rsidP="007F38BE">
      <w:pPr>
        <w:spacing w:line="480" w:lineRule="auto"/>
        <w:ind w:right="237"/>
        <w:jc w:val="both"/>
        <w:rPr>
          <w:color w:val="000000" w:themeColor="text1"/>
          <w:sz w:val="24"/>
          <w:szCs w:val="24"/>
        </w:rPr>
      </w:pPr>
    </w:p>
    <w:p w14:paraId="1415ACB2" w14:textId="77777777"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u w:val="single"/>
        </w:rPr>
        <w:t xml:space="preserve">The Incident </w:t>
      </w:r>
      <w:r w:rsidRPr="007F38BE">
        <w:rPr>
          <w:color w:val="000000" w:themeColor="text1"/>
          <w:sz w:val="24"/>
          <w:szCs w:val="24"/>
        </w:rPr>
        <w:t> </w:t>
      </w:r>
    </w:p>
    <w:p w14:paraId="1E8EEA74" w14:textId="57A35ED3"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During a night shift as a response officer, I attended an emergency call to an ongoing domestic disturbance. The person reporting the disturbance was a neighbour who could hear shouting coming from a house next door.  </w:t>
      </w:r>
      <w:r>
        <w:rPr>
          <w:color w:val="000000" w:themeColor="text1"/>
          <w:sz w:val="24"/>
          <w:szCs w:val="24"/>
        </w:rPr>
        <w:br/>
      </w:r>
    </w:p>
    <w:p w14:paraId="6BC52A0C" w14:textId="77777777"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lastRenderedPageBreak/>
        <w:t>On attendance, my colleague and I were greeted by the victim. The victim had stated that nothing had happened. After entering the address there were signs of a disturbance as there was smashed glass on the floor and items were out of place.  </w:t>
      </w:r>
    </w:p>
    <w:p w14:paraId="05EAFA43" w14:textId="74FCA8D5"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The victim was at the address alone. The victim would not disclose anything. However, I had noticed that the victim had a swollen lip and she had been crying. Her eyes were teary, and she had mascara down her face. As stated by The College of Policing (</w:t>
      </w:r>
      <w:proofErr w:type="gramStart"/>
      <w:r w:rsidRPr="007F38BE">
        <w:rPr>
          <w:color w:val="000000" w:themeColor="text1"/>
          <w:sz w:val="24"/>
          <w:szCs w:val="24"/>
        </w:rPr>
        <w:t>2015</w:t>
      </w:r>
      <w:r w:rsidR="00781720">
        <w:rPr>
          <w:color w:val="000000" w:themeColor="text1"/>
          <w:sz w:val="24"/>
          <w:szCs w:val="24"/>
        </w:rPr>
        <w:t>:B</w:t>
      </w:r>
      <w:proofErr w:type="gramEnd"/>
      <w:r w:rsidRPr="007F38BE">
        <w:rPr>
          <w:color w:val="000000" w:themeColor="text1"/>
          <w:sz w:val="24"/>
          <w:szCs w:val="24"/>
        </w:rPr>
        <w:t>) response officers should recognise signs of abuse and build a rapport with a victim of domestic abuse. I immediately recognised that the victim may be in an abusive relationship and decided to take some time to communicate with her. After talking to her for some time, I built a rapport with her. Due to this, she started to disclose information. She said that argument had occurred with her partner which resulted in him punching her to the mouth, before making good his escape.  </w:t>
      </w:r>
    </w:p>
    <w:p w14:paraId="228F7F09" w14:textId="242EFD83"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I explained the process of arrest and safeguarding to her and told her that we could offer her additional support through multi-agency partnerships. Initially, she was reluctant and started to say that it was her fault because she had started the argument and made him angry. This type of behaviour could be a sign of Trauma Bonding as Resnick (2022) states that a victim may cover up or make excuses for an abuser’s behaviour. I explained that this was not her fault and that safeguarding measures could be put in place to protect her. Finally, she was happy to make a statement and allowed officers to take images of her injuries and damage caused to her possessions. She was fully supportive of police action. I submitted a referral for her to have access to additional support and we conveyed her to her friend’s address for the night in case the perpetrator turned up to the address.  </w:t>
      </w:r>
      <w:r>
        <w:rPr>
          <w:color w:val="000000" w:themeColor="text1"/>
          <w:sz w:val="24"/>
          <w:szCs w:val="24"/>
        </w:rPr>
        <w:br/>
      </w:r>
      <w:r w:rsidRPr="007F38BE">
        <w:rPr>
          <w:color w:val="000000" w:themeColor="text1"/>
          <w:sz w:val="24"/>
          <w:szCs w:val="24"/>
        </w:rPr>
        <w:br/>
      </w:r>
      <w:r w:rsidRPr="007F38BE">
        <w:rPr>
          <w:color w:val="000000" w:themeColor="text1"/>
          <w:sz w:val="24"/>
          <w:szCs w:val="24"/>
        </w:rPr>
        <w:lastRenderedPageBreak/>
        <w:t>During the same night, we located the perpetrator, and he was arrested. He was later given conditional bail to prevent him from locating the victim. The victim was updated, and she was pleased.  </w:t>
      </w:r>
      <w:r>
        <w:rPr>
          <w:color w:val="000000" w:themeColor="text1"/>
          <w:sz w:val="24"/>
          <w:szCs w:val="24"/>
        </w:rPr>
        <w:br/>
      </w:r>
    </w:p>
    <w:p w14:paraId="76093390" w14:textId="39C05C30"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Unfortunately, 3 days later, the victim decided to provide a withdrawal statement and did not wish to pursue a prosecution against her partner. She</w:t>
      </w:r>
      <w:r w:rsidRPr="007F38BE">
        <w:rPr>
          <w:color w:val="000000" w:themeColor="text1"/>
          <w:sz w:val="24"/>
          <w:szCs w:val="24"/>
        </w:rPr>
        <w:tab/>
        <w:t> had stated that she loves the perpetrator and wanted to continue her relationship with him regardless of what he had done.  </w:t>
      </w:r>
      <w:r>
        <w:rPr>
          <w:color w:val="000000" w:themeColor="text1"/>
          <w:sz w:val="24"/>
          <w:szCs w:val="24"/>
        </w:rPr>
        <w:br/>
      </w:r>
    </w:p>
    <w:p w14:paraId="5A0C1D76" w14:textId="239D6FDC"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Effiong et al (2022) explains that a person in a Trauma Bonding relationship is often in high love dependency and are likely to keep up with the abusive relationship no matter the costs. This was true in this case. The victim stated that she was in love with the perpetrator and did not want to face losing the relationship. Because she had withdrawn her statement, the CPS made the decision to release the perpetrator without charge because there was insufficient evidence for a realistic prospect of prosecution.  </w:t>
      </w:r>
      <w:r>
        <w:rPr>
          <w:color w:val="000000" w:themeColor="text1"/>
          <w:sz w:val="24"/>
          <w:szCs w:val="24"/>
        </w:rPr>
        <w:br/>
      </w:r>
    </w:p>
    <w:p w14:paraId="1DD32557" w14:textId="3EFEF7FB"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 xml:space="preserve">After some weeks, another emergency call was made to police at the same address. Two of my colleagues had attended the address and noticed that the same victim had swelling to her left eye and bruising. She was intoxicated after having a small get together at the address with her partner and friends. After some drinks, an argument had occurred which turned physical resulting in the victim receiving the injuries. The victim was shouting at the officer’s and did not want any police involvement. I later attended the address after hearing this and to assist with statement taking. Immediately the victim recognised me from the previous incident </w:t>
      </w:r>
      <w:r w:rsidRPr="007F38BE">
        <w:rPr>
          <w:color w:val="000000" w:themeColor="text1"/>
          <w:sz w:val="24"/>
          <w:szCs w:val="24"/>
        </w:rPr>
        <w:lastRenderedPageBreak/>
        <w:t>and felt comfortable in my presence. I had already built a good rapport with her, which helped. She disclosed that the perpetrator had assaulted her multiple times before running from the address, but she refused to provide a statement. She allowed me to take images of her injuries and we gathered multiple statements from her friends who witnessed it. Due to this, a file was compiled and sent to the CPS for a victimless prosecution. According to the Crown Prosecution Service (2022) a victimless prosecution, also known as Evidence Led Prosecution is where evidence other than that of the victim is used to secure a prosecution without the victim’s support. The use of our body worn cameras, officer’s statements, and statements of the witnessed can be used to secure a prosecution, without the victim’s support. Due to identifying the abuse and carrying out an initial investigation stated by the College of Policing (</w:t>
      </w:r>
      <w:proofErr w:type="gramStart"/>
      <w:r w:rsidRPr="007F38BE">
        <w:rPr>
          <w:color w:val="000000" w:themeColor="text1"/>
          <w:sz w:val="24"/>
          <w:szCs w:val="24"/>
        </w:rPr>
        <w:t>2015</w:t>
      </w:r>
      <w:r w:rsidR="00781720">
        <w:rPr>
          <w:color w:val="000000" w:themeColor="text1"/>
          <w:sz w:val="24"/>
          <w:szCs w:val="24"/>
        </w:rPr>
        <w:t>:B</w:t>
      </w:r>
      <w:proofErr w:type="gramEnd"/>
      <w:r w:rsidRPr="007F38BE">
        <w:rPr>
          <w:color w:val="000000" w:themeColor="text1"/>
          <w:sz w:val="24"/>
          <w:szCs w:val="24"/>
        </w:rPr>
        <w:t>) officer’s may be able to bring the perpetrator to justice. Although we are awaiting to hear back from the CPS, a victimless prosecution is a valuable tool that can be used to break the cycle of Trauma Bonding. The victim has also accepted to receive support through partner agencies and is safeguarded.  </w:t>
      </w:r>
      <w:r>
        <w:rPr>
          <w:color w:val="000000" w:themeColor="text1"/>
          <w:sz w:val="24"/>
          <w:szCs w:val="24"/>
        </w:rPr>
        <w:br/>
      </w:r>
    </w:p>
    <w:p w14:paraId="484C3C8B" w14:textId="4944AB72" w:rsidR="007F38BE" w:rsidRDefault="007F38BE" w:rsidP="007F38BE">
      <w:pPr>
        <w:spacing w:line="480" w:lineRule="auto"/>
        <w:ind w:right="237"/>
        <w:jc w:val="both"/>
        <w:rPr>
          <w:color w:val="000000" w:themeColor="text1"/>
          <w:sz w:val="24"/>
          <w:szCs w:val="24"/>
        </w:rPr>
      </w:pPr>
      <w:r w:rsidRPr="007F38BE">
        <w:rPr>
          <w:color w:val="000000" w:themeColor="text1"/>
          <w:sz w:val="24"/>
          <w:szCs w:val="24"/>
        </w:rPr>
        <w:t>In conclusion, this domestic incident was complex in nature and shows how Trauma Bonding can affect the victim. It is important for officers to recognise the signs of Trauma Bonding and understand why victims are unable to leave abusive relationships. This allows officers to approach domestic incidents effectively, provide important safeguarding and bring the perpetrator to justice. This incident also proves how effective building a rapport is when dealing with victims of domestic abuse.  </w:t>
      </w:r>
    </w:p>
    <w:p w14:paraId="6A7203E9" w14:textId="77777777" w:rsidR="007F38BE" w:rsidRPr="007F38BE" w:rsidRDefault="007F38BE" w:rsidP="007F38BE">
      <w:pPr>
        <w:spacing w:line="480" w:lineRule="auto"/>
        <w:ind w:right="237"/>
        <w:jc w:val="both"/>
        <w:rPr>
          <w:color w:val="000000" w:themeColor="text1"/>
          <w:sz w:val="24"/>
          <w:szCs w:val="24"/>
        </w:rPr>
      </w:pPr>
    </w:p>
    <w:p w14:paraId="2FBB7458" w14:textId="77777777" w:rsidR="007F38BE" w:rsidRPr="007F38BE" w:rsidRDefault="007F38BE" w:rsidP="007F38BE">
      <w:pPr>
        <w:spacing w:line="480" w:lineRule="auto"/>
        <w:ind w:right="237"/>
        <w:jc w:val="both"/>
        <w:rPr>
          <w:color w:val="000000" w:themeColor="text1"/>
          <w:sz w:val="24"/>
          <w:szCs w:val="24"/>
        </w:rPr>
      </w:pPr>
      <w:r w:rsidRPr="007F38BE">
        <w:rPr>
          <w:color w:val="000000" w:themeColor="text1"/>
          <w:sz w:val="24"/>
          <w:szCs w:val="24"/>
        </w:rPr>
        <w:t>Word Count – 2183.  </w:t>
      </w:r>
    </w:p>
    <w:p w14:paraId="77185B9A" w14:textId="5DE3C839" w:rsidR="00025650" w:rsidRPr="00E676F7" w:rsidRDefault="00025650" w:rsidP="007F38BE">
      <w:pPr>
        <w:spacing w:line="480" w:lineRule="auto"/>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proofErr w:type="gramStart"/>
      <w:r w:rsidRPr="5CE196A1">
        <w:rPr>
          <w:rFonts w:eastAsia="Arial"/>
          <w:color w:val="000000" w:themeColor="text1"/>
          <w:sz w:val="24"/>
          <w:szCs w:val="24"/>
        </w:rPr>
        <w:t>In regard to</w:t>
      </w:r>
      <w:bookmarkEnd w:id="0"/>
      <w:proofErr w:type="gramEnd"/>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006F3C28" w14:textId="5ABE3059" w:rsidR="0FF883D4" w:rsidRDefault="0FF883D4" w:rsidP="00781720">
      <w:pPr>
        <w:ind w:right="237"/>
        <w:rPr>
          <w:b/>
          <w:bCs/>
          <w:color w:val="000000" w:themeColor="text1"/>
          <w:sz w:val="24"/>
          <w:szCs w:val="24"/>
        </w:rPr>
      </w:pPr>
    </w:p>
    <w:p w14:paraId="4D51B334" w14:textId="77777777" w:rsidR="00781720" w:rsidRDefault="00781720" w:rsidP="00781720">
      <w:pPr>
        <w:ind w:right="237"/>
        <w:rPr>
          <w:rFonts w:eastAsia="Arial"/>
          <w:b/>
          <w:bCs/>
          <w:color w:val="000000" w:themeColor="text1"/>
          <w:sz w:val="24"/>
          <w:szCs w:val="24"/>
          <w:u w:val="single"/>
        </w:rPr>
      </w:pPr>
    </w:p>
    <w:p w14:paraId="260C1D01" w14:textId="39C176B2" w:rsidR="007F38BE" w:rsidRDefault="007F38BE" w:rsidP="5CE196A1">
      <w:pPr>
        <w:ind w:left="2880" w:right="237"/>
        <w:rPr>
          <w:rFonts w:eastAsia="Arial"/>
          <w:b/>
          <w:bCs/>
          <w:color w:val="000000" w:themeColor="text1"/>
          <w:sz w:val="24"/>
          <w:szCs w:val="24"/>
          <w:u w:val="single"/>
        </w:rPr>
      </w:pPr>
    </w:p>
    <w:p w14:paraId="3852AC5D" w14:textId="583EFE3E" w:rsidR="0FF883D4" w:rsidRDefault="0FF883D4" w:rsidP="00781720">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2F1AEF71" w:rsidR="0FF883D4" w:rsidRDefault="5CE196A1" w:rsidP="5CE196A1">
      <w:r w:rsidRPr="5CE196A1">
        <w:rPr>
          <w:rFonts w:eastAsia="Arial"/>
          <w:b/>
          <w:bCs/>
          <w:color w:val="000000" w:themeColor="text1"/>
          <w:sz w:val="24"/>
          <w:szCs w:val="24"/>
        </w:rPr>
        <w:t xml:space="preserve">Signed: </w:t>
      </w:r>
      <w:proofErr w:type="spellStart"/>
      <w:proofErr w:type="gramStart"/>
      <w:r w:rsidR="00781720" w:rsidRPr="00781720">
        <w:rPr>
          <w:rFonts w:eastAsia="Arial"/>
          <w:color w:val="000000" w:themeColor="text1"/>
          <w:sz w:val="24"/>
          <w:szCs w:val="24"/>
        </w:rPr>
        <w:t>M.Matthews</w:t>
      </w:r>
      <w:proofErr w:type="spellEnd"/>
      <w:proofErr w:type="gramEnd"/>
    </w:p>
    <w:p w14:paraId="563192E7" w14:textId="7A83C86F" w:rsidR="0FF883D4" w:rsidRDefault="5CE196A1" w:rsidP="5CE196A1">
      <w:r w:rsidRPr="5CE196A1">
        <w:rPr>
          <w:rFonts w:eastAsia="Arial"/>
          <w:b/>
          <w:bCs/>
          <w:color w:val="000000" w:themeColor="text1"/>
          <w:sz w:val="24"/>
          <w:szCs w:val="24"/>
        </w:rPr>
        <w:t xml:space="preserve"> </w:t>
      </w:r>
    </w:p>
    <w:p w14:paraId="482B2B3A" w14:textId="069F57E3" w:rsidR="0FF883D4" w:rsidRPr="00781720" w:rsidRDefault="5CE196A1" w:rsidP="00781720">
      <w:pPr>
        <w:sectPr w:rsidR="0FF883D4" w:rsidRPr="00781720"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781720">
        <w:t xml:space="preserve"> </w:t>
      </w:r>
      <w:r w:rsidR="00781720" w:rsidRPr="00781720">
        <w:rPr>
          <w:sz w:val="24"/>
          <w:szCs w:val="24"/>
          <w:lang w:eastAsia="zh-TW"/>
        </w:rPr>
        <w:t>01/02/2023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5254A8CF"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A8D671E" w14:textId="77777777" w:rsidR="00781720" w:rsidRDefault="00781720" w:rsidP="00781720">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82A9ADB" w14:textId="72914F27" w:rsidR="00781720" w:rsidRDefault="00781720" w:rsidP="00781720">
      <w:pPr>
        <w:pStyle w:val="paragraph"/>
        <w:spacing w:before="0" w:beforeAutospacing="0" w:after="0" w:afterAutospacing="0"/>
        <w:textAlignment w:val="baseline"/>
        <w:rPr>
          <w:rFonts w:ascii="Segoe UI" w:hAnsi="Segoe UI" w:cs="Segoe UI"/>
          <w:sz w:val="18"/>
          <w:szCs w:val="18"/>
        </w:rPr>
      </w:pPr>
    </w:p>
    <w:p w14:paraId="358382F3" w14:textId="4B96842D"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Action Against Stalking (2023), '</w:t>
      </w:r>
      <w:r w:rsidRPr="00781720">
        <w:rPr>
          <w:rStyle w:val="normaltextrun"/>
          <w:rFonts w:ascii="Arial" w:hAnsi="Arial" w:cs="Arial"/>
          <w:i/>
          <w:iCs/>
        </w:rPr>
        <w:t xml:space="preserve"> </w:t>
      </w:r>
      <w:r w:rsidRPr="00781720">
        <w:rPr>
          <w:rStyle w:val="normaltextrun"/>
          <w:rFonts w:ascii="Arial" w:hAnsi="Arial" w:cs="Arial"/>
          <w:i/>
          <w:iCs/>
          <w:u w:val="single"/>
        </w:rPr>
        <w:t>The Impact of Stalking</w:t>
      </w:r>
      <w:r w:rsidRPr="00781720">
        <w:rPr>
          <w:rStyle w:val="normaltextrun"/>
          <w:rFonts w:ascii="Arial" w:hAnsi="Arial" w:cs="Arial"/>
        </w:rPr>
        <w:t xml:space="preserve">'.  Available at: </w:t>
      </w:r>
      <w:hyperlink r:id="rId21" w:tgtFrame="_blank" w:history="1">
        <w:r w:rsidRPr="00781720">
          <w:rPr>
            <w:rStyle w:val="normaltextrun"/>
            <w:rFonts w:ascii="Arial" w:hAnsi="Arial" w:cs="Arial"/>
            <w:color w:val="0563C1"/>
            <w:u w:val="single"/>
          </w:rPr>
          <w:t>https://www.actionagainststalking.org/the-impact-of-stalking</w:t>
        </w:r>
      </w:hyperlink>
      <w:r w:rsidRPr="00781720">
        <w:rPr>
          <w:rStyle w:val="normaltextrun"/>
          <w:rFonts w:ascii="Arial" w:hAnsi="Arial" w:cs="Arial"/>
        </w:rPr>
        <w:t>. Accessed on 17/01/2023.</w:t>
      </w:r>
      <w:r w:rsidRPr="00781720">
        <w:rPr>
          <w:rStyle w:val="eop"/>
          <w:rFonts w:ascii="Arial" w:hAnsi="Arial" w:cs="Arial"/>
        </w:rPr>
        <w:t> </w:t>
      </w:r>
    </w:p>
    <w:p w14:paraId="685999AC" w14:textId="77777777" w:rsidR="00781720" w:rsidRPr="00781720" w:rsidRDefault="00781720" w:rsidP="00781720">
      <w:pPr>
        <w:pStyle w:val="paragraph"/>
        <w:spacing w:before="0" w:beforeAutospacing="0" w:after="0" w:afterAutospacing="0"/>
        <w:textAlignment w:val="baseline"/>
        <w:rPr>
          <w:rFonts w:ascii="Arial" w:hAnsi="Arial" w:cs="Arial"/>
        </w:rPr>
      </w:pPr>
    </w:p>
    <w:p w14:paraId="11437162" w14:textId="506947D4" w:rsidR="00781720" w:rsidRPr="00781720" w:rsidRDefault="00781720" w:rsidP="00781720">
      <w:pPr>
        <w:pStyle w:val="paragraph"/>
        <w:spacing w:before="0" w:beforeAutospacing="0" w:after="0" w:afterAutospacing="0"/>
        <w:textAlignment w:val="baseline"/>
        <w:rPr>
          <w:rStyle w:val="eop"/>
          <w:rFonts w:ascii="Arial" w:hAnsi="Arial" w:cs="Arial"/>
          <w:color w:val="000000"/>
        </w:rPr>
      </w:pPr>
      <w:r w:rsidRPr="00781720">
        <w:rPr>
          <w:rStyle w:val="normaltextrun"/>
          <w:rFonts w:ascii="Arial" w:hAnsi="Arial" w:cs="Arial"/>
          <w:color w:val="000000"/>
        </w:rPr>
        <w:t>Brien. J (2023),</w:t>
      </w:r>
      <w:r w:rsidRPr="00781720">
        <w:rPr>
          <w:rStyle w:val="normaltextrun"/>
          <w:rFonts w:ascii="Arial" w:hAnsi="Arial" w:cs="Arial"/>
          <w:i/>
          <w:iCs/>
          <w:color w:val="000000"/>
        </w:rPr>
        <w:t xml:space="preserve"> </w:t>
      </w:r>
      <w:r w:rsidRPr="00781720">
        <w:rPr>
          <w:rStyle w:val="normaltextrun"/>
          <w:rFonts w:ascii="Arial" w:hAnsi="Arial" w:cs="Arial"/>
          <w:i/>
          <w:iCs/>
          <w:color w:val="000000"/>
          <w:u w:val="single"/>
        </w:rPr>
        <w:t>'Defeat and Entrapment Theory, Mental Health and Abusive Relationships</w:t>
      </w:r>
      <w:r w:rsidRPr="00781720">
        <w:rPr>
          <w:rStyle w:val="normaltextrun"/>
          <w:rFonts w:ascii="Arial" w:hAnsi="Arial" w:cs="Arial"/>
          <w:color w:val="000000"/>
        </w:rPr>
        <w:t xml:space="preserve">'. Available </w:t>
      </w:r>
      <w:proofErr w:type="spellStart"/>
      <w:r w:rsidRPr="00781720">
        <w:rPr>
          <w:rStyle w:val="normaltextrun"/>
          <w:rFonts w:ascii="Arial" w:hAnsi="Arial" w:cs="Arial"/>
          <w:color w:val="000000"/>
        </w:rPr>
        <w:t>at:</w:t>
      </w:r>
      <w:hyperlink r:id="rId22" w:tgtFrame="_blank" w:history="1">
        <w:r w:rsidRPr="00781720">
          <w:rPr>
            <w:rStyle w:val="normaltextrun"/>
            <w:rFonts w:ascii="Arial" w:hAnsi="Arial" w:cs="Arial"/>
            <w:color w:val="0563C1"/>
            <w:u w:val="single"/>
          </w:rPr>
          <w:t>Defeat</w:t>
        </w:r>
        <w:proofErr w:type="spellEnd"/>
        <w:r w:rsidRPr="00781720">
          <w:rPr>
            <w:rStyle w:val="normaltextrun"/>
            <w:rFonts w:ascii="Arial" w:hAnsi="Arial" w:cs="Arial"/>
            <w:color w:val="0563C1"/>
            <w:u w:val="single"/>
          </w:rPr>
          <w:t xml:space="preserve"> and entrapment theory, mental health and abusive relationships. - Reforming Trauma Coaching &amp; Counselling.</w:t>
        </w:r>
      </w:hyperlink>
      <w:r w:rsidRPr="00781720">
        <w:rPr>
          <w:rStyle w:val="normaltextrun"/>
          <w:rFonts w:ascii="Arial" w:hAnsi="Arial" w:cs="Arial"/>
          <w:color w:val="000000"/>
        </w:rPr>
        <w:t xml:space="preserve"> Accessed on 29/01/2023.</w:t>
      </w:r>
      <w:r w:rsidRPr="00781720">
        <w:rPr>
          <w:rStyle w:val="eop"/>
          <w:rFonts w:ascii="Arial" w:hAnsi="Arial" w:cs="Arial"/>
          <w:color w:val="000000"/>
        </w:rPr>
        <w:t> </w:t>
      </w:r>
    </w:p>
    <w:p w14:paraId="71F582E1" w14:textId="77777777" w:rsidR="00781720" w:rsidRPr="00781720" w:rsidRDefault="00781720" w:rsidP="00781720">
      <w:pPr>
        <w:pStyle w:val="paragraph"/>
        <w:spacing w:before="0" w:beforeAutospacing="0" w:after="0" w:afterAutospacing="0"/>
        <w:textAlignment w:val="baseline"/>
        <w:rPr>
          <w:rFonts w:ascii="Arial" w:hAnsi="Arial" w:cs="Arial"/>
        </w:rPr>
      </w:pPr>
    </w:p>
    <w:p w14:paraId="63616C8E" w14:textId="6C4709A8"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College of Policing (</w:t>
      </w:r>
      <w:proofErr w:type="gramStart"/>
      <w:r w:rsidRPr="00781720">
        <w:rPr>
          <w:rStyle w:val="normaltextrun"/>
          <w:rFonts w:ascii="Arial" w:hAnsi="Arial" w:cs="Arial"/>
        </w:rPr>
        <w:t>2015</w:t>
      </w:r>
      <w:r>
        <w:rPr>
          <w:rStyle w:val="normaltextrun"/>
          <w:rFonts w:ascii="Arial" w:hAnsi="Arial" w:cs="Arial"/>
        </w:rPr>
        <w:t>:A</w:t>
      </w:r>
      <w:proofErr w:type="gramEnd"/>
      <w:r w:rsidRPr="00781720">
        <w:rPr>
          <w:rStyle w:val="normaltextrun"/>
          <w:rFonts w:ascii="Arial" w:hAnsi="Arial" w:cs="Arial"/>
        </w:rPr>
        <w:t xml:space="preserve">), </w:t>
      </w:r>
      <w:r w:rsidRPr="00781720">
        <w:rPr>
          <w:rStyle w:val="normaltextrun"/>
          <w:rFonts w:ascii="Arial" w:hAnsi="Arial" w:cs="Arial"/>
          <w:i/>
          <w:iCs/>
          <w:u w:val="single"/>
        </w:rPr>
        <w:t>'Arrest and Other Positive Approaches'</w:t>
      </w:r>
      <w:r w:rsidRPr="00781720">
        <w:rPr>
          <w:rStyle w:val="normaltextrun"/>
          <w:rFonts w:ascii="Arial" w:hAnsi="Arial" w:cs="Arial"/>
        </w:rPr>
        <w:t xml:space="preserve">. Available at: </w:t>
      </w:r>
      <w:hyperlink r:id="rId23" w:tgtFrame="_blank" w:history="1">
        <w:r w:rsidRPr="00781720">
          <w:rPr>
            <w:rStyle w:val="normaltextrun"/>
            <w:rFonts w:ascii="Arial" w:hAnsi="Arial" w:cs="Arial"/>
            <w:color w:val="0563C1"/>
            <w:u w:val="single"/>
          </w:rPr>
          <w:t>Arrest and other positive approaches | College of Policing</w:t>
        </w:r>
      </w:hyperlink>
      <w:r w:rsidRPr="00781720">
        <w:rPr>
          <w:rStyle w:val="normaltextrun"/>
          <w:rFonts w:ascii="Arial" w:hAnsi="Arial" w:cs="Arial"/>
        </w:rPr>
        <w:t>. Accessed on 18/01/2023.</w:t>
      </w:r>
      <w:r w:rsidRPr="00781720">
        <w:rPr>
          <w:rStyle w:val="eop"/>
          <w:rFonts w:ascii="Arial" w:hAnsi="Arial" w:cs="Arial"/>
        </w:rPr>
        <w:t> </w:t>
      </w:r>
    </w:p>
    <w:p w14:paraId="1FEE804F" w14:textId="77777777" w:rsidR="00781720" w:rsidRPr="00781720" w:rsidRDefault="00781720" w:rsidP="00781720">
      <w:pPr>
        <w:pStyle w:val="paragraph"/>
        <w:spacing w:before="0" w:beforeAutospacing="0" w:after="0" w:afterAutospacing="0"/>
        <w:textAlignment w:val="baseline"/>
        <w:rPr>
          <w:rFonts w:ascii="Arial" w:hAnsi="Arial" w:cs="Arial"/>
        </w:rPr>
      </w:pPr>
    </w:p>
    <w:p w14:paraId="2B8E6704" w14:textId="4CCE5369" w:rsidR="00781720" w:rsidRPr="00781720" w:rsidRDefault="00781720" w:rsidP="00781720">
      <w:pPr>
        <w:pStyle w:val="paragraph"/>
        <w:spacing w:before="0" w:beforeAutospacing="0" w:after="0" w:afterAutospacing="0"/>
        <w:textAlignment w:val="baseline"/>
        <w:rPr>
          <w:rStyle w:val="eop"/>
          <w:rFonts w:ascii="Arial" w:hAnsi="Arial" w:cs="Arial"/>
          <w:color w:val="000000"/>
        </w:rPr>
      </w:pPr>
      <w:r w:rsidRPr="00781720">
        <w:rPr>
          <w:rStyle w:val="normaltextrun"/>
          <w:rFonts w:ascii="Arial" w:hAnsi="Arial" w:cs="Arial"/>
          <w:color w:val="000000"/>
        </w:rPr>
        <w:t>College of Policing (</w:t>
      </w:r>
      <w:proofErr w:type="gramStart"/>
      <w:r w:rsidRPr="00781720">
        <w:rPr>
          <w:rStyle w:val="normaltextrun"/>
          <w:rFonts w:ascii="Arial" w:hAnsi="Arial" w:cs="Arial"/>
          <w:color w:val="000000"/>
        </w:rPr>
        <w:t>2015</w:t>
      </w:r>
      <w:r>
        <w:rPr>
          <w:rStyle w:val="normaltextrun"/>
          <w:rFonts w:ascii="Arial" w:hAnsi="Arial" w:cs="Arial"/>
          <w:color w:val="000000"/>
        </w:rPr>
        <w:t>:B</w:t>
      </w:r>
      <w:proofErr w:type="gramEnd"/>
      <w:r w:rsidRPr="00781720">
        <w:rPr>
          <w:rStyle w:val="normaltextrun"/>
          <w:rFonts w:ascii="Arial" w:hAnsi="Arial" w:cs="Arial"/>
          <w:color w:val="000000"/>
        </w:rPr>
        <w:t xml:space="preserve">), </w:t>
      </w:r>
      <w:r w:rsidRPr="00781720">
        <w:rPr>
          <w:rStyle w:val="normaltextrun"/>
          <w:rFonts w:ascii="Arial" w:hAnsi="Arial" w:cs="Arial"/>
          <w:i/>
          <w:iCs/>
          <w:color w:val="000000"/>
          <w:u w:val="single"/>
        </w:rPr>
        <w:t>'First Response'</w:t>
      </w:r>
      <w:r w:rsidRPr="00781720">
        <w:rPr>
          <w:rStyle w:val="normaltextrun"/>
          <w:rFonts w:ascii="Arial" w:hAnsi="Arial" w:cs="Arial"/>
          <w:color w:val="000000"/>
        </w:rPr>
        <w:t xml:space="preserve">. Available at: </w:t>
      </w:r>
      <w:hyperlink r:id="rId24" w:tgtFrame="_blank" w:history="1">
        <w:r w:rsidRPr="00781720">
          <w:rPr>
            <w:rStyle w:val="normaltextrun"/>
            <w:rFonts w:ascii="Arial" w:hAnsi="Arial" w:cs="Arial"/>
            <w:color w:val="0563C1"/>
            <w:u w:val="single"/>
          </w:rPr>
          <w:t>First response | College of Policing</w:t>
        </w:r>
      </w:hyperlink>
      <w:r w:rsidRPr="00781720">
        <w:rPr>
          <w:rStyle w:val="normaltextrun"/>
          <w:rFonts w:ascii="Arial" w:hAnsi="Arial" w:cs="Arial"/>
          <w:color w:val="000000"/>
        </w:rPr>
        <w:t>. Accessed on 30/01/2023.</w:t>
      </w:r>
      <w:r w:rsidRPr="00781720">
        <w:rPr>
          <w:rStyle w:val="eop"/>
          <w:rFonts w:ascii="Arial" w:hAnsi="Arial" w:cs="Arial"/>
          <w:color w:val="000000"/>
        </w:rPr>
        <w:t> </w:t>
      </w:r>
    </w:p>
    <w:p w14:paraId="3E02B49B" w14:textId="77777777" w:rsidR="00781720" w:rsidRPr="00781720" w:rsidRDefault="00781720" w:rsidP="00781720">
      <w:pPr>
        <w:pStyle w:val="paragraph"/>
        <w:spacing w:before="0" w:beforeAutospacing="0" w:after="0" w:afterAutospacing="0"/>
        <w:textAlignment w:val="baseline"/>
        <w:rPr>
          <w:rFonts w:ascii="Arial" w:hAnsi="Arial" w:cs="Arial"/>
        </w:rPr>
      </w:pPr>
    </w:p>
    <w:p w14:paraId="1112DFB8" w14:textId="08D77D65" w:rsidR="00781720" w:rsidRPr="00781720" w:rsidRDefault="00781720" w:rsidP="00781720">
      <w:pPr>
        <w:pStyle w:val="paragraph"/>
        <w:spacing w:before="0" w:beforeAutospacing="0" w:after="0" w:afterAutospacing="0"/>
        <w:textAlignment w:val="baseline"/>
        <w:rPr>
          <w:rStyle w:val="eop"/>
          <w:rFonts w:ascii="Arial" w:hAnsi="Arial" w:cs="Arial"/>
          <w:color w:val="212121"/>
        </w:rPr>
      </w:pPr>
      <w:r w:rsidRPr="00781720">
        <w:rPr>
          <w:rStyle w:val="normaltextrun"/>
          <w:rFonts w:ascii="Arial" w:hAnsi="Arial" w:cs="Arial"/>
          <w:color w:val="212121"/>
        </w:rPr>
        <w:t xml:space="preserve">Crown Prosecution Service (2022), </w:t>
      </w:r>
      <w:r w:rsidRPr="00781720">
        <w:rPr>
          <w:rStyle w:val="normaltextrun"/>
          <w:rFonts w:ascii="Arial" w:hAnsi="Arial" w:cs="Arial"/>
          <w:i/>
          <w:iCs/>
          <w:color w:val="212121"/>
          <w:u w:val="single"/>
        </w:rPr>
        <w:t>'Domestic Abuse'</w:t>
      </w:r>
      <w:r w:rsidRPr="00781720">
        <w:rPr>
          <w:rStyle w:val="normaltextrun"/>
          <w:rFonts w:ascii="Arial" w:hAnsi="Arial" w:cs="Arial"/>
          <w:color w:val="212121"/>
        </w:rPr>
        <w:t xml:space="preserve">. Available at: </w:t>
      </w:r>
      <w:hyperlink r:id="rId25" w:tgtFrame="_blank" w:history="1">
        <w:r w:rsidRPr="00781720">
          <w:rPr>
            <w:rStyle w:val="normaltextrun"/>
            <w:rFonts w:ascii="Arial" w:hAnsi="Arial" w:cs="Arial"/>
            <w:color w:val="0563C1"/>
            <w:u w:val="single"/>
          </w:rPr>
          <w:t>Domestic Abuse | The Crown Prosecution Service (cps.gov.uk)</w:t>
        </w:r>
      </w:hyperlink>
      <w:r w:rsidRPr="00781720">
        <w:rPr>
          <w:rStyle w:val="normaltextrun"/>
          <w:rFonts w:ascii="Arial" w:hAnsi="Arial" w:cs="Arial"/>
          <w:color w:val="212121"/>
        </w:rPr>
        <w:t>. Accessed on: 31/01/2022.</w:t>
      </w:r>
      <w:r w:rsidRPr="00781720">
        <w:rPr>
          <w:rStyle w:val="eop"/>
          <w:rFonts w:ascii="Arial" w:hAnsi="Arial" w:cs="Arial"/>
          <w:color w:val="212121"/>
        </w:rPr>
        <w:t> </w:t>
      </w:r>
    </w:p>
    <w:p w14:paraId="4DF2526C" w14:textId="77777777" w:rsidR="00781720" w:rsidRPr="00781720" w:rsidRDefault="00781720" w:rsidP="00781720">
      <w:pPr>
        <w:pStyle w:val="paragraph"/>
        <w:spacing w:before="0" w:beforeAutospacing="0" w:after="0" w:afterAutospacing="0"/>
        <w:textAlignment w:val="baseline"/>
        <w:rPr>
          <w:rFonts w:ascii="Arial" w:hAnsi="Arial" w:cs="Arial"/>
        </w:rPr>
      </w:pPr>
    </w:p>
    <w:p w14:paraId="1C1D5277" w14:textId="014F938E"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Devon County Council (2023), '</w:t>
      </w:r>
      <w:r w:rsidRPr="00781720">
        <w:rPr>
          <w:rStyle w:val="normaltextrun"/>
          <w:rFonts w:ascii="Arial" w:hAnsi="Arial" w:cs="Arial"/>
          <w:i/>
          <w:iCs/>
          <w:u w:val="single"/>
        </w:rPr>
        <w:t>What is MARAC'.</w:t>
      </w:r>
      <w:r w:rsidRPr="00781720">
        <w:rPr>
          <w:rStyle w:val="normaltextrun"/>
          <w:rFonts w:ascii="Arial" w:hAnsi="Arial" w:cs="Arial"/>
        </w:rPr>
        <w:t xml:space="preserve"> Available at: </w:t>
      </w:r>
      <w:hyperlink r:id="rId26" w:tgtFrame="_blank" w:history="1">
        <w:r w:rsidRPr="00781720">
          <w:rPr>
            <w:rStyle w:val="normaltextrun"/>
            <w:rFonts w:ascii="Arial" w:hAnsi="Arial" w:cs="Arial"/>
            <w:color w:val="0563C1"/>
            <w:u w:val="single"/>
          </w:rPr>
          <w:t>https://www.devon.gov.uk/dsva/information-for-professionals/marac/</w:t>
        </w:r>
      </w:hyperlink>
      <w:r w:rsidRPr="00781720">
        <w:rPr>
          <w:rStyle w:val="normaltextrun"/>
          <w:rFonts w:ascii="Arial" w:hAnsi="Arial" w:cs="Arial"/>
        </w:rPr>
        <w:t>. Accessed on 17/01/2023</w:t>
      </w:r>
      <w:r w:rsidRPr="00781720">
        <w:rPr>
          <w:rStyle w:val="eop"/>
          <w:rFonts w:ascii="Arial" w:hAnsi="Arial" w:cs="Arial"/>
        </w:rPr>
        <w:t>.</w:t>
      </w:r>
    </w:p>
    <w:p w14:paraId="64DC63A2" w14:textId="77777777" w:rsidR="00781720" w:rsidRPr="00781720" w:rsidRDefault="00781720" w:rsidP="00781720">
      <w:pPr>
        <w:pStyle w:val="paragraph"/>
        <w:spacing w:before="0" w:beforeAutospacing="0" w:after="0" w:afterAutospacing="0"/>
        <w:textAlignment w:val="baseline"/>
        <w:rPr>
          <w:rFonts w:ascii="Arial" w:hAnsi="Arial" w:cs="Arial"/>
        </w:rPr>
      </w:pPr>
    </w:p>
    <w:p w14:paraId="2BF150AF" w14:textId="75E72EC4" w:rsidR="00781720" w:rsidRPr="00781720" w:rsidRDefault="00781720" w:rsidP="00781720">
      <w:pPr>
        <w:pStyle w:val="paragraph"/>
        <w:spacing w:before="0" w:beforeAutospacing="0" w:after="0" w:afterAutospacing="0"/>
        <w:textAlignment w:val="baseline"/>
        <w:rPr>
          <w:rStyle w:val="eop"/>
          <w:rFonts w:ascii="Arial" w:hAnsi="Arial" w:cs="Arial"/>
          <w:color w:val="000000"/>
        </w:rPr>
      </w:pPr>
      <w:proofErr w:type="spellStart"/>
      <w:r w:rsidRPr="00781720">
        <w:rPr>
          <w:rStyle w:val="normaltextrun"/>
          <w:rFonts w:ascii="Arial" w:hAnsi="Arial" w:cs="Arial"/>
          <w:color w:val="000000"/>
        </w:rPr>
        <w:t>Dienemann</w:t>
      </w:r>
      <w:proofErr w:type="spellEnd"/>
      <w:r w:rsidRPr="00781720">
        <w:rPr>
          <w:rStyle w:val="normaltextrun"/>
          <w:rFonts w:ascii="Arial" w:hAnsi="Arial" w:cs="Arial"/>
          <w:color w:val="000000"/>
        </w:rPr>
        <w:t xml:space="preserve">, J., Campbell, J., </w:t>
      </w:r>
      <w:proofErr w:type="spellStart"/>
      <w:r w:rsidRPr="00781720">
        <w:rPr>
          <w:rStyle w:val="normaltextrun"/>
          <w:rFonts w:ascii="Arial" w:hAnsi="Arial" w:cs="Arial"/>
          <w:color w:val="000000"/>
        </w:rPr>
        <w:t>Landenburger</w:t>
      </w:r>
      <w:proofErr w:type="spellEnd"/>
      <w:r w:rsidRPr="00781720">
        <w:rPr>
          <w:rStyle w:val="normaltextrun"/>
          <w:rFonts w:ascii="Arial" w:hAnsi="Arial" w:cs="Arial"/>
          <w:color w:val="000000"/>
        </w:rPr>
        <w:t>, K., and Curry, M.A (2002) ‘</w:t>
      </w:r>
      <w:r w:rsidRPr="00781720">
        <w:rPr>
          <w:rStyle w:val="normaltextrun"/>
          <w:rFonts w:ascii="Arial" w:hAnsi="Arial" w:cs="Arial"/>
          <w:i/>
          <w:iCs/>
          <w:color w:val="000000"/>
          <w:u w:val="single"/>
        </w:rPr>
        <w:t xml:space="preserve">The domestic violence survivor assessment: a tool for counselling women in intimate partner violence </w:t>
      </w:r>
      <w:proofErr w:type="gramStart"/>
      <w:r w:rsidRPr="00781720">
        <w:rPr>
          <w:rStyle w:val="normaltextrun"/>
          <w:rFonts w:ascii="Arial" w:hAnsi="Arial" w:cs="Arial"/>
          <w:i/>
          <w:iCs/>
          <w:color w:val="000000"/>
          <w:u w:val="single"/>
        </w:rPr>
        <w:t>relationships’</w:t>
      </w:r>
      <w:proofErr w:type="gramEnd"/>
      <w:r w:rsidRPr="00781720">
        <w:rPr>
          <w:rStyle w:val="normaltextrun"/>
          <w:rFonts w:ascii="Arial" w:hAnsi="Arial" w:cs="Arial"/>
          <w:i/>
          <w:iCs/>
          <w:color w:val="000000"/>
          <w:u w:val="single"/>
        </w:rPr>
        <w:t>.</w:t>
      </w:r>
      <w:r w:rsidRPr="00781720">
        <w:rPr>
          <w:rStyle w:val="normaltextrun"/>
          <w:rFonts w:ascii="Arial" w:hAnsi="Arial" w:cs="Arial"/>
          <w:color w:val="000000"/>
        </w:rPr>
        <w:t> </w:t>
      </w:r>
      <w:r w:rsidRPr="00781720">
        <w:rPr>
          <w:rStyle w:val="normaltextrun"/>
          <w:rFonts w:ascii="Arial" w:hAnsi="Arial" w:cs="Arial"/>
          <w:color w:val="3A3A3A"/>
        </w:rPr>
        <w:t>Patient</w:t>
      </w:r>
      <w:r w:rsidRPr="00781720">
        <w:rPr>
          <w:rStyle w:val="normaltextrun"/>
          <w:rFonts w:ascii="Arial" w:hAnsi="Arial" w:cs="Arial"/>
          <w:i/>
          <w:iCs/>
          <w:color w:val="3A3A3A"/>
        </w:rPr>
        <w:t xml:space="preserve"> </w:t>
      </w:r>
      <w:r w:rsidRPr="00781720">
        <w:rPr>
          <w:rStyle w:val="normaltextrun"/>
          <w:rFonts w:ascii="Arial" w:hAnsi="Arial" w:cs="Arial"/>
          <w:color w:val="3A3A3A"/>
        </w:rPr>
        <w:t>education and counselling</w:t>
      </w:r>
      <w:r w:rsidRPr="00781720">
        <w:rPr>
          <w:rStyle w:val="normaltextrun"/>
          <w:rFonts w:ascii="Arial" w:hAnsi="Arial" w:cs="Arial"/>
          <w:color w:val="000000"/>
        </w:rPr>
        <w:t>, 46(3), pp. 221–228.</w:t>
      </w:r>
      <w:r w:rsidRPr="00781720">
        <w:rPr>
          <w:rStyle w:val="eop"/>
          <w:rFonts w:ascii="Arial" w:hAnsi="Arial" w:cs="Arial"/>
          <w:color w:val="000000"/>
        </w:rPr>
        <w:t> </w:t>
      </w:r>
    </w:p>
    <w:p w14:paraId="40FA169B" w14:textId="77777777" w:rsidR="00781720" w:rsidRPr="00781720" w:rsidRDefault="00781720" w:rsidP="00781720">
      <w:pPr>
        <w:pStyle w:val="paragraph"/>
        <w:spacing w:before="0" w:beforeAutospacing="0" w:after="0" w:afterAutospacing="0"/>
        <w:textAlignment w:val="baseline"/>
        <w:rPr>
          <w:rFonts w:ascii="Arial" w:hAnsi="Arial" w:cs="Arial"/>
        </w:rPr>
      </w:pPr>
    </w:p>
    <w:p w14:paraId="63B11EEA" w14:textId="55420675" w:rsidR="00781720" w:rsidRPr="00781720" w:rsidRDefault="00781720" w:rsidP="00781720">
      <w:pPr>
        <w:pStyle w:val="paragraph"/>
        <w:spacing w:before="0" w:beforeAutospacing="0" w:after="0" w:afterAutospacing="0"/>
        <w:textAlignment w:val="baseline"/>
        <w:rPr>
          <w:rStyle w:val="eop"/>
          <w:rFonts w:ascii="Arial" w:hAnsi="Arial" w:cs="Arial"/>
          <w:color w:val="000000"/>
        </w:rPr>
      </w:pPr>
      <w:r w:rsidRPr="00781720">
        <w:rPr>
          <w:rStyle w:val="normaltextrun"/>
          <w:rFonts w:ascii="Arial" w:hAnsi="Arial" w:cs="Arial"/>
          <w:color w:val="000000"/>
        </w:rPr>
        <w:t xml:space="preserve">Effiong, J.E., </w:t>
      </w:r>
      <w:proofErr w:type="spellStart"/>
      <w:r w:rsidRPr="00781720">
        <w:rPr>
          <w:rStyle w:val="normaltextrun"/>
          <w:rFonts w:ascii="Arial" w:hAnsi="Arial" w:cs="Arial"/>
          <w:color w:val="000000"/>
        </w:rPr>
        <w:t>Ibeagha</w:t>
      </w:r>
      <w:proofErr w:type="spellEnd"/>
      <w:r w:rsidRPr="00781720">
        <w:rPr>
          <w:rStyle w:val="normaltextrun"/>
          <w:rFonts w:ascii="Arial" w:hAnsi="Arial" w:cs="Arial"/>
          <w:color w:val="000000"/>
        </w:rPr>
        <w:t xml:space="preserve">, P.N. and </w:t>
      </w:r>
      <w:proofErr w:type="spellStart"/>
      <w:r w:rsidRPr="00781720">
        <w:rPr>
          <w:rStyle w:val="normaltextrun"/>
          <w:rFonts w:ascii="Arial" w:hAnsi="Arial" w:cs="Arial"/>
          <w:color w:val="000000"/>
        </w:rPr>
        <w:t>Iorfa</w:t>
      </w:r>
      <w:proofErr w:type="spellEnd"/>
      <w:r w:rsidRPr="00781720">
        <w:rPr>
          <w:rStyle w:val="normaltextrun"/>
          <w:rFonts w:ascii="Arial" w:hAnsi="Arial" w:cs="Arial"/>
          <w:color w:val="000000"/>
        </w:rPr>
        <w:t xml:space="preserve">, S.K. (2022), </w:t>
      </w:r>
      <w:r w:rsidRPr="00781720">
        <w:rPr>
          <w:rStyle w:val="normaltextrun"/>
          <w:rFonts w:ascii="Arial" w:hAnsi="Arial" w:cs="Arial"/>
          <w:color w:val="000000"/>
          <w:u w:val="single"/>
        </w:rPr>
        <w:t>‘Traumatic bonding in victims of intimate partner violence is intensified via empathy’,</w:t>
      </w:r>
      <w:r w:rsidRPr="00781720">
        <w:rPr>
          <w:rStyle w:val="normaltextrun"/>
          <w:rFonts w:ascii="Arial" w:hAnsi="Arial" w:cs="Arial"/>
          <w:color w:val="000000"/>
        </w:rPr>
        <w:t> </w:t>
      </w:r>
      <w:r w:rsidRPr="00781720">
        <w:rPr>
          <w:rStyle w:val="normaltextrun"/>
          <w:rFonts w:ascii="Arial" w:hAnsi="Arial" w:cs="Arial"/>
          <w:color w:val="3A3A3A"/>
        </w:rPr>
        <w:t>Journal of social and personal relationships</w:t>
      </w:r>
      <w:r w:rsidRPr="00781720">
        <w:rPr>
          <w:rStyle w:val="normaltextrun"/>
          <w:rFonts w:ascii="Arial" w:hAnsi="Arial" w:cs="Arial"/>
          <w:color w:val="000000"/>
        </w:rPr>
        <w:t xml:space="preserve">, 39(12), pp. 3619–3637. </w:t>
      </w:r>
      <w:r w:rsidRPr="00781720">
        <w:rPr>
          <w:rStyle w:val="eop"/>
          <w:rFonts w:ascii="Arial" w:hAnsi="Arial" w:cs="Arial"/>
          <w:color w:val="000000"/>
        </w:rPr>
        <w:t> </w:t>
      </w:r>
    </w:p>
    <w:p w14:paraId="60FEA1A6" w14:textId="77777777" w:rsidR="00781720" w:rsidRPr="00781720" w:rsidRDefault="00781720" w:rsidP="00781720">
      <w:pPr>
        <w:pStyle w:val="paragraph"/>
        <w:spacing w:before="0" w:beforeAutospacing="0" w:after="0" w:afterAutospacing="0"/>
        <w:textAlignment w:val="baseline"/>
        <w:rPr>
          <w:rFonts w:ascii="Arial" w:hAnsi="Arial" w:cs="Arial"/>
        </w:rPr>
      </w:pPr>
    </w:p>
    <w:p w14:paraId="1CFBF2F1" w14:textId="238C53C5"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 xml:space="preserve">Fielding, N. and Innes, M., (2006), </w:t>
      </w:r>
      <w:r w:rsidRPr="00781720">
        <w:rPr>
          <w:rStyle w:val="normaltextrun"/>
          <w:rFonts w:ascii="Arial" w:hAnsi="Arial" w:cs="Arial"/>
          <w:i/>
          <w:iCs/>
          <w:u w:val="single"/>
        </w:rPr>
        <w:t>‘Reassurance policing, community policing and measuring police performance’.</w:t>
      </w:r>
      <w:r w:rsidRPr="00781720">
        <w:rPr>
          <w:rStyle w:val="normaltextrun"/>
          <w:rFonts w:ascii="Arial" w:hAnsi="Arial" w:cs="Arial"/>
        </w:rPr>
        <w:t xml:space="preserve"> </w:t>
      </w:r>
      <w:r w:rsidRPr="00781720">
        <w:rPr>
          <w:rStyle w:val="normaltextrun"/>
          <w:rFonts w:ascii="Arial" w:hAnsi="Arial" w:cs="Arial"/>
          <w:color w:val="222222"/>
        </w:rPr>
        <w:t>Policing &amp; society</w:t>
      </w:r>
      <w:r w:rsidRPr="00781720">
        <w:rPr>
          <w:rStyle w:val="normaltextrun"/>
          <w:rFonts w:ascii="Arial" w:hAnsi="Arial" w:cs="Arial"/>
        </w:rPr>
        <w:t xml:space="preserve">, </w:t>
      </w:r>
      <w:r w:rsidRPr="00781720">
        <w:rPr>
          <w:rStyle w:val="normaltextrun"/>
          <w:rFonts w:ascii="Arial" w:hAnsi="Arial" w:cs="Arial"/>
          <w:color w:val="222222"/>
        </w:rPr>
        <w:t>16</w:t>
      </w:r>
      <w:r w:rsidRPr="00781720">
        <w:rPr>
          <w:rStyle w:val="normaltextrun"/>
          <w:rFonts w:ascii="Arial" w:hAnsi="Arial" w:cs="Arial"/>
        </w:rPr>
        <w:t>(02), pp.127-145.</w:t>
      </w:r>
      <w:r w:rsidRPr="00781720">
        <w:rPr>
          <w:rStyle w:val="eop"/>
          <w:rFonts w:ascii="Arial" w:hAnsi="Arial" w:cs="Arial"/>
        </w:rPr>
        <w:t> </w:t>
      </w:r>
    </w:p>
    <w:p w14:paraId="597666B6" w14:textId="77777777" w:rsidR="00781720" w:rsidRPr="00781720" w:rsidRDefault="00781720" w:rsidP="00781720">
      <w:pPr>
        <w:pStyle w:val="paragraph"/>
        <w:spacing w:before="0" w:beforeAutospacing="0" w:after="0" w:afterAutospacing="0"/>
        <w:textAlignment w:val="baseline"/>
        <w:rPr>
          <w:rFonts w:ascii="Arial" w:hAnsi="Arial" w:cs="Arial"/>
        </w:rPr>
      </w:pPr>
    </w:p>
    <w:p w14:paraId="08A3CBAA" w14:textId="2E4F2C29" w:rsidR="00781720" w:rsidRPr="00781720" w:rsidRDefault="00781720" w:rsidP="00781720">
      <w:pPr>
        <w:pStyle w:val="paragraph"/>
        <w:spacing w:before="0" w:beforeAutospacing="0" w:after="0" w:afterAutospacing="0"/>
        <w:textAlignment w:val="baseline"/>
        <w:rPr>
          <w:rStyle w:val="eop"/>
          <w:rFonts w:ascii="Arial" w:hAnsi="Arial" w:cs="Arial"/>
          <w:color w:val="000000"/>
        </w:rPr>
      </w:pPr>
      <w:r w:rsidRPr="00781720">
        <w:rPr>
          <w:rStyle w:val="normaltextrun"/>
          <w:rFonts w:ascii="Arial" w:hAnsi="Arial" w:cs="Arial"/>
          <w:color w:val="000000"/>
        </w:rPr>
        <w:t xml:space="preserve">Graham D. L. R., Rawlings E. I., </w:t>
      </w:r>
      <w:proofErr w:type="spellStart"/>
      <w:r w:rsidRPr="00781720">
        <w:rPr>
          <w:rStyle w:val="normaltextrun"/>
          <w:rFonts w:ascii="Arial" w:hAnsi="Arial" w:cs="Arial"/>
          <w:color w:val="000000"/>
        </w:rPr>
        <w:t>Ihms</w:t>
      </w:r>
      <w:proofErr w:type="spellEnd"/>
      <w:r w:rsidRPr="00781720">
        <w:rPr>
          <w:rStyle w:val="normaltextrun"/>
          <w:rFonts w:ascii="Arial" w:hAnsi="Arial" w:cs="Arial"/>
          <w:color w:val="000000"/>
        </w:rPr>
        <w:t xml:space="preserve"> K., Latimer D., </w:t>
      </w:r>
      <w:proofErr w:type="spellStart"/>
      <w:r w:rsidRPr="00781720">
        <w:rPr>
          <w:rStyle w:val="normaltextrun"/>
          <w:rFonts w:ascii="Arial" w:hAnsi="Arial" w:cs="Arial"/>
          <w:color w:val="000000"/>
        </w:rPr>
        <w:t>Foliano</w:t>
      </w:r>
      <w:proofErr w:type="spellEnd"/>
      <w:r w:rsidRPr="00781720">
        <w:rPr>
          <w:rStyle w:val="normaltextrun"/>
          <w:rFonts w:ascii="Arial" w:hAnsi="Arial" w:cs="Arial"/>
          <w:color w:val="000000"/>
        </w:rPr>
        <w:t xml:space="preserve"> J., Thompson A., </w:t>
      </w:r>
      <w:proofErr w:type="spellStart"/>
      <w:r w:rsidRPr="00781720">
        <w:rPr>
          <w:rStyle w:val="normaltextrun"/>
          <w:rFonts w:ascii="Arial" w:hAnsi="Arial" w:cs="Arial"/>
          <w:color w:val="000000"/>
        </w:rPr>
        <w:t>Suttman</w:t>
      </w:r>
      <w:proofErr w:type="spellEnd"/>
      <w:r w:rsidRPr="00781720">
        <w:rPr>
          <w:rStyle w:val="normaltextrun"/>
          <w:rFonts w:ascii="Arial" w:hAnsi="Arial" w:cs="Arial"/>
          <w:color w:val="000000"/>
        </w:rPr>
        <w:t xml:space="preserve"> K., Farrington M. R. (1995), </w:t>
      </w:r>
      <w:r w:rsidRPr="00781720">
        <w:rPr>
          <w:rStyle w:val="normaltextrun"/>
          <w:rFonts w:ascii="Arial" w:hAnsi="Arial" w:cs="Arial"/>
          <w:i/>
          <w:iCs/>
          <w:color w:val="000000"/>
          <w:u w:val="single"/>
        </w:rPr>
        <w:t xml:space="preserve">‘A scale for identifying “Stockholm syndrome” reactions in young dating </w:t>
      </w:r>
      <w:proofErr w:type="spellStart"/>
      <w:proofErr w:type="gramStart"/>
      <w:r w:rsidRPr="00781720">
        <w:rPr>
          <w:rStyle w:val="normaltextrun"/>
          <w:rFonts w:ascii="Arial" w:hAnsi="Arial" w:cs="Arial"/>
          <w:i/>
          <w:iCs/>
          <w:color w:val="000000"/>
          <w:u w:val="single"/>
        </w:rPr>
        <w:t>women:Factor</w:t>
      </w:r>
      <w:proofErr w:type="spellEnd"/>
      <w:proofErr w:type="gramEnd"/>
      <w:r w:rsidRPr="00781720">
        <w:rPr>
          <w:rStyle w:val="normaltextrun"/>
          <w:rFonts w:ascii="Arial" w:hAnsi="Arial" w:cs="Arial"/>
          <w:i/>
          <w:iCs/>
          <w:color w:val="000000"/>
          <w:u w:val="single"/>
        </w:rPr>
        <w:t xml:space="preserve"> structure, reliability, and validity’.</w:t>
      </w:r>
      <w:r w:rsidRPr="00781720">
        <w:rPr>
          <w:rStyle w:val="normaltextrun"/>
          <w:rFonts w:ascii="Arial" w:hAnsi="Arial" w:cs="Arial"/>
          <w:color w:val="000000"/>
        </w:rPr>
        <w:t> </w:t>
      </w:r>
      <w:r w:rsidRPr="00781720">
        <w:rPr>
          <w:rStyle w:val="normaltextrun"/>
          <w:rFonts w:ascii="Arial" w:hAnsi="Arial" w:cs="Arial"/>
          <w:color w:val="333333"/>
        </w:rPr>
        <w:t>Violence and Victims</w:t>
      </w:r>
      <w:r w:rsidRPr="00781720">
        <w:rPr>
          <w:rStyle w:val="normaltextrun"/>
          <w:rFonts w:ascii="Arial" w:hAnsi="Arial" w:cs="Arial"/>
          <w:color w:val="000000"/>
        </w:rPr>
        <w:t>, 10(1), 3–22.</w:t>
      </w:r>
      <w:r w:rsidRPr="00781720">
        <w:rPr>
          <w:rStyle w:val="eop"/>
          <w:rFonts w:ascii="Arial" w:hAnsi="Arial" w:cs="Arial"/>
          <w:color w:val="000000"/>
        </w:rPr>
        <w:t> </w:t>
      </w:r>
    </w:p>
    <w:p w14:paraId="2E5DE4C8" w14:textId="77777777" w:rsidR="00781720" w:rsidRPr="00781720" w:rsidRDefault="00781720" w:rsidP="00781720">
      <w:pPr>
        <w:pStyle w:val="paragraph"/>
        <w:spacing w:before="0" w:beforeAutospacing="0" w:after="0" w:afterAutospacing="0"/>
        <w:textAlignment w:val="baseline"/>
        <w:rPr>
          <w:rFonts w:ascii="Arial" w:hAnsi="Arial" w:cs="Arial"/>
        </w:rPr>
      </w:pPr>
    </w:p>
    <w:p w14:paraId="0EC8F082" w14:textId="631E95DC"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lastRenderedPageBreak/>
        <w:t xml:space="preserve">Home Office (2022), </w:t>
      </w:r>
      <w:r w:rsidRPr="00781720">
        <w:rPr>
          <w:rStyle w:val="normaltextrun"/>
          <w:rFonts w:ascii="Arial" w:hAnsi="Arial" w:cs="Arial"/>
          <w:i/>
          <w:iCs/>
          <w:u w:val="single"/>
        </w:rPr>
        <w:t>'Domestic Violence Disclosure Scheme factsheet</w:t>
      </w:r>
      <w:r w:rsidRPr="00781720">
        <w:rPr>
          <w:rStyle w:val="normaltextrun"/>
          <w:rFonts w:ascii="Arial" w:hAnsi="Arial" w:cs="Arial"/>
        </w:rPr>
        <w:t xml:space="preserve">'. Available </w:t>
      </w:r>
      <w:proofErr w:type="spellStart"/>
      <w:r w:rsidRPr="00781720">
        <w:rPr>
          <w:rStyle w:val="normaltextrun"/>
          <w:rFonts w:ascii="Arial" w:hAnsi="Arial" w:cs="Arial"/>
        </w:rPr>
        <w:t>at:</w:t>
      </w:r>
      <w:hyperlink r:id="rId27" w:tgtFrame="_blank" w:history="1">
        <w:r w:rsidRPr="00781720">
          <w:rPr>
            <w:rStyle w:val="normaltextrun"/>
            <w:rFonts w:ascii="Arial" w:hAnsi="Arial" w:cs="Arial"/>
            <w:color w:val="0563C1"/>
            <w:u w:val="single"/>
          </w:rPr>
          <w:t>Domestic</w:t>
        </w:r>
        <w:proofErr w:type="spellEnd"/>
        <w:r w:rsidRPr="00781720">
          <w:rPr>
            <w:rStyle w:val="normaltextrun"/>
            <w:rFonts w:ascii="Arial" w:hAnsi="Arial" w:cs="Arial"/>
            <w:color w:val="0563C1"/>
            <w:u w:val="single"/>
          </w:rPr>
          <w:t xml:space="preserve"> Violence Disclosure Scheme factsheet - GOV.UK (www.gov.uk)</w:t>
        </w:r>
      </w:hyperlink>
      <w:r w:rsidRPr="00781720">
        <w:rPr>
          <w:rStyle w:val="normaltextrun"/>
          <w:rFonts w:ascii="Arial" w:hAnsi="Arial" w:cs="Arial"/>
        </w:rPr>
        <w:t>. Accessed on 18/01/2022.</w:t>
      </w:r>
      <w:r w:rsidRPr="00781720">
        <w:rPr>
          <w:rStyle w:val="eop"/>
          <w:rFonts w:ascii="Arial" w:hAnsi="Arial" w:cs="Arial"/>
        </w:rPr>
        <w:t> </w:t>
      </w:r>
    </w:p>
    <w:p w14:paraId="27680485" w14:textId="77777777" w:rsidR="00781720" w:rsidRPr="00781720" w:rsidRDefault="00781720" w:rsidP="00781720">
      <w:pPr>
        <w:pStyle w:val="paragraph"/>
        <w:spacing w:before="0" w:beforeAutospacing="0" w:after="0" w:afterAutospacing="0"/>
        <w:textAlignment w:val="baseline"/>
        <w:rPr>
          <w:rFonts w:ascii="Arial" w:hAnsi="Arial" w:cs="Arial"/>
        </w:rPr>
      </w:pPr>
    </w:p>
    <w:p w14:paraId="4DBF6419" w14:textId="5C8235DC"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Justice Inspectorates (2015), '</w:t>
      </w:r>
      <w:r w:rsidRPr="00781720">
        <w:rPr>
          <w:rStyle w:val="normaltextrun"/>
          <w:rFonts w:ascii="Arial" w:hAnsi="Arial" w:cs="Arial"/>
          <w:i/>
          <w:iCs/>
          <w:u w:val="single"/>
        </w:rPr>
        <w:t>PEEL: Police effectiveness 2015 (Vulnerability) - An Inspection of South Wales Police'</w:t>
      </w:r>
      <w:r w:rsidRPr="00781720">
        <w:rPr>
          <w:rStyle w:val="normaltextrun"/>
          <w:rFonts w:ascii="Arial" w:hAnsi="Arial" w:cs="Arial"/>
        </w:rPr>
        <w:t xml:space="preserve">. Available at: </w:t>
      </w:r>
      <w:hyperlink r:id="rId28" w:tgtFrame="_blank" w:history="1">
        <w:r w:rsidRPr="00781720">
          <w:rPr>
            <w:rStyle w:val="normaltextrun"/>
            <w:rFonts w:ascii="Arial" w:hAnsi="Arial" w:cs="Arial"/>
            <w:color w:val="0563C1"/>
            <w:u w:val="single"/>
          </w:rPr>
          <w:t>police-effectiveness-vulnerability-2015-south-wales.pdf (justiceinspectorates.gov.uk)</w:t>
        </w:r>
      </w:hyperlink>
      <w:r w:rsidRPr="00781720">
        <w:rPr>
          <w:rStyle w:val="normaltextrun"/>
          <w:rFonts w:ascii="Arial" w:hAnsi="Arial" w:cs="Arial"/>
        </w:rPr>
        <w:t>. Accessed on 17/01/2023.</w:t>
      </w:r>
      <w:r w:rsidRPr="00781720">
        <w:rPr>
          <w:rStyle w:val="eop"/>
          <w:rFonts w:ascii="Arial" w:hAnsi="Arial" w:cs="Arial"/>
        </w:rPr>
        <w:t> </w:t>
      </w:r>
    </w:p>
    <w:p w14:paraId="0A592712" w14:textId="77777777" w:rsidR="00781720" w:rsidRPr="00781720" w:rsidRDefault="00781720" w:rsidP="00781720">
      <w:pPr>
        <w:pStyle w:val="paragraph"/>
        <w:spacing w:before="0" w:beforeAutospacing="0" w:after="0" w:afterAutospacing="0"/>
        <w:textAlignment w:val="baseline"/>
        <w:rPr>
          <w:rFonts w:ascii="Arial" w:hAnsi="Arial" w:cs="Arial"/>
        </w:rPr>
      </w:pPr>
    </w:p>
    <w:p w14:paraId="426FE7C0" w14:textId="193C9178" w:rsidR="00781720" w:rsidRPr="00781720" w:rsidRDefault="00781720" w:rsidP="00781720">
      <w:pPr>
        <w:pStyle w:val="paragraph"/>
        <w:spacing w:before="0" w:beforeAutospacing="0" w:after="0" w:afterAutospacing="0"/>
        <w:textAlignment w:val="baseline"/>
        <w:rPr>
          <w:rStyle w:val="eop"/>
          <w:rFonts w:ascii="Arial" w:hAnsi="Arial" w:cs="Arial"/>
          <w:color w:val="000000"/>
        </w:rPr>
      </w:pPr>
      <w:r w:rsidRPr="00781720">
        <w:rPr>
          <w:rStyle w:val="normaltextrun"/>
          <w:rFonts w:ascii="Arial" w:hAnsi="Arial" w:cs="Arial"/>
          <w:color w:val="000000"/>
        </w:rPr>
        <w:t xml:space="preserve">Monckton Smith, J. (2020), </w:t>
      </w:r>
      <w:r w:rsidRPr="00781720">
        <w:rPr>
          <w:rStyle w:val="normaltextrun"/>
          <w:rFonts w:ascii="Arial" w:hAnsi="Arial" w:cs="Arial"/>
          <w:i/>
          <w:iCs/>
          <w:color w:val="000000"/>
          <w:u w:val="single"/>
        </w:rPr>
        <w:t xml:space="preserve">‘Intimate Partner Femicide: Using Foucauldian Analysis to Track an Eight Stage Progression to Homicide’. </w:t>
      </w:r>
      <w:r w:rsidRPr="00781720">
        <w:rPr>
          <w:rStyle w:val="normaltextrun"/>
          <w:rFonts w:ascii="Arial" w:hAnsi="Arial" w:cs="Arial"/>
          <w:color w:val="3A3A3A"/>
        </w:rPr>
        <w:t>Violence against women</w:t>
      </w:r>
      <w:r w:rsidRPr="00781720">
        <w:rPr>
          <w:rStyle w:val="normaltextrun"/>
          <w:rFonts w:ascii="Arial" w:hAnsi="Arial" w:cs="Arial"/>
          <w:color w:val="000000"/>
        </w:rPr>
        <w:t>, 26(11), pp. 1267–1285.</w:t>
      </w:r>
      <w:r w:rsidRPr="00781720">
        <w:rPr>
          <w:rStyle w:val="eop"/>
          <w:rFonts w:ascii="Arial" w:hAnsi="Arial" w:cs="Arial"/>
          <w:color w:val="000000"/>
        </w:rPr>
        <w:t> </w:t>
      </w:r>
    </w:p>
    <w:p w14:paraId="43A55759" w14:textId="77777777" w:rsidR="00781720" w:rsidRPr="00781720" w:rsidRDefault="00781720" w:rsidP="00781720">
      <w:pPr>
        <w:pStyle w:val="paragraph"/>
        <w:spacing w:before="0" w:beforeAutospacing="0" w:after="0" w:afterAutospacing="0"/>
        <w:textAlignment w:val="baseline"/>
        <w:rPr>
          <w:rFonts w:ascii="Arial" w:hAnsi="Arial" w:cs="Arial"/>
        </w:rPr>
      </w:pPr>
    </w:p>
    <w:p w14:paraId="5A1A9454" w14:textId="3914D85C"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 xml:space="preserve">Monckton-Smith, J., </w:t>
      </w:r>
      <w:proofErr w:type="spellStart"/>
      <w:r w:rsidRPr="00781720">
        <w:rPr>
          <w:rStyle w:val="normaltextrun"/>
          <w:rFonts w:ascii="Arial" w:hAnsi="Arial" w:cs="Arial"/>
        </w:rPr>
        <w:t>Szymanska</w:t>
      </w:r>
      <w:proofErr w:type="spellEnd"/>
      <w:r w:rsidRPr="00781720">
        <w:rPr>
          <w:rStyle w:val="normaltextrun"/>
          <w:rFonts w:ascii="Arial" w:hAnsi="Arial" w:cs="Arial"/>
        </w:rPr>
        <w:t xml:space="preserve">, K. and Haile, S., (2017), ‘Exploring the relationship between stalking and homicide’. </w:t>
      </w:r>
      <w:r w:rsidRPr="00781720">
        <w:rPr>
          <w:rStyle w:val="normaltextrun"/>
          <w:rFonts w:ascii="Arial" w:hAnsi="Arial" w:cs="Arial"/>
          <w:color w:val="222222"/>
        </w:rPr>
        <w:t>Suzy Lamplugh Trust</w:t>
      </w:r>
      <w:r w:rsidRPr="00781720">
        <w:rPr>
          <w:rStyle w:val="normaltextrun"/>
          <w:rFonts w:ascii="Arial" w:hAnsi="Arial" w:cs="Arial"/>
        </w:rPr>
        <w:t>.</w:t>
      </w:r>
      <w:r w:rsidRPr="00781720">
        <w:rPr>
          <w:rStyle w:val="eop"/>
          <w:rFonts w:ascii="Arial" w:hAnsi="Arial" w:cs="Arial"/>
        </w:rPr>
        <w:t> </w:t>
      </w:r>
    </w:p>
    <w:p w14:paraId="6FBD11E4" w14:textId="77777777" w:rsidR="00781720" w:rsidRPr="00781720" w:rsidRDefault="00781720" w:rsidP="00781720">
      <w:pPr>
        <w:pStyle w:val="paragraph"/>
        <w:spacing w:before="0" w:beforeAutospacing="0" w:after="0" w:afterAutospacing="0"/>
        <w:textAlignment w:val="baseline"/>
        <w:rPr>
          <w:rFonts w:ascii="Arial" w:hAnsi="Arial" w:cs="Arial"/>
        </w:rPr>
      </w:pPr>
    </w:p>
    <w:p w14:paraId="48B943B7" w14:textId="43645B2D" w:rsidR="00781720" w:rsidRPr="00781720" w:rsidRDefault="00781720" w:rsidP="00781720">
      <w:pPr>
        <w:pStyle w:val="paragraph"/>
        <w:spacing w:before="0" w:beforeAutospacing="0" w:after="0" w:afterAutospacing="0"/>
        <w:textAlignment w:val="baseline"/>
        <w:rPr>
          <w:rStyle w:val="eop"/>
          <w:rFonts w:ascii="Arial" w:hAnsi="Arial" w:cs="Arial"/>
          <w:color w:val="000000"/>
        </w:rPr>
      </w:pPr>
      <w:r w:rsidRPr="00781720">
        <w:rPr>
          <w:rStyle w:val="normaltextrun"/>
          <w:rFonts w:ascii="Arial" w:hAnsi="Arial" w:cs="Arial"/>
          <w:color w:val="000000"/>
        </w:rPr>
        <w:t>Resnick, A (2022), '</w:t>
      </w:r>
      <w:r w:rsidRPr="00781720">
        <w:rPr>
          <w:rStyle w:val="normaltextrun"/>
          <w:rFonts w:ascii="Arial" w:hAnsi="Arial" w:cs="Arial"/>
          <w:i/>
          <w:iCs/>
          <w:color w:val="000000"/>
          <w:u w:val="single"/>
        </w:rPr>
        <w:t>What is Trauma Bonding?</w:t>
      </w:r>
      <w:r w:rsidRPr="00781720">
        <w:rPr>
          <w:rStyle w:val="normaltextrun"/>
          <w:rFonts w:ascii="Arial" w:hAnsi="Arial" w:cs="Arial"/>
          <w:color w:val="000000"/>
        </w:rPr>
        <w:t xml:space="preserve">'. Available at: </w:t>
      </w:r>
      <w:hyperlink r:id="rId29" w:tgtFrame="_blank" w:history="1">
        <w:r w:rsidRPr="00781720">
          <w:rPr>
            <w:rStyle w:val="normaltextrun"/>
            <w:rFonts w:ascii="Arial" w:hAnsi="Arial" w:cs="Arial"/>
            <w:color w:val="0563C1"/>
            <w:u w:val="single"/>
          </w:rPr>
          <w:t>Trauma Bonding: Definition, Signs, and Ways to Cope (verywellmind.com)</w:t>
        </w:r>
      </w:hyperlink>
      <w:r w:rsidRPr="00781720">
        <w:rPr>
          <w:rStyle w:val="normaltextrun"/>
          <w:rFonts w:ascii="Arial" w:hAnsi="Arial" w:cs="Arial"/>
          <w:color w:val="000000"/>
        </w:rPr>
        <w:t>. Accessed on 30/01/2022.</w:t>
      </w:r>
      <w:r w:rsidRPr="00781720">
        <w:rPr>
          <w:rStyle w:val="eop"/>
          <w:rFonts w:ascii="Arial" w:hAnsi="Arial" w:cs="Arial"/>
          <w:color w:val="000000"/>
        </w:rPr>
        <w:t> </w:t>
      </w:r>
    </w:p>
    <w:p w14:paraId="7C0AB738" w14:textId="77777777" w:rsidR="00781720" w:rsidRPr="00781720" w:rsidRDefault="00781720" w:rsidP="00781720">
      <w:pPr>
        <w:pStyle w:val="paragraph"/>
        <w:spacing w:before="0" w:beforeAutospacing="0" w:after="0" w:afterAutospacing="0"/>
        <w:textAlignment w:val="baseline"/>
        <w:rPr>
          <w:rFonts w:ascii="Arial" w:hAnsi="Arial" w:cs="Arial"/>
        </w:rPr>
      </w:pPr>
    </w:p>
    <w:p w14:paraId="06679E39" w14:textId="4223D26F" w:rsidR="00781720" w:rsidRPr="00781720" w:rsidRDefault="00781720" w:rsidP="00781720">
      <w:pPr>
        <w:pStyle w:val="paragraph"/>
        <w:spacing w:before="0" w:beforeAutospacing="0" w:after="0" w:afterAutospacing="0"/>
        <w:textAlignment w:val="baseline"/>
        <w:rPr>
          <w:rStyle w:val="eop"/>
          <w:rFonts w:ascii="Arial" w:hAnsi="Arial" w:cs="Arial"/>
          <w:color w:val="3A3A3A"/>
        </w:rPr>
      </w:pPr>
      <w:r w:rsidRPr="00781720">
        <w:rPr>
          <w:rStyle w:val="normaltextrun"/>
          <w:rFonts w:ascii="Arial" w:hAnsi="Arial" w:cs="Arial"/>
        </w:rPr>
        <w:t xml:space="preserve">Robbins, R., McLaughlin, H., Banks, C., Bellamy, C. and </w:t>
      </w:r>
      <w:proofErr w:type="spellStart"/>
      <w:r w:rsidRPr="00781720">
        <w:rPr>
          <w:rStyle w:val="normaltextrun"/>
          <w:rFonts w:ascii="Arial" w:hAnsi="Arial" w:cs="Arial"/>
        </w:rPr>
        <w:t>Thackray</w:t>
      </w:r>
      <w:proofErr w:type="spellEnd"/>
      <w:r w:rsidRPr="00781720">
        <w:rPr>
          <w:rStyle w:val="normaltextrun"/>
          <w:rFonts w:ascii="Arial" w:hAnsi="Arial" w:cs="Arial"/>
        </w:rPr>
        <w:t>, D., (2014), ‘</w:t>
      </w:r>
      <w:r w:rsidRPr="00781720">
        <w:rPr>
          <w:rStyle w:val="normaltextrun"/>
          <w:rFonts w:ascii="Arial" w:hAnsi="Arial" w:cs="Arial"/>
          <w:i/>
          <w:iCs/>
          <w:u w:val="single"/>
        </w:rPr>
        <w:t>Domestic violence and multi-agency risk assessment conferences (MARACs): a scoping review’.</w:t>
      </w:r>
      <w:r w:rsidRPr="00781720">
        <w:rPr>
          <w:rStyle w:val="normaltextrun"/>
          <w:rFonts w:ascii="Arial" w:hAnsi="Arial" w:cs="Arial"/>
        </w:rPr>
        <w:t xml:space="preserve"> </w:t>
      </w:r>
      <w:r w:rsidRPr="00781720">
        <w:rPr>
          <w:rStyle w:val="normaltextrun"/>
          <w:rFonts w:ascii="Arial" w:hAnsi="Arial" w:cs="Arial"/>
          <w:color w:val="222222"/>
        </w:rPr>
        <w:t xml:space="preserve">The Journal of Adult Protection, </w:t>
      </w:r>
      <w:r w:rsidRPr="00781720">
        <w:rPr>
          <w:rStyle w:val="normaltextrun"/>
          <w:rFonts w:ascii="Arial" w:hAnsi="Arial" w:cs="Arial"/>
          <w:color w:val="3A3A3A"/>
        </w:rPr>
        <w:t>16(6), pp. 389–398.</w:t>
      </w:r>
      <w:r w:rsidRPr="00781720">
        <w:rPr>
          <w:rStyle w:val="eop"/>
          <w:rFonts w:ascii="Arial" w:hAnsi="Arial" w:cs="Arial"/>
          <w:color w:val="3A3A3A"/>
        </w:rPr>
        <w:t> </w:t>
      </w:r>
    </w:p>
    <w:p w14:paraId="734CC629" w14:textId="77777777" w:rsidR="00781720" w:rsidRPr="00781720" w:rsidRDefault="00781720" w:rsidP="00781720">
      <w:pPr>
        <w:pStyle w:val="paragraph"/>
        <w:spacing w:before="0" w:beforeAutospacing="0" w:after="0" w:afterAutospacing="0"/>
        <w:textAlignment w:val="baseline"/>
        <w:rPr>
          <w:rFonts w:ascii="Arial" w:hAnsi="Arial" w:cs="Arial"/>
        </w:rPr>
      </w:pPr>
    </w:p>
    <w:p w14:paraId="502DA2E9" w14:textId="635B0AEE"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Robinson, A.L. (2006), ‘</w:t>
      </w:r>
      <w:r w:rsidRPr="00781720">
        <w:rPr>
          <w:rStyle w:val="normaltextrun"/>
          <w:rFonts w:ascii="Arial" w:hAnsi="Arial" w:cs="Arial"/>
          <w:i/>
          <w:iCs/>
          <w:u w:val="single"/>
        </w:rPr>
        <w:t xml:space="preserve">Reducing Repeat Victimization Among High-Risk Victims of Domestic Violence: The Benefits of a Coordinated Community Response in Cardiff, Wales’. </w:t>
      </w:r>
      <w:r w:rsidRPr="00781720">
        <w:rPr>
          <w:rStyle w:val="normaltextrun"/>
          <w:rFonts w:ascii="Arial" w:hAnsi="Arial" w:cs="Arial"/>
          <w:color w:val="3A3A3A"/>
        </w:rPr>
        <w:t>Violence against women</w:t>
      </w:r>
      <w:r w:rsidRPr="00781720">
        <w:rPr>
          <w:rStyle w:val="normaltextrun"/>
          <w:rFonts w:ascii="Arial" w:hAnsi="Arial" w:cs="Arial"/>
        </w:rPr>
        <w:t xml:space="preserve">, 12(8), pp. 761–788. </w:t>
      </w:r>
      <w:r w:rsidRPr="00781720">
        <w:rPr>
          <w:rStyle w:val="eop"/>
          <w:rFonts w:ascii="Arial" w:hAnsi="Arial" w:cs="Arial"/>
        </w:rPr>
        <w:t> </w:t>
      </w:r>
    </w:p>
    <w:p w14:paraId="36BF2600" w14:textId="77777777" w:rsidR="00781720" w:rsidRPr="00781720" w:rsidRDefault="00781720" w:rsidP="00781720">
      <w:pPr>
        <w:pStyle w:val="paragraph"/>
        <w:spacing w:before="0" w:beforeAutospacing="0" w:after="0" w:afterAutospacing="0"/>
        <w:textAlignment w:val="baseline"/>
        <w:rPr>
          <w:rFonts w:ascii="Arial" w:hAnsi="Arial" w:cs="Arial"/>
        </w:rPr>
      </w:pPr>
    </w:p>
    <w:p w14:paraId="01CF92F3" w14:textId="5E21AA29"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 xml:space="preserve">South Wales Police (2021), </w:t>
      </w:r>
      <w:r w:rsidRPr="00781720">
        <w:rPr>
          <w:rStyle w:val="normaltextrun"/>
          <w:rFonts w:ascii="Arial" w:hAnsi="Arial" w:cs="Arial"/>
          <w:i/>
          <w:iCs/>
          <w:u w:val="single"/>
        </w:rPr>
        <w:t>'Adults at Risk'.</w:t>
      </w:r>
      <w:r w:rsidRPr="00781720">
        <w:rPr>
          <w:rStyle w:val="normaltextrun"/>
          <w:rFonts w:ascii="Arial" w:hAnsi="Arial" w:cs="Arial"/>
        </w:rPr>
        <w:t xml:space="preserve"> Available </w:t>
      </w:r>
      <w:proofErr w:type="spellStart"/>
      <w:r w:rsidRPr="00781720">
        <w:rPr>
          <w:rStyle w:val="normaltextrun"/>
          <w:rFonts w:ascii="Arial" w:hAnsi="Arial" w:cs="Arial"/>
        </w:rPr>
        <w:t>at:</w:t>
      </w:r>
      <w:hyperlink r:id="rId30" w:tgtFrame="_blank" w:history="1">
        <w:r w:rsidRPr="00781720">
          <w:rPr>
            <w:rStyle w:val="normaltextrun"/>
            <w:rFonts w:ascii="Arial" w:hAnsi="Arial" w:cs="Arial"/>
            <w:color w:val="0563C1"/>
            <w:u w:val="single"/>
          </w:rPr>
          <w:t>adults-at-risk</w:t>
        </w:r>
        <w:proofErr w:type="spellEnd"/>
        <w:r w:rsidRPr="00781720">
          <w:rPr>
            <w:rStyle w:val="normaltextrun"/>
            <w:rFonts w:ascii="Arial" w:hAnsi="Arial" w:cs="Arial"/>
            <w:color w:val="0563C1"/>
            <w:u w:val="single"/>
          </w:rPr>
          <w:t>---english.pdf (south-wales.police.uk)</w:t>
        </w:r>
      </w:hyperlink>
      <w:r w:rsidRPr="00781720">
        <w:rPr>
          <w:rStyle w:val="normaltextrun"/>
          <w:rFonts w:ascii="Arial" w:hAnsi="Arial" w:cs="Arial"/>
        </w:rPr>
        <w:t>. Accessed on 17/01/2023.</w:t>
      </w:r>
      <w:r w:rsidRPr="00781720">
        <w:rPr>
          <w:rStyle w:val="eop"/>
          <w:rFonts w:ascii="Arial" w:hAnsi="Arial" w:cs="Arial"/>
        </w:rPr>
        <w:t> </w:t>
      </w:r>
    </w:p>
    <w:p w14:paraId="4C89D0C5" w14:textId="77777777" w:rsidR="00781720" w:rsidRPr="00781720" w:rsidRDefault="00781720" w:rsidP="00781720">
      <w:pPr>
        <w:pStyle w:val="paragraph"/>
        <w:spacing w:before="0" w:beforeAutospacing="0" w:after="0" w:afterAutospacing="0"/>
        <w:textAlignment w:val="baseline"/>
        <w:rPr>
          <w:rFonts w:ascii="Arial" w:hAnsi="Arial" w:cs="Arial"/>
        </w:rPr>
      </w:pPr>
    </w:p>
    <w:p w14:paraId="134520A3" w14:textId="3DDAC04E"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Surrey Police (2022), '</w:t>
      </w:r>
      <w:r w:rsidRPr="00781720">
        <w:rPr>
          <w:rStyle w:val="normaltextrun"/>
          <w:rFonts w:ascii="Arial" w:hAnsi="Arial" w:cs="Arial"/>
          <w:i/>
          <w:iCs/>
          <w:u w:val="single"/>
        </w:rPr>
        <w:t>Repeat Victim Policy'.</w:t>
      </w:r>
      <w:r w:rsidRPr="00781720">
        <w:rPr>
          <w:rStyle w:val="normaltextrun"/>
          <w:rFonts w:ascii="Arial" w:hAnsi="Arial" w:cs="Arial"/>
          <w:i/>
          <w:iCs/>
        </w:rPr>
        <w:t xml:space="preserve"> </w:t>
      </w:r>
      <w:r w:rsidRPr="00781720">
        <w:rPr>
          <w:rStyle w:val="normaltextrun"/>
          <w:rFonts w:ascii="Arial" w:hAnsi="Arial" w:cs="Arial"/>
        </w:rPr>
        <w:t xml:space="preserve">Available at: </w:t>
      </w:r>
      <w:hyperlink r:id="rId31" w:history="1">
        <w:r w:rsidRPr="00781720">
          <w:rPr>
            <w:rStyle w:val="Hyperlink"/>
            <w:rFonts w:ascii="Arial" w:hAnsi="Arial" w:cs="Arial"/>
          </w:rPr>
          <w:t>https://www.surrey.police.uk/SysSiteAssets/foi-media/surrey/policies/repeat-victim-v4-08.2022.pdf. Accessed on 17/01/2023</w:t>
        </w:r>
      </w:hyperlink>
      <w:r w:rsidRPr="00781720">
        <w:rPr>
          <w:rStyle w:val="normaltextrun"/>
          <w:rFonts w:ascii="Arial" w:hAnsi="Arial" w:cs="Arial"/>
        </w:rPr>
        <w:t>.</w:t>
      </w:r>
      <w:r w:rsidRPr="00781720">
        <w:rPr>
          <w:rStyle w:val="eop"/>
          <w:rFonts w:ascii="Arial" w:hAnsi="Arial" w:cs="Arial"/>
        </w:rPr>
        <w:t> </w:t>
      </w:r>
    </w:p>
    <w:p w14:paraId="48683116" w14:textId="77777777" w:rsidR="00781720" w:rsidRPr="00781720" w:rsidRDefault="00781720" w:rsidP="00781720">
      <w:pPr>
        <w:pStyle w:val="paragraph"/>
        <w:spacing w:before="0" w:beforeAutospacing="0" w:after="0" w:afterAutospacing="0"/>
        <w:textAlignment w:val="baseline"/>
        <w:rPr>
          <w:rFonts w:ascii="Arial" w:hAnsi="Arial" w:cs="Arial"/>
        </w:rPr>
      </w:pPr>
    </w:p>
    <w:p w14:paraId="5E01D512" w14:textId="132C90DA" w:rsidR="00781720" w:rsidRPr="00781720" w:rsidRDefault="00781720" w:rsidP="00781720">
      <w:pPr>
        <w:pStyle w:val="paragraph"/>
        <w:spacing w:before="0" w:beforeAutospacing="0" w:after="0" w:afterAutospacing="0"/>
        <w:textAlignment w:val="baseline"/>
        <w:rPr>
          <w:rStyle w:val="eop"/>
          <w:rFonts w:ascii="Arial" w:hAnsi="Arial" w:cs="Arial"/>
        </w:rPr>
      </w:pPr>
      <w:r w:rsidRPr="00781720">
        <w:rPr>
          <w:rStyle w:val="normaltextrun"/>
          <w:rFonts w:ascii="Arial" w:hAnsi="Arial" w:cs="Arial"/>
        </w:rPr>
        <w:t xml:space="preserve">Welsh Government (2023), </w:t>
      </w:r>
      <w:r w:rsidRPr="00781720">
        <w:rPr>
          <w:rStyle w:val="normaltextrun"/>
          <w:rFonts w:ascii="Arial" w:hAnsi="Arial" w:cs="Arial"/>
          <w:i/>
          <w:iCs/>
          <w:u w:val="single"/>
        </w:rPr>
        <w:t>'Live Fear Free Helpline'</w:t>
      </w:r>
      <w:r w:rsidRPr="00781720">
        <w:rPr>
          <w:rStyle w:val="normaltextrun"/>
          <w:rFonts w:ascii="Arial" w:hAnsi="Arial" w:cs="Arial"/>
        </w:rPr>
        <w:t xml:space="preserve">. Available at: </w:t>
      </w:r>
      <w:hyperlink r:id="rId32" w:tgtFrame="_blank" w:history="1">
        <w:r w:rsidRPr="00781720">
          <w:rPr>
            <w:rStyle w:val="normaltextrun"/>
            <w:rFonts w:ascii="Arial" w:hAnsi="Arial" w:cs="Arial"/>
            <w:color w:val="0563C1"/>
            <w:u w:val="single"/>
          </w:rPr>
          <w:t>https://www.gov.wales/live-fear-free</w:t>
        </w:r>
      </w:hyperlink>
      <w:r w:rsidRPr="00781720">
        <w:rPr>
          <w:rStyle w:val="normaltextrun"/>
          <w:rFonts w:ascii="Arial" w:hAnsi="Arial" w:cs="Arial"/>
        </w:rPr>
        <w:t>. Accessed on 18/01/2023.</w:t>
      </w:r>
      <w:r w:rsidRPr="00781720">
        <w:rPr>
          <w:rStyle w:val="eop"/>
          <w:rFonts w:ascii="Arial" w:hAnsi="Arial" w:cs="Arial"/>
        </w:rPr>
        <w:t> </w:t>
      </w:r>
    </w:p>
    <w:p w14:paraId="2FBDA77B" w14:textId="77777777" w:rsidR="00781720" w:rsidRPr="00781720" w:rsidRDefault="00781720" w:rsidP="00781720">
      <w:pPr>
        <w:pStyle w:val="paragraph"/>
        <w:spacing w:before="0" w:beforeAutospacing="0" w:after="0" w:afterAutospacing="0"/>
        <w:textAlignment w:val="baseline"/>
        <w:rPr>
          <w:rFonts w:ascii="Arial" w:hAnsi="Arial" w:cs="Arial"/>
        </w:rPr>
      </w:pPr>
    </w:p>
    <w:p w14:paraId="07580BCE" w14:textId="30ACDBC2" w:rsidR="00781720" w:rsidRPr="00781720" w:rsidRDefault="00781720" w:rsidP="00781720">
      <w:pPr>
        <w:pStyle w:val="paragraph"/>
        <w:spacing w:before="0" w:beforeAutospacing="0" w:after="0" w:afterAutospacing="0"/>
        <w:textAlignment w:val="baseline"/>
        <w:rPr>
          <w:rStyle w:val="eop"/>
          <w:rFonts w:ascii="Arial" w:hAnsi="Arial" w:cs="Arial"/>
          <w:color w:val="000000"/>
        </w:rPr>
      </w:pPr>
      <w:r w:rsidRPr="00781720">
        <w:rPr>
          <w:rStyle w:val="normaltextrun"/>
          <w:rFonts w:ascii="Arial" w:hAnsi="Arial" w:cs="Arial"/>
          <w:color w:val="000000"/>
        </w:rPr>
        <w:t>Wolf, M.E., Ly</w:t>
      </w:r>
      <w:r>
        <w:rPr>
          <w:rStyle w:val="normaltextrun"/>
          <w:rFonts w:ascii="Arial" w:hAnsi="Arial" w:cs="Arial"/>
          <w:color w:val="000000"/>
        </w:rPr>
        <w:t>,</w:t>
      </w:r>
      <w:r w:rsidRPr="00781720">
        <w:rPr>
          <w:rStyle w:val="normaltextrun"/>
          <w:rFonts w:ascii="Arial" w:hAnsi="Arial" w:cs="Arial"/>
          <w:color w:val="000000"/>
        </w:rPr>
        <w:t xml:space="preserve"> U</w:t>
      </w:r>
      <w:r>
        <w:rPr>
          <w:rStyle w:val="normaltextrun"/>
          <w:rFonts w:ascii="Arial" w:hAnsi="Arial" w:cs="Arial"/>
          <w:color w:val="000000"/>
        </w:rPr>
        <w:t>.</w:t>
      </w:r>
      <w:r w:rsidRPr="00781720">
        <w:rPr>
          <w:rStyle w:val="normaltextrun"/>
          <w:rFonts w:ascii="Arial" w:hAnsi="Arial" w:cs="Arial"/>
          <w:color w:val="000000"/>
        </w:rPr>
        <w:t xml:space="preserve">, Hobart, M.A and </w:t>
      </w:r>
      <w:proofErr w:type="spellStart"/>
      <w:r w:rsidRPr="00781720">
        <w:rPr>
          <w:rStyle w:val="normaltextrun"/>
          <w:rFonts w:ascii="Arial" w:hAnsi="Arial" w:cs="Arial"/>
          <w:color w:val="000000"/>
        </w:rPr>
        <w:t>Kernic</w:t>
      </w:r>
      <w:proofErr w:type="spellEnd"/>
      <w:r w:rsidRPr="00781720">
        <w:rPr>
          <w:rStyle w:val="normaltextrun"/>
          <w:rFonts w:ascii="Arial" w:hAnsi="Arial" w:cs="Arial"/>
          <w:color w:val="000000"/>
        </w:rPr>
        <w:t>, M.A (2003), ‘</w:t>
      </w:r>
      <w:r w:rsidRPr="00781720">
        <w:rPr>
          <w:rStyle w:val="normaltextrun"/>
          <w:rFonts w:ascii="Arial" w:hAnsi="Arial" w:cs="Arial"/>
          <w:i/>
          <w:iCs/>
          <w:color w:val="000000"/>
          <w:u w:val="single"/>
        </w:rPr>
        <w:t>Barriers to seeking police help for intimate partner violence’.</w:t>
      </w:r>
      <w:r w:rsidRPr="00781720">
        <w:rPr>
          <w:rStyle w:val="normaltextrun"/>
          <w:rFonts w:ascii="Arial" w:hAnsi="Arial" w:cs="Arial"/>
          <w:color w:val="000000"/>
        </w:rPr>
        <w:t> </w:t>
      </w:r>
      <w:r w:rsidRPr="00781720">
        <w:rPr>
          <w:rStyle w:val="normaltextrun"/>
          <w:rFonts w:ascii="Arial" w:hAnsi="Arial" w:cs="Arial"/>
          <w:color w:val="3A3A3A"/>
        </w:rPr>
        <w:t>Journal of family violence</w:t>
      </w:r>
      <w:r w:rsidRPr="00781720">
        <w:rPr>
          <w:rStyle w:val="normaltextrun"/>
          <w:rFonts w:ascii="Arial" w:hAnsi="Arial" w:cs="Arial"/>
          <w:color w:val="000000"/>
        </w:rPr>
        <w:t>, 18(2), pp. 121–129.</w:t>
      </w:r>
      <w:r w:rsidRPr="00781720">
        <w:rPr>
          <w:rStyle w:val="eop"/>
          <w:rFonts w:ascii="Arial" w:hAnsi="Arial" w:cs="Arial"/>
          <w:color w:val="000000"/>
        </w:rPr>
        <w:t> </w:t>
      </w:r>
    </w:p>
    <w:p w14:paraId="2FA3F86B" w14:textId="77777777" w:rsidR="00781720" w:rsidRPr="00781720" w:rsidRDefault="00781720" w:rsidP="00781720">
      <w:pPr>
        <w:pStyle w:val="paragraph"/>
        <w:spacing w:before="0" w:beforeAutospacing="0" w:after="0" w:afterAutospacing="0"/>
        <w:textAlignment w:val="baseline"/>
        <w:rPr>
          <w:rFonts w:ascii="Arial" w:hAnsi="Arial" w:cs="Arial"/>
        </w:rPr>
      </w:pPr>
    </w:p>
    <w:p w14:paraId="57C97F67" w14:textId="77777777" w:rsidR="00781720" w:rsidRPr="00781720" w:rsidRDefault="00781720" w:rsidP="00781720">
      <w:pPr>
        <w:pStyle w:val="paragraph"/>
        <w:spacing w:before="0" w:beforeAutospacing="0" w:after="0" w:afterAutospacing="0"/>
        <w:textAlignment w:val="baseline"/>
        <w:rPr>
          <w:rFonts w:ascii="Arial" w:hAnsi="Arial" w:cs="Arial"/>
        </w:rPr>
      </w:pPr>
      <w:r w:rsidRPr="00781720">
        <w:rPr>
          <w:rStyle w:val="normaltextrun"/>
          <w:rFonts w:ascii="Arial" w:hAnsi="Arial" w:cs="Arial"/>
          <w:color w:val="000000"/>
        </w:rPr>
        <w:t>Women's Aid (2022),</w:t>
      </w:r>
      <w:r w:rsidRPr="00781720">
        <w:rPr>
          <w:rStyle w:val="normaltextrun"/>
          <w:rFonts w:ascii="Arial" w:hAnsi="Arial" w:cs="Arial"/>
          <w:i/>
          <w:iCs/>
          <w:color w:val="000000"/>
        </w:rPr>
        <w:t xml:space="preserve"> </w:t>
      </w:r>
      <w:r w:rsidRPr="00781720">
        <w:rPr>
          <w:rStyle w:val="normaltextrun"/>
          <w:rFonts w:ascii="Arial" w:hAnsi="Arial" w:cs="Arial"/>
          <w:i/>
          <w:iCs/>
          <w:color w:val="000000"/>
          <w:u w:val="single"/>
        </w:rPr>
        <w:t>'Why don’t women leave abusive relationships?’.</w:t>
      </w:r>
      <w:r w:rsidRPr="00781720">
        <w:rPr>
          <w:rStyle w:val="normaltextrun"/>
          <w:rFonts w:ascii="Arial" w:hAnsi="Arial" w:cs="Arial"/>
          <w:color w:val="000000"/>
        </w:rPr>
        <w:t xml:space="preserve"> Available </w:t>
      </w:r>
      <w:proofErr w:type="spellStart"/>
      <w:r w:rsidRPr="00781720">
        <w:rPr>
          <w:rStyle w:val="normaltextrun"/>
          <w:rFonts w:ascii="Arial" w:hAnsi="Arial" w:cs="Arial"/>
          <w:color w:val="000000"/>
        </w:rPr>
        <w:t>at:</w:t>
      </w:r>
      <w:hyperlink r:id="rId33" w:tgtFrame="_blank" w:history="1">
        <w:r w:rsidRPr="00781720">
          <w:rPr>
            <w:rStyle w:val="normaltextrun"/>
            <w:rFonts w:ascii="Arial" w:hAnsi="Arial" w:cs="Arial"/>
            <w:color w:val="0563C1"/>
            <w:u w:val="single"/>
          </w:rPr>
          <w:t>Why</w:t>
        </w:r>
        <w:proofErr w:type="spellEnd"/>
        <w:r w:rsidRPr="00781720">
          <w:rPr>
            <w:rStyle w:val="normaltextrun"/>
            <w:rFonts w:ascii="Arial" w:hAnsi="Arial" w:cs="Arial"/>
            <w:color w:val="0563C1"/>
            <w:u w:val="single"/>
          </w:rPr>
          <w:t xml:space="preserve"> don't women leave? - Women’s Aid (womensaid.org.uk)</w:t>
        </w:r>
      </w:hyperlink>
      <w:r w:rsidRPr="00781720">
        <w:rPr>
          <w:rStyle w:val="normaltextrun"/>
          <w:rFonts w:ascii="Arial" w:hAnsi="Arial" w:cs="Arial"/>
          <w:color w:val="000000"/>
        </w:rPr>
        <w:t>. Accessed on 29/30/2023.</w:t>
      </w:r>
      <w:r w:rsidRPr="00781720">
        <w:rPr>
          <w:rStyle w:val="eop"/>
          <w:rFonts w:ascii="Arial" w:hAnsi="Arial" w:cs="Arial"/>
          <w:color w:val="000000"/>
        </w:rPr>
        <w:t> </w:t>
      </w:r>
    </w:p>
    <w:p w14:paraId="50604007" w14:textId="77777777" w:rsidR="00781720" w:rsidRDefault="00781720" w:rsidP="0078172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4DCDBA7" w14:textId="77777777" w:rsidR="00781720" w:rsidRDefault="00781720" w:rsidP="00EA28F1">
      <w:pPr>
        <w:keepNext/>
        <w:spacing w:before="240" w:after="60"/>
        <w:ind w:right="237"/>
        <w:jc w:val="both"/>
      </w:pPr>
    </w:p>
    <w:sectPr w:rsidR="00781720"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4E05C" w14:textId="77777777" w:rsidR="00546E46" w:rsidRDefault="00546E4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1A9A5" w14:textId="77777777" w:rsidR="00546E46" w:rsidRDefault="00546E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144B5" w14:textId="77777777" w:rsidR="00546E46" w:rsidRDefault="00546E4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9DB98" w14:textId="77777777" w:rsidR="00546E46" w:rsidRDefault="00546E4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3B0BE" w14:textId="77777777" w:rsidR="00546E46" w:rsidRDefault="00546E46">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CFEAD374"/>
    <w:lvl w:ilvl="0" w:tplc="8FFE8166">
      <w:start w:val="1"/>
      <w:numFmt w:val="decimal"/>
      <w:lvlText w:val="%1."/>
      <w:lvlJc w:val="left"/>
      <w:pPr>
        <w:ind w:left="720" w:hanging="360"/>
      </w:pPr>
    </w:lvl>
    <w:lvl w:ilvl="1" w:tplc="9DBE2FEC">
      <w:start w:val="1"/>
      <w:numFmt w:val="lowerLetter"/>
      <w:lvlText w:val="%2."/>
      <w:lvlJc w:val="left"/>
      <w:pPr>
        <w:ind w:left="1440" w:hanging="360"/>
      </w:pPr>
    </w:lvl>
    <w:lvl w:ilvl="2" w:tplc="DB8E641E">
      <w:start w:val="1"/>
      <w:numFmt w:val="lowerRoman"/>
      <w:lvlText w:val="%3."/>
      <w:lvlJc w:val="right"/>
      <w:pPr>
        <w:ind w:left="2160" w:hanging="180"/>
      </w:pPr>
    </w:lvl>
    <w:lvl w:ilvl="3" w:tplc="4C7C8278">
      <w:start w:val="1"/>
      <w:numFmt w:val="decimal"/>
      <w:lvlText w:val="%4."/>
      <w:lvlJc w:val="left"/>
      <w:pPr>
        <w:ind w:left="2880" w:hanging="360"/>
      </w:pPr>
    </w:lvl>
    <w:lvl w:ilvl="4" w:tplc="ACF48CB4">
      <w:start w:val="1"/>
      <w:numFmt w:val="lowerLetter"/>
      <w:lvlText w:val="%5."/>
      <w:lvlJc w:val="left"/>
      <w:pPr>
        <w:ind w:left="3600" w:hanging="360"/>
      </w:pPr>
    </w:lvl>
    <w:lvl w:ilvl="5" w:tplc="7B808468">
      <w:start w:val="1"/>
      <w:numFmt w:val="lowerRoman"/>
      <w:lvlText w:val="%6."/>
      <w:lvlJc w:val="right"/>
      <w:pPr>
        <w:ind w:left="4320" w:hanging="180"/>
      </w:pPr>
    </w:lvl>
    <w:lvl w:ilvl="6" w:tplc="0B18EC78">
      <w:start w:val="1"/>
      <w:numFmt w:val="decimal"/>
      <w:lvlText w:val="%7."/>
      <w:lvlJc w:val="left"/>
      <w:pPr>
        <w:ind w:left="5040" w:hanging="360"/>
      </w:pPr>
    </w:lvl>
    <w:lvl w:ilvl="7" w:tplc="3BAC9DC2">
      <w:start w:val="1"/>
      <w:numFmt w:val="lowerLetter"/>
      <w:lvlText w:val="%8."/>
      <w:lvlJc w:val="left"/>
      <w:pPr>
        <w:ind w:left="5760" w:hanging="360"/>
      </w:pPr>
    </w:lvl>
    <w:lvl w:ilvl="8" w:tplc="B73C20C0">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235AB5E6"/>
    <w:lvl w:ilvl="0" w:tplc="E5F45850">
      <w:start w:val="1"/>
      <w:numFmt w:val="decimal"/>
      <w:lvlText w:val="%1."/>
      <w:lvlJc w:val="left"/>
      <w:pPr>
        <w:ind w:left="720" w:hanging="360"/>
      </w:pPr>
    </w:lvl>
    <w:lvl w:ilvl="1" w:tplc="4750472E">
      <w:start w:val="1"/>
      <w:numFmt w:val="decimal"/>
      <w:lvlText w:val="%2."/>
      <w:lvlJc w:val="left"/>
      <w:pPr>
        <w:ind w:left="1440" w:hanging="360"/>
      </w:pPr>
    </w:lvl>
    <w:lvl w:ilvl="2" w:tplc="1C38E230">
      <w:start w:val="1"/>
      <w:numFmt w:val="lowerRoman"/>
      <w:lvlText w:val="%3."/>
      <w:lvlJc w:val="right"/>
      <w:pPr>
        <w:ind w:left="2160" w:hanging="180"/>
      </w:pPr>
    </w:lvl>
    <w:lvl w:ilvl="3" w:tplc="ED80CE22">
      <w:start w:val="1"/>
      <w:numFmt w:val="decimal"/>
      <w:lvlText w:val="%4."/>
      <w:lvlJc w:val="left"/>
      <w:pPr>
        <w:ind w:left="2880" w:hanging="360"/>
      </w:pPr>
    </w:lvl>
    <w:lvl w:ilvl="4" w:tplc="860C18A4">
      <w:start w:val="1"/>
      <w:numFmt w:val="lowerLetter"/>
      <w:lvlText w:val="%5."/>
      <w:lvlJc w:val="left"/>
      <w:pPr>
        <w:ind w:left="3600" w:hanging="360"/>
      </w:pPr>
    </w:lvl>
    <w:lvl w:ilvl="5" w:tplc="8C18EC7C">
      <w:start w:val="1"/>
      <w:numFmt w:val="lowerRoman"/>
      <w:lvlText w:val="%6."/>
      <w:lvlJc w:val="right"/>
      <w:pPr>
        <w:ind w:left="4320" w:hanging="180"/>
      </w:pPr>
    </w:lvl>
    <w:lvl w:ilvl="6" w:tplc="DE224444">
      <w:start w:val="1"/>
      <w:numFmt w:val="decimal"/>
      <w:lvlText w:val="%7."/>
      <w:lvlJc w:val="left"/>
      <w:pPr>
        <w:ind w:left="5040" w:hanging="360"/>
      </w:pPr>
    </w:lvl>
    <w:lvl w:ilvl="7" w:tplc="6E1A5C0C">
      <w:start w:val="1"/>
      <w:numFmt w:val="lowerLetter"/>
      <w:lvlText w:val="%8."/>
      <w:lvlJc w:val="left"/>
      <w:pPr>
        <w:ind w:left="5760" w:hanging="360"/>
      </w:pPr>
    </w:lvl>
    <w:lvl w:ilvl="8" w:tplc="B192BB58">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77291609">
    <w:abstractNumId w:val="47"/>
  </w:num>
  <w:num w:numId="2" w16cid:durableId="949317831">
    <w:abstractNumId w:val="10"/>
  </w:num>
  <w:num w:numId="3" w16cid:durableId="1633825044">
    <w:abstractNumId w:val="1"/>
    <w:lvlOverride w:ilvl="0">
      <w:lvl w:ilvl="0">
        <w:start w:val="1"/>
        <w:numFmt w:val="bullet"/>
        <w:lvlText w:val=""/>
        <w:lvlJc w:val="left"/>
        <w:pPr>
          <w:ind w:left="720" w:hanging="360"/>
        </w:pPr>
        <w:rPr>
          <w:rFonts w:ascii="Symbol" w:hAnsi="Symbol" w:hint="default"/>
        </w:rPr>
      </w:lvl>
    </w:lvlOverride>
  </w:num>
  <w:num w:numId="4" w16cid:durableId="41681984">
    <w:abstractNumId w:val="22"/>
  </w:num>
  <w:num w:numId="5" w16cid:durableId="1708948756">
    <w:abstractNumId w:val="44"/>
  </w:num>
  <w:num w:numId="6" w16cid:durableId="867765391">
    <w:abstractNumId w:val="46"/>
  </w:num>
  <w:num w:numId="7" w16cid:durableId="1604075138">
    <w:abstractNumId w:val="34"/>
  </w:num>
  <w:num w:numId="8" w16cid:durableId="1823767779">
    <w:abstractNumId w:val="32"/>
  </w:num>
  <w:num w:numId="9" w16cid:durableId="1440486361">
    <w:abstractNumId w:val="29"/>
  </w:num>
  <w:num w:numId="10" w16cid:durableId="1040469398">
    <w:abstractNumId w:val="30"/>
  </w:num>
  <w:num w:numId="11" w16cid:durableId="1278947051">
    <w:abstractNumId w:val="9"/>
  </w:num>
  <w:num w:numId="12" w16cid:durableId="829440388">
    <w:abstractNumId w:val="33"/>
  </w:num>
  <w:num w:numId="13" w16cid:durableId="509368392">
    <w:abstractNumId w:val="17"/>
  </w:num>
  <w:num w:numId="14" w16cid:durableId="2080862943">
    <w:abstractNumId w:val="16"/>
  </w:num>
  <w:num w:numId="15" w16cid:durableId="594287113">
    <w:abstractNumId w:val="26"/>
  </w:num>
  <w:num w:numId="16" w16cid:durableId="1345477695">
    <w:abstractNumId w:val="7"/>
  </w:num>
  <w:num w:numId="17" w16cid:durableId="301811576">
    <w:abstractNumId w:val="25"/>
  </w:num>
  <w:num w:numId="18" w16cid:durableId="356279108">
    <w:abstractNumId w:val="15"/>
  </w:num>
  <w:num w:numId="19" w16cid:durableId="1301114761">
    <w:abstractNumId w:val="13"/>
  </w:num>
  <w:num w:numId="20" w16cid:durableId="128255976">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757139949">
    <w:abstractNumId w:val="23"/>
  </w:num>
  <w:num w:numId="22" w16cid:durableId="1844707877">
    <w:abstractNumId w:val="18"/>
  </w:num>
  <w:num w:numId="23" w16cid:durableId="450365868">
    <w:abstractNumId w:val="14"/>
  </w:num>
  <w:num w:numId="24" w16cid:durableId="1558393144">
    <w:abstractNumId w:val="11"/>
  </w:num>
  <w:num w:numId="25" w16cid:durableId="2114932027">
    <w:abstractNumId w:val="27"/>
  </w:num>
  <w:num w:numId="26" w16cid:durableId="1091467767">
    <w:abstractNumId w:val="19"/>
  </w:num>
  <w:num w:numId="27" w16cid:durableId="1916089636">
    <w:abstractNumId w:val="40"/>
  </w:num>
  <w:num w:numId="28" w16cid:durableId="282884347">
    <w:abstractNumId w:val="35"/>
  </w:num>
  <w:num w:numId="29" w16cid:durableId="1317025789">
    <w:abstractNumId w:val="39"/>
  </w:num>
  <w:num w:numId="30" w16cid:durableId="535167542">
    <w:abstractNumId w:val="20"/>
  </w:num>
  <w:num w:numId="31" w16cid:durableId="1439136859">
    <w:abstractNumId w:val="42"/>
  </w:num>
  <w:num w:numId="32" w16cid:durableId="1479036920">
    <w:abstractNumId w:val="31"/>
  </w:num>
  <w:num w:numId="33" w16cid:durableId="1212620409">
    <w:abstractNumId w:val="12"/>
  </w:num>
  <w:num w:numId="34" w16cid:durableId="1977758501">
    <w:abstractNumId w:val="43"/>
  </w:num>
  <w:num w:numId="35" w16cid:durableId="1409187394">
    <w:abstractNumId w:val="38"/>
  </w:num>
  <w:num w:numId="36" w16cid:durableId="1662851052">
    <w:abstractNumId w:val="4"/>
  </w:num>
  <w:num w:numId="37" w16cid:durableId="713308854">
    <w:abstractNumId w:val="45"/>
  </w:num>
  <w:num w:numId="38" w16cid:durableId="15011894">
    <w:abstractNumId w:val="41"/>
  </w:num>
  <w:num w:numId="39" w16cid:durableId="507183844">
    <w:abstractNumId w:val="36"/>
  </w:num>
  <w:num w:numId="40" w16cid:durableId="1963071091">
    <w:abstractNumId w:val="37"/>
  </w:num>
  <w:num w:numId="41" w16cid:durableId="1337029757">
    <w:abstractNumId w:val="3"/>
  </w:num>
  <w:num w:numId="42" w16cid:durableId="741567164">
    <w:abstractNumId w:val="5"/>
  </w:num>
  <w:num w:numId="43" w16cid:durableId="334454598">
    <w:abstractNumId w:val="24"/>
  </w:num>
  <w:num w:numId="44" w16cid:durableId="773745290">
    <w:abstractNumId w:val="6"/>
  </w:num>
  <w:num w:numId="45" w16cid:durableId="1998458942">
    <w:abstractNumId w:val="2"/>
  </w:num>
  <w:num w:numId="46" w16cid:durableId="447504203">
    <w:abstractNumId w:val="0"/>
  </w:num>
  <w:num w:numId="47" w16cid:durableId="195192654">
    <w:abstractNumId w:val="21"/>
  </w:num>
  <w:num w:numId="48" w16cid:durableId="466899081">
    <w:abstractNumId w:val="28"/>
  </w:num>
  <w:num w:numId="49" w16cid:durableId="637807986">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46E46"/>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2EA0"/>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81720"/>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8BE"/>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3A16"/>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customStyle="1" w:styleId="scxw73659918">
    <w:name w:val="scxw73659918"/>
    <w:basedOn w:val="DefaultParagraphFont"/>
    <w:rsid w:val="007F38BE"/>
  </w:style>
  <w:style w:type="character" w:styleId="UnresolvedMention">
    <w:name w:val="Unresolved Mention"/>
    <w:basedOn w:val="DefaultParagraphFont"/>
    <w:uiPriority w:val="99"/>
    <w:semiHidden/>
    <w:unhideWhenUsed/>
    <w:rsid w:val="007817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39565177">
      <w:bodyDiv w:val="1"/>
      <w:marLeft w:val="0"/>
      <w:marRight w:val="0"/>
      <w:marTop w:val="0"/>
      <w:marBottom w:val="0"/>
      <w:divBdr>
        <w:top w:val="none" w:sz="0" w:space="0" w:color="auto"/>
        <w:left w:val="none" w:sz="0" w:space="0" w:color="auto"/>
        <w:bottom w:val="none" w:sz="0" w:space="0" w:color="auto"/>
        <w:right w:val="none" w:sz="0" w:space="0" w:color="auto"/>
      </w:divBdr>
      <w:divsChild>
        <w:div w:id="1709724334">
          <w:marLeft w:val="0"/>
          <w:marRight w:val="0"/>
          <w:marTop w:val="0"/>
          <w:marBottom w:val="0"/>
          <w:divBdr>
            <w:top w:val="none" w:sz="0" w:space="0" w:color="auto"/>
            <w:left w:val="none" w:sz="0" w:space="0" w:color="auto"/>
            <w:bottom w:val="none" w:sz="0" w:space="0" w:color="auto"/>
            <w:right w:val="none" w:sz="0" w:space="0" w:color="auto"/>
          </w:divBdr>
        </w:div>
        <w:div w:id="137646684">
          <w:marLeft w:val="0"/>
          <w:marRight w:val="0"/>
          <w:marTop w:val="0"/>
          <w:marBottom w:val="0"/>
          <w:divBdr>
            <w:top w:val="none" w:sz="0" w:space="0" w:color="auto"/>
            <w:left w:val="none" w:sz="0" w:space="0" w:color="auto"/>
            <w:bottom w:val="none" w:sz="0" w:space="0" w:color="auto"/>
            <w:right w:val="none" w:sz="0" w:space="0" w:color="auto"/>
          </w:divBdr>
        </w:div>
        <w:div w:id="1102871836">
          <w:marLeft w:val="0"/>
          <w:marRight w:val="0"/>
          <w:marTop w:val="0"/>
          <w:marBottom w:val="0"/>
          <w:divBdr>
            <w:top w:val="none" w:sz="0" w:space="0" w:color="auto"/>
            <w:left w:val="none" w:sz="0" w:space="0" w:color="auto"/>
            <w:bottom w:val="none" w:sz="0" w:space="0" w:color="auto"/>
            <w:right w:val="none" w:sz="0" w:space="0" w:color="auto"/>
          </w:divBdr>
        </w:div>
        <w:div w:id="1064717828">
          <w:marLeft w:val="0"/>
          <w:marRight w:val="0"/>
          <w:marTop w:val="0"/>
          <w:marBottom w:val="0"/>
          <w:divBdr>
            <w:top w:val="none" w:sz="0" w:space="0" w:color="auto"/>
            <w:left w:val="none" w:sz="0" w:space="0" w:color="auto"/>
            <w:bottom w:val="none" w:sz="0" w:space="0" w:color="auto"/>
            <w:right w:val="none" w:sz="0" w:space="0" w:color="auto"/>
          </w:divBdr>
        </w:div>
        <w:div w:id="510726399">
          <w:marLeft w:val="0"/>
          <w:marRight w:val="0"/>
          <w:marTop w:val="0"/>
          <w:marBottom w:val="0"/>
          <w:divBdr>
            <w:top w:val="none" w:sz="0" w:space="0" w:color="auto"/>
            <w:left w:val="none" w:sz="0" w:space="0" w:color="auto"/>
            <w:bottom w:val="none" w:sz="0" w:space="0" w:color="auto"/>
            <w:right w:val="none" w:sz="0" w:space="0" w:color="auto"/>
          </w:divBdr>
        </w:div>
        <w:div w:id="422187994">
          <w:marLeft w:val="0"/>
          <w:marRight w:val="0"/>
          <w:marTop w:val="0"/>
          <w:marBottom w:val="0"/>
          <w:divBdr>
            <w:top w:val="none" w:sz="0" w:space="0" w:color="auto"/>
            <w:left w:val="none" w:sz="0" w:space="0" w:color="auto"/>
            <w:bottom w:val="none" w:sz="0" w:space="0" w:color="auto"/>
            <w:right w:val="none" w:sz="0" w:space="0" w:color="auto"/>
          </w:divBdr>
        </w:div>
        <w:div w:id="440808011">
          <w:marLeft w:val="0"/>
          <w:marRight w:val="0"/>
          <w:marTop w:val="0"/>
          <w:marBottom w:val="0"/>
          <w:divBdr>
            <w:top w:val="none" w:sz="0" w:space="0" w:color="auto"/>
            <w:left w:val="none" w:sz="0" w:space="0" w:color="auto"/>
            <w:bottom w:val="none" w:sz="0" w:space="0" w:color="auto"/>
            <w:right w:val="none" w:sz="0" w:space="0" w:color="auto"/>
          </w:divBdr>
        </w:div>
        <w:div w:id="1932353936">
          <w:marLeft w:val="0"/>
          <w:marRight w:val="0"/>
          <w:marTop w:val="0"/>
          <w:marBottom w:val="0"/>
          <w:divBdr>
            <w:top w:val="none" w:sz="0" w:space="0" w:color="auto"/>
            <w:left w:val="none" w:sz="0" w:space="0" w:color="auto"/>
            <w:bottom w:val="none" w:sz="0" w:space="0" w:color="auto"/>
            <w:right w:val="none" w:sz="0" w:space="0" w:color="auto"/>
          </w:divBdr>
        </w:div>
        <w:div w:id="2065058720">
          <w:marLeft w:val="0"/>
          <w:marRight w:val="0"/>
          <w:marTop w:val="0"/>
          <w:marBottom w:val="0"/>
          <w:divBdr>
            <w:top w:val="none" w:sz="0" w:space="0" w:color="auto"/>
            <w:left w:val="none" w:sz="0" w:space="0" w:color="auto"/>
            <w:bottom w:val="none" w:sz="0" w:space="0" w:color="auto"/>
            <w:right w:val="none" w:sz="0" w:space="0" w:color="auto"/>
          </w:divBdr>
        </w:div>
        <w:div w:id="1364476073">
          <w:marLeft w:val="0"/>
          <w:marRight w:val="0"/>
          <w:marTop w:val="0"/>
          <w:marBottom w:val="0"/>
          <w:divBdr>
            <w:top w:val="none" w:sz="0" w:space="0" w:color="auto"/>
            <w:left w:val="none" w:sz="0" w:space="0" w:color="auto"/>
            <w:bottom w:val="none" w:sz="0" w:space="0" w:color="auto"/>
            <w:right w:val="none" w:sz="0" w:space="0" w:color="auto"/>
          </w:divBdr>
        </w:div>
        <w:div w:id="669523772">
          <w:marLeft w:val="0"/>
          <w:marRight w:val="0"/>
          <w:marTop w:val="0"/>
          <w:marBottom w:val="0"/>
          <w:divBdr>
            <w:top w:val="none" w:sz="0" w:space="0" w:color="auto"/>
            <w:left w:val="none" w:sz="0" w:space="0" w:color="auto"/>
            <w:bottom w:val="none" w:sz="0" w:space="0" w:color="auto"/>
            <w:right w:val="none" w:sz="0" w:space="0" w:color="auto"/>
          </w:divBdr>
        </w:div>
        <w:div w:id="1694455451">
          <w:marLeft w:val="0"/>
          <w:marRight w:val="0"/>
          <w:marTop w:val="0"/>
          <w:marBottom w:val="0"/>
          <w:divBdr>
            <w:top w:val="none" w:sz="0" w:space="0" w:color="auto"/>
            <w:left w:val="none" w:sz="0" w:space="0" w:color="auto"/>
            <w:bottom w:val="none" w:sz="0" w:space="0" w:color="auto"/>
            <w:right w:val="none" w:sz="0" w:space="0" w:color="auto"/>
          </w:divBdr>
        </w:div>
        <w:div w:id="409080049">
          <w:marLeft w:val="0"/>
          <w:marRight w:val="0"/>
          <w:marTop w:val="0"/>
          <w:marBottom w:val="0"/>
          <w:divBdr>
            <w:top w:val="none" w:sz="0" w:space="0" w:color="auto"/>
            <w:left w:val="none" w:sz="0" w:space="0" w:color="auto"/>
            <w:bottom w:val="none" w:sz="0" w:space="0" w:color="auto"/>
            <w:right w:val="none" w:sz="0" w:space="0" w:color="auto"/>
          </w:divBdr>
        </w:div>
        <w:div w:id="202249618">
          <w:marLeft w:val="0"/>
          <w:marRight w:val="0"/>
          <w:marTop w:val="0"/>
          <w:marBottom w:val="0"/>
          <w:divBdr>
            <w:top w:val="none" w:sz="0" w:space="0" w:color="auto"/>
            <w:left w:val="none" w:sz="0" w:space="0" w:color="auto"/>
            <w:bottom w:val="none" w:sz="0" w:space="0" w:color="auto"/>
            <w:right w:val="none" w:sz="0" w:space="0" w:color="auto"/>
          </w:divBdr>
        </w:div>
        <w:div w:id="545025006">
          <w:marLeft w:val="0"/>
          <w:marRight w:val="0"/>
          <w:marTop w:val="0"/>
          <w:marBottom w:val="0"/>
          <w:divBdr>
            <w:top w:val="none" w:sz="0" w:space="0" w:color="auto"/>
            <w:left w:val="none" w:sz="0" w:space="0" w:color="auto"/>
            <w:bottom w:val="none" w:sz="0" w:space="0" w:color="auto"/>
            <w:right w:val="none" w:sz="0" w:space="0" w:color="auto"/>
          </w:divBdr>
        </w:div>
        <w:div w:id="1076391376">
          <w:marLeft w:val="0"/>
          <w:marRight w:val="0"/>
          <w:marTop w:val="0"/>
          <w:marBottom w:val="0"/>
          <w:divBdr>
            <w:top w:val="none" w:sz="0" w:space="0" w:color="auto"/>
            <w:left w:val="none" w:sz="0" w:space="0" w:color="auto"/>
            <w:bottom w:val="none" w:sz="0" w:space="0" w:color="auto"/>
            <w:right w:val="none" w:sz="0" w:space="0" w:color="auto"/>
          </w:divBdr>
        </w:div>
        <w:div w:id="2140804324">
          <w:marLeft w:val="0"/>
          <w:marRight w:val="0"/>
          <w:marTop w:val="0"/>
          <w:marBottom w:val="0"/>
          <w:divBdr>
            <w:top w:val="none" w:sz="0" w:space="0" w:color="auto"/>
            <w:left w:val="none" w:sz="0" w:space="0" w:color="auto"/>
            <w:bottom w:val="none" w:sz="0" w:space="0" w:color="auto"/>
            <w:right w:val="none" w:sz="0" w:space="0" w:color="auto"/>
          </w:divBdr>
        </w:div>
        <w:div w:id="2025595167">
          <w:marLeft w:val="0"/>
          <w:marRight w:val="0"/>
          <w:marTop w:val="0"/>
          <w:marBottom w:val="0"/>
          <w:divBdr>
            <w:top w:val="none" w:sz="0" w:space="0" w:color="auto"/>
            <w:left w:val="none" w:sz="0" w:space="0" w:color="auto"/>
            <w:bottom w:val="none" w:sz="0" w:space="0" w:color="auto"/>
            <w:right w:val="none" w:sz="0" w:space="0" w:color="auto"/>
          </w:divBdr>
        </w:div>
        <w:div w:id="737173425">
          <w:marLeft w:val="0"/>
          <w:marRight w:val="0"/>
          <w:marTop w:val="0"/>
          <w:marBottom w:val="0"/>
          <w:divBdr>
            <w:top w:val="none" w:sz="0" w:space="0" w:color="auto"/>
            <w:left w:val="none" w:sz="0" w:space="0" w:color="auto"/>
            <w:bottom w:val="none" w:sz="0" w:space="0" w:color="auto"/>
            <w:right w:val="none" w:sz="0" w:space="0" w:color="auto"/>
          </w:divBdr>
        </w:div>
        <w:div w:id="449016153">
          <w:marLeft w:val="0"/>
          <w:marRight w:val="0"/>
          <w:marTop w:val="0"/>
          <w:marBottom w:val="0"/>
          <w:divBdr>
            <w:top w:val="none" w:sz="0" w:space="0" w:color="auto"/>
            <w:left w:val="none" w:sz="0" w:space="0" w:color="auto"/>
            <w:bottom w:val="none" w:sz="0" w:space="0" w:color="auto"/>
            <w:right w:val="none" w:sz="0" w:space="0" w:color="auto"/>
          </w:divBdr>
        </w:div>
        <w:div w:id="440152735">
          <w:marLeft w:val="0"/>
          <w:marRight w:val="0"/>
          <w:marTop w:val="0"/>
          <w:marBottom w:val="0"/>
          <w:divBdr>
            <w:top w:val="none" w:sz="0" w:space="0" w:color="auto"/>
            <w:left w:val="none" w:sz="0" w:space="0" w:color="auto"/>
            <w:bottom w:val="none" w:sz="0" w:space="0" w:color="auto"/>
            <w:right w:val="none" w:sz="0" w:space="0" w:color="auto"/>
          </w:divBdr>
        </w:div>
        <w:div w:id="401562794">
          <w:marLeft w:val="0"/>
          <w:marRight w:val="0"/>
          <w:marTop w:val="0"/>
          <w:marBottom w:val="0"/>
          <w:divBdr>
            <w:top w:val="none" w:sz="0" w:space="0" w:color="auto"/>
            <w:left w:val="none" w:sz="0" w:space="0" w:color="auto"/>
            <w:bottom w:val="none" w:sz="0" w:space="0" w:color="auto"/>
            <w:right w:val="none" w:sz="0" w:space="0" w:color="auto"/>
          </w:divBdr>
        </w:div>
        <w:div w:id="403841279">
          <w:marLeft w:val="0"/>
          <w:marRight w:val="0"/>
          <w:marTop w:val="0"/>
          <w:marBottom w:val="0"/>
          <w:divBdr>
            <w:top w:val="none" w:sz="0" w:space="0" w:color="auto"/>
            <w:left w:val="none" w:sz="0" w:space="0" w:color="auto"/>
            <w:bottom w:val="none" w:sz="0" w:space="0" w:color="auto"/>
            <w:right w:val="none" w:sz="0" w:space="0" w:color="auto"/>
          </w:divBdr>
        </w:div>
        <w:div w:id="1555121639">
          <w:marLeft w:val="0"/>
          <w:marRight w:val="0"/>
          <w:marTop w:val="0"/>
          <w:marBottom w:val="0"/>
          <w:divBdr>
            <w:top w:val="none" w:sz="0" w:space="0" w:color="auto"/>
            <w:left w:val="none" w:sz="0" w:space="0" w:color="auto"/>
            <w:bottom w:val="none" w:sz="0" w:space="0" w:color="auto"/>
            <w:right w:val="none" w:sz="0" w:space="0" w:color="auto"/>
          </w:divBdr>
        </w:div>
        <w:div w:id="1510213961">
          <w:marLeft w:val="0"/>
          <w:marRight w:val="0"/>
          <w:marTop w:val="0"/>
          <w:marBottom w:val="0"/>
          <w:divBdr>
            <w:top w:val="none" w:sz="0" w:space="0" w:color="auto"/>
            <w:left w:val="none" w:sz="0" w:space="0" w:color="auto"/>
            <w:bottom w:val="none" w:sz="0" w:space="0" w:color="auto"/>
            <w:right w:val="none" w:sz="0" w:space="0" w:color="auto"/>
          </w:divBdr>
        </w:div>
        <w:div w:id="1052001977">
          <w:marLeft w:val="0"/>
          <w:marRight w:val="0"/>
          <w:marTop w:val="0"/>
          <w:marBottom w:val="0"/>
          <w:divBdr>
            <w:top w:val="none" w:sz="0" w:space="0" w:color="auto"/>
            <w:left w:val="none" w:sz="0" w:space="0" w:color="auto"/>
            <w:bottom w:val="none" w:sz="0" w:space="0" w:color="auto"/>
            <w:right w:val="none" w:sz="0" w:space="0" w:color="auto"/>
          </w:divBdr>
        </w:div>
        <w:div w:id="1078282229">
          <w:marLeft w:val="0"/>
          <w:marRight w:val="0"/>
          <w:marTop w:val="0"/>
          <w:marBottom w:val="0"/>
          <w:divBdr>
            <w:top w:val="none" w:sz="0" w:space="0" w:color="auto"/>
            <w:left w:val="none" w:sz="0" w:space="0" w:color="auto"/>
            <w:bottom w:val="none" w:sz="0" w:space="0" w:color="auto"/>
            <w:right w:val="none" w:sz="0" w:space="0" w:color="auto"/>
          </w:divBdr>
        </w:div>
        <w:div w:id="832916986">
          <w:marLeft w:val="0"/>
          <w:marRight w:val="0"/>
          <w:marTop w:val="0"/>
          <w:marBottom w:val="0"/>
          <w:divBdr>
            <w:top w:val="none" w:sz="0" w:space="0" w:color="auto"/>
            <w:left w:val="none" w:sz="0" w:space="0" w:color="auto"/>
            <w:bottom w:val="none" w:sz="0" w:space="0" w:color="auto"/>
            <w:right w:val="none" w:sz="0" w:space="0" w:color="auto"/>
          </w:divBdr>
        </w:div>
        <w:div w:id="206577140">
          <w:marLeft w:val="0"/>
          <w:marRight w:val="0"/>
          <w:marTop w:val="0"/>
          <w:marBottom w:val="0"/>
          <w:divBdr>
            <w:top w:val="none" w:sz="0" w:space="0" w:color="auto"/>
            <w:left w:val="none" w:sz="0" w:space="0" w:color="auto"/>
            <w:bottom w:val="none" w:sz="0" w:space="0" w:color="auto"/>
            <w:right w:val="none" w:sz="0" w:space="0" w:color="auto"/>
          </w:divBdr>
        </w:div>
        <w:div w:id="699401543">
          <w:marLeft w:val="0"/>
          <w:marRight w:val="0"/>
          <w:marTop w:val="0"/>
          <w:marBottom w:val="0"/>
          <w:divBdr>
            <w:top w:val="none" w:sz="0" w:space="0" w:color="auto"/>
            <w:left w:val="none" w:sz="0" w:space="0" w:color="auto"/>
            <w:bottom w:val="none" w:sz="0" w:space="0" w:color="auto"/>
            <w:right w:val="none" w:sz="0" w:space="0" w:color="auto"/>
          </w:divBdr>
        </w:div>
        <w:div w:id="65689623">
          <w:marLeft w:val="0"/>
          <w:marRight w:val="0"/>
          <w:marTop w:val="0"/>
          <w:marBottom w:val="0"/>
          <w:divBdr>
            <w:top w:val="none" w:sz="0" w:space="0" w:color="auto"/>
            <w:left w:val="none" w:sz="0" w:space="0" w:color="auto"/>
            <w:bottom w:val="none" w:sz="0" w:space="0" w:color="auto"/>
            <w:right w:val="none" w:sz="0" w:space="0" w:color="auto"/>
          </w:divBdr>
        </w:div>
      </w:divsChild>
    </w:div>
    <w:div w:id="577205398">
      <w:bodyDiv w:val="1"/>
      <w:marLeft w:val="0"/>
      <w:marRight w:val="0"/>
      <w:marTop w:val="0"/>
      <w:marBottom w:val="0"/>
      <w:divBdr>
        <w:top w:val="none" w:sz="0" w:space="0" w:color="auto"/>
        <w:left w:val="none" w:sz="0" w:space="0" w:color="auto"/>
        <w:bottom w:val="none" w:sz="0" w:space="0" w:color="auto"/>
        <w:right w:val="none" w:sz="0" w:space="0" w:color="auto"/>
      </w:divBdr>
      <w:divsChild>
        <w:div w:id="1122725989">
          <w:marLeft w:val="0"/>
          <w:marRight w:val="0"/>
          <w:marTop w:val="0"/>
          <w:marBottom w:val="0"/>
          <w:divBdr>
            <w:top w:val="none" w:sz="0" w:space="0" w:color="auto"/>
            <w:left w:val="none" w:sz="0" w:space="0" w:color="auto"/>
            <w:bottom w:val="none" w:sz="0" w:space="0" w:color="auto"/>
            <w:right w:val="none" w:sz="0" w:space="0" w:color="auto"/>
          </w:divBdr>
        </w:div>
        <w:div w:id="1810047050">
          <w:marLeft w:val="0"/>
          <w:marRight w:val="0"/>
          <w:marTop w:val="0"/>
          <w:marBottom w:val="0"/>
          <w:divBdr>
            <w:top w:val="none" w:sz="0" w:space="0" w:color="auto"/>
            <w:left w:val="none" w:sz="0" w:space="0" w:color="auto"/>
            <w:bottom w:val="none" w:sz="0" w:space="0" w:color="auto"/>
            <w:right w:val="none" w:sz="0" w:space="0" w:color="auto"/>
          </w:divBdr>
        </w:div>
        <w:div w:id="1336883178">
          <w:marLeft w:val="0"/>
          <w:marRight w:val="0"/>
          <w:marTop w:val="0"/>
          <w:marBottom w:val="0"/>
          <w:divBdr>
            <w:top w:val="none" w:sz="0" w:space="0" w:color="auto"/>
            <w:left w:val="none" w:sz="0" w:space="0" w:color="auto"/>
            <w:bottom w:val="none" w:sz="0" w:space="0" w:color="auto"/>
            <w:right w:val="none" w:sz="0" w:space="0" w:color="auto"/>
          </w:divBdr>
        </w:div>
        <w:div w:id="406617340">
          <w:marLeft w:val="0"/>
          <w:marRight w:val="0"/>
          <w:marTop w:val="0"/>
          <w:marBottom w:val="0"/>
          <w:divBdr>
            <w:top w:val="none" w:sz="0" w:space="0" w:color="auto"/>
            <w:left w:val="none" w:sz="0" w:space="0" w:color="auto"/>
            <w:bottom w:val="none" w:sz="0" w:space="0" w:color="auto"/>
            <w:right w:val="none" w:sz="0" w:space="0" w:color="auto"/>
          </w:divBdr>
        </w:div>
        <w:div w:id="2129002756">
          <w:marLeft w:val="0"/>
          <w:marRight w:val="0"/>
          <w:marTop w:val="0"/>
          <w:marBottom w:val="0"/>
          <w:divBdr>
            <w:top w:val="none" w:sz="0" w:space="0" w:color="auto"/>
            <w:left w:val="none" w:sz="0" w:space="0" w:color="auto"/>
            <w:bottom w:val="none" w:sz="0" w:space="0" w:color="auto"/>
            <w:right w:val="none" w:sz="0" w:space="0" w:color="auto"/>
          </w:divBdr>
        </w:div>
        <w:div w:id="1988972579">
          <w:marLeft w:val="0"/>
          <w:marRight w:val="0"/>
          <w:marTop w:val="0"/>
          <w:marBottom w:val="0"/>
          <w:divBdr>
            <w:top w:val="none" w:sz="0" w:space="0" w:color="auto"/>
            <w:left w:val="none" w:sz="0" w:space="0" w:color="auto"/>
            <w:bottom w:val="none" w:sz="0" w:space="0" w:color="auto"/>
            <w:right w:val="none" w:sz="0" w:space="0" w:color="auto"/>
          </w:divBdr>
        </w:div>
        <w:div w:id="1811240171">
          <w:marLeft w:val="0"/>
          <w:marRight w:val="0"/>
          <w:marTop w:val="0"/>
          <w:marBottom w:val="0"/>
          <w:divBdr>
            <w:top w:val="none" w:sz="0" w:space="0" w:color="auto"/>
            <w:left w:val="none" w:sz="0" w:space="0" w:color="auto"/>
            <w:bottom w:val="none" w:sz="0" w:space="0" w:color="auto"/>
            <w:right w:val="none" w:sz="0" w:space="0" w:color="auto"/>
          </w:divBdr>
        </w:div>
        <w:div w:id="1267082015">
          <w:marLeft w:val="0"/>
          <w:marRight w:val="0"/>
          <w:marTop w:val="0"/>
          <w:marBottom w:val="0"/>
          <w:divBdr>
            <w:top w:val="none" w:sz="0" w:space="0" w:color="auto"/>
            <w:left w:val="none" w:sz="0" w:space="0" w:color="auto"/>
            <w:bottom w:val="none" w:sz="0" w:space="0" w:color="auto"/>
            <w:right w:val="none" w:sz="0" w:space="0" w:color="auto"/>
          </w:divBdr>
        </w:div>
        <w:div w:id="1540120500">
          <w:marLeft w:val="0"/>
          <w:marRight w:val="0"/>
          <w:marTop w:val="0"/>
          <w:marBottom w:val="0"/>
          <w:divBdr>
            <w:top w:val="none" w:sz="0" w:space="0" w:color="auto"/>
            <w:left w:val="none" w:sz="0" w:space="0" w:color="auto"/>
            <w:bottom w:val="none" w:sz="0" w:space="0" w:color="auto"/>
            <w:right w:val="none" w:sz="0" w:space="0" w:color="auto"/>
          </w:divBdr>
        </w:div>
        <w:div w:id="505747995">
          <w:marLeft w:val="0"/>
          <w:marRight w:val="0"/>
          <w:marTop w:val="0"/>
          <w:marBottom w:val="0"/>
          <w:divBdr>
            <w:top w:val="none" w:sz="0" w:space="0" w:color="auto"/>
            <w:left w:val="none" w:sz="0" w:space="0" w:color="auto"/>
            <w:bottom w:val="none" w:sz="0" w:space="0" w:color="auto"/>
            <w:right w:val="none" w:sz="0" w:space="0" w:color="auto"/>
          </w:divBdr>
        </w:div>
        <w:div w:id="540900957">
          <w:marLeft w:val="0"/>
          <w:marRight w:val="0"/>
          <w:marTop w:val="0"/>
          <w:marBottom w:val="0"/>
          <w:divBdr>
            <w:top w:val="none" w:sz="0" w:space="0" w:color="auto"/>
            <w:left w:val="none" w:sz="0" w:space="0" w:color="auto"/>
            <w:bottom w:val="none" w:sz="0" w:space="0" w:color="auto"/>
            <w:right w:val="none" w:sz="0" w:space="0" w:color="auto"/>
          </w:divBdr>
        </w:div>
        <w:div w:id="1714037488">
          <w:marLeft w:val="0"/>
          <w:marRight w:val="0"/>
          <w:marTop w:val="0"/>
          <w:marBottom w:val="0"/>
          <w:divBdr>
            <w:top w:val="none" w:sz="0" w:space="0" w:color="auto"/>
            <w:left w:val="none" w:sz="0" w:space="0" w:color="auto"/>
            <w:bottom w:val="none" w:sz="0" w:space="0" w:color="auto"/>
            <w:right w:val="none" w:sz="0" w:space="0" w:color="auto"/>
          </w:divBdr>
        </w:div>
        <w:div w:id="1867907561">
          <w:marLeft w:val="0"/>
          <w:marRight w:val="0"/>
          <w:marTop w:val="0"/>
          <w:marBottom w:val="0"/>
          <w:divBdr>
            <w:top w:val="none" w:sz="0" w:space="0" w:color="auto"/>
            <w:left w:val="none" w:sz="0" w:space="0" w:color="auto"/>
            <w:bottom w:val="none" w:sz="0" w:space="0" w:color="auto"/>
            <w:right w:val="none" w:sz="0" w:space="0" w:color="auto"/>
          </w:divBdr>
        </w:div>
        <w:div w:id="1228684140">
          <w:marLeft w:val="0"/>
          <w:marRight w:val="0"/>
          <w:marTop w:val="0"/>
          <w:marBottom w:val="0"/>
          <w:divBdr>
            <w:top w:val="none" w:sz="0" w:space="0" w:color="auto"/>
            <w:left w:val="none" w:sz="0" w:space="0" w:color="auto"/>
            <w:bottom w:val="none" w:sz="0" w:space="0" w:color="auto"/>
            <w:right w:val="none" w:sz="0" w:space="0" w:color="auto"/>
          </w:divBdr>
        </w:div>
        <w:div w:id="684210884">
          <w:marLeft w:val="0"/>
          <w:marRight w:val="0"/>
          <w:marTop w:val="0"/>
          <w:marBottom w:val="0"/>
          <w:divBdr>
            <w:top w:val="none" w:sz="0" w:space="0" w:color="auto"/>
            <w:left w:val="none" w:sz="0" w:space="0" w:color="auto"/>
            <w:bottom w:val="none" w:sz="0" w:space="0" w:color="auto"/>
            <w:right w:val="none" w:sz="0" w:space="0" w:color="auto"/>
          </w:divBdr>
        </w:div>
        <w:div w:id="315455383">
          <w:marLeft w:val="0"/>
          <w:marRight w:val="0"/>
          <w:marTop w:val="0"/>
          <w:marBottom w:val="0"/>
          <w:divBdr>
            <w:top w:val="none" w:sz="0" w:space="0" w:color="auto"/>
            <w:left w:val="none" w:sz="0" w:space="0" w:color="auto"/>
            <w:bottom w:val="none" w:sz="0" w:space="0" w:color="auto"/>
            <w:right w:val="none" w:sz="0" w:space="0" w:color="auto"/>
          </w:divBdr>
        </w:div>
        <w:div w:id="2025088165">
          <w:marLeft w:val="0"/>
          <w:marRight w:val="0"/>
          <w:marTop w:val="0"/>
          <w:marBottom w:val="0"/>
          <w:divBdr>
            <w:top w:val="none" w:sz="0" w:space="0" w:color="auto"/>
            <w:left w:val="none" w:sz="0" w:space="0" w:color="auto"/>
            <w:bottom w:val="none" w:sz="0" w:space="0" w:color="auto"/>
            <w:right w:val="none" w:sz="0" w:space="0" w:color="auto"/>
          </w:divBdr>
        </w:div>
        <w:div w:id="849872762">
          <w:marLeft w:val="0"/>
          <w:marRight w:val="0"/>
          <w:marTop w:val="0"/>
          <w:marBottom w:val="0"/>
          <w:divBdr>
            <w:top w:val="none" w:sz="0" w:space="0" w:color="auto"/>
            <w:left w:val="none" w:sz="0" w:space="0" w:color="auto"/>
            <w:bottom w:val="none" w:sz="0" w:space="0" w:color="auto"/>
            <w:right w:val="none" w:sz="0" w:space="0" w:color="auto"/>
          </w:divBdr>
        </w:div>
        <w:div w:id="1876040678">
          <w:marLeft w:val="0"/>
          <w:marRight w:val="0"/>
          <w:marTop w:val="0"/>
          <w:marBottom w:val="0"/>
          <w:divBdr>
            <w:top w:val="none" w:sz="0" w:space="0" w:color="auto"/>
            <w:left w:val="none" w:sz="0" w:space="0" w:color="auto"/>
            <w:bottom w:val="none" w:sz="0" w:space="0" w:color="auto"/>
            <w:right w:val="none" w:sz="0" w:space="0" w:color="auto"/>
          </w:divBdr>
        </w:div>
        <w:div w:id="1707635174">
          <w:marLeft w:val="0"/>
          <w:marRight w:val="0"/>
          <w:marTop w:val="0"/>
          <w:marBottom w:val="0"/>
          <w:divBdr>
            <w:top w:val="none" w:sz="0" w:space="0" w:color="auto"/>
            <w:left w:val="none" w:sz="0" w:space="0" w:color="auto"/>
            <w:bottom w:val="none" w:sz="0" w:space="0" w:color="auto"/>
            <w:right w:val="none" w:sz="0" w:space="0" w:color="auto"/>
          </w:divBdr>
        </w:div>
        <w:div w:id="845948960">
          <w:marLeft w:val="0"/>
          <w:marRight w:val="0"/>
          <w:marTop w:val="0"/>
          <w:marBottom w:val="0"/>
          <w:divBdr>
            <w:top w:val="none" w:sz="0" w:space="0" w:color="auto"/>
            <w:left w:val="none" w:sz="0" w:space="0" w:color="auto"/>
            <w:bottom w:val="none" w:sz="0" w:space="0" w:color="auto"/>
            <w:right w:val="none" w:sz="0" w:space="0" w:color="auto"/>
          </w:divBdr>
        </w:div>
        <w:div w:id="1799760532">
          <w:marLeft w:val="0"/>
          <w:marRight w:val="0"/>
          <w:marTop w:val="0"/>
          <w:marBottom w:val="0"/>
          <w:divBdr>
            <w:top w:val="none" w:sz="0" w:space="0" w:color="auto"/>
            <w:left w:val="none" w:sz="0" w:space="0" w:color="auto"/>
            <w:bottom w:val="none" w:sz="0" w:space="0" w:color="auto"/>
            <w:right w:val="none" w:sz="0" w:space="0" w:color="auto"/>
          </w:divBdr>
        </w:div>
        <w:div w:id="2026980698">
          <w:marLeft w:val="0"/>
          <w:marRight w:val="0"/>
          <w:marTop w:val="0"/>
          <w:marBottom w:val="0"/>
          <w:divBdr>
            <w:top w:val="none" w:sz="0" w:space="0" w:color="auto"/>
            <w:left w:val="none" w:sz="0" w:space="0" w:color="auto"/>
            <w:bottom w:val="none" w:sz="0" w:space="0" w:color="auto"/>
            <w:right w:val="none" w:sz="0" w:space="0" w:color="auto"/>
          </w:divBdr>
        </w:div>
        <w:div w:id="428089130">
          <w:marLeft w:val="0"/>
          <w:marRight w:val="0"/>
          <w:marTop w:val="0"/>
          <w:marBottom w:val="0"/>
          <w:divBdr>
            <w:top w:val="none" w:sz="0" w:space="0" w:color="auto"/>
            <w:left w:val="none" w:sz="0" w:space="0" w:color="auto"/>
            <w:bottom w:val="none" w:sz="0" w:space="0" w:color="auto"/>
            <w:right w:val="none" w:sz="0" w:space="0" w:color="auto"/>
          </w:divBdr>
        </w:div>
        <w:div w:id="375592152">
          <w:marLeft w:val="0"/>
          <w:marRight w:val="0"/>
          <w:marTop w:val="0"/>
          <w:marBottom w:val="0"/>
          <w:divBdr>
            <w:top w:val="none" w:sz="0" w:space="0" w:color="auto"/>
            <w:left w:val="none" w:sz="0" w:space="0" w:color="auto"/>
            <w:bottom w:val="none" w:sz="0" w:space="0" w:color="auto"/>
            <w:right w:val="none" w:sz="0" w:space="0" w:color="auto"/>
          </w:divBdr>
        </w:div>
        <w:div w:id="634601080">
          <w:marLeft w:val="0"/>
          <w:marRight w:val="0"/>
          <w:marTop w:val="0"/>
          <w:marBottom w:val="0"/>
          <w:divBdr>
            <w:top w:val="none" w:sz="0" w:space="0" w:color="auto"/>
            <w:left w:val="none" w:sz="0" w:space="0" w:color="auto"/>
            <w:bottom w:val="none" w:sz="0" w:space="0" w:color="auto"/>
            <w:right w:val="none" w:sz="0" w:space="0" w:color="auto"/>
          </w:divBdr>
        </w:div>
        <w:div w:id="552085009">
          <w:marLeft w:val="0"/>
          <w:marRight w:val="0"/>
          <w:marTop w:val="0"/>
          <w:marBottom w:val="0"/>
          <w:divBdr>
            <w:top w:val="none" w:sz="0" w:space="0" w:color="auto"/>
            <w:left w:val="none" w:sz="0" w:space="0" w:color="auto"/>
            <w:bottom w:val="none" w:sz="0" w:space="0" w:color="auto"/>
            <w:right w:val="none" w:sz="0" w:space="0" w:color="auto"/>
          </w:divBdr>
        </w:div>
        <w:div w:id="2004817027">
          <w:marLeft w:val="0"/>
          <w:marRight w:val="0"/>
          <w:marTop w:val="0"/>
          <w:marBottom w:val="0"/>
          <w:divBdr>
            <w:top w:val="none" w:sz="0" w:space="0" w:color="auto"/>
            <w:left w:val="none" w:sz="0" w:space="0" w:color="auto"/>
            <w:bottom w:val="none" w:sz="0" w:space="0" w:color="auto"/>
            <w:right w:val="none" w:sz="0" w:space="0" w:color="auto"/>
          </w:divBdr>
        </w:div>
        <w:div w:id="1749880880">
          <w:marLeft w:val="0"/>
          <w:marRight w:val="0"/>
          <w:marTop w:val="0"/>
          <w:marBottom w:val="0"/>
          <w:divBdr>
            <w:top w:val="none" w:sz="0" w:space="0" w:color="auto"/>
            <w:left w:val="none" w:sz="0" w:space="0" w:color="auto"/>
            <w:bottom w:val="none" w:sz="0" w:space="0" w:color="auto"/>
            <w:right w:val="none" w:sz="0" w:space="0" w:color="auto"/>
          </w:divBdr>
        </w:div>
        <w:div w:id="2115441779">
          <w:marLeft w:val="0"/>
          <w:marRight w:val="0"/>
          <w:marTop w:val="0"/>
          <w:marBottom w:val="0"/>
          <w:divBdr>
            <w:top w:val="none" w:sz="0" w:space="0" w:color="auto"/>
            <w:left w:val="none" w:sz="0" w:space="0" w:color="auto"/>
            <w:bottom w:val="none" w:sz="0" w:space="0" w:color="auto"/>
            <w:right w:val="none" w:sz="0" w:space="0" w:color="auto"/>
          </w:divBdr>
        </w:div>
        <w:div w:id="213350804">
          <w:marLeft w:val="0"/>
          <w:marRight w:val="0"/>
          <w:marTop w:val="0"/>
          <w:marBottom w:val="0"/>
          <w:divBdr>
            <w:top w:val="none" w:sz="0" w:space="0" w:color="auto"/>
            <w:left w:val="none" w:sz="0" w:space="0" w:color="auto"/>
            <w:bottom w:val="none" w:sz="0" w:space="0" w:color="auto"/>
            <w:right w:val="none" w:sz="0" w:space="0" w:color="auto"/>
          </w:divBdr>
        </w:div>
        <w:div w:id="1450205079">
          <w:marLeft w:val="0"/>
          <w:marRight w:val="0"/>
          <w:marTop w:val="0"/>
          <w:marBottom w:val="0"/>
          <w:divBdr>
            <w:top w:val="none" w:sz="0" w:space="0" w:color="auto"/>
            <w:left w:val="none" w:sz="0" w:space="0" w:color="auto"/>
            <w:bottom w:val="none" w:sz="0" w:space="0" w:color="auto"/>
            <w:right w:val="none" w:sz="0" w:space="0" w:color="auto"/>
          </w:divBdr>
        </w:div>
        <w:div w:id="1461997414">
          <w:marLeft w:val="0"/>
          <w:marRight w:val="0"/>
          <w:marTop w:val="0"/>
          <w:marBottom w:val="0"/>
          <w:divBdr>
            <w:top w:val="none" w:sz="0" w:space="0" w:color="auto"/>
            <w:left w:val="none" w:sz="0" w:space="0" w:color="auto"/>
            <w:bottom w:val="none" w:sz="0" w:space="0" w:color="auto"/>
            <w:right w:val="none" w:sz="0" w:space="0" w:color="auto"/>
          </w:divBdr>
        </w:div>
        <w:div w:id="427046698">
          <w:marLeft w:val="0"/>
          <w:marRight w:val="0"/>
          <w:marTop w:val="0"/>
          <w:marBottom w:val="0"/>
          <w:divBdr>
            <w:top w:val="none" w:sz="0" w:space="0" w:color="auto"/>
            <w:left w:val="none" w:sz="0" w:space="0" w:color="auto"/>
            <w:bottom w:val="none" w:sz="0" w:space="0" w:color="auto"/>
            <w:right w:val="none" w:sz="0" w:space="0" w:color="auto"/>
          </w:divBdr>
        </w:div>
        <w:div w:id="1794207662">
          <w:marLeft w:val="0"/>
          <w:marRight w:val="0"/>
          <w:marTop w:val="0"/>
          <w:marBottom w:val="0"/>
          <w:divBdr>
            <w:top w:val="none" w:sz="0" w:space="0" w:color="auto"/>
            <w:left w:val="none" w:sz="0" w:space="0" w:color="auto"/>
            <w:bottom w:val="none" w:sz="0" w:space="0" w:color="auto"/>
            <w:right w:val="none" w:sz="0" w:space="0" w:color="auto"/>
          </w:divBdr>
        </w:div>
        <w:div w:id="211236299">
          <w:marLeft w:val="0"/>
          <w:marRight w:val="0"/>
          <w:marTop w:val="0"/>
          <w:marBottom w:val="0"/>
          <w:divBdr>
            <w:top w:val="none" w:sz="0" w:space="0" w:color="auto"/>
            <w:left w:val="none" w:sz="0" w:space="0" w:color="auto"/>
            <w:bottom w:val="none" w:sz="0" w:space="0" w:color="auto"/>
            <w:right w:val="none" w:sz="0" w:space="0" w:color="auto"/>
          </w:divBdr>
        </w:div>
        <w:div w:id="1128663895">
          <w:marLeft w:val="0"/>
          <w:marRight w:val="0"/>
          <w:marTop w:val="0"/>
          <w:marBottom w:val="0"/>
          <w:divBdr>
            <w:top w:val="none" w:sz="0" w:space="0" w:color="auto"/>
            <w:left w:val="none" w:sz="0" w:space="0" w:color="auto"/>
            <w:bottom w:val="none" w:sz="0" w:space="0" w:color="auto"/>
            <w:right w:val="none" w:sz="0" w:space="0" w:color="auto"/>
          </w:divBdr>
        </w:div>
        <w:div w:id="75055854">
          <w:marLeft w:val="0"/>
          <w:marRight w:val="0"/>
          <w:marTop w:val="0"/>
          <w:marBottom w:val="0"/>
          <w:divBdr>
            <w:top w:val="none" w:sz="0" w:space="0" w:color="auto"/>
            <w:left w:val="none" w:sz="0" w:space="0" w:color="auto"/>
            <w:bottom w:val="none" w:sz="0" w:space="0" w:color="auto"/>
            <w:right w:val="none" w:sz="0" w:space="0" w:color="auto"/>
          </w:divBdr>
        </w:div>
        <w:div w:id="1259948064">
          <w:marLeft w:val="0"/>
          <w:marRight w:val="0"/>
          <w:marTop w:val="0"/>
          <w:marBottom w:val="0"/>
          <w:divBdr>
            <w:top w:val="none" w:sz="0" w:space="0" w:color="auto"/>
            <w:left w:val="none" w:sz="0" w:space="0" w:color="auto"/>
            <w:bottom w:val="none" w:sz="0" w:space="0" w:color="auto"/>
            <w:right w:val="none" w:sz="0" w:space="0" w:color="auto"/>
          </w:divBdr>
        </w:div>
        <w:div w:id="131338087">
          <w:marLeft w:val="0"/>
          <w:marRight w:val="0"/>
          <w:marTop w:val="0"/>
          <w:marBottom w:val="0"/>
          <w:divBdr>
            <w:top w:val="none" w:sz="0" w:space="0" w:color="auto"/>
            <w:left w:val="none" w:sz="0" w:space="0" w:color="auto"/>
            <w:bottom w:val="none" w:sz="0" w:space="0" w:color="auto"/>
            <w:right w:val="none" w:sz="0" w:space="0" w:color="auto"/>
          </w:divBdr>
        </w:div>
        <w:div w:id="2119643700">
          <w:marLeft w:val="0"/>
          <w:marRight w:val="0"/>
          <w:marTop w:val="0"/>
          <w:marBottom w:val="0"/>
          <w:divBdr>
            <w:top w:val="none" w:sz="0" w:space="0" w:color="auto"/>
            <w:left w:val="none" w:sz="0" w:space="0" w:color="auto"/>
            <w:bottom w:val="none" w:sz="0" w:space="0" w:color="auto"/>
            <w:right w:val="none" w:sz="0" w:space="0" w:color="auto"/>
          </w:divBdr>
        </w:div>
        <w:div w:id="24210998">
          <w:marLeft w:val="0"/>
          <w:marRight w:val="0"/>
          <w:marTop w:val="0"/>
          <w:marBottom w:val="0"/>
          <w:divBdr>
            <w:top w:val="none" w:sz="0" w:space="0" w:color="auto"/>
            <w:left w:val="none" w:sz="0" w:space="0" w:color="auto"/>
            <w:bottom w:val="none" w:sz="0" w:space="0" w:color="auto"/>
            <w:right w:val="none" w:sz="0" w:space="0" w:color="auto"/>
          </w:divBdr>
        </w:div>
        <w:div w:id="642122895">
          <w:marLeft w:val="0"/>
          <w:marRight w:val="0"/>
          <w:marTop w:val="0"/>
          <w:marBottom w:val="0"/>
          <w:divBdr>
            <w:top w:val="none" w:sz="0" w:space="0" w:color="auto"/>
            <w:left w:val="none" w:sz="0" w:space="0" w:color="auto"/>
            <w:bottom w:val="none" w:sz="0" w:space="0" w:color="auto"/>
            <w:right w:val="none" w:sz="0" w:space="0" w:color="auto"/>
          </w:divBdr>
        </w:div>
        <w:div w:id="1994215402">
          <w:marLeft w:val="0"/>
          <w:marRight w:val="0"/>
          <w:marTop w:val="0"/>
          <w:marBottom w:val="0"/>
          <w:divBdr>
            <w:top w:val="none" w:sz="0" w:space="0" w:color="auto"/>
            <w:left w:val="none" w:sz="0" w:space="0" w:color="auto"/>
            <w:bottom w:val="none" w:sz="0" w:space="0" w:color="auto"/>
            <w:right w:val="none" w:sz="0" w:space="0" w:color="auto"/>
          </w:divBdr>
        </w:div>
        <w:div w:id="1582593894">
          <w:marLeft w:val="0"/>
          <w:marRight w:val="0"/>
          <w:marTop w:val="0"/>
          <w:marBottom w:val="0"/>
          <w:divBdr>
            <w:top w:val="none" w:sz="0" w:space="0" w:color="auto"/>
            <w:left w:val="none" w:sz="0" w:space="0" w:color="auto"/>
            <w:bottom w:val="none" w:sz="0" w:space="0" w:color="auto"/>
            <w:right w:val="none" w:sz="0" w:space="0" w:color="auto"/>
          </w:divBdr>
        </w:div>
        <w:div w:id="484401200">
          <w:marLeft w:val="0"/>
          <w:marRight w:val="0"/>
          <w:marTop w:val="0"/>
          <w:marBottom w:val="0"/>
          <w:divBdr>
            <w:top w:val="none" w:sz="0" w:space="0" w:color="auto"/>
            <w:left w:val="none" w:sz="0" w:space="0" w:color="auto"/>
            <w:bottom w:val="none" w:sz="0" w:space="0" w:color="auto"/>
            <w:right w:val="none" w:sz="0" w:space="0" w:color="auto"/>
          </w:divBdr>
        </w:div>
        <w:div w:id="1104962484">
          <w:marLeft w:val="0"/>
          <w:marRight w:val="0"/>
          <w:marTop w:val="0"/>
          <w:marBottom w:val="0"/>
          <w:divBdr>
            <w:top w:val="none" w:sz="0" w:space="0" w:color="auto"/>
            <w:left w:val="none" w:sz="0" w:space="0" w:color="auto"/>
            <w:bottom w:val="none" w:sz="0" w:space="0" w:color="auto"/>
            <w:right w:val="none" w:sz="0" w:space="0" w:color="auto"/>
          </w:divBdr>
        </w:div>
        <w:div w:id="346447789">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3090979">
      <w:bodyDiv w:val="1"/>
      <w:marLeft w:val="0"/>
      <w:marRight w:val="0"/>
      <w:marTop w:val="0"/>
      <w:marBottom w:val="0"/>
      <w:divBdr>
        <w:top w:val="none" w:sz="0" w:space="0" w:color="auto"/>
        <w:left w:val="none" w:sz="0" w:space="0" w:color="auto"/>
        <w:bottom w:val="none" w:sz="0" w:space="0" w:color="auto"/>
        <w:right w:val="none" w:sz="0" w:space="0" w:color="auto"/>
      </w:divBdr>
      <w:divsChild>
        <w:div w:id="501237965">
          <w:marLeft w:val="0"/>
          <w:marRight w:val="0"/>
          <w:marTop w:val="0"/>
          <w:marBottom w:val="0"/>
          <w:divBdr>
            <w:top w:val="none" w:sz="0" w:space="0" w:color="auto"/>
            <w:left w:val="none" w:sz="0" w:space="0" w:color="auto"/>
            <w:bottom w:val="none" w:sz="0" w:space="0" w:color="auto"/>
            <w:right w:val="none" w:sz="0" w:space="0" w:color="auto"/>
          </w:divBdr>
        </w:div>
        <w:div w:id="1837379101">
          <w:marLeft w:val="0"/>
          <w:marRight w:val="0"/>
          <w:marTop w:val="0"/>
          <w:marBottom w:val="0"/>
          <w:divBdr>
            <w:top w:val="none" w:sz="0" w:space="0" w:color="auto"/>
            <w:left w:val="none" w:sz="0" w:space="0" w:color="auto"/>
            <w:bottom w:val="none" w:sz="0" w:space="0" w:color="auto"/>
            <w:right w:val="none" w:sz="0" w:space="0" w:color="auto"/>
          </w:divBdr>
        </w:div>
        <w:div w:id="313292812">
          <w:marLeft w:val="0"/>
          <w:marRight w:val="0"/>
          <w:marTop w:val="0"/>
          <w:marBottom w:val="0"/>
          <w:divBdr>
            <w:top w:val="none" w:sz="0" w:space="0" w:color="auto"/>
            <w:left w:val="none" w:sz="0" w:space="0" w:color="auto"/>
            <w:bottom w:val="none" w:sz="0" w:space="0" w:color="auto"/>
            <w:right w:val="none" w:sz="0" w:space="0" w:color="auto"/>
          </w:divBdr>
        </w:div>
        <w:div w:id="2130120883">
          <w:marLeft w:val="0"/>
          <w:marRight w:val="0"/>
          <w:marTop w:val="0"/>
          <w:marBottom w:val="0"/>
          <w:divBdr>
            <w:top w:val="none" w:sz="0" w:space="0" w:color="auto"/>
            <w:left w:val="none" w:sz="0" w:space="0" w:color="auto"/>
            <w:bottom w:val="none" w:sz="0" w:space="0" w:color="auto"/>
            <w:right w:val="none" w:sz="0" w:space="0" w:color="auto"/>
          </w:divBdr>
        </w:div>
        <w:div w:id="655840872">
          <w:marLeft w:val="0"/>
          <w:marRight w:val="0"/>
          <w:marTop w:val="0"/>
          <w:marBottom w:val="0"/>
          <w:divBdr>
            <w:top w:val="none" w:sz="0" w:space="0" w:color="auto"/>
            <w:left w:val="none" w:sz="0" w:space="0" w:color="auto"/>
            <w:bottom w:val="none" w:sz="0" w:space="0" w:color="auto"/>
            <w:right w:val="none" w:sz="0" w:space="0" w:color="auto"/>
          </w:divBdr>
        </w:div>
        <w:div w:id="1695688247">
          <w:marLeft w:val="0"/>
          <w:marRight w:val="0"/>
          <w:marTop w:val="0"/>
          <w:marBottom w:val="0"/>
          <w:divBdr>
            <w:top w:val="none" w:sz="0" w:space="0" w:color="auto"/>
            <w:left w:val="none" w:sz="0" w:space="0" w:color="auto"/>
            <w:bottom w:val="none" w:sz="0" w:space="0" w:color="auto"/>
            <w:right w:val="none" w:sz="0" w:space="0" w:color="auto"/>
          </w:divBdr>
        </w:div>
        <w:div w:id="553393122">
          <w:marLeft w:val="0"/>
          <w:marRight w:val="0"/>
          <w:marTop w:val="0"/>
          <w:marBottom w:val="0"/>
          <w:divBdr>
            <w:top w:val="none" w:sz="0" w:space="0" w:color="auto"/>
            <w:left w:val="none" w:sz="0" w:space="0" w:color="auto"/>
            <w:bottom w:val="none" w:sz="0" w:space="0" w:color="auto"/>
            <w:right w:val="none" w:sz="0" w:space="0" w:color="auto"/>
          </w:divBdr>
        </w:div>
        <w:div w:id="976296721">
          <w:marLeft w:val="0"/>
          <w:marRight w:val="0"/>
          <w:marTop w:val="0"/>
          <w:marBottom w:val="0"/>
          <w:divBdr>
            <w:top w:val="none" w:sz="0" w:space="0" w:color="auto"/>
            <w:left w:val="none" w:sz="0" w:space="0" w:color="auto"/>
            <w:bottom w:val="none" w:sz="0" w:space="0" w:color="auto"/>
            <w:right w:val="none" w:sz="0" w:space="0" w:color="auto"/>
          </w:divBdr>
        </w:div>
        <w:div w:id="1707176308">
          <w:marLeft w:val="0"/>
          <w:marRight w:val="0"/>
          <w:marTop w:val="0"/>
          <w:marBottom w:val="0"/>
          <w:divBdr>
            <w:top w:val="none" w:sz="0" w:space="0" w:color="auto"/>
            <w:left w:val="none" w:sz="0" w:space="0" w:color="auto"/>
            <w:bottom w:val="none" w:sz="0" w:space="0" w:color="auto"/>
            <w:right w:val="none" w:sz="0" w:space="0" w:color="auto"/>
          </w:divBdr>
        </w:div>
        <w:div w:id="529804183">
          <w:marLeft w:val="0"/>
          <w:marRight w:val="0"/>
          <w:marTop w:val="0"/>
          <w:marBottom w:val="0"/>
          <w:divBdr>
            <w:top w:val="none" w:sz="0" w:space="0" w:color="auto"/>
            <w:left w:val="none" w:sz="0" w:space="0" w:color="auto"/>
            <w:bottom w:val="none" w:sz="0" w:space="0" w:color="auto"/>
            <w:right w:val="none" w:sz="0" w:space="0" w:color="auto"/>
          </w:divBdr>
        </w:div>
        <w:div w:id="1595436432">
          <w:marLeft w:val="0"/>
          <w:marRight w:val="0"/>
          <w:marTop w:val="0"/>
          <w:marBottom w:val="0"/>
          <w:divBdr>
            <w:top w:val="none" w:sz="0" w:space="0" w:color="auto"/>
            <w:left w:val="none" w:sz="0" w:space="0" w:color="auto"/>
            <w:bottom w:val="none" w:sz="0" w:space="0" w:color="auto"/>
            <w:right w:val="none" w:sz="0" w:space="0" w:color="auto"/>
          </w:divBdr>
        </w:div>
        <w:div w:id="1700282372">
          <w:marLeft w:val="0"/>
          <w:marRight w:val="0"/>
          <w:marTop w:val="0"/>
          <w:marBottom w:val="0"/>
          <w:divBdr>
            <w:top w:val="none" w:sz="0" w:space="0" w:color="auto"/>
            <w:left w:val="none" w:sz="0" w:space="0" w:color="auto"/>
            <w:bottom w:val="none" w:sz="0" w:space="0" w:color="auto"/>
            <w:right w:val="none" w:sz="0" w:space="0" w:color="auto"/>
          </w:divBdr>
        </w:div>
        <w:div w:id="1967394080">
          <w:marLeft w:val="0"/>
          <w:marRight w:val="0"/>
          <w:marTop w:val="0"/>
          <w:marBottom w:val="0"/>
          <w:divBdr>
            <w:top w:val="none" w:sz="0" w:space="0" w:color="auto"/>
            <w:left w:val="none" w:sz="0" w:space="0" w:color="auto"/>
            <w:bottom w:val="none" w:sz="0" w:space="0" w:color="auto"/>
            <w:right w:val="none" w:sz="0" w:space="0" w:color="auto"/>
          </w:divBdr>
        </w:div>
        <w:div w:id="63378760">
          <w:marLeft w:val="0"/>
          <w:marRight w:val="0"/>
          <w:marTop w:val="0"/>
          <w:marBottom w:val="0"/>
          <w:divBdr>
            <w:top w:val="none" w:sz="0" w:space="0" w:color="auto"/>
            <w:left w:val="none" w:sz="0" w:space="0" w:color="auto"/>
            <w:bottom w:val="none" w:sz="0" w:space="0" w:color="auto"/>
            <w:right w:val="none" w:sz="0" w:space="0" w:color="auto"/>
          </w:divBdr>
        </w:div>
        <w:div w:id="2032340595">
          <w:marLeft w:val="0"/>
          <w:marRight w:val="0"/>
          <w:marTop w:val="0"/>
          <w:marBottom w:val="0"/>
          <w:divBdr>
            <w:top w:val="none" w:sz="0" w:space="0" w:color="auto"/>
            <w:left w:val="none" w:sz="0" w:space="0" w:color="auto"/>
            <w:bottom w:val="none" w:sz="0" w:space="0" w:color="auto"/>
            <w:right w:val="none" w:sz="0" w:space="0" w:color="auto"/>
          </w:divBdr>
        </w:div>
        <w:div w:id="1457749279">
          <w:marLeft w:val="0"/>
          <w:marRight w:val="0"/>
          <w:marTop w:val="0"/>
          <w:marBottom w:val="0"/>
          <w:divBdr>
            <w:top w:val="none" w:sz="0" w:space="0" w:color="auto"/>
            <w:left w:val="none" w:sz="0" w:space="0" w:color="auto"/>
            <w:bottom w:val="none" w:sz="0" w:space="0" w:color="auto"/>
            <w:right w:val="none" w:sz="0" w:space="0" w:color="auto"/>
          </w:divBdr>
        </w:div>
        <w:div w:id="761685109">
          <w:marLeft w:val="0"/>
          <w:marRight w:val="0"/>
          <w:marTop w:val="0"/>
          <w:marBottom w:val="0"/>
          <w:divBdr>
            <w:top w:val="none" w:sz="0" w:space="0" w:color="auto"/>
            <w:left w:val="none" w:sz="0" w:space="0" w:color="auto"/>
            <w:bottom w:val="none" w:sz="0" w:space="0" w:color="auto"/>
            <w:right w:val="none" w:sz="0" w:space="0" w:color="auto"/>
          </w:divBdr>
        </w:div>
        <w:div w:id="2135445177">
          <w:marLeft w:val="0"/>
          <w:marRight w:val="0"/>
          <w:marTop w:val="0"/>
          <w:marBottom w:val="0"/>
          <w:divBdr>
            <w:top w:val="none" w:sz="0" w:space="0" w:color="auto"/>
            <w:left w:val="none" w:sz="0" w:space="0" w:color="auto"/>
            <w:bottom w:val="none" w:sz="0" w:space="0" w:color="auto"/>
            <w:right w:val="none" w:sz="0" w:space="0" w:color="auto"/>
          </w:divBdr>
        </w:div>
        <w:div w:id="899822476">
          <w:marLeft w:val="0"/>
          <w:marRight w:val="0"/>
          <w:marTop w:val="0"/>
          <w:marBottom w:val="0"/>
          <w:divBdr>
            <w:top w:val="none" w:sz="0" w:space="0" w:color="auto"/>
            <w:left w:val="none" w:sz="0" w:space="0" w:color="auto"/>
            <w:bottom w:val="none" w:sz="0" w:space="0" w:color="auto"/>
            <w:right w:val="none" w:sz="0" w:space="0" w:color="auto"/>
          </w:divBdr>
        </w:div>
        <w:div w:id="655959126">
          <w:marLeft w:val="0"/>
          <w:marRight w:val="0"/>
          <w:marTop w:val="0"/>
          <w:marBottom w:val="0"/>
          <w:divBdr>
            <w:top w:val="none" w:sz="0" w:space="0" w:color="auto"/>
            <w:left w:val="none" w:sz="0" w:space="0" w:color="auto"/>
            <w:bottom w:val="none" w:sz="0" w:space="0" w:color="auto"/>
            <w:right w:val="none" w:sz="0" w:space="0" w:color="auto"/>
          </w:divBdr>
        </w:div>
        <w:div w:id="347567823">
          <w:marLeft w:val="0"/>
          <w:marRight w:val="0"/>
          <w:marTop w:val="0"/>
          <w:marBottom w:val="0"/>
          <w:divBdr>
            <w:top w:val="none" w:sz="0" w:space="0" w:color="auto"/>
            <w:left w:val="none" w:sz="0" w:space="0" w:color="auto"/>
            <w:bottom w:val="none" w:sz="0" w:space="0" w:color="auto"/>
            <w:right w:val="none" w:sz="0" w:space="0" w:color="auto"/>
          </w:divBdr>
        </w:div>
        <w:div w:id="323708219">
          <w:marLeft w:val="0"/>
          <w:marRight w:val="0"/>
          <w:marTop w:val="0"/>
          <w:marBottom w:val="0"/>
          <w:divBdr>
            <w:top w:val="none" w:sz="0" w:space="0" w:color="auto"/>
            <w:left w:val="none" w:sz="0" w:space="0" w:color="auto"/>
            <w:bottom w:val="none" w:sz="0" w:space="0" w:color="auto"/>
            <w:right w:val="none" w:sz="0" w:space="0" w:color="auto"/>
          </w:divBdr>
        </w:div>
        <w:div w:id="1058407126">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1921346">
      <w:bodyDiv w:val="1"/>
      <w:marLeft w:val="0"/>
      <w:marRight w:val="0"/>
      <w:marTop w:val="0"/>
      <w:marBottom w:val="0"/>
      <w:divBdr>
        <w:top w:val="none" w:sz="0" w:space="0" w:color="auto"/>
        <w:left w:val="none" w:sz="0" w:space="0" w:color="auto"/>
        <w:bottom w:val="none" w:sz="0" w:space="0" w:color="auto"/>
        <w:right w:val="none" w:sz="0" w:space="0" w:color="auto"/>
      </w:divBdr>
      <w:divsChild>
        <w:div w:id="356975449">
          <w:marLeft w:val="0"/>
          <w:marRight w:val="0"/>
          <w:marTop w:val="0"/>
          <w:marBottom w:val="0"/>
          <w:divBdr>
            <w:top w:val="none" w:sz="0" w:space="0" w:color="auto"/>
            <w:left w:val="none" w:sz="0" w:space="0" w:color="auto"/>
            <w:bottom w:val="none" w:sz="0" w:space="0" w:color="auto"/>
            <w:right w:val="none" w:sz="0" w:space="0" w:color="auto"/>
          </w:divBdr>
        </w:div>
        <w:div w:id="3483032">
          <w:marLeft w:val="0"/>
          <w:marRight w:val="0"/>
          <w:marTop w:val="0"/>
          <w:marBottom w:val="0"/>
          <w:divBdr>
            <w:top w:val="none" w:sz="0" w:space="0" w:color="auto"/>
            <w:left w:val="none" w:sz="0" w:space="0" w:color="auto"/>
            <w:bottom w:val="none" w:sz="0" w:space="0" w:color="auto"/>
            <w:right w:val="none" w:sz="0" w:space="0" w:color="auto"/>
          </w:divBdr>
        </w:div>
        <w:div w:id="1305812155">
          <w:marLeft w:val="0"/>
          <w:marRight w:val="0"/>
          <w:marTop w:val="0"/>
          <w:marBottom w:val="0"/>
          <w:divBdr>
            <w:top w:val="none" w:sz="0" w:space="0" w:color="auto"/>
            <w:left w:val="none" w:sz="0" w:space="0" w:color="auto"/>
            <w:bottom w:val="none" w:sz="0" w:space="0" w:color="auto"/>
            <w:right w:val="none" w:sz="0" w:space="0" w:color="auto"/>
          </w:divBdr>
        </w:div>
        <w:div w:id="1009219082">
          <w:marLeft w:val="0"/>
          <w:marRight w:val="0"/>
          <w:marTop w:val="0"/>
          <w:marBottom w:val="0"/>
          <w:divBdr>
            <w:top w:val="none" w:sz="0" w:space="0" w:color="auto"/>
            <w:left w:val="none" w:sz="0" w:space="0" w:color="auto"/>
            <w:bottom w:val="none" w:sz="0" w:space="0" w:color="auto"/>
            <w:right w:val="none" w:sz="0" w:space="0" w:color="auto"/>
          </w:divBdr>
        </w:div>
        <w:div w:id="414715468">
          <w:marLeft w:val="0"/>
          <w:marRight w:val="0"/>
          <w:marTop w:val="0"/>
          <w:marBottom w:val="0"/>
          <w:divBdr>
            <w:top w:val="none" w:sz="0" w:space="0" w:color="auto"/>
            <w:left w:val="none" w:sz="0" w:space="0" w:color="auto"/>
            <w:bottom w:val="none" w:sz="0" w:space="0" w:color="auto"/>
            <w:right w:val="none" w:sz="0" w:space="0" w:color="auto"/>
          </w:divBdr>
        </w:div>
        <w:div w:id="367951103">
          <w:marLeft w:val="0"/>
          <w:marRight w:val="0"/>
          <w:marTop w:val="0"/>
          <w:marBottom w:val="0"/>
          <w:divBdr>
            <w:top w:val="none" w:sz="0" w:space="0" w:color="auto"/>
            <w:left w:val="none" w:sz="0" w:space="0" w:color="auto"/>
            <w:bottom w:val="none" w:sz="0" w:space="0" w:color="auto"/>
            <w:right w:val="none" w:sz="0" w:space="0" w:color="auto"/>
          </w:divBdr>
        </w:div>
        <w:div w:id="1750537500">
          <w:marLeft w:val="0"/>
          <w:marRight w:val="0"/>
          <w:marTop w:val="0"/>
          <w:marBottom w:val="0"/>
          <w:divBdr>
            <w:top w:val="none" w:sz="0" w:space="0" w:color="auto"/>
            <w:left w:val="none" w:sz="0" w:space="0" w:color="auto"/>
            <w:bottom w:val="none" w:sz="0" w:space="0" w:color="auto"/>
            <w:right w:val="none" w:sz="0" w:space="0" w:color="auto"/>
          </w:divBdr>
        </w:div>
        <w:div w:id="1449348313">
          <w:marLeft w:val="0"/>
          <w:marRight w:val="0"/>
          <w:marTop w:val="0"/>
          <w:marBottom w:val="0"/>
          <w:divBdr>
            <w:top w:val="none" w:sz="0" w:space="0" w:color="auto"/>
            <w:left w:val="none" w:sz="0" w:space="0" w:color="auto"/>
            <w:bottom w:val="none" w:sz="0" w:space="0" w:color="auto"/>
            <w:right w:val="none" w:sz="0" w:space="0" w:color="auto"/>
          </w:divBdr>
        </w:div>
        <w:div w:id="1274358892">
          <w:marLeft w:val="0"/>
          <w:marRight w:val="0"/>
          <w:marTop w:val="0"/>
          <w:marBottom w:val="0"/>
          <w:divBdr>
            <w:top w:val="none" w:sz="0" w:space="0" w:color="auto"/>
            <w:left w:val="none" w:sz="0" w:space="0" w:color="auto"/>
            <w:bottom w:val="none" w:sz="0" w:space="0" w:color="auto"/>
            <w:right w:val="none" w:sz="0" w:space="0" w:color="auto"/>
          </w:divBdr>
        </w:div>
        <w:div w:id="1041394913">
          <w:marLeft w:val="0"/>
          <w:marRight w:val="0"/>
          <w:marTop w:val="0"/>
          <w:marBottom w:val="0"/>
          <w:divBdr>
            <w:top w:val="none" w:sz="0" w:space="0" w:color="auto"/>
            <w:left w:val="none" w:sz="0" w:space="0" w:color="auto"/>
            <w:bottom w:val="none" w:sz="0" w:space="0" w:color="auto"/>
            <w:right w:val="none" w:sz="0" w:space="0" w:color="auto"/>
          </w:divBdr>
        </w:div>
        <w:div w:id="163323750">
          <w:marLeft w:val="0"/>
          <w:marRight w:val="0"/>
          <w:marTop w:val="0"/>
          <w:marBottom w:val="0"/>
          <w:divBdr>
            <w:top w:val="none" w:sz="0" w:space="0" w:color="auto"/>
            <w:left w:val="none" w:sz="0" w:space="0" w:color="auto"/>
            <w:bottom w:val="none" w:sz="0" w:space="0" w:color="auto"/>
            <w:right w:val="none" w:sz="0" w:space="0" w:color="auto"/>
          </w:divBdr>
        </w:div>
        <w:div w:id="378549297">
          <w:marLeft w:val="0"/>
          <w:marRight w:val="0"/>
          <w:marTop w:val="0"/>
          <w:marBottom w:val="0"/>
          <w:divBdr>
            <w:top w:val="none" w:sz="0" w:space="0" w:color="auto"/>
            <w:left w:val="none" w:sz="0" w:space="0" w:color="auto"/>
            <w:bottom w:val="none" w:sz="0" w:space="0" w:color="auto"/>
            <w:right w:val="none" w:sz="0" w:space="0" w:color="auto"/>
          </w:divBdr>
        </w:div>
        <w:div w:id="1470510221">
          <w:marLeft w:val="0"/>
          <w:marRight w:val="0"/>
          <w:marTop w:val="0"/>
          <w:marBottom w:val="0"/>
          <w:divBdr>
            <w:top w:val="none" w:sz="0" w:space="0" w:color="auto"/>
            <w:left w:val="none" w:sz="0" w:space="0" w:color="auto"/>
            <w:bottom w:val="none" w:sz="0" w:space="0" w:color="auto"/>
            <w:right w:val="none" w:sz="0" w:space="0" w:color="auto"/>
          </w:divBdr>
        </w:div>
        <w:div w:id="558397985">
          <w:marLeft w:val="0"/>
          <w:marRight w:val="0"/>
          <w:marTop w:val="0"/>
          <w:marBottom w:val="0"/>
          <w:divBdr>
            <w:top w:val="none" w:sz="0" w:space="0" w:color="auto"/>
            <w:left w:val="none" w:sz="0" w:space="0" w:color="auto"/>
            <w:bottom w:val="none" w:sz="0" w:space="0" w:color="auto"/>
            <w:right w:val="none" w:sz="0" w:space="0" w:color="auto"/>
          </w:divBdr>
        </w:div>
        <w:div w:id="2144501488">
          <w:marLeft w:val="0"/>
          <w:marRight w:val="0"/>
          <w:marTop w:val="0"/>
          <w:marBottom w:val="0"/>
          <w:divBdr>
            <w:top w:val="none" w:sz="0" w:space="0" w:color="auto"/>
            <w:left w:val="none" w:sz="0" w:space="0" w:color="auto"/>
            <w:bottom w:val="none" w:sz="0" w:space="0" w:color="auto"/>
            <w:right w:val="none" w:sz="0" w:space="0" w:color="auto"/>
          </w:divBdr>
        </w:div>
        <w:div w:id="1589074820">
          <w:marLeft w:val="0"/>
          <w:marRight w:val="0"/>
          <w:marTop w:val="0"/>
          <w:marBottom w:val="0"/>
          <w:divBdr>
            <w:top w:val="none" w:sz="0" w:space="0" w:color="auto"/>
            <w:left w:val="none" w:sz="0" w:space="0" w:color="auto"/>
            <w:bottom w:val="none" w:sz="0" w:space="0" w:color="auto"/>
            <w:right w:val="none" w:sz="0" w:space="0" w:color="auto"/>
          </w:divBdr>
        </w:div>
        <w:div w:id="1812282340">
          <w:marLeft w:val="0"/>
          <w:marRight w:val="0"/>
          <w:marTop w:val="0"/>
          <w:marBottom w:val="0"/>
          <w:divBdr>
            <w:top w:val="none" w:sz="0" w:space="0" w:color="auto"/>
            <w:left w:val="none" w:sz="0" w:space="0" w:color="auto"/>
            <w:bottom w:val="none" w:sz="0" w:space="0" w:color="auto"/>
            <w:right w:val="none" w:sz="0" w:space="0" w:color="auto"/>
          </w:divBdr>
        </w:div>
        <w:div w:id="1078214707">
          <w:marLeft w:val="0"/>
          <w:marRight w:val="0"/>
          <w:marTop w:val="0"/>
          <w:marBottom w:val="0"/>
          <w:divBdr>
            <w:top w:val="none" w:sz="0" w:space="0" w:color="auto"/>
            <w:left w:val="none" w:sz="0" w:space="0" w:color="auto"/>
            <w:bottom w:val="none" w:sz="0" w:space="0" w:color="auto"/>
            <w:right w:val="none" w:sz="0" w:space="0" w:color="auto"/>
          </w:divBdr>
        </w:div>
        <w:div w:id="1964650827">
          <w:marLeft w:val="0"/>
          <w:marRight w:val="0"/>
          <w:marTop w:val="0"/>
          <w:marBottom w:val="0"/>
          <w:divBdr>
            <w:top w:val="none" w:sz="0" w:space="0" w:color="auto"/>
            <w:left w:val="none" w:sz="0" w:space="0" w:color="auto"/>
            <w:bottom w:val="none" w:sz="0" w:space="0" w:color="auto"/>
            <w:right w:val="none" w:sz="0" w:space="0" w:color="auto"/>
          </w:divBdr>
        </w:div>
        <w:div w:id="678459380">
          <w:marLeft w:val="0"/>
          <w:marRight w:val="0"/>
          <w:marTop w:val="0"/>
          <w:marBottom w:val="0"/>
          <w:divBdr>
            <w:top w:val="none" w:sz="0" w:space="0" w:color="auto"/>
            <w:left w:val="none" w:sz="0" w:space="0" w:color="auto"/>
            <w:bottom w:val="none" w:sz="0" w:space="0" w:color="auto"/>
            <w:right w:val="none" w:sz="0" w:space="0" w:color="auto"/>
          </w:divBdr>
        </w:div>
        <w:div w:id="1956478134">
          <w:marLeft w:val="0"/>
          <w:marRight w:val="0"/>
          <w:marTop w:val="0"/>
          <w:marBottom w:val="0"/>
          <w:divBdr>
            <w:top w:val="none" w:sz="0" w:space="0" w:color="auto"/>
            <w:left w:val="none" w:sz="0" w:space="0" w:color="auto"/>
            <w:bottom w:val="none" w:sz="0" w:space="0" w:color="auto"/>
            <w:right w:val="none" w:sz="0" w:space="0" w:color="auto"/>
          </w:divBdr>
        </w:div>
        <w:div w:id="2126345982">
          <w:marLeft w:val="0"/>
          <w:marRight w:val="0"/>
          <w:marTop w:val="0"/>
          <w:marBottom w:val="0"/>
          <w:divBdr>
            <w:top w:val="none" w:sz="0" w:space="0" w:color="auto"/>
            <w:left w:val="none" w:sz="0" w:space="0" w:color="auto"/>
            <w:bottom w:val="none" w:sz="0" w:space="0" w:color="auto"/>
            <w:right w:val="none" w:sz="0" w:space="0" w:color="auto"/>
          </w:divBdr>
        </w:div>
        <w:div w:id="6771220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devon.gov.uk/dsva/information-for-professionals/marac/" TargetMode="External"/><Relationship Id="rId3" Type="http://schemas.openxmlformats.org/officeDocument/2006/relationships/customXml" Target="../customXml/item3.xml"/><Relationship Id="rId21" Type="http://schemas.openxmlformats.org/officeDocument/2006/relationships/hyperlink" Target="https://www.actionagainststalking.org/the-impact-of-stalking"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ps.gov.uk/legal-guidance/domestic-abuse" TargetMode="External"/><Relationship Id="rId33" Type="http://schemas.openxmlformats.org/officeDocument/2006/relationships/hyperlink" Target="https://www.womensaid.org.uk/information-support/what-is-domestic-abuse/women-leav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verywellmind.com/trauma-bonding-520713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first-response" TargetMode="External"/><Relationship Id="rId32" Type="http://schemas.openxmlformats.org/officeDocument/2006/relationships/hyperlink" Target="https://www.gov.wales/live-fear-free"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major-investigation-and-public-protection/domestic-abuse/arrest-and-other-positive-approaches" TargetMode="External"/><Relationship Id="rId28" Type="http://schemas.openxmlformats.org/officeDocument/2006/relationships/hyperlink" Target="https://www.justiceinspectorates.gov.uk/hmicfrs/wp-content/uploads/police-effectiveness-vulnerability-2015-south-wales.pdf" TargetMode="External"/><Relationship Id="rId36" Type="http://schemas.microsoft.com/office/2020/10/relationships/intelligence" Target="intelligence2.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surrey.police.uk/SysSiteAssets/foi-media/surrey/policies/repeat-victim-v4-08.2022.pdf.%20Accessed%20on%2017/01/202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reformingtraumacoaching.com/articles-1-1-1-1-1-1-1-1-1/defeat-and-entrapment-theory-mental-health-and-abusive-relationships" TargetMode="External"/><Relationship Id="rId27" Type="http://schemas.openxmlformats.org/officeDocument/2006/relationships/hyperlink" Target="https://www.gov.uk/government/publications/domestic-abuse-bill-2020-factsheets/domestic-violence-disclosure-scheme-factsheet" TargetMode="External"/><Relationship Id="rId30" Type="http://schemas.openxmlformats.org/officeDocument/2006/relationships/hyperlink" Target="https://www.south-wales.police.uk/SysSiteAssets/media/downloads/south-wales/about-us/policies-and-procedures/english/adults-at-risk---english.pdf"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31</Pages>
  <Words>6519</Words>
  <Characters>38139</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44569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Matthews,Megan swp6989</cp:lastModifiedBy>
  <cp:revision>2</cp:revision>
  <cp:lastPrinted>2014-08-26T08:55:00Z</cp:lastPrinted>
  <dcterms:created xsi:type="dcterms:W3CDTF">2023-02-01T18:17:00Z</dcterms:created>
  <dcterms:modified xsi:type="dcterms:W3CDTF">2023-02-01T18:17:00Z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2022-07-24T19:01:51Z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e8c58164-a55f-429f-a625-e2398996d3fc</vt:lpwstr>
  </property>
  <property fmtid="{D5CDD505-2E9C-101B-9397-08002B2CF9AE}" pid="9" name="MSIP_Label_66cf8fe5-b7b7-4df7-b38d-1c61ac2f6639_ContentBits">
    <vt:lpwstr>0</vt:lpwstr>
  </property>
</Properties>
</file>