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8CC49" w14:textId="77777777" w:rsidR="00FB5728" w:rsidRPr="00FE71BA" w:rsidRDefault="00FB5728" w:rsidP="00FB5728">
      <w:pPr>
        <w:jc w:val="center"/>
        <w:rPr>
          <w:rFonts w:ascii="Arial" w:hAnsi="Arial" w:cs="Arial"/>
          <w:b/>
          <w:bCs/>
          <w:sz w:val="28"/>
          <w:szCs w:val="28"/>
        </w:rPr>
      </w:pPr>
      <w:r w:rsidRPr="00FE71BA">
        <w:rPr>
          <w:rFonts w:ascii="Arial" w:hAnsi="Arial" w:cs="Arial"/>
          <w:b/>
          <w:bCs/>
          <w:sz w:val="28"/>
          <w:szCs w:val="28"/>
        </w:rPr>
        <w:t>UNIVERSITY OF WALSE TRINITY SAINT DAVID (UWTSD)</w:t>
      </w:r>
    </w:p>
    <w:p w14:paraId="1C5D20E7" w14:textId="5B2C9FAA" w:rsidR="00FB5728" w:rsidRPr="00FE71BA" w:rsidRDefault="00FB5728" w:rsidP="00FB5728">
      <w:pPr>
        <w:jc w:val="center"/>
        <w:rPr>
          <w:rFonts w:ascii="Arial" w:hAnsi="Arial" w:cs="Arial"/>
          <w:b/>
          <w:bCs/>
          <w:sz w:val="48"/>
          <w:szCs w:val="48"/>
        </w:rPr>
      </w:pPr>
      <w:r w:rsidRPr="00FE71BA">
        <w:rPr>
          <w:rFonts w:ascii="Arial" w:hAnsi="Arial" w:cs="Arial"/>
          <w:noProof/>
        </w:rPr>
        <w:drawing>
          <wp:inline distT="0" distB="0" distL="0" distR="0" wp14:anchorId="2FF22B44" wp14:editId="78729622">
            <wp:extent cx="4006850" cy="1673359"/>
            <wp:effectExtent l="0" t="0" r="0" b="3175"/>
            <wp:docPr id="12654193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265" cy="1676873"/>
                    </a:xfrm>
                    <a:prstGeom prst="rect">
                      <a:avLst/>
                    </a:prstGeom>
                    <a:noFill/>
                    <a:ln>
                      <a:noFill/>
                    </a:ln>
                  </pic:spPr>
                </pic:pic>
              </a:graphicData>
            </a:graphic>
          </wp:inline>
        </w:drawing>
      </w:r>
    </w:p>
    <w:p w14:paraId="3BC40A7F" w14:textId="77777777" w:rsidR="00FB5728" w:rsidRPr="00FE71BA" w:rsidRDefault="00FB5728" w:rsidP="00FB5728">
      <w:pPr>
        <w:jc w:val="center"/>
        <w:rPr>
          <w:rFonts w:ascii="Arial" w:hAnsi="Arial" w:cs="Arial"/>
          <w:b/>
          <w:bCs/>
          <w:sz w:val="48"/>
          <w:szCs w:val="48"/>
        </w:rPr>
      </w:pPr>
      <w:r w:rsidRPr="00FE71BA">
        <w:rPr>
          <w:rFonts w:ascii="Arial" w:hAnsi="Arial" w:cs="Arial"/>
          <w:b/>
          <w:bCs/>
          <w:sz w:val="48"/>
          <w:szCs w:val="48"/>
        </w:rPr>
        <w:t>Master of Business Administration</w:t>
      </w:r>
    </w:p>
    <w:p w14:paraId="4ED6F951" w14:textId="708827C9" w:rsidR="00AF74E1" w:rsidRPr="00FE71BA" w:rsidRDefault="00AF74E1" w:rsidP="00AF74E1">
      <w:pPr>
        <w:jc w:val="center"/>
        <w:rPr>
          <w:rFonts w:ascii="Arial" w:hAnsi="Arial" w:cs="Arial"/>
          <w:b/>
          <w:bCs/>
        </w:rPr>
      </w:pPr>
      <w:r w:rsidRPr="00FE71BA">
        <w:rPr>
          <w:rFonts w:ascii="Arial" w:hAnsi="Arial" w:cs="Arial"/>
          <w:b/>
          <w:bCs/>
        </w:rPr>
        <w:t>Assignment Title: International Marketing: Principles and Practices</w:t>
      </w:r>
    </w:p>
    <w:p w14:paraId="597E3948" w14:textId="77777777" w:rsidR="00AF74E1" w:rsidRPr="00FE71BA" w:rsidRDefault="00AF74E1" w:rsidP="00AF74E1">
      <w:pPr>
        <w:jc w:val="center"/>
        <w:rPr>
          <w:rFonts w:ascii="Arial" w:hAnsi="Arial" w:cs="Arial"/>
          <w:b/>
          <w:bCs/>
        </w:rPr>
      </w:pPr>
    </w:p>
    <w:p w14:paraId="5C18A5F0" w14:textId="5818EA07" w:rsidR="00FB5728" w:rsidRPr="00FE71BA" w:rsidRDefault="00FB5728" w:rsidP="00FB5728">
      <w:pPr>
        <w:jc w:val="center"/>
        <w:rPr>
          <w:rFonts w:ascii="Arial" w:hAnsi="Arial" w:cs="Arial"/>
          <w:b/>
          <w:bCs/>
        </w:rPr>
      </w:pPr>
      <w:r w:rsidRPr="00FE71BA">
        <w:rPr>
          <w:rFonts w:ascii="Arial" w:hAnsi="Arial" w:cs="Arial"/>
          <w:b/>
          <w:bCs/>
        </w:rPr>
        <w:t>Module: International Marketing: Principles and Practices</w:t>
      </w:r>
    </w:p>
    <w:p w14:paraId="677B9216" w14:textId="35BAF8FD" w:rsidR="00FB5728" w:rsidRPr="00FE71BA" w:rsidRDefault="00FB5728" w:rsidP="00FB5728">
      <w:pPr>
        <w:jc w:val="center"/>
        <w:rPr>
          <w:rFonts w:ascii="Arial" w:hAnsi="Arial" w:cs="Arial"/>
          <w:b/>
          <w:bCs/>
        </w:rPr>
      </w:pPr>
      <w:r w:rsidRPr="00FE71BA">
        <w:rPr>
          <w:rFonts w:ascii="Arial" w:hAnsi="Arial" w:cs="Arial"/>
          <w:b/>
          <w:bCs/>
        </w:rPr>
        <w:t>Module code: LCMB7026</w:t>
      </w:r>
    </w:p>
    <w:p w14:paraId="5958DCED" w14:textId="60EEDF0B" w:rsidR="00FB5728" w:rsidRPr="00FE71BA" w:rsidRDefault="00FB5728" w:rsidP="00FB5728">
      <w:pPr>
        <w:jc w:val="center"/>
        <w:rPr>
          <w:rFonts w:ascii="Arial" w:hAnsi="Arial" w:cs="Arial"/>
          <w:b/>
          <w:bCs/>
        </w:rPr>
      </w:pPr>
      <w:r w:rsidRPr="00FE71BA">
        <w:rPr>
          <w:rFonts w:ascii="Arial" w:hAnsi="Arial" w:cs="Arial"/>
          <w:b/>
          <w:bCs/>
        </w:rPr>
        <w:t xml:space="preserve">Lecturer: Tushara </w:t>
      </w:r>
      <w:proofErr w:type="spellStart"/>
      <w:r w:rsidRPr="00FE71BA">
        <w:rPr>
          <w:rFonts w:ascii="Arial" w:hAnsi="Arial" w:cs="Arial"/>
          <w:b/>
          <w:bCs/>
        </w:rPr>
        <w:t>Balendran</w:t>
      </w:r>
      <w:proofErr w:type="spellEnd"/>
      <w:r w:rsidRPr="00FE71BA">
        <w:rPr>
          <w:rFonts w:ascii="Arial" w:hAnsi="Arial" w:cs="Arial"/>
          <w:b/>
          <w:bCs/>
        </w:rPr>
        <w:t xml:space="preserve"> (London)</w:t>
      </w:r>
    </w:p>
    <w:p w14:paraId="6F7028B6" w14:textId="77777777" w:rsidR="00AF74E1" w:rsidRPr="00FE71BA" w:rsidRDefault="00AF74E1" w:rsidP="00FB5728">
      <w:pPr>
        <w:jc w:val="center"/>
        <w:rPr>
          <w:rFonts w:ascii="Arial" w:hAnsi="Arial" w:cs="Arial"/>
          <w:b/>
          <w:bCs/>
        </w:rPr>
      </w:pPr>
    </w:p>
    <w:p w14:paraId="4591D404" w14:textId="58134331" w:rsidR="00FB5728" w:rsidRPr="00FE71BA" w:rsidRDefault="00FB5728" w:rsidP="00FB5728">
      <w:pPr>
        <w:jc w:val="center"/>
        <w:rPr>
          <w:rFonts w:ascii="Arial" w:hAnsi="Arial" w:cs="Arial"/>
          <w:b/>
          <w:bCs/>
        </w:rPr>
      </w:pPr>
      <w:r w:rsidRPr="00FE71BA">
        <w:rPr>
          <w:rFonts w:ascii="Arial" w:hAnsi="Arial" w:cs="Arial"/>
          <w:b/>
          <w:bCs/>
        </w:rPr>
        <w:t>Name: Md. Kawsar Miah</w:t>
      </w:r>
    </w:p>
    <w:p w14:paraId="2691DEBF" w14:textId="314B232A" w:rsidR="00FB5728" w:rsidRPr="00FE71BA" w:rsidRDefault="00FB5728" w:rsidP="00FB5728">
      <w:pPr>
        <w:jc w:val="center"/>
        <w:rPr>
          <w:rFonts w:ascii="Arial" w:hAnsi="Arial" w:cs="Arial"/>
          <w:b/>
          <w:bCs/>
        </w:rPr>
      </w:pPr>
      <w:r w:rsidRPr="00FE71BA">
        <w:rPr>
          <w:rFonts w:ascii="Arial" w:hAnsi="Arial" w:cs="Arial"/>
          <w:b/>
          <w:bCs/>
        </w:rPr>
        <w:t>Student ID: 2434358</w:t>
      </w:r>
    </w:p>
    <w:p w14:paraId="3995C7C1" w14:textId="77777777" w:rsidR="00FB5728" w:rsidRPr="00FE71BA" w:rsidRDefault="00FB5728" w:rsidP="00FB5728">
      <w:pPr>
        <w:jc w:val="center"/>
        <w:rPr>
          <w:rFonts w:ascii="Arial" w:hAnsi="Arial" w:cs="Arial"/>
        </w:rPr>
      </w:pPr>
    </w:p>
    <w:p w14:paraId="7181C267" w14:textId="77777777" w:rsidR="00FB5728" w:rsidRPr="00FE71BA" w:rsidRDefault="00FB5728" w:rsidP="00FB5728">
      <w:pPr>
        <w:jc w:val="center"/>
        <w:rPr>
          <w:rFonts w:ascii="Arial" w:hAnsi="Arial" w:cs="Arial"/>
        </w:rPr>
      </w:pPr>
    </w:p>
    <w:p w14:paraId="54C3B94E" w14:textId="77777777" w:rsidR="00FB5728" w:rsidRPr="00FE71BA" w:rsidRDefault="00FB5728" w:rsidP="00FB5728">
      <w:pPr>
        <w:jc w:val="center"/>
        <w:rPr>
          <w:rFonts w:ascii="Arial" w:hAnsi="Arial" w:cs="Arial"/>
        </w:rPr>
      </w:pPr>
    </w:p>
    <w:p w14:paraId="612DD294" w14:textId="7E983162" w:rsidR="00FB5728" w:rsidRPr="00FE71BA" w:rsidRDefault="00FB5728" w:rsidP="00FB5728">
      <w:pPr>
        <w:jc w:val="center"/>
        <w:rPr>
          <w:rFonts w:ascii="Arial" w:hAnsi="Arial" w:cs="Arial"/>
          <w:b/>
          <w:bCs/>
        </w:rPr>
      </w:pPr>
      <w:r w:rsidRPr="00FE71BA">
        <w:rPr>
          <w:rFonts w:ascii="Arial" w:hAnsi="Arial" w:cs="Arial"/>
          <w:b/>
          <w:bCs/>
        </w:rPr>
        <w:t xml:space="preserve">Word count: </w:t>
      </w:r>
      <w:r w:rsidR="007C7139" w:rsidRPr="00FE71BA">
        <w:rPr>
          <w:rFonts w:ascii="Arial" w:hAnsi="Arial" w:cs="Arial"/>
          <w:b/>
          <w:bCs/>
        </w:rPr>
        <w:t>54</w:t>
      </w:r>
      <w:r w:rsidR="00DA23AE" w:rsidRPr="00FE71BA">
        <w:rPr>
          <w:rFonts w:ascii="Arial" w:hAnsi="Arial" w:cs="Arial"/>
          <w:b/>
          <w:bCs/>
        </w:rPr>
        <w:t>8</w:t>
      </w:r>
      <w:r w:rsidR="006C74EF" w:rsidRPr="00FE71BA">
        <w:rPr>
          <w:rFonts w:ascii="Arial" w:hAnsi="Arial" w:cs="Arial"/>
          <w:b/>
          <w:bCs/>
        </w:rPr>
        <w:t>1</w:t>
      </w:r>
    </w:p>
    <w:p w14:paraId="0D2E71CB" w14:textId="1FB084A9" w:rsidR="007E4A0D" w:rsidRPr="00FE71BA" w:rsidRDefault="00FB5728" w:rsidP="00FB5728">
      <w:pPr>
        <w:jc w:val="center"/>
        <w:rPr>
          <w:rFonts w:ascii="Arial" w:hAnsi="Arial" w:cs="Arial"/>
        </w:rPr>
      </w:pPr>
      <w:r w:rsidRPr="00FE71BA">
        <w:rPr>
          <w:rFonts w:ascii="Arial" w:hAnsi="Arial" w:cs="Arial"/>
          <w:b/>
          <w:bCs/>
        </w:rPr>
        <w:t xml:space="preserve">Submission Date: </w:t>
      </w:r>
      <w:r w:rsidR="00DA23AE" w:rsidRPr="00FE71BA">
        <w:rPr>
          <w:rFonts w:ascii="Arial" w:hAnsi="Arial" w:cs="Arial"/>
          <w:b/>
          <w:bCs/>
        </w:rPr>
        <w:t xml:space="preserve">19th December 2025 </w:t>
      </w:r>
      <w:r w:rsidR="007E4A0D" w:rsidRPr="00FE71BA">
        <w:rPr>
          <w:rFonts w:ascii="Arial" w:hAnsi="Arial" w:cs="Arial"/>
        </w:rPr>
        <w:br w:type="page"/>
      </w:r>
    </w:p>
    <w:sdt>
      <w:sdtPr>
        <w:rPr>
          <w:rFonts w:ascii="Arial" w:eastAsiaTheme="minorHAnsi" w:hAnsi="Arial" w:cs="Arial"/>
          <w:color w:val="auto"/>
          <w:sz w:val="24"/>
          <w:szCs w:val="24"/>
          <w:lang w:eastAsia="en-US"/>
          <w14:ligatures w14:val="standardContextual"/>
        </w:rPr>
        <w:id w:val="-2128302599"/>
        <w:docPartObj>
          <w:docPartGallery w:val="Table of Contents"/>
          <w:docPartUnique/>
        </w:docPartObj>
      </w:sdtPr>
      <w:sdtEndPr>
        <w:rPr>
          <w:b/>
          <w:bCs/>
        </w:rPr>
      </w:sdtEndPr>
      <w:sdtContent>
        <w:p w14:paraId="28C219B4" w14:textId="4FAF49B9" w:rsidR="007E4A0D" w:rsidRPr="00FE71BA" w:rsidRDefault="007E4A0D" w:rsidP="00FB5728">
          <w:pPr>
            <w:pStyle w:val="TOCHeading"/>
            <w:spacing w:line="240" w:lineRule="auto"/>
            <w:jc w:val="center"/>
            <w:rPr>
              <w:rFonts w:ascii="Arial" w:hAnsi="Arial" w:cs="Arial"/>
              <w:b/>
              <w:bCs/>
              <w:sz w:val="24"/>
              <w:szCs w:val="24"/>
            </w:rPr>
          </w:pPr>
          <w:r w:rsidRPr="00FE71BA">
            <w:rPr>
              <w:rFonts w:ascii="Arial" w:hAnsi="Arial" w:cs="Arial"/>
              <w:b/>
              <w:bCs/>
              <w:sz w:val="24"/>
              <w:szCs w:val="24"/>
            </w:rPr>
            <w:t>Table of Contents</w:t>
          </w:r>
        </w:p>
        <w:p w14:paraId="7B97A555" w14:textId="66495063" w:rsidR="00FB5728" w:rsidRPr="00FE71BA" w:rsidRDefault="007E4A0D" w:rsidP="00FB5728">
          <w:pPr>
            <w:pStyle w:val="TOC1"/>
            <w:tabs>
              <w:tab w:val="right" w:leader="dot" w:pos="9019"/>
            </w:tabs>
            <w:spacing w:line="240" w:lineRule="auto"/>
            <w:rPr>
              <w:rFonts w:ascii="Arial" w:eastAsiaTheme="minorEastAsia" w:hAnsi="Arial" w:cs="Arial"/>
              <w:noProof/>
              <w:kern w:val="2"/>
              <w:lang w:eastAsia="en-GB"/>
            </w:rPr>
          </w:pPr>
          <w:r w:rsidRPr="00FE71BA">
            <w:rPr>
              <w:rFonts w:ascii="Arial" w:hAnsi="Arial" w:cs="Arial"/>
            </w:rPr>
            <w:fldChar w:fldCharType="begin"/>
          </w:r>
          <w:r w:rsidRPr="00FE71BA">
            <w:rPr>
              <w:rFonts w:ascii="Arial" w:hAnsi="Arial" w:cs="Arial"/>
            </w:rPr>
            <w:instrText xml:space="preserve"> TOC \o "1-3" \h \z \u </w:instrText>
          </w:r>
          <w:r w:rsidRPr="00FE71BA">
            <w:rPr>
              <w:rFonts w:ascii="Arial" w:hAnsi="Arial" w:cs="Arial"/>
            </w:rPr>
            <w:fldChar w:fldCharType="separate"/>
          </w:r>
          <w:hyperlink w:anchor="_Toc216219269" w:history="1">
            <w:r w:rsidR="00FB5728" w:rsidRPr="00FE71BA">
              <w:rPr>
                <w:rStyle w:val="Hyperlink"/>
                <w:rFonts w:ascii="Arial" w:hAnsi="Arial" w:cs="Arial"/>
                <w:noProof/>
              </w:rPr>
              <w:t>1. Introduction</w:t>
            </w:r>
            <w:r w:rsidR="00FB5728" w:rsidRPr="00FE71BA">
              <w:rPr>
                <w:rFonts w:ascii="Arial" w:hAnsi="Arial" w:cs="Arial"/>
                <w:noProof/>
                <w:webHidden/>
              </w:rPr>
              <w:tab/>
            </w:r>
            <w:r w:rsidR="00FB5728" w:rsidRPr="00FE71BA">
              <w:rPr>
                <w:rFonts w:ascii="Arial" w:hAnsi="Arial" w:cs="Arial"/>
                <w:noProof/>
                <w:webHidden/>
              </w:rPr>
              <w:fldChar w:fldCharType="begin"/>
            </w:r>
            <w:r w:rsidR="00FB5728" w:rsidRPr="00FE71BA">
              <w:rPr>
                <w:rFonts w:ascii="Arial" w:hAnsi="Arial" w:cs="Arial"/>
                <w:noProof/>
                <w:webHidden/>
              </w:rPr>
              <w:instrText xml:space="preserve"> PAGEREF _Toc216219269 \h </w:instrText>
            </w:r>
            <w:r w:rsidR="00FB5728" w:rsidRPr="00FE71BA">
              <w:rPr>
                <w:rFonts w:ascii="Arial" w:hAnsi="Arial" w:cs="Arial"/>
                <w:noProof/>
                <w:webHidden/>
              </w:rPr>
            </w:r>
            <w:r w:rsidR="00FB5728" w:rsidRPr="00FE71BA">
              <w:rPr>
                <w:rFonts w:ascii="Arial" w:hAnsi="Arial" w:cs="Arial"/>
                <w:noProof/>
                <w:webHidden/>
              </w:rPr>
              <w:fldChar w:fldCharType="separate"/>
            </w:r>
            <w:r w:rsidR="00FE71BA" w:rsidRPr="00FE71BA">
              <w:rPr>
                <w:rFonts w:ascii="Arial" w:hAnsi="Arial" w:cs="Arial"/>
                <w:noProof/>
                <w:webHidden/>
              </w:rPr>
              <w:t>1</w:t>
            </w:r>
            <w:r w:rsidR="00FB5728" w:rsidRPr="00FE71BA">
              <w:rPr>
                <w:rFonts w:ascii="Arial" w:hAnsi="Arial" w:cs="Arial"/>
                <w:noProof/>
                <w:webHidden/>
              </w:rPr>
              <w:fldChar w:fldCharType="end"/>
            </w:r>
          </w:hyperlink>
        </w:p>
        <w:p w14:paraId="03AEB341" w14:textId="4D8EDE7A"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70" w:history="1">
            <w:r w:rsidRPr="00FE71BA">
              <w:rPr>
                <w:rStyle w:val="Hyperlink"/>
                <w:rFonts w:ascii="Arial" w:hAnsi="Arial" w:cs="Arial"/>
                <w:noProof/>
              </w:rPr>
              <w:t>2. Brand overview (United Kingdom and Nigeria)</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_Toc216219270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w:t>
            </w:r>
            <w:r w:rsidRPr="00FE71BA">
              <w:rPr>
                <w:rFonts w:ascii="Arial" w:hAnsi="Arial" w:cs="Arial"/>
                <w:noProof/>
                <w:webHidden/>
              </w:rPr>
              <w:fldChar w:fldCharType="end"/>
            </w:r>
          </w:hyperlink>
        </w:p>
        <w:p w14:paraId="601F8460" w14:textId="153E30B8"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71" w:history="1">
            <w:r w:rsidRPr="00FE71BA">
              <w:rPr>
                <w:rStyle w:val="Hyperlink"/>
                <w:rFonts w:ascii="Arial" w:hAnsi="Arial" w:cs="Arial"/>
                <w:noProof/>
              </w:rPr>
              <w:t>3. Socio-cultural &amp; macroenvironment comparison (PESTLE focus)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_Toc216219271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3</w:t>
            </w:r>
            <w:r w:rsidRPr="00FE71BA">
              <w:rPr>
                <w:rFonts w:ascii="Arial" w:hAnsi="Arial" w:cs="Arial"/>
                <w:noProof/>
                <w:webHidden/>
              </w:rPr>
              <w:fldChar w:fldCharType="end"/>
            </w:r>
          </w:hyperlink>
        </w:p>
        <w:p w14:paraId="342646D2" w14:textId="669B020E"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72" w:history="1">
            <w:r w:rsidRPr="00FE71BA">
              <w:rPr>
                <w:rStyle w:val="Hyperlink"/>
                <w:rFonts w:ascii="Arial" w:hAnsi="Arial" w:cs="Arial"/>
                <w:noProof/>
              </w:rPr>
              <w:t>4.0 Segmentation, Targeting, and Positioning (STP) comparison</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_Toc216219272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9</w:t>
            </w:r>
            <w:r w:rsidRPr="00FE71BA">
              <w:rPr>
                <w:rFonts w:ascii="Arial" w:hAnsi="Arial" w:cs="Arial"/>
                <w:noProof/>
                <w:webHidden/>
              </w:rPr>
              <w:fldChar w:fldCharType="end"/>
            </w:r>
          </w:hyperlink>
        </w:p>
        <w:p w14:paraId="3B77A800" w14:textId="75F5ADAA"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73" w:history="1">
            <w:r w:rsidRPr="00FE71BA">
              <w:rPr>
                <w:rStyle w:val="Hyperlink"/>
                <w:rFonts w:ascii="Arial" w:hAnsi="Arial" w:cs="Arial"/>
                <w:noProof/>
              </w:rPr>
              <w:t>4.1 Market segmentation in the UK</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_Toc216219273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9</w:t>
            </w:r>
            <w:r w:rsidRPr="00FE71BA">
              <w:rPr>
                <w:rFonts w:ascii="Arial" w:hAnsi="Arial" w:cs="Arial"/>
                <w:noProof/>
                <w:webHidden/>
              </w:rPr>
              <w:fldChar w:fldCharType="end"/>
            </w:r>
          </w:hyperlink>
        </w:p>
        <w:p w14:paraId="7874ED4D" w14:textId="03EE09A0"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74" w:history="1">
            <w:r w:rsidRPr="00FE71BA">
              <w:rPr>
                <w:rStyle w:val="Hyperlink"/>
                <w:rFonts w:ascii="Arial" w:hAnsi="Arial" w:cs="Arial"/>
                <w:noProof/>
              </w:rPr>
              <w:t>4.2 Market segmentation in Nigeria</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_Toc216219274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9</w:t>
            </w:r>
            <w:r w:rsidRPr="00FE71BA">
              <w:rPr>
                <w:rFonts w:ascii="Arial" w:hAnsi="Arial" w:cs="Arial"/>
                <w:noProof/>
                <w:webHidden/>
              </w:rPr>
              <w:fldChar w:fldCharType="end"/>
            </w:r>
          </w:hyperlink>
        </w:p>
        <w:p w14:paraId="38C092FE" w14:textId="7780C8B8"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75" w:history="1">
            <w:r w:rsidRPr="00FE71BA">
              <w:rPr>
                <w:rStyle w:val="Hyperlink"/>
                <w:rFonts w:ascii="Arial" w:hAnsi="Arial" w:cs="Arial"/>
                <w:noProof/>
              </w:rPr>
              <w:t>4.3 Targeting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_Toc216219275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10</w:t>
            </w:r>
            <w:r w:rsidRPr="00FE71BA">
              <w:rPr>
                <w:rFonts w:ascii="Arial" w:hAnsi="Arial" w:cs="Arial"/>
                <w:noProof/>
                <w:webHidden/>
              </w:rPr>
              <w:fldChar w:fldCharType="end"/>
            </w:r>
          </w:hyperlink>
        </w:p>
        <w:p w14:paraId="4ED3E307" w14:textId="04AAFF0B"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76" w:history="1">
            <w:r w:rsidRPr="00FE71BA">
              <w:rPr>
                <w:rStyle w:val="Hyperlink"/>
                <w:rFonts w:ascii="Arial" w:hAnsi="Arial" w:cs="Arial"/>
                <w:noProof/>
              </w:rPr>
              <w:t>4.4 Positioning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_Toc216219276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10</w:t>
            </w:r>
            <w:r w:rsidRPr="00FE71BA">
              <w:rPr>
                <w:rFonts w:ascii="Arial" w:hAnsi="Arial" w:cs="Arial"/>
                <w:noProof/>
                <w:webHidden/>
              </w:rPr>
              <w:fldChar w:fldCharType="end"/>
            </w:r>
          </w:hyperlink>
        </w:p>
        <w:p w14:paraId="31B96BB2" w14:textId="59EEC7D8"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77" w:history="1">
            <w:r w:rsidRPr="00FE71BA">
              <w:rPr>
                <w:rStyle w:val="Hyperlink"/>
                <w:rFonts w:ascii="Arial" w:hAnsi="Arial" w:cs="Arial"/>
                <w:noProof/>
              </w:rPr>
              <w:t>5.0 Marketing mix (7Ps) comparison</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_Toc216219277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11</w:t>
            </w:r>
            <w:r w:rsidRPr="00FE71BA">
              <w:rPr>
                <w:rFonts w:ascii="Arial" w:hAnsi="Arial" w:cs="Arial"/>
                <w:noProof/>
                <w:webHidden/>
              </w:rPr>
              <w:fldChar w:fldCharType="end"/>
            </w:r>
          </w:hyperlink>
        </w:p>
        <w:p w14:paraId="31655193" w14:textId="7BB2D119"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78" w:history="1">
            <w:r w:rsidRPr="00FE71BA">
              <w:rPr>
                <w:rStyle w:val="Hyperlink"/>
                <w:rFonts w:ascii="Arial" w:hAnsi="Arial" w:cs="Arial"/>
                <w:noProof/>
              </w:rPr>
              <w:t>5.1 Product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_Toc216219278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11</w:t>
            </w:r>
            <w:r w:rsidRPr="00FE71BA">
              <w:rPr>
                <w:rFonts w:ascii="Arial" w:hAnsi="Arial" w:cs="Arial"/>
                <w:noProof/>
                <w:webHidden/>
              </w:rPr>
              <w:fldChar w:fldCharType="end"/>
            </w:r>
          </w:hyperlink>
        </w:p>
        <w:p w14:paraId="16F739F0" w14:textId="1940EC23"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79" w:history="1">
            <w:r w:rsidRPr="00FE71BA">
              <w:rPr>
                <w:rStyle w:val="Hyperlink"/>
                <w:rFonts w:ascii="Arial" w:hAnsi="Arial" w:cs="Arial"/>
                <w:noProof/>
              </w:rPr>
              <w:t>5.2 Price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_Toc216219279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12</w:t>
            </w:r>
            <w:r w:rsidRPr="00FE71BA">
              <w:rPr>
                <w:rFonts w:ascii="Arial" w:hAnsi="Arial" w:cs="Arial"/>
                <w:noProof/>
                <w:webHidden/>
              </w:rPr>
              <w:fldChar w:fldCharType="end"/>
            </w:r>
          </w:hyperlink>
        </w:p>
        <w:p w14:paraId="2576753F" w14:textId="2517A417"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0" w:history="1">
            <w:r w:rsidRPr="00FE71BA">
              <w:rPr>
                <w:rStyle w:val="Hyperlink"/>
                <w:rFonts w:ascii="Arial" w:hAnsi="Arial" w:cs="Arial"/>
                <w:noProof/>
              </w:rPr>
              <w:t>5.3 Place (distribution)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_Toc216219280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12</w:t>
            </w:r>
            <w:r w:rsidRPr="00FE71BA">
              <w:rPr>
                <w:rFonts w:ascii="Arial" w:hAnsi="Arial" w:cs="Arial"/>
                <w:noProof/>
                <w:webHidden/>
              </w:rPr>
              <w:fldChar w:fldCharType="end"/>
            </w:r>
          </w:hyperlink>
        </w:p>
        <w:p w14:paraId="4C7CA92F" w14:textId="0DC7A604"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1" w:history="1">
            <w:r w:rsidRPr="00FE71BA">
              <w:rPr>
                <w:rStyle w:val="Hyperlink"/>
                <w:rFonts w:ascii="Arial" w:hAnsi="Arial" w:cs="Arial"/>
                <w:noProof/>
              </w:rPr>
              <w:t>5.4 Promotion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_Toc216219281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13</w:t>
            </w:r>
            <w:r w:rsidRPr="00FE71BA">
              <w:rPr>
                <w:rFonts w:ascii="Arial" w:hAnsi="Arial" w:cs="Arial"/>
                <w:noProof/>
                <w:webHidden/>
              </w:rPr>
              <w:fldChar w:fldCharType="end"/>
            </w:r>
          </w:hyperlink>
        </w:p>
        <w:p w14:paraId="65734BDC" w14:textId="75B8EE57"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2" w:history="1">
            <w:r w:rsidRPr="00FE71BA">
              <w:rPr>
                <w:rStyle w:val="Hyperlink"/>
                <w:rFonts w:ascii="Arial" w:hAnsi="Arial" w:cs="Arial"/>
                <w:noProof/>
              </w:rPr>
              <w:t>5.5 People</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_Toc216219282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14</w:t>
            </w:r>
            <w:r w:rsidRPr="00FE71BA">
              <w:rPr>
                <w:rFonts w:ascii="Arial" w:hAnsi="Arial" w:cs="Arial"/>
                <w:noProof/>
                <w:webHidden/>
              </w:rPr>
              <w:fldChar w:fldCharType="end"/>
            </w:r>
          </w:hyperlink>
        </w:p>
        <w:p w14:paraId="13322452" w14:textId="13DC83DD"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3" w:history="1">
            <w:r w:rsidRPr="00FE71BA">
              <w:rPr>
                <w:rStyle w:val="Hyperlink"/>
                <w:rFonts w:ascii="Arial" w:hAnsi="Arial" w:cs="Arial"/>
                <w:noProof/>
              </w:rPr>
              <w:t>5.6 Process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_Toc216219283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14</w:t>
            </w:r>
            <w:r w:rsidRPr="00FE71BA">
              <w:rPr>
                <w:rFonts w:ascii="Arial" w:hAnsi="Arial" w:cs="Arial"/>
                <w:noProof/>
                <w:webHidden/>
              </w:rPr>
              <w:fldChar w:fldCharType="end"/>
            </w:r>
          </w:hyperlink>
        </w:p>
        <w:p w14:paraId="05A818C3" w14:textId="677A1D2E"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4" w:history="1">
            <w:r w:rsidRPr="00FE71BA">
              <w:rPr>
                <w:rStyle w:val="Hyperlink"/>
                <w:rFonts w:ascii="Arial" w:hAnsi="Arial" w:cs="Arial"/>
                <w:noProof/>
              </w:rPr>
              <w:t>5.7 Physical evidence</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_Toc216219284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15</w:t>
            </w:r>
            <w:r w:rsidRPr="00FE71BA">
              <w:rPr>
                <w:rFonts w:ascii="Arial" w:hAnsi="Arial" w:cs="Arial"/>
                <w:noProof/>
                <w:webHidden/>
              </w:rPr>
              <w:fldChar w:fldCharType="end"/>
            </w:r>
          </w:hyperlink>
        </w:p>
        <w:p w14:paraId="1CCAA272" w14:textId="722C9CD6"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85" w:history="1">
            <w:r w:rsidRPr="00FE71BA">
              <w:rPr>
                <w:rStyle w:val="Hyperlink"/>
                <w:rFonts w:ascii="Arial" w:hAnsi="Arial" w:cs="Arial"/>
                <w:noProof/>
              </w:rPr>
              <w:t>6.0 Evaluation of The Performance of Marketing Strategies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_Toc216219285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16</w:t>
            </w:r>
            <w:r w:rsidRPr="00FE71BA">
              <w:rPr>
                <w:rFonts w:ascii="Arial" w:hAnsi="Arial" w:cs="Arial"/>
                <w:noProof/>
                <w:webHidden/>
              </w:rPr>
              <w:fldChar w:fldCharType="end"/>
            </w:r>
          </w:hyperlink>
        </w:p>
        <w:p w14:paraId="24C6AC55" w14:textId="6364984B"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6" w:history="1">
            <w:r w:rsidRPr="00FE71BA">
              <w:rPr>
                <w:rStyle w:val="Hyperlink"/>
                <w:rFonts w:ascii="Arial" w:hAnsi="Arial" w:cs="Arial"/>
                <w:noProof/>
              </w:rPr>
              <w:t>6.1 BMW’s performance in the UK</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_Toc216219286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16</w:t>
            </w:r>
            <w:r w:rsidRPr="00FE71BA">
              <w:rPr>
                <w:rFonts w:ascii="Arial" w:hAnsi="Arial" w:cs="Arial"/>
                <w:noProof/>
                <w:webHidden/>
              </w:rPr>
              <w:fldChar w:fldCharType="end"/>
            </w:r>
          </w:hyperlink>
        </w:p>
        <w:p w14:paraId="74CE0634" w14:textId="0F7BA890"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7" w:history="1">
            <w:r w:rsidRPr="00FE71BA">
              <w:rPr>
                <w:rStyle w:val="Hyperlink"/>
                <w:rFonts w:ascii="Arial" w:hAnsi="Arial" w:cs="Arial"/>
                <w:noProof/>
              </w:rPr>
              <w:t>6.2 BMW’s performance in Nigeria</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_Toc216219287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17</w:t>
            </w:r>
            <w:r w:rsidRPr="00FE71BA">
              <w:rPr>
                <w:rFonts w:ascii="Arial" w:hAnsi="Arial" w:cs="Arial"/>
                <w:noProof/>
                <w:webHidden/>
              </w:rPr>
              <w:fldChar w:fldCharType="end"/>
            </w:r>
          </w:hyperlink>
        </w:p>
        <w:p w14:paraId="1ED0E41E" w14:textId="56015C39"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88" w:history="1">
            <w:r w:rsidRPr="00FE71BA">
              <w:rPr>
                <w:rStyle w:val="Hyperlink"/>
                <w:rFonts w:ascii="Arial" w:hAnsi="Arial" w:cs="Arial"/>
                <w:noProof/>
              </w:rPr>
              <w:t>6.3 Comparative evaluation</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_Toc216219288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18</w:t>
            </w:r>
            <w:r w:rsidRPr="00FE71BA">
              <w:rPr>
                <w:rFonts w:ascii="Arial" w:hAnsi="Arial" w:cs="Arial"/>
                <w:noProof/>
                <w:webHidden/>
              </w:rPr>
              <w:fldChar w:fldCharType="end"/>
            </w:r>
          </w:hyperlink>
        </w:p>
        <w:p w14:paraId="4ECC03AD" w14:textId="376C8D23"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89" w:history="1">
            <w:r w:rsidRPr="00FE71BA">
              <w:rPr>
                <w:rStyle w:val="Hyperlink"/>
                <w:rFonts w:ascii="Arial" w:hAnsi="Arial" w:cs="Arial"/>
                <w:noProof/>
              </w:rPr>
              <w:t>7.0 Evaluation of Marketing Ethics Practice</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_Toc216219289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19</w:t>
            </w:r>
            <w:r w:rsidRPr="00FE71BA">
              <w:rPr>
                <w:rFonts w:ascii="Arial" w:hAnsi="Arial" w:cs="Arial"/>
                <w:noProof/>
                <w:webHidden/>
              </w:rPr>
              <w:fldChar w:fldCharType="end"/>
            </w:r>
          </w:hyperlink>
        </w:p>
        <w:p w14:paraId="03B5E735" w14:textId="7EABCC6C"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0" w:history="1">
            <w:r w:rsidRPr="00FE71BA">
              <w:rPr>
                <w:rStyle w:val="Hyperlink"/>
                <w:rFonts w:ascii="Arial" w:hAnsi="Arial" w:cs="Arial"/>
                <w:noProof/>
              </w:rPr>
              <w:t>7.1 Key ethical issues in the UK context</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_Toc216219290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19</w:t>
            </w:r>
            <w:r w:rsidRPr="00FE71BA">
              <w:rPr>
                <w:rFonts w:ascii="Arial" w:hAnsi="Arial" w:cs="Arial"/>
                <w:noProof/>
                <w:webHidden/>
              </w:rPr>
              <w:fldChar w:fldCharType="end"/>
            </w:r>
          </w:hyperlink>
        </w:p>
        <w:p w14:paraId="74738A2F" w14:textId="4AE68E44"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1" w:history="1">
            <w:r w:rsidRPr="00FE71BA">
              <w:rPr>
                <w:rStyle w:val="Hyperlink"/>
                <w:rFonts w:ascii="Arial" w:hAnsi="Arial" w:cs="Arial"/>
                <w:noProof/>
              </w:rPr>
              <w:t>7.2 Key ethical issues in the Nigerian context</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_Toc216219291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19</w:t>
            </w:r>
            <w:r w:rsidRPr="00FE71BA">
              <w:rPr>
                <w:rFonts w:ascii="Arial" w:hAnsi="Arial" w:cs="Arial"/>
                <w:noProof/>
                <w:webHidden/>
              </w:rPr>
              <w:fldChar w:fldCharType="end"/>
            </w:r>
          </w:hyperlink>
        </w:p>
        <w:p w14:paraId="0F89142E" w14:textId="1CDAB4AD"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2" w:history="1">
            <w:r w:rsidRPr="00FE71BA">
              <w:rPr>
                <w:rStyle w:val="Hyperlink"/>
                <w:rFonts w:ascii="Arial" w:hAnsi="Arial" w:cs="Arial"/>
                <w:noProof/>
              </w:rPr>
              <w:t>7.3 Overall ethical assessment (stakeholder lens)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_Toc216219292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19</w:t>
            </w:r>
            <w:r w:rsidRPr="00FE71BA">
              <w:rPr>
                <w:rFonts w:ascii="Arial" w:hAnsi="Arial" w:cs="Arial"/>
                <w:noProof/>
                <w:webHidden/>
              </w:rPr>
              <w:fldChar w:fldCharType="end"/>
            </w:r>
          </w:hyperlink>
        </w:p>
        <w:p w14:paraId="18D7D9CB" w14:textId="36107980"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93" w:history="1">
            <w:r w:rsidRPr="00FE71BA">
              <w:rPr>
                <w:rStyle w:val="Hyperlink"/>
                <w:rFonts w:ascii="Arial" w:hAnsi="Arial" w:cs="Arial"/>
                <w:noProof/>
              </w:rPr>
              <w:t>8.0 Conclusion and Recommendations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_Toc216219293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20</w:t>
            </w:r>
            <w:r w:rsidRPr="00FE71BA">
              <w:rPr>
                <w:rFonts w:ascii="Arial" w:hAnsi="Arial" w:cs="Arial"/>
                <w:noProof/>
                <w:webHidden/>
              </w:rPr>
              <w:fldChar w:fldCharType="end"/>
            </w:r>
          </w:hyperlink>
        </w:p>
        <w:p w14:paraId="2BCAF340" w14:textId="27E945D7"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4" w:history="1">
            <w:r w:rsidRPr="00FE71BA">
              <w:rPr>
                <w:rStyle w:val="Hyperlink"/>
                <w:rFonts w:ascii="Arial" w:hAnsi="Arial" w:cs="Arial"/>
                <w:noProof/>
              </w:rPr>
              <w:t>8.1 Integrative conclusion</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_Toc216219294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20</w:t>
            </w:r>
            <w:r w:rsidRPr="00FE71BA">
              <w:rPr>
                <w:rFonts w:ascii="Arial" w:hAnsi="Arial" w:cs="Arial"/>
                <w:noProof/>
                <w:webHidden/>
              </w:rPr>
              <w:fldChar w:fldCharType="end"/>
            </w:r>
          </w:hyperlink>
        </w:p>
        <w:p w14:paraId="23E2A210" w14:textId="74755DEB"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5" w:history="1">
            <w:r w:rsidRPr="00FE71BA">
              <w:rPr>
                <w:rStyle w:val="Hyperlink"/>
                <w:rFonts w:ascii="Arial" w:hAnsi="Arial" w:cs="Arial"/>
                <w:noProof/>
              </w:rPr>
              <w:t>8.2 Strategic recommendations for the UK</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_Toc216219295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20</w:t>
            </w:r>
            <w:r w:rsidRPr="00FE71BA">
              <w:rPr>
                <w:rFonts w:ascii="Arial" w:hAnsi="Arial" w:cs="Arial"/>
                <w:noProof/>
                <w:webHidden/>
              </w:rPr>
              <w:fldChar w:fldCharType="end"/>
            </w:r>
          </w:hyperlink>
        </w:p>
        <w:p w14:paraId="4870020D" w14:textId="6AAFCB18"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6" w:history="1">
            <w:r w:rsidRPr="00FE71BA">
              <w:rPr>
                <w:rStyle w:val="Hyperlink"/>
                <w:rFonts w:ascii="Arial" w:hAnsi="Arial" w:cs="Arial"/>
                <w:noProof/>
              </w:rPr>
              <w:t>8.3 Strategic recommendations for Nigeria</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_Toc216219296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20</w:t>
            </w:r>
            <w:r w:rsidRPr="00FE71BA">
              <w:rPr>
                <w:rFonts w:ascii="Arial" w:hAnsi="Arial" w:cs="Arial"/>
                <w:noProof/>
                <w:webHidden/>
              </w:rPr>
              <w:fldChar w:fldCharType="end"/>
            </w:r>
          </w:hyperlink>
        </w:p>
        <w:p w14:paraId="0C0B7615" w14:textId="4E9145B7"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97" w:history="1">
            <w:r w:rsidRPr="00FE71BA">
              <w:rPr>
                <w:rStyle w:val="Hyperlink"/>
                <w:rFonts w:ascii="Arial" w:hAnsi="Arial" w:cs="Arial"/>
                <w:noProof/>
              </w:rPr>
              <w:t>References</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_Toc216219297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22</w:t>
            </w:r>
            <w:r w:rsidRPr="00FE71BA">
              <w:rPr>
                <w:rFonts w:ascii="Arial" w:hAnsi="Arial" w:cs="Arial"/>
                <w:noProof/>
                <w:webHidden/>
              </w:rPr>
              <w:fldChar w:fldCharType="end"/>
            </w:r>
          </w:hyperlink>
        </w:p>
        <w:p w14:paraId="2EBDB070" w14:textId="0A8642AD" w:rsidR="00FB5728" w:rsidRPr="00FE71BA" w:rsidRDefault="00FB5728" w:rsidP="00FB5728">
          <w:pPr>
            <w:pStyle w:val="TOC1"/>
            <w:tabs>
              <w:tab w:val="right" w:leader="dot" w:pos="9019"/>
            </w:tabs>
            <w:spacing w:line="240" w:lineRule="auto"/>
            <w:rPr>
              <w:rFonts w:ascii="Arial" w:eastAsiaTheme="minorEastAsia" w:hAnsi="Arial" w:cs="Arial"/>
              <w:noProof/>
              <w:kern w:val="2"/>
              <w:lang w:eastAsia="en-GB"/>
            </w:rPr>
          </w:pPr>
          <w:hyperlink w:anchor="_Toc216219298" w:history="1">
            <w:r w:rsidRPr="00FE71BA">
              <w:rPr>
                <w:rStyle w:val="Hyperlink"/>
                <w:rFonts w:ascii="Arial" w:hAnsi="Arial" w:cs="Arial"/>
                <w:noProof/>
              </w:rPr>
              <w:t>Appendix</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_Toc216219298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29</w:t>
            </w:r>
            <w:r w:rsidRPr="00FE71BA">
              <w:rPr>
                <w:rFonts w:ascii="Arial" w:hAnsi="Arial" w:cs="Arial"/>
                <w:noProof/>
                <w:webHidden/>
              </w:rPr>
              <w:fldChar w:fldCharType="end"/>
            </w:r>
          </w:hyperlink>
        </w:p>
        <w:p w14:paraId="3E2683FE" w14:textId="1DEE7A10"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299" w:history="1">
            <w:r w:rsidRPr="00FE71BA">
              <w:rPr>
                <w:rStyle w:val="Hyperlink"/>
                <w:rFonts w:ascii="Arial" w:eastAsia="Times New Roman" w:hAnsi="Arial" w:cs="Arial"/>
                <w:noProof/>
                <w:lang w:eastAsia="en-GB"/>
              </w:rPr>
              <w:t>PESTLE comparison of the macro-environment for BMW in the United Kingdom and Nigeria</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_Toc216219299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29</w:t>
            </w:r>
            <w:r w:rsidRPr="00FE71BA">
              <w:rPr>
                <w:rFonts w:ascii="Arial" w:hAnsi="Arial" w:cs="Arial"/>
                <w:noProof/>
                <w:webHidden/>
              </w:rPr>
              <w:fldChar w:fldCharType="end"/>
            </w:r>
          </w:hyperlink>
        </w:p>
        <w:p w14:paraId="66A26FCD" w14:textId="6DA8888A" w:rsidR="00FB5728" w:rsidRPr="00FE71BA" w:rsidRDefault="00FB5728" w:rsidP="00FB5728">
          <w:pPr>
            <w:pStyle w:val="TOC2"/>
            <w:tabs>
              <w:tab w:val="right" w:leader="dot" w:pos="9019"/>
            </w:tabs>
            <w:spacing w:line="240" w:lineRule="auto"/>
            <w:rPr>
              <w:rFonts w:ascii="Arial" w:eastAsiaTheme="minorEastAsia" w:hAnsi="Arial" w:cs="Arial"/>
              <w:noProof/>
              <w:kern w:val="2"/>
              <w:lang w:eastAsia="en-GB"/>
            </w:rPr>
          </w:pPr>
          <w:hyperlink w:anchor="_Toc216219300" w:history="1">
            <w:r w:rsidRPr="00FE71BA">
              <w:rPr>
                <w:rStyle w:val="Hyperlink"/>
                <w:rFonts w:ascii="Arial" w:hAnsi="Arial" w:cs="Arial"/>
                <w:noProof/>
              </w:rPr>
              <w:t>Summary of BMW’s segmentation, targeting and positioning (STP) strategies in the United Kingdom and Nigeria</w:t>
            </w:r>
            <w:r w:rsidRPr="00FE71BA">
              <w:rPr>
                <w:rFonts w:ascii="Arial" w:hAnsi="Arial" w:cs="Arial"/>
                <w:noProof/>
                <w:webHidden/>
              </w:rPr>
              <w:tab/>
            </w:r>
            <w:r w:rsidRPr="00FE71BA">
              <w:rPr>
                <w:rFonts w:ascii="Arial" w:hAnsi="Arial" w:cs="Arial"/>
                <w:noProof/>
                <w:webHidden/>
              </w:rPr>
              <w:fldChar w:fldCharType="begin"/>
            </w:r>
            <w:r w:rsidRPr="00FE71BA">
              <w:rPr>
                <w:rFonts w:ascii="Arial" w:hAnsi="Arial" w:cs="Arial"/>
                <w:noProof/>
                <w:webHidden/>
              </w:rPr>
              <w:instrText xml:space="preserve"> PAGEREF _Toc216219300 \h </w:instrText>
            </w:r>
            <w:r w:rsidRPr="00FE71BA">
              <w:rPr>
                <w:rFonts w:ascii="Arial" w:hAnsi="Arial" w:cs="Arial"/>
                <w:noProof/>
                <w:webHidden/>
              </w:rPr>
            </w:r>
            <w:r w:rsidRPr="00FE71BA">
              <w:rPr>
                <w:rFonts w:ascii="Arial" w:hAnsi="Arial" w:cs="Arial"/>
                <w:noProof/>
                <w:webHidden/>
              </w:rPr>
              <w:fldChar w:fldCharType="separate"/>
            </w:r>
            <w:r w:rsidR="00FE71BA" w:rsidRPr="00FE71BA">
              <w:rPr>
                <w:rFonts w:ascii="Arial" w:hAnsi="Arial" w:cs="Arial"/>
                <w:noProof/>
                <w:webHidden/>
              </w:rPr>
              <w:t>30</w:t>
            </w:r>
            <w:r w:rsidRPr="00FE71BA">
              <w:rPr>
                <w:rFonts w:ascii="Arial" w:hAnsi="Arial" w:cs="Arial"/>
                <w:noProof/>
                <w:webHidden/>
              </w:rPr>
              <w:fldChar w:fldCharType="end"/>
            </w:r>
          </w:hyperlink>
        </w:p>
        <w:p w14:paraId="3960DCB1" w14:textId="00A80516" w:rsidR="007E4A0D" w:rsidRPr="00FE71BA" w:rsidRDefault="007E4A0D" w:rsidP="00FB5728">
          <w:pPr>
            <w:spacing w:line="240" w:lineRule="auto"/>
            <w:rPr>
              <w:rFonts w:ascii="Arial" w:hAnsi="Arial" w:cs="Arial"/>
            </w:rPr>
          </w:pPr>
          <w:r w:rsidRPr="00FE71BA">
            <w:rPr>
              <w:rFonts w:ascii="Arial" w:hAnsi="Arial" w:cs="Arial"/>
              <w:b/>
              <w:bCs/>
            </w:rPr>
            <w:fldChar w:fldCharType="end"/>
          </w:r>
        </w:p>
      </w:sdtContent>
    </w:sdt>
    <w:p w14:paraId="7B608743" w14:textId="77777777" w:rsidR="007E4A0D" w:rsidRPr="00FE71BA" w:rsidRDefault="007E4A0D" w:rsidP="00F652F7">
      <w:pPr>
        <w:rPr>
          <w:rFonts w:ascii="Arial" w:hAnsi="Arial" w:cs="Arial"/>
        </w:rPr>
        <w:sectPr w:rsidR="007E4A0D" w:rsidRPr="00FE71BA" w:rsidSect="00A669B4">
          <w:footerReference w:type="default" r:id="rId9"/>
          <w:pgSz w:w="11909" w:h="16834" w:code="9"/>
          <w:pgMar w:top="1440" w:right="1440" w:bottom="1440" w:left="1440" w:header="720" w:footer="720" w:gutter="0"/>
          <w:cols w:space="720"/>
          <w:docGrid w:linePitch="360"/>
        </w:sectPr>
      </w:pPr>
    </w:p>
    <w:p w14:paraId="1BB7B8C2" w14:textId="1CAA8889" w:rsidR="00571200" w:rsidRPr="00FE71BA" w:rsidRDefault="00571200" w:rsidP="00571200">
      <w:pPr>
        <w:pStyle w:val="Heading1"/>
        <w:rPr>
          <w:rFonts w:cs="Arial"/>
          <w:sz w:val="24"/>
          <w:szCs w:val="24"/>
        </w:rPr>
      </w:pPr>
      <w:bookmarkStart w:id="0" w:name="_Toc216219269"/>
      <w:r w:rsidRPr="00FE71BA">
        <w:rPr>
          <w:rFonts w:cs="Arial"/>
          <w:sz w:val="24"/>
          <w:szCs w:val="24"/>
        </w:rPr>
        <w:lastRenderedPageBreak/>
        <w:t>1.</w:t>
      </w:r>
      <w:r w:rsidR="00FB5728" w:rsidRPr="00FE71BA">
        <w:rPr>
          <w:rFonts w:cs="Arial"/>
          <w:sz w:val="24"/>
          <w:szCs w:val="24"/>
        </w:rPr>
        <w:t>0</w:t>
      </w:r>
      <w:r w:rsidRPr="00FE71BA">
        <w:rPr>
          <w:rFonts w:cs="Arial"/>
          <w:sz w:val="24"/>
          <w:szCs w:val="24"/>
        </w:rPr>
        <w:t xml:space="preserve"> Introduction</w:t>
      </w:r>
      <w:bookmarkEnd w:id="0"/>
    </w:p>
    <w:p w14:paraId="26AEB5A1" w14:textId="2A64FE7E" w:rsidR="00801BFB" w:rsidRPr="00FE71BA" w:rsidRDefault="00801BFB" w:rsidP="00801BFB">
      <w:pPr>
        <w:rPr>
          <w:rFonts w:ascii="Arial" w:hAnsi="Arial" w:cs="Arial"/>
        </w:rPr>
      </w:pPr>
      <w:r w:rsidRPr="00FE71BA">
        <w:rPr>
          <w:rFonts w:ascii="Arial" w:hAnsi="Arial" w:cs="Arial"/>
        </w:rPr>
        <w:t xml:space="preserve">This report </w:t>
      </w:r>
      <w:r w:rsidR="00AF1D24" w:rsidRPr="00FE71BA">
        <w:rPr>
          <w:rFonts w:ascii="Arial" w:hAnsi="Arial" w:cs="Arial"/>
        </w:rPr>
        <w:t>presents</w:t>
      </w:r>
      <w:r w:rsidRPr="00FE71BA">
        <w:rPr>
          <w:rFonts w:ascii="Arial" w:hAnsi="Arial" w:cs="Arial"/>
        </w:rPr>
        <w:t xml:space="preserve"> </w:t>
      </w:r>
      <w:r w:rsidR="00AF1D24" w:rsidRPr="00FE71BA">
        <w:rPr>
          <w:rFonts w:ascii="Arial" w:hAnsi="Arial" w:cs="Arial"/>
        </w:rPr>
        <w:t xml:space="preserve">a comparison of BMW's market position and go-to-market logic in the </w:t>
      </w:r>
      <w:r w:rsidRPr="00FE71BA">
        <w:rPr>
          <w:rFonts w:ascii="Arial" w:hAnsi="Arial" w:cs="Arial"/>
        </w:rPr>
        <w:t>United Kingdom and Nigeria. A Zero Emission Vehicle (ZEV) requirement in the UK establishes a 2035 limit and preliminary milestones</w:t>
      </w:r>
      <w:r w:rsidR="00AF1D24" w:rsidRPr="00FE71BA">
        <w:rPr>
          <w:rFonts w:ascii="Arial" w:hAnsi="Arial" w:cs="Arial"/>
        </w:rPr>
        <w:t>,</w:t>
      </w:r>
      <w:r w:rsidRPr="00FE71BA">
        <w:rPr>
          <w:rFonts w:ascii="Arial" w:hAnsi="Arial" w:cs="Arial"/>
        </w:rPr>
        <w:t xml:space="preserve"> also influencing the design of the products, prices, and the content of the main fleet (GOV.UK, 2024). Short-term limits have been softened, not in direction, increasing ZEV penetration and competition. Macro favourability is ambivalent- clarity of policies regarding the build-out of the electricity system and the support of electrification is favourable at the cost of compliance expenses and product heterogeneity. Moving into 2024/25, BMW comes out </w:t>
      </w:r>
      <w:r w:rsidR="00AF1D24" w:rsidRPr="00FE71BA">
        <w:rPr>
          <w:rFonts w:ascii="Arial" w:hAnsi="Arial" w:cs="Arial"/>
        </w:rPr>
        <w:t xml:space="preserve">as </w:t>
      </w:r>
      <w:r w:rsidRPr="00FE71BA">
        <w:rPr>
          <w:rFonts w:ascii="Arial" w:hAnsi="Arial" w:cs="Arial"/>
        </w:rPr>
        <w:t>a top brand with EV sales in SMMT statistics and brand tables (SMMT; Bekker, 2025).</w:t>
      </w:r>
    </w:p>
    <w:p w14:paraId="61B0EE17" w14:textId="75EA4955" w:rsidR="00801BFB" w:rsidRPr="00FE71BA" w:rsidRDefault="00801BFB" w:rsidP="00801BFB">
      <w:pPr>
        <w:rPr>
          <w:rFonts w:ascii="Arial" w:hAnsi="Arial" w:cs="Arial"/>
        </w:rPr>
      </w:pPr>
      <w:r w:rsidRPr="00FE71BA">
        <w:rPr>
          <w:rFonts w:ascii="Arial" w:hAnsi="Arial" w:cs="Arial"/>
        </w:rPr>
        <w:t xml:space="preserve">In Nigeria, logic differs. New-car sales are low and unpredictable during times of currency depreciation and a strong used-car channel. Scale will be achieved through distribution, </w:t>
      </w:r>
      <w:r w:rsidR="00AF1D24" w:rsidRPr="00FE71BA">
        <w:rPr>
          <w:rFonts w:ascii="Arial" w:hAnsi="Arial" w:cs="Arial"/>
        </w:rPr>
        <w:t>after-sales</w:t>
      </w:r>
      <w:r w:rsidRPr="00FE71BA">
        <w:rPr>
          <w:rFonts w:ascii="Arial" w:hAnsi="Arial" w:cs="Arial"/>
        </w:rPr>
        <w:t xml:space="preserve"> guarantee and total cost of ownership, which is offered through the importer-distributor models. BMW will not grow without the ability to manufacture </w:t>
      </w:r>
      <w:r w:rsidR="00910523" w:rsidRPr="00FE71BA">
        <w:rPr>
          <w:rFonts w:ascii="Arial" w:hAnsi="Arial" w:cs="Arial"/>
        </w:rPr>
        <w:t>locally but</w:t>
      </w:r>
      <w:r w:rsidRPr="00FE71BA">
        <w:rPr>
          <w:rFonts w:ascii="Arial" w:hAnsi="Arial" w:cs="Arial"/>
        </w:rPr>
        <w:t xml:space="preserve"> relies on distributor capacity: </w:t>
      </w:r>
      <w:proofErr w:type="spellStart"/>
      <w:r w:rsidRPr="00FE71BA">
        <w:rPr>
          <w:rFonts w:ascii="Arial" w:hAnsi="Arial" w:cs="Arial"/>
        </w:rPr>
        <w:t>Coscharis</w:t>
      </w:r>
      <w:proofErr w:type="spellEnd"/>
      <w:r w:rsidRPr="00FE71BA">
        <w:rPr>
          <w:rFonts w:ascii="Arial" w:hAnsi="Arial" w:cs="Arial"/>
        </w:rPr>
        <w:t xml:space="preserve"> has a BMW distributorship and an SKD/CKD plant in Lagos (e.g., Ford Ranger), with an emphasis on aftersales coverage and certified ownership as an ability to offset FX and used-channel risks (</w:t>
      </w:r>
      <w:proofErr w:type="spellStart"/>
      <w:r w:rsidRPr="00FE71BA">
        <w:rPr>
          <w:rFonts w:ascii="Arial" w:hAnsi="Arial" w:cs="Arial"/>
        </w:rPr>
        <w:t>Coscharis</w:t>
      </w:r>
      <w:proofErr w:type="spellEnd"/>
      <w:r w:rsidRPr="00FE71BA">
        <w:rPr>
          <w:rFonts w:ascii="Arial" w:hAnsi="Arial" w:cs="Arial"/>
        </w:rPr>
        <w:t xml:space="preserve"> Group, 2015). </w:t>
      </w:r>
      <w:r w:rsidR="00AF1D24" w:rsidRPr="00FE71BA">
        <w:rPr>
          <w:rFonts w:ascii="Arial" w:hAnsi="Arial" w:cs="Arial"/>
        </w:rPr>
        <w:t xml:space="preserve">Macro-favourability is adverse </w:t>
      </w:r>
      <w:r w:rsidR="00E66110" w:rsidRPr="00FE71BA">
        <w:rPr>
          <w:rFonts w:ascii="Arial" w:hAnsi="Arial" w:cs="Arial"/>
        </w:rPr>
        <w:t>-</w:t>
      </w:r>
      <w:r w:rsidR="00AF1D24" w:rsidRPr="00FE71BA">
        <w:rPr>
          <w:rFonts w:ascii="Arial" w:hAnsi="Arial" w:cs="Arial"/>
        </w:rPr>
        <w:t xml:space="preserve"> FX volatility and high borrowing costs are partly offset by localisation in services, a certified pre-owned programme,</w:t>
      </w:r>
      <w:r w:rsidRPr="00FE71BA">
        <w:rPr>
          <w:rFonts w:ascii="Arial" w:hAnsi="Arial" w:cs="Arial"/>
        </w:rPr>
        <w:t xml:space="preserve"> and finance options (</w:t>
      </w:r>
      <w:proofErr w:type="spellStart"/>
      <w:r w:rsidRPr="00FE71BA">
        <w:rPr>
          <w:rFonts w:ascii="Arial" w:hAnsi="Arial" w:cs="Arial"/>
        </w:rPr>
        <w:t>Dzirutwe</w:t>
      </w:r>
      <w:proofErr w:type="spellEnd"/>
      <w:r w:rsidRPr="00FE71BA">
        <w:rPr>
          <w:rFonts w:ascii="Arial" w:hAnsi="Arial" w:cs="Arial"/>
        </w:rPr>
        <w:t>, 2024).</w:t>
      </w:r>
    </w:p>
    <w:p w14:paraId="023A2C10" w14:textId="55135501" w:rsidR="00571200" w:rsidRPr="00FE71BA" w:rsidRDefault="00571200" w:rsidP="00801BFB">
      <w:pPr>
        <w:rPr>
          <w:rFonts w:ascii="Arial" w:hAnsi="Arial" w:cs="Arial"/>
        </w:rPr>
      </w:pPr>
      <w:r w:rsidRPr="00FE71BA">
        <w:rPr>
          <w:rFonts w:ascii="Arial" w:hAnsi="Arial" w:cs="Arial"/>
        </w:rPr>
        <w:t>Methodologically, the analysis proceeds from PESTLE and cultural lenses (to establish contextual fit) to STP and the 7Ps (to trace strategic and tactical choices), then evaluates outcomes using registrations, segment rankings, and brand indicators (e.g., SMMT; Bekker, 2025; IEA, 2025; EV Volumes, 2025; Brand Finance, 2025). The report closes with an ethics lens on market conduct (pricing, accessibility, sustainability) and market-specific recommendations aligned to the evidence.</w:t>
      </w:r>
    </w:p>
    <w:p w14:paraId="0CB916B7" w14:textId="77777777" w:rsidR="00571200" w:rsidRPr="00FE71BA" w:rsidRDefault="00571200" w:rsidP="00571200">
      <w:pPr>
        <w:rPr>
          <w:rFonts w:ascii="Arial" w:hAnsi="Arial" w:cs="Arial"/>
        </w:rPr>
      </w:pPr>
      <w:r w:rsidRPr="00FE71BA">
        <w:rPr>
          <w:rFonts w:ascii="Arial" w:hAnsi="Arial" w:cs="Arial"/>
        </w:rPr>
        <w:br w:type="page"/>
      </w:r>
    </w:p>
    <w:p w14:paraId="33A9271A" w14:textId="2CB59C5D" w:rsidR="00571200" w:rsidRPr="00FE71BA" w:rsidRDefault="00571200" w:rsidP="00571200">
      <w:pPr>
        <w:pStyle w:val="Heading1"/>
        <w:rPr>
          <w:rFonts w:cs="Arial"/>
          <w:sz w:val="24"/>
          <w:szCs w:val="24"/>
        </w:rPr>
      </w:pPr>
      <w:bookmarkStart w:id="1" w:name="_Toc216219270"/>
      <w:r w:rsidRPr="00FE71BA">
        <w:rPr>
          <w:rFonts w:cs="Arial"/>
          <w:sz w:val="24"/>
          <w:szCs w:val="24"/>
        </w:rPr>
        <w:lastRenderedPageBreak/>
        <w:t>2.</w:t>
      </w:r>
      <w:r w:rsidR="00FB5728" w:rsidRPr="00FE71BA">
        <w:rPr>
          <w:rFonts w:cs="Arial"/>
          <w:sz w:val="24"/>
          <w:szCs w:val="24"/>
        </w:rPr>
        <w:t>0</w:t>
      </w:r>
      <w:r w:rsidRPr="00FE71BA">
        <w:rPr>
          <w:rFonts w:cs="Arial"/>
          <w:sz w:val="24"/>
          <w:szCs w:val="24"/>
        </w:rPr>
        <w:t xml:space="preserve"> Brand overview (United Kingdom and Nigeria)</w:t>
      </w:r>
      <w:bookmarkEnd w:id="1"/>
      <w:r w:rsidRPr="00FE71BA">
        <w:rPr>
          <w:rFonts w:cs="Arial"/>
          <w:sz w:val="24"/>
          <w:szCs w:val="24"/>
        </w:rPr>
        <w:t xml:space="preserve"> </w:t>
      </w:r>
    </w:p>
    <w:p w14:paraId="7B4DD8E3" w14:textId="77777777" w:rsidR="00571200" w:rsidRPr="00FE71BA" w:rsidRDefault="00571200" w:rsidP="00571200">
      <w:pPr>
        <w:rPr>
          <w:rFonts w:ascii="Arial" w:hAnsi="Arial" w:cs="Arial"/>
        </w:rPr>
      </w:pPr>
      <w:r w:rsidRPr="00FE71BA">
        <w:rPr>
          <w:rFonts w:ascii="Arial" w:hAnsi="Arial" w:cs="Arial"/>
        </w:rPr>
        <w:t xml:space="preserve">BMW Group delivered 2.45 million vehicles in 2024 across BMW, MINI and Rolls-Royce, sustaining premium-segment leadership. Battery-electric volumes reached 426,536 (17.4% mix). Revenue totalled €142.4bn with €9.1bn R&amp;D (6.4% ratio). The UK accounted for ~6.9% of BMW brand sales (~169k units). Differentiators travel across markets: technology-led premium (“BMW </w:t>
      </w:r>
      <w:proofErr w:type="spellStart"/>
      <w:r w:rsidRPr="00FE71BA">
        <w:rPr>
          <w:rFonts w:ascii="Arial" w:hAnsi="Arial" w:cs="Arial"/>
        </w:rPr>
        <w:t>i</w:t>
      </w:r>
      <w:proofErr w:type="spellEnd"/>
      <w:r w:rsidRPr="00FE71BA">
        <w:rPr>
          <w:rFonts w:ascii="Arial" w:hAnsi="Arial" w:cs="Arial"/>
        </w:rPr>
        <w:t>”), portfolio breadth, and scaled finance/aftersales that convert policy or infrastructure into tangible TCO value (BMW Group, 2024). Yet the equity lands differently. In the United Kingdom, BMW operates at scale with nationwide retail and deep fleet penetration, turning mandate-driven electrification into compelling TCO propositions. In Nigeria, the brand is mediated via an authorised importer–distributor, where ownership confidence, service coverage, authentic parts, and pragmatic finance matter more than rapid EV range expansion.</w:t>
      </w:r>
    </w:p>
    <w:p w14:paraId="74868638" w14:textId="77777777" w:rsidR="00571200" w:rsidRPr="00FE71BA" w:rsidRDefault="00571200" w:rsidP="00571200">
      <w:pPr>
        <w:rPr>
          <w:rFonts w:ascii="Arial" w:hAnsi="Arial" w:cs="Arial"/>
          <w:b/>
          <w:bCs/>
        </w:rPr>
      </w:pPr>
      <w:r w:rsidRPr="00FE71BA">
        <w:rPr>
          <w:rFonts w:ascii="Arial" w:hAnsi="Arial" w:cs="Arial"/>
          <w:b/>
          <w:bCs/>
        </w:rPr>
        <w:t>United Kingdom</w:t>
      </w:r>
    </w:p>
    <w:p w14:paraId="3D49F6A4" w14:textId="33241698" w:rsidR="00C5030A" w:rsidRPr="00FE71BA" w:rsidRDefault="00C5030A" w:rsidP="00571200">
      <w:pPr>
        <w:rPr>
          <w:rFonts w:ascii="Arial" w:hAnsi="Arial" w:cs="Arial"/>
        </w:rPr>
      </w:pPr>
      <w:r w:rsidRPr="00FE71BA">
        <w:rPr>
          <w:rFonts w:ascii="Arial" w:hAnsi="Arial" w:cs="Arial"/>
        </w:rPr>
        <w:t xml:space="preserve">BMW is an absolute premium motorcar line with broad retail coverage and firm fleet penetration in a UK market that is consistently transitioning to zero-emission mobility. The legally established Zero Emission Vehicle (ZEV) obligation of the UK has a deadline of 2035 with an enforceable interim sales target to frame the product mix, the cost and fleet structure (GOV.UK, 2024). Policymakers have diluted short term promises (e.g. hybrid allowance and target flex) whilst maintaining the pro ZEV direction but with preference given to brands which can prove convincing electrification pathways (Jolly, 2024). BMW has established itself in the high-end market and one of the highest-selling marques in the UK, as shown in the 2024 registration lists (VW #1, BMW #2, Audi #3) (SMMT, 2024). The </w:t>
      </w:r>
      <w:proofErr w:type="spellStart"/>
      <w:r w:rsidRPr="00FE71BA">
        <w:rPr>
          <w:rFonts w:ascii="Arial" w:hAnsi="Arial" w:cs="Arial"/>
        </w:rPr>
        <w:t>iBMW</w:t>
      </w:r>
      <w:proofErr w:type="spellEnd"/>
      <w:r w:rsidRPr="00FE71BA">
        <w:rPr>
          <w:rFonts w:ascii="Arial" w:hAnsi="Arial" w:cs="Arial"/>
        </w:rPr>
        <w:t xml:space="preserve"> heritage of BMW allows a technology-based value proposition-reduced benefit-in-kind to company cars, enhanced total cost of ownership, and product pulse to quota indexes (BMW, 2019). All in all, the UK positioning of BMW is a policy-appropriate scale premium of EV (SMMT, 2024).</w:t>
      </w:r>
    </w:p>
    <w:p w14:paraId="517D090B" w14:textId="7E9BE26A" w:rsidR="00571200" w:rsidRPr="00FE71BA" w:rsidRDefault="00571200" w:rsidP="00571200">
      <w:pPr>
        <w:rPr>
          <w:rFonts w:ascii="Arial" w:hAnsi="Arial" w:cs="Arial"/>
        </w:rPr>
      </w:pPr>
      <w:r w:rsidRPr="00FE71BA">
        <w:rPr>
          <w:rFonts w:ascii="Arial" w:hAnsi="Arial" w:cs="Arial"/>
          <w:b/>
          <w:bCs/>
        </w:rPr>
        <w:t>Nigeria</w:t>
      </w:r>
    </w:p>
    <w:p w14:paraId="596D1BBF" w14:textId="1364B99C" w:rsidR="00571200" w:rsidRPr="00FE71BA" w:rsidRDefault="00AF1D24" w:rsidP="00D84E12">
      <w:pPr>
        <w:rPr>
          <w:rFonts w:ascii="Arial" w:hAnsi="Arial" w:cs="Arial"/>
        </w:rPr>
      </w:pPr>
      <w:r w:rsidRPr="00FE71BA">
        <w:rPr>
          <w:rFonts w:ascii="Arial" w:hAnsi="Arial" w:cs="Arial"/>
        </w:rPr>
        <w:t>The formal volumes of new cars are minor and unstable in a NATO-independent market in which premium-site is bought through a hybridised used-vehicle channel, which restricts growth (International Trade Administration, 2021). The ownership risk and the price dispersion are increased by currency instability, and thus ensuring after-sales and financing is relevant. The advanced branders employ certified importer-</w:t>
      </w:r>
      <w:r w:rsidRPr="00FE71BA">
        <w:rPr>
          <w:rFonts w:ascii="Arial" w:hAnsi="Arial" w:cs="Arial"/>
        </w:rPr>
        <w:lastRenderedPageBreak/>
        <w:t>distributor networks designed around service coverage, parts authenticity and valid ownership (</w:t>
      </w:r>
      <w:proofErr w:type="spellStart"/>
      <w:r w:rsidRPr="00FE71BA">
        <w:rPr>
          <w:rFonts w:ascii="Arial" w:hAnsi="Arial" w:cs="Arial"/>
        </w:rPr>
        <w:t>Dzirutwe</w:t>
      </w:r>
      <w:proofErr w:type="spellEnd"/>
      <w:r w:rsidRPr="00FE71BA">
        <w:rPr>
          <w:rFonts w:ascii="Arial" w:hAnsi="Arial" w:cs="Arial"/>
        </w:rPr>
        <w:t xml:space="preserve">, 2024). That is shown through the example of </w:t>
      </w:r>
      <w:proofErr w:type="spellStart"/>
      <w:r w:rsidRPr="00FE71BA">
        <w:rPr>
          <w:rFonts w:ascii="Arial" w:hAnsi="Arial" w:cs="Arial"/>
        </w:rPr>
        <w:t>Coscharis</w:t>
      </w:r>
      <w:proofErr w:type="spellEnd"/>
      <w:r w:rsidRPr="00FE71BA">
        <w:rPr>
          <w:rFonts w:ascii="Arial" w:hAnsi="Arial" w:cs="Arial"/>
        </w:rPr>
        <w:t xml:space="preserve"> Group: BMW, the official representative in Nigeria, which has retail/aftersales service centres, but it is also operating a SKD/CKD facility in Ikeja, Lagos, where the Ford Ranger is also assembled (BMW, 2025). The assets have a reach, reliability and parts availability, FX and used-channel risk hedging</w:t>
      </w:r>
      <w:r w:rsidR="007C7139" w:rsidRPr="00FE71BA">
        <w:rPr>
          <w:rFonts w:ascii="Arial" w:hAnsi="Arial" w:cs="Arial"/>
        </w:rPr>
        <w:t>,</w:t>
      </w:r>
      <w:r w:rsidRPr="00FE71BA">
        <w:rPr>
          <w:rFonts w:ascii="Arial" w:hAnsi="Arial" w:cs="Arial"/>
        </w:rPr>
        <w:t xml:space="preserve"> even in locations where the BMW models are imports. As to limited infrastructure and affordability capabilities, the electrification messaging emphasises longevity and maintainability, with these electrified alternatives being tied to service and warranty promises, as opposed to indicating policies. BMW is a relevant competitor that is an assurance-based premium car</w:t>
      </w:r>
      <w:r w:rsidR="007C7139" w:rsidRPr="00FE71BA">
        <w:rPr>
          <w:rFonts w:ascii="Arial" w:hAnsi="Arial" w:cs="Arial"/>
        </w:rPr>
        <w:t>,</w:t>
      </w:r>
      <w:r w:rsidRPr="00FE71BA">
        <w:rPr>
          <w:rFonts w:ascii="Arial" w:hAnsi="Arial" w:cs="Arial"/>
        </w:rPr>
        <w:t xml:space="preserve"> where it is ownership confidence, rather than product breadth, that leads to success (International Trade Administration, 2021).</w:t>
      </w:r>
    </w:p>
    <w:p w14:paraId="5DC0B6E9" w14:textId="4E3C64D7" w:rsidR="00571200" w:rsidRPr="00FE71BA" w:rsidRDefault="00571200" w:rsidP="007E4A0D">
      <w:pPr>
        <w:pStyle w:val="Heading1"/>
        <w:rPr>
          <w:rFonts w:cs="Arial"/>
          <w:sz w:val="24"/>
          <w:szCs w:val="24"/>
        </w:rPr>
      </w:pPr>
      <w:bookmarkStart w:id="2" w:name="_Toc216219271"/>
      <w:r w:rsidRPr="00FE71BA">
        <w:rPr>
          <w:rFonts w:cs="Arial"/>
          <w:sz w:val="24"/>
          <w:szCs w:val="24"/>
        </w:rPr>
        <w:t>3.</w:t>
      </w:r>
      <w:r w:rsidR="00FB5728" w:rsidRPr="00FE71BA">
        <w:rPr>
          <w:rFonts w:cs="Arial"/>
          <w:sz w:val="24"/>
          <w:szCs w:val="24"/>
        </w:rPr>
        <w:t>0</w:t>
      </w:r>
      <w:r w:rsidRPr="00FE71BA">
        <w:rPr>
          <w:rFonts w:cs="Arial"/>
          <w:sz w:val="24"/>
          <w:szCs w:val="24"/>
        </w:rPr>
        <w:t xml:space="preserve"> Socio-cultural &amp; macroenvironment comparison (PESTLE focus)</w:t>
      </w:r>
      <w:bookmarkEnd w:id="2"/>
    </w:p>
    <w:p w14:paraId="2361BB46" w14:textId="471DCFFB" w:rsidR="00D84E12" w:rsidRPr="00FE71BA" w:rsidRDefault="00D84E12" w:rsidP="00D84E12">
      <w:pPr>
        <w:rPr>
          <w:rFonts w:ascii="Arial" w:hAnsi="Arial" w:cs="Arial"/>
        </w:rPr>
      </w:pPr>
      <w:r w:rsidRPr="00FE71BA">
        <w:rPr>
          <w:rFonts w:ascii="Arial" w:hAnsi="Arial" w:cs="Arial"/>
          <w:b/>
          <w:bCs/>
        </w:rPr>
        <w:t>1. Political</w:t>
      </w:r>
    </w:p>
    <w:p w14:paraId="214B283E" w14:textId="10C8391C" w:rsidR="00D84E12" w:rsidRPr="00FE71BA" w:rsidRDefault="00AB6E84" w:rsidP="00D84E12">
      <w:pPr>
        <w:rPr>
          <w:rFonts w:ascii="Arial" w:hAnsi="Arial" w:cs="Arial"/>
        </w:rPr>
      </w:pPr>
      <w:r w:rsidRPr="00FE71BA">
        <w:rPr>
          <w:rFonts w:ascii="Arial" w:hAnsi="Arial" w:cs="Arial"/>
          <w:b/>
          <w:bCs/>
        </w:rPr>
        <w:t>United Kingdom</w:t>
      </w:r>
      <w:r w:rsidR="00910523" w:rsidRPr="00FE71BA">
        <w:rPr>
          <w:rFonts w:ascii="Arial" w:hAnsi="Arial" w:cs="Arial"/>
          <w:b/>
          <w:bCs/>
        </w:rPr>
        <w:t xml:space="preserve"> – mostly favourable</w:t>
      </w:r>
    </w:p>
    <w:p w14:paraId="292283A6" w14:textId="3F811A1D" w:rsidR="00C5030A" w:rsidRPr="00FE71BA" w:rsidRDefault="00C5030A" w:rsidP="00D84E12">
      <w:pPr>
        <w:rPr>
          <w:rFonts w:ascii="Arial" w:hAnsi="Arial" w:cs="Arial"/>
        </w:rPr>
      </w:pPr>
      <w:r w:rsidRPr="00FE71BA">
        <w:rPr>
          <w:rFonts w:ascii="Arial" w:hAnsi="Arial" w:cs="Arial"/>
        </w:rPr>
        <w:t>The UK has a stable, rule-based government that provides BMW with a predictable policy environment. Zero Emission Vehicle (ZEV) mandate envisages that in 2024 a 22% goal will be achieved whereby the percentage of new car sales are-emission free; the goal will increase to 80 and 100 percent by 2030 and 2035 respectively (GOV.UK, 2023; GOV.UK, 2024). Clarity of targets facilitates product mix, dealers and infrastructure partnership planning. There is still uncertainty in timing and penalties with continuous consultations and industry concerns over the demand and investment risk (Reuters, 2025).</w:t>
      </w:r>
    </w:p>
    <w:p w14:paraId="6961A071" w14:textId="7C6E28DC" w:rsidR="00AF1D24" w:rsidRPr="00FE71BA" w:rsidRDefault="00D84E12" w:rsidP="00D84E12">
      <w:pPr>
        <w:rPr>
          <w:rFonts w:ascii="Arial" w:hAnsi="Arial" w:cs="Arial"/>
        </w:rPr>
      </w:pPr>
      <w:r w:rsidRPr="00FE71BA">
        <w:rPr>
          <w:rFonts w:ascii="Arial" w:hAnsi="Arial" w:cs="Arial"/>
          <w:b/>
          <w:bCs/>
        </w:rPr>
        <w:t>Nigeria</w:t>
      </w:r>
      <w:r w:rsidR="00910523" w:rsidRPr="00FE71BA">
        <w:rPr>
          <w:rFonts w:ascii="Arial" w:hAnsi="Arial" w:cs="Arial"/>
          <w:b/>
          <w:bCs/>
        </w:rPr>
        <w:t xml:space="preserve"> – mixed to unfavourable</w:t>
      </w:r>
    </w:p>
    <w:p w14:paraId="621C526E" w14:textId="4FA883DE" w:rsidR="00AA47AF" w:rsidRPr="00FE71BA" w:rsidRDefault="00AA47AF" w:rsidP="00D84E12">
      <w:pPr>
        <w:rPr>
          <w:rFonts w:ascii="Arial" w:hAnsi="Arial" w:cs="Arial"/>
        </w:rPr>
      </w:pPr>
      <w:r w:rsidRPr="00FE71BA">
        <w:rPr>
          <w:rFonts w:ascii="Arial" w:hAnsi="Arial" w:cs="Arial"/>
        </w:rPr>
        <w:t xml:space="preserve">The Nigerian Automotive Industry Development Plan (NAIDP) drives the Nigerian automotive strategy, favouring local assemblies despite the reliance on imports and a poor understanding of the used-vehicle inflows (NADDC, 2023). The International Trade Administration observes pervasive smuggling and grey imports and the inability to determine the actual market size (International Trade Administration, 2019). Nonformalized channels and margins are evened out, making it less predictable and </w:t>
      </w:r>
      <w:r w:rsidRPr="00FE71BA">
        <w:rPr>
          <w:rFonts w:ascii="Arial" w:hAnsi="Arial" w:cs="Arial"/>
        </w:rPr>
        <w:lastRenderedPageBreak/>
        <w:t>pushing the margins. Incentives through local assembly may come to the rescue, yet long-term investment in brands may be complicated by volatility.</w:t>
      </w:r>
    </w:p>
    <w:p w14:paraId="0FD32292" w14:textId="364DCF73" w:rsidR="00D84E12" w:rsidRPr="00FE71BA" w:rsidRDefault="00D84E12" w:rsidP="00D84E12">
      <w:pPr>
        <w:rPr>
          <w:rFonts w:ascii="Arial" w:hAnsi="Arial" w:cs="Arial"/>
          <w:b/>
          <w:bCs/>
        </w:rPr>
      </w:pPr>
      <w:r w:rsidRPr="00FE71BA">
        <w:rPr>
          <w:rFonts w:ascii="Arial" w:hAnsi="Arial" w:cs="Arial"/>
          <w:b/>
          <w:bCs/>
        </w:rPr>
        <w:t>2. Economic</w:t>
      </w:r>
    </w:p>
    <w:p w14:paraId="7A1E08F2" w14:textId="77777777" w:rsidR="00E93D02" w:rsidRPr="00FE71BA" w:rsidRDefault="00E93D02" w:rsidP="00E93D02">
      <w:pPr>
        <w:keepNext/>
        <w:jc w:val="center"/>
        <w:rPr>
          <w:rFonts w:ascii="Arial" w:hAnsi="Arial" w:cs="Arial"/>
        </w:rPr>
      </w:pPr>
      <w:r w:rsidRPr="00FE71BA">
        <w:rPr>
          <w:rFonts w:ascii="Arial" w:hAnsi="Arial" w:cs="Arial"/>
          <w:noProof/>
        </w:rPr>
        <w:drawing>
          <wp:inline distT="0" distB="0" distL="0" distR="0" wp14:anchorId="3FCCBC50" wp14:editId="731662A0">
            <wp:extent cx="3254991" cy="2620370"/>
            <wp:effectExtent l="0" t="0" r="3175" b="8890"/>
            <wp:docPr id="996091664" name="Chart 1">
              <a:extLst xmlns:a="http://schemas.openxmlformats.org/drawingml/2006/main">
                <a:ext uri="{FF2B5EF4-FFF2-40B4-BE49-F238E27FC236}">
                  <a16:creationId xmlns:a16="http://schemas.microsoft.com/office/drawing/2014/main" id="{9341C986-F2F4-7096-CF8E-3F9DDED8C7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E3DB95" w14:textId="2FB87BA3" w:rsidR="00E4493C" w:rsidRPr="00FE71BA" w:rsidRDefault="00E93D02" w:rsidP="00E93D02">
      <w:pPr>
        <w:pStyle w:val="Caption"/>
        <w:jc w:val="center"/>
        <w:rPr>
          <w:rFonts w:ascii="Arial" w:hAnsi="Arial" w:cs="Arial"/>
          <w:sz w:val="24"/>
          <w:szCs w:val="24"/>
        </w:rPr>
      </w:pPr>
      <w:r w:rsidRPr="00FE71BA">
        <w:rPr>
          <w:rFonts w:ascii="Arial" w:hAnsi="Arial" w:cs="Arial"/>
          <w:sz w:val="24"/>
          <w:szCs w:val="24"/>
        </w:rPr>
        <w:t>Figure</w:t>
      </w:r>
      <w:r w:rsidR="003F232A" w:rsidRPr="00FE71BA">
        <w:rPr>
          <w:rFonts w:ascii="Arial" w:hAnsi="Arial" w:cs="Arial"/>
          <w:sz w:val="24"/>
          <w:szCs w:val="24"/>
        </w:rPr>
        <w:t xml:space="preserve"> </w:t>
      </w:r>
      <w:r w:rsidR="00E6662C" w:rsidRPr="00FE71BA">
        <w:rPr>
          <w:rFonts w:ascii="Arial" w:hAnsi="Arial" w:cs="Arial"/>
          <w:sz w:val="24"/>
          <w:szCs w:val="24"/>
        </w:rPr>
        <w:fldChar w:fldCharType="begin"/>
      </w:r>
      <w:r w:rsidR="00E6662C" w:rsidRPr="00FE71BA">
        <w:rPr>
          <w:rFonts w:ascii="Arial" w:hAnsi="Arial" w:cs="Arial"/>
          <w:sz w:val="24"/>
          <w:szCs w:val="24"/>
        </w:rPr>
        <w:instrText xml:space="preserve"> STYLEREF 1 \s </w:instrText>
      </w:r>
      <w:r w:rsidR="00E6662C" w:rsidRPr="00FE71BA">
        <w:rPr>
          <w:rFonts w:ascii="Arial" w:hAnsi="Arial" w:cs="Arial"/>
          <w:sz w:val="24"/>
          <w:szCs w:val="24"/>
        </w:rPr>
        <w:fldChar w:fldCharType="separate"/>
      </w:r>
      <w:r w:rsidR="00E6662C" w:rsidRPr="00FE71BA">
        <w:rPr>
          <w:rFonts w:ascii="Arial" w:hAnsi="Arial" w:cs="Arial"/>
          <w:noProof/>
          <w:sz w:val="24"/>
          <w:szCs w:val="24"/>
        </w:rPr>
        <w:t>0</w:t>
      </w:r>
      <w:r w:rsidR="00E6662C" w:rsidRPr="00FE71BA">
        <w:rPr>
          <w:rFonts w:ascii="Arial" w:hAnsi="Arial" w:cs="Arial"/>
          <w:sz w:val="24"/>
          <w:szCs w:val="24"/>
        </w:rPr>
        <w:fldChar w:fldCharType="end"/>
      </w:r>
      <w:r w:rsidR="00E6662C" w:rsidRPr="00FE71BA">
        <w:rPr>
          <w:rFonts w:ascii="Arial" w:hAnsi="Arial" w:cs="Arial"/>
          <w:sz w:val="24"/>
          <w:szCs w:val="24"/>
        </w:rPr>
        <w:t>.</w:t>
      </w:r>
      <w:r w:rsidR="00E6662C" w:rsidRPr="00FE71BA">
        <w:rPr>
          <w:rFonts w:ascii="Arial" w:hAnsi="Arial" w:cs="Arial"/>
          <w:sz w:val="24"/>
          <w:szCs w:val="24"/>
        </w:rPr>
        <w:fldChar w:fldCharType="begin"/>
      </w:r>
      <w:r w:rsidR="00E6662C" w:rsidRPr="00FE71BA">
        <w:rPr>
          <w:rFonts w:ascii="Arial" w:hAnsi="Arial" w:cs="Arial"/>
          <w:sz w:val="24"/>
          <w:szCs w:val="24"/>
        </w:rPr>
        <w:instrText xml:space="preserve"> SEQ Figure \* ARABIC \s 1 </w:instrText>
      </w:r>
      <w:r w:rsidR="00E6662C" w:rsidRPr="00FE71BA">
        <w:rPr>
          <w:rFonts w:ascii="Arial" w:hAnsi="Arial" w:cs="Arial"/>
          <w:sz w:val="24"/>
          <w:szCs w:val="24"/>
        </w:rPr>
        <w:fldChar w:fldCharType="separate"/>
      </w:r>
      <w:r w:rsidR="00E6662C" w:rsidRPr="00FE71BA">
        <w:rPr>
          <w:rFonts w:ascii="Arial" w:hAnsi="Arial" w:cs="Arial"/>
          <w:noProof/>
          <w:sz w:val="24"/>
          <w:szCs w:val="24"/>
        </w:rPr>
        <w:t>1</w:t>
      </w:r>
      <w:r w:rsidR="00E6662C" w:rsidRPr="00FE71BA">
        <w:rPr>
          <w:rFonts w:ascii="Arial" w:hAnsi="Arial" w:cs="Arial"/>
          <w:sz w:val="24"/>
          <w:szCs w:val="24"/>
        </w:rPr>
        <w:fldChar w:fldCharType="end"/>
      </w:r>
      <w:r w:rsidRPr="00FE71BA">
        <w:rPr>
          <w:rFonts w:ascii="Arial" w:hAnsi="Arial" w:cs="Arial"/>
          <w:sz w:val="24"/>
          <w:szCs w:val="24"/>
        </w:rPr>
        <w:t>: Economic contrast between the UK and Nigeria (GDP per capita) (World Bank, 2021; World Bank, 2024b).</w:t>
      </w:r>
    </w:p>
    <w:p w14:paraId="4A7B8012" w14:textId="37FD84D8" w:rsidR="00D84E12" w:rsidRPr="00FE71BA" w:rsidRDefault="00AB6E84" w:rsidP="00D84E12">
      <w:pPr>
        <w:rPr>
          <w:rFonts w:ascii="Arial" w:hAnsi="Arial" w:cs="Arial"/>
        </w:rPr>
      </w:pPr>
      <w:r w:rsidRPr="00FE71BA">
        <w:rPr>
          <w:rFonts w:ascii="Arial" w:hAnsi="Arial" w:cs="Arial"/>
          <w:b/>
          <w:bCs/>
        </w:rPr>
        <w:t>United Kingdom</w:t>
      </w:r>
      <w:r w:rsidR="00910523" w:rsidRPr="00FE71BA">
        <w:rPr>
          <w:rFonts w:ascii="Arial" w:hAnsi="Arial" w:cs="Arial"/>
          <w:b/>
          <w:bCs/>
        </w:rPr>
        <w:t xml:space="preserve"> – favourable</w:t>
      </w:r>
    </w:p>
    <w:p w14:paraId="31E1EC91" w14:textId="2FAD8D84" w:rsidR="00D84E12" w:rsidRPr="00FE71BA" w:rsidRDefault="00D84E12" w:rsidP="00D84E12">
      <w:pPr>
        <w:rPr>
          <w:rFonts w:ascii="Arial" w:hAnsi="Arial" w:cs="Arial"/>
        </w:rPr>
      </w:pPr>
      <w:r w:rsidRPr="00FE71BA">
        <w:rPr>
          <w:rFonts w:ascii="Arial" w:hAnsi="Arial" w:cs="Arial"/>
        </w:rPr>
        <w:t xml:space="preserve">World Bank data place UK GDP per capita (current US$) at about US$52,600 in 2024, firmly in high-income territory (World Bank, 2021). Passenger-car ownership is high: </w:t>
      </w:r>
      <w:r w:rsidR="00A647E9" w:rsidRPr="00FE71BA">
        <w:rPr>
          <w:rFonts w:ascii="Arial" w:hAnsi="Arial" w:cs="Arial"/>
        </w:rPr>
        <w:t>Eurostat</w:t>
      </w:r>
      <w:r w:rsidRPr="00FE71BA">
        <w:rPr>
          <w:rFonts w:ascii="Arial" w:hAnsi="Arial" w:cs="Arial"/>
        </w:rPr>
        <w:t xml:space="preserve"> data show roughly </w:t>
      </w:r>
      <w:r w:rsidR="00A647E9" w:rsidRPr="00FE71BA">
        <w:rPr>
          <w:rFonts w:ascii="Arial" w:hAnsi="Arial" w:cs="Arial"/>
        </w:rPr>
        <w:t>560 passenger</w:t>
      </w:r>
      <w:r w:rsidRPr="00FE71BA">
        <w:rPr>
          <w:rFonts w:ascii="Arial" w:hAnsi="Arial" w:cs="Arial"/>
        </w:rPr>
        <w:t xml:space="preserve"> cars per 1,000 inhabitants in recent years</w:t>
      </w:r>
      <w:r w:rsidR="00A647E9" w:rsidRPr="00FE71BA">
        <w:rPr>
          <w:rFonts w:ascii="Arial" w:hAnsi="Arial" w:cs="Arial"/>
        </w:rPr>
        <w:t xml:space="preserve"> (Eurostat, 2024)</w:t>
      </w:r>
      <w:r w:rsidRPr="00FE71BA">
        <w:rPr>
          <w:rFonts w:ascii="Arial" w:hAnsi="Arial" w:cs="Arial"/>
        </w:rPr>
        <w:t>. The macro picture is slow growth but relatively low inflation by 2024–25 standards compared with many emerging markets. For BMW, this is a mature, replacement market with wide eligibility for PCP/lease products and strong fleet demand.</w:t>
      </w:r>
    </w:p>
    <w:p w14:paraId="52EE59F7" w14:textId="6226909D" w:rsidR="00AF1D24" w:rsidRPr="00FE71BA" w:rsidRDefault="00A647E9">
      <w:pPr>
        <w:rPr>
          <w:rFonts w:ascii="Arial" w:hAnsi="Arial" w:cs="Arial"/>
        </w:rPr>
      </w:pPr>
      <w:r w:rsidRPr="00FE71BA">
        <w:rPr>
          <w:rFonts w:ascii="Arial" w:hAnsi="Arial" w:cs="Arial"/>
          <w:b/>
          <w:bCs/>
        </w:rPr>
        <w:t>Nigeria</w:t>
      </w:r>
      <w:r w:rsidR="00910523" w:rsidRPr="00FE71BA">
        <w:rPr>
          <w:rFonts w:ascii="Arial" w:hAnsi="Arial" w:cs="Arial"/>
          <w:b/>
          <w:bCs/>
        </w:rPr>
        <w:t xml:space="preserve"> – largely unfavourable</w:t>
      </w:r>
    </w:p>
    <w:p w14:paraId="09C182B2" w14:textId="73FD2E83" w:rsidR="00D50207" w:rsidRPr="00FE71BA" w:rsidRDefault="00452F16">
      <w:pPr>
        <w:rPr>
          <w:rFonts w:ascii="Arial" w:hAnsi="Arial" w:cs="Arial"/>
        </w:rPr>
      </w:pPr>
      <w:r w:rsidRPr="00FE71BA">
        <w:rPr>
          <w:rFonts w:ascii="Arial" w:hAnsi="Arial" w:cs="Arial"/>
        </w:rPr>
        <w:t xml:space="preserve">Nigeria’s nominal GDP per capita is roughly US$806, an order of magnitude below the UK (World Bank, 2024b). Inflation is severe: consumer price inflation reached 33.2% in 2024, and around 47% of Nigerians were estimated to live in poverty after successive shocks (World Bank, 2024a). The national bureau and World Bank previously estimated 40.1% poor by the national monetary line and 63% multidimensionally poor. The U.S. International Trade Administration estimated the formal automobile market at around US$1.32bn in 2019, with local production of about </w:t>
      </w:r>
      <w:r w:rsidRPr="00FE71BA">
        <w:rPr>
          <w:rFonts w:ascii="Arial" w:hAnsi="Arial" w:cs="Arial"/>
        </w:rPr>
        <w:lastRenderedPageBreak/>
        <w:t>US$200m and the remainder almost entirely imports; exports were effectively zero (International Trade Administration, 2019).</w:t>
      </w:r>
    </w:p>
    <w:p w14:paraId="1643B3AD" w14:textId="4FB9BD53" w:rsidR="00A647E9" w:rsidRPr="00FE71BA" w:rsidRDefault="00A647E9" w:rsidP="00A647E9">
      <w:pPr>
        <w:rPr>
          <w:rFonts w:ascii="Arial" w:hAnsi="Arial" w:cs="Arial"/>
          <w:b/>
          <w:bCs/>
        </w:rPr>
      </w:pPr>
      <w:r w:rsidRPr="00FE71BA">
        <w:rPr>
          <w:rFonts w:ascii="Arial" w:hAnsi="Arial" w:cs="Arial"/>
          <w:b/>
          <w:bCs/>
        </w:rPr>
        <w:t xml:space="preserve">3. Socio-cultural </w:t>
      </w:r>
    </w:p>
    <w:p w14:paraId="39914E6C" w14:textId="303654F1" w:rsidR="00A647E9" w:rsidRPr="00FE71BA" w:rsidRDefault="00AB6E84" w:rsidP="00A647E9">
      <w:pPr>
        <w:rPr>
          <w:rFonts w:ascii="Arial" w:hAnsi="Arial" w:cs="Arial"/>
        </w:rPr>
      </w:pPr>
      <w:r w:rsidRPr="00FE71BA">
        <w:rPr>
          <w:rFonts w:ascii="Arial" w:hAnsi="Arial" w:cs="Arial"/>
          <w:b/>
          <w:bCs/>
        </w:rPr>
        <w:t>United Kingdom</w:t>
      </w:r>
    </w:p>
    <w:p w14:paraId="3A7D06CE" w14:textId="105502E3" w:rsidR="00A647E9" w:rsidRPr="00FE71BA" w:rsidRDefault="00A647E9" w:rsidP="00A647E9">
      <w:pPr>
        <w:rPr>
          <w:rFonts w:ascii="Arial" w:hAnsi="Arial" w:cs="Arial"/>
        </w:rPr>
      </w:pPr>
      <w:r w:rsidRPr="00FE71BA">
        <w:rPr>
          <w:rFonts w:ascii="Arial" w:hAnsi="Arial" w:cs="Arial"/>
        </w:rPr>
        <w:t>ONS show</w:t>
      </w:r>
      <w:r w:rsidR="006B1F60" w:rsidRPr="00FE71BA">
        <w:rPr>
          <w:rFonts w:ascii="Arial" w:hAnsi="Arial" w:cs="Arial"/>
        </w:rPr>
        <w:t>s</w:t>
      </w:r>
      <w:r w:rsidRPr="00FE71BA">
        <w:rPr>
          <w:rFonts w:ascii="Arial" w:hAnsi="Arial" w:cs="Arial"/>
        </w:rPr>
        <w:t xml:space="preserve"> a median age </w:t>
      </w:r>
      <w:r w:rsidR="00092CA5" w:rsidRPr="00FE71BA">
        <w:rPr>
          <w:rFonts w:ascii="Arial" w:hAnsi="Arial" w:cs="Arial"/>
        </w:rPr>
        <w:t xml:space="preserve">of </w:t>
      </w:r>
      <w:r w:rsidRPr="00FE71BA">
        <w:rPr>
          <w:rFonts w:ascii="Arial" w:hAnsi="Arial" w:cs="Arial"/>
        </w:rPr>
        <w:t>around 40–41 years in 2024, with the UK’s population ageing gradually (Office for National Statistics, 2025). Urbanisation is high: about 85% of the population lives in urban areas</w:t>
      </w:r>
      <w:r w:rsidR="00092CA5" w:rsidRPr="00FE71BA">
        <w:rPr>
          <w:rFonts w:ascii="Arial" w:hAnsi="Arial" w:cs="Arial"/>
        </w:rPr>
        <w:t xml:space="preserve"> (World Bank, 2021)</w:t>
      </w:r>
      <w:r w:rsidRPr="00FE71BA">
        <w:rPr>
          <w:rFonts w:ascii="Arial" w:hAnsi="Arial" w:cs="Arial"/>
        </w:rPr>
        <w:t>. This produces a large cohort of middle-aged, urban professionals for whom cars are both functional and lifestyle purchases, and for whom comfort, safety tech, connectivity and low running costs are salient.</w:t>
      </w:r>
    </w:p>
    <w:p w14:paraId="246D4380" w14:textId="7EF62E5F" w:rsidR="00AF1D24" w:rsidRPr="00FE71BA" w:rsidRDefault="00A647E9" w:rsidP="00A647E9">
      <w:pPr>
        <w:rPr>
          <w:rFonts w:ascii="Arial" w:hAnsi="Arial" w:cs="Arial"/>
        </w:rPr>
      </w:pPr>
      <w:r w:rsidRPr="00FE71BA">
        <w:rPr>
          <w:rFonts w:ascii="Arial" w:hAnsi="Arial" w:cs="Arial"/>
          <w:b/>
          <w:bCs/>
        </w:rPr>
        <w:t>Nigeria</w:t>
      </w:r>
    </w:p>
    <w:p w14:paraId="697ACFE5" w14:textId="7B1A6949" w:rsidR="00A647E9" w:rsidRPr="00FE71BA" w:rsidRDefault="00A647E9" w:rsidP="00A647E9">
      <w:pPr>
        <w:rPr>
          <w:rFonts w:ascii="Arial" w:hAnsi="Arial" w:cs="Arial"/>
        </w:rPr>
      </w:pPr>
      <w:r w:rsidRPr="00FE71BA">
        <w:rPr>
          <w:rFonts w:ascii="Arial" w:hAnsi="Arial" w:cs="Arial"/>
        </w:rPr>
        <w:t>Nigeria’s median age is 18.1 years, underscoring an extremely young population</w:t>
      </w:r>
      <w:r w:rsidR="00092CA5" w:rsidRPr="00FE71BA">
        <w:rPr>
          <w:rFonts w:ascii="Arial" w:hAnsi="Arial" w:cs="Arial"/>
        </w:rPr>
        <w:t xml:space="preserve"> (</w:t>
      </w:r>
      <w:proofErr w:type="spellStart"/>
      <w:r w:rsidR="00092CA5" w:rsidRPr="00FE71BA">
        <w:rPr>
          <w:rFonts w:ascii="Arial" w:hAnsi="Arial" w:cs="Arial"/>
        </w:rPr>
        <w:t>Worldometer</w:t>
      </w:r>
      <w:proofErr w:type="spellEnd"/>
      <w:r w:rsidR="00092CA5" w:rsidRPr="00FE71BA">
        <w:rPr>
          <w:rFonts w:ascii="Arial" w:hAnsi="Arial" w:cs="Arial"/>
        </w:rPr>
        <w:t>, 2019)</w:t>
      </w:r>
      <w:r w:rsidRPr="00FE71BA">
        <w:rPr>
          <w:rFonts w:ascii="Arial" w:hAnsi="Arial" w:cs="Arial"/>
        </w:rPr>
        <w:t>.  Urbanisation is lower but rising, with World Bank data indicating urban population shares in the mid-50% range in 2024</w:t>
      </w:r>
      <w:r w:rsidR="00092CA5" w:rsidRPr="00FE71BA">
        <w:rPr>
          <w:rFonts w:ascii="Arial" w:hAnsi="Arial" w:cs="Arial"/>
        </w:rPr>
        <w:t xml:space="preserve"> (</w:t>
      </w:r>
      <w:proofErr w:type="spellStart"/>
      <w:r w:rsidR="00092CA5" w:rsidRPr="00FE71BA">
        <w:rPr>
          <w:rFonts w:ascii="Arial" w:hAnsi="Arial" w:cs="Arial"/>
        </w:rPr>
        <w:t>Worldometer</w:t>
      </w:r>
      <w:proofErr w:type="spellEnd"/>
      <w:r w:rsidR="00092CA5" w:rsidRPr="00FE71BA">
        <w:rPr>
          <w:rFonts w:ascii="Arial" w:hAnsi="Arial" w:cs="Arial"/>
        </w:rPr>
        <w:t>, 2025)</w:t>
      </w:r>
      <w:r w:rsidRPr="00FE71BA">
        <w:rPr>
          <w:rFonts w:ascii="Arial" w:hAnsi="Arial" w:cs="Arial"/>
        </w:rPr>
        <w:t xml:space="preserve">. The urban middle class is small relative to the total, but it concentrates in Lagos, Abuja and a few other </w:t>
      </w:r>
      <w:r w:rsidR="007C7139" w:rsidRPr="00FE71BA">
        <w:rPr>
          <w:rFonts w:ascii="Arial" w:hAnsi="Arial" w:cs="Arial"/>
        </w:rPr>
        <w:t>cities, exactly</w:t>
      </w:r>
      <w:r w:rsidRPr="00FE71BA">
        <w:rPr>
          <w:rFonts w:ascii="Arial" w:hAnsi="Arial" w:cs="Arial"/>
        </w:rPr>
        <w:t xml:space="preserve"> where premium demand clusters. For BMW, the addressable market is a small urban elite inside a very young, mostly low-income society.</w:t>
      </w:r>
    </w:p>
    <w:p w14:paraId="0D9E94CB" w14:textId="2EE37371" w:rsidR="00C5030A" w:rsidRPr="00FE71BA" w:rsidRDefault="00C5030A" w:rsidP="00A647E9">
      <w:pPr>
        <w:rPr>
          <w:rFonts w:ascii="Arial" w:hAnsi="Arial" w:cs="Arial"/>
          <w:b/>
          <w:bCs/>
        </w:rPr>
      </w:pPr>
      <w:r w:rsidRPr="00FE71BA">
        <w:rPr>
          <w:rFonts w:ascii="Arial" w:hAnsi="Arial" w:cs="Arial"/>
          <w:b/>
          <w:bCs/>
        </w:rPr>
        <w:t>Hofstede's link to cultural forces</w:t>
      </w:r>
    </w:p>
    <w:p w14:paraId="25083554" w14:textId="77777777" w:rsidR="00E6662C" w:rsidRPr="00FE71BA" w:rsidRDefault="00E6662C" w:rsidP="00E6662C">
      <w:pPr>
        <w:keepNext/>
        <w:rPr>
          <w:rFonts w:ascii="Arial" w:hAnsi="Arial" w:cs="Arial"/>
        </w:rPr>
      </w:pPr>
      <w:r w:rsidRPr="00FE71BA">
        <w:rPr>
          <w:rFonts w:ascii="Arial" w:hAnsi="Arial" w:cs="Arial"/>
          <w:noProof/>
        </w:rPr>
        <w:drawing>
          <wp:inline distT="0" distB="0" distL="0" distR="0" wp14:anchorId="3F0478C7" wp14:editId="3B2EA2F5">
            <wp:extent cx="5733415" cy="1655445"/>
            <wp:effectExtent l="0" t="0" r="635" b="1905"/>
            <wp:docPr id="2100398400"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98400" name="Picture 1" descr="A graph of different colored lin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1655445"/>
                    </a:xfrm>
                    <a:prstGeom prst="rect">
                      <a:avLst/>
                    </a:prstGeom>
                    <a:noFill/>
                    <a:ln>
                      <a:noFill/>
                    </a:ln>
                  </pic:spPr>
                </pic:pic>
              </a:graphicData>
            </a:graphic>
          </wp:inline>
        </w:drawing>
      </w:r>
    </w:p>
    <w:p w14:paraId="1D1B9576" w14:textId="2B648B5F" w:rsidR="00E6662C" w:rsidRPr="00FE71BA" w:rsidRDefault="00E6662C" w:rsidP="00E6662C">
      <w:pPr>
        <w:pStyle w:val="Caption"/>
        <w:jc w:val="center"/>
        <w:rPr>
          <w:rFonts w:ascii="Arial" w:hAnsi="Arial" w:cs="Arial"/>
          <w:b/>
          <w:bCs/>
          <w:sz w:val="24"/>
          <w:szCs w:val="24"/>
        </w:rPr>
      </w:pPr>
      <w:r w:rsidRPr="00FE71BA">
        <w:rPr>
          <w:rFonts w:ascii="Arial" w:hAnsi="Arial" w:cs="Arial"/>
          <w:sz w:val="24"/>
          <w:szCs w:val="24"/>
        </w:rPr>
        <w:t xml:space="preserve">Figure </w:t>
      </w:r>
      <w:r w:rsidRPr="00FE71BA">
        <w:rPr>
          <w:rFonts w:ascii="Arial" w:hAnsi="Arial" w:cs="Arial"/>
          <w:sz w:val="24"/>
          <w:szCs w:val="24"/>
        </w:rPr>
        <w:fldChar w:fldCharType="begin"/>
      </w:r>
      <w:r w:rsidRPr="00FE71BA">
        <w:rPr>
          <w:rFonts w:ascii="Arial" w:hAnsi="Arial" w:cs="Arial"/>
          <w:sz w:val="24"/>
          <w:szCs w:val="24"/>
        </w:rPr>
        <w:instrText xml:space="preserve"> SEQ Figure \* ARABIC \s 1 </w:instrText>
      </w:r>
      <w:r w:rsidRPr="00FE71BA">
        <w:rPr>
          <w:rFonts w:ascii="Arial" w:hAnsi="Arial" w:cs="Arial"/>
          <w:sz w:val="24"/>
          <w:szCs w:val="24"/>
        </w:rPr>
        <w:fldChar w:fldCharType="separate"/>
      </w:r>
      <w:r w:rsidRPr="00FE71BA">
        <w:rPr>
          <w:rFonts w:ascii="Arial" w:hAnsi="Arial" w:cs="Arial"/>
          <w:noProof/>
          <w:sz w:val="24"/>
          <w:szCs w:val="24"/>
        </w:rPr>
        <w:t>2</w:t>
      </w:r>
      <w:r w:rsidRPr="00FE71BA">
        <w:rPr>
          <w:rFonts w:ascii="Arial" w:hAnsi="Arial" w:cs="Arial"/>
          <w:sz w:val="24"/>
          <w:szCs w:val="24"/>
        </w:rPr>
        <w:fldChar w:fldCharType="end"/>
      </w:r>
      <w:r w:rsidRPr="00FE71BA">
        <w:rPr>
          <w:rFonts w:ascii="Arial" w:hAnsi="Arial" w:cs="Arial"/>
          <w:sz w:val="24"/>
          <w:szCs w:val="24"/>
        </w:rPr>
        <w:t>: Hofstede Cultural Dimension Scores—United Kingdom vs Nigeria (0–100 scale)(The Culture Factor, 2025).</w:t>
      </w:r>
    </w:p>
    <w:p w14:paraId="03EBAE31" w14:textId="3DBBFA30" w:rsidR="00C5030A" w:rsidRPr="00FE71BA" w:rsidRDefault="00C5030A" w:rsidP="00092CA5">
      <w:pPr>
        <w:rPr>
          <w:rFonts w:ascii="Arial" w:hAnsi="Arial" w:cs="Arial"/>
        </w:rPr>
      </w:pPr>
      <w:r w:rsidRPr="00FE71BA">
        <w:rPr>
          <w:rFonts w:ascii="Arial" w:hAnsi="Arial" w:cs="Arial"/>
        </w:rPr>
        <w:t xml:space="preserve">Cultural Dimensions defined by Hofstede can be used to translate general cultural trends into marketing and retail insights (Hofstede, 2011). </w:t>
      </w:r>
      <w:r w:rsidR="00E6662C" w:rsidRPr="00FE71BA">
        <w:rPr>
          <w:rFonts w:ascii="Arial" w:hAnsi="Arial" w:cs="Arial"/>
        </w:rPr>
        <w:t xml:space="preserve">Nigeria shows higher Power Distance (80 vs 35) and very low Individualism (0 vs 76), suggesting stronger influence of hierarchy and social endorsement; lower Long-Term Orientation (8 vs 60) implies </w:t>
      </w:r>
      <w:r w:rsidR="00E6662C" w:rsidRPr="00FE71BA">
        <w:rPr>
          <w:rFonts w:ascii="Arial" w:hAnsi="Arial" w:cs="Arial"/>
        </w:rPr>
        <w:lastRenderedPageBreak/>
        <w:t>greater focus on immediate value; higher Uncertainty Avoidance (55 vs 35) increases the premium placed on risk reduction; Indulgence is also higher (84 vs 69), supporting experiential, prestige-led marketing. Motivation toward achievement is similar (60 vs 66). As a quick cross-country lens, Hofstede is useful, but it can stereotype and miss within-country diversity and change, especially in large markets like Nigeria.</w:t>
      </w:r>
    </w:p>
    <w:p w14:paraId="34C15B4C" w14:textId="3EC0C253" w:rsidR="00092CA5" w:rsidRPr="00FE71BA" w:rsidRDefault="00092CA5" w:rsidP="00092CA5">
      <w:pPr>
        <w:rPr>
          <w:rFonts w:ascii="Arial" w:hAnsi="Arial" w:cs="Arial"/>
          <w:b/>
          <w:bCs/>
        </w:rPr>
      </w:pPr>
      <w:r w:rsidRPr="00FE71BA">
        <w:rPr>
          <w:rFonts w:ascii="Arial" w:hAnsi="Arial" w:cs="Arial"/>
          <w:b/>
          <w:bCs/>
        </w:rPr>
        <w:t>4. Technological</w:t>
      </w:r>
    </w:p>
    <w:p w14:paraId="79DB39FC" w14:textId="77777777" w:rsidR="00E93D02" w:rsidRPr="00FE71BA" w:rsidRDefault="00E93D02" w:rsidP="00E93D02">
      <w:pPr>
        <w:keepNext/>
        <w:jc w:val="center"/>
        <w:rPr>
          <w:rFonts w:ascii="Arial" w:hAnsi="Arial" w:cs="Arial"/>
        </w:rPr>
      </w:pPr>
      <w:r w:rsidRPr="00FE71BA">
        <w:rPr>
          <w:rFonts w:ascii="Arial" w:hAnsi="Arial" w:cs="Arial"/>
          <w:noProof/>
        </w:rPr>
        <w:drawing>
          <wp:inline distT="0" distB="0" distL="0" distR="0" wp14:anchorId="2F1F998A" wp14:editId="60EA05AC">
            <wp:extent cx="3718418" cy="2640330"/>
            <wp:effectExtent l="0" t="0" r="15875" b="7620"/>
            <wp:docPr id="2113516021" name="Chart 1">
              <a:extLst xmlns:a="http://schemas.openxmlformats.org/drawingml/2006/main">
                <a:ext uri="{FF2B5EF4-FFF2-40B4-BE49-F238E27FC236}">
                  <a16:creationId xmlns:a16="http://schemas.microsoft.com/office/drawing/2014/main" id="{36335C46-931F-74DE-24AB-476C1CE910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0B2225" w14:textId="1E9681C6" w:rsidR="00E93D02" w:rsidRPr="00FE71BA" w:rsidRDefault="00E93D02" w:rsidP="00E93D02">
      <w:pPr>
        <w:pStyle w:val="Caption"/>
        <w:jc w:val="center"/>
        <w:rPr>
          <w:rFonts w:ascii="Arial" w:hAnsi="Arial" w:cs="Arial"/>
          <w:b/>
          <w:bCs/>
          <w:sz w:val="24"/>
          <w:szCs w:val="24"/>
        </w:rPr>
      </w:pPr>
      <w:r w:rsidRPr="00FE71BA">
        <w:rPr>
          <w:rFonts w:ascii="Arial" w:hAnsi="Arial" w:cs="Arial"/>
          <w:sz w:val="24"/>
          <w:szCs w:val="24"/>
        </w:rPr>
        <w:t xml:space="preserve">Figure </w:t>
      </w:r>
      <w:r w:rsidR="00E6662C" w:rsidRPr="00FE71BA">
        <w:rPr>
          <w:rFonts w:ascii="Arial" w:hAnsi="Arial" w:cs="Arial"/>
          <w:sz w:val="24"/>
          <w:szCs w:val="24"/>
        </w:rPr>
        <w:fldChar w:fldCharType="begin"/>
      </w:r>
      <w:r w:rsidR="00E6662C" w:rsidRPr="00FE71BA">
        <w:rPr>
          <w:rFonts w:ascii="Arial" w:hAnsi="Arial" w:cs="Arial"/>
          <w:sz w:val="24"/>
          <w:szCs w:val="24"/>
        </w:rPr>
        <w:instrText xml:space="preserve"> SEQ Figure \* ARABIC \s 1 </w:instrText>
      </w:r>
      <w:r w:rsidR="00E6662C" w:rsidRPr="00FE71BA">
        <w:rPr>
          <w:rFonts w:ascii="Arial" w:hAnsi="Arial" w:cs="Arial"/>
          <w:sz w:val="24"/>
          <w:szCs w:val="24"/>
        </w:rPr>
        <w:fldChar w:fldCharType="separate"/>
      </w:r>
      <w:r w:rsidR="00E6662C" w:rsidRPr="00FE71BA">
        <w:rPr>
          <w:rFonts w:ascii="Arial" w:hAnsi="Arial" w:cs="Arial"/>
          <w:noProof/>
          <w:sz w:val="24"/>
          <w:szCs w:val="24"/>
        </w:rPr>
        <w:t>3</w:t>
      </w:r>
      <w:r w:rsidR="00E6662C" w:rsidRPr="00FE71BA">
        <w:rPr>
          <w:rFonts w:ascii="Arial" w:hAnsi="Arial" w:cs="Arial"/>
          <w:sz w:val="24"/>
          <w:szCs w:val="24"/>
        </w:rPr>
        <w:fldChar w:fldCharType="end"/>
      </w:r>
      <w:r w:rsidRPr="00FE71BA">
        <w:rPr>
          <w:rFonts w:ascii="Arial" w:hAnsi="Arial" w:cs="Arial"/>
          <w:sz w:val="24"/>
          <w:szCs w:val="24"/>
        </w:rPr>
        <w:t>: Digital penetration in the UK and Nigeria, highlighting near-universal internet use in the UK versus lower, mobile-first access in Nigeria (Kemp, 2024a; Kemp, 2024b).</w:t>
      </w:r>
    </w:p>
    <w:p w14:paraId="799EC9C2" w14:textId="4FCFD924" w:rsidR="00092CA5" w:rsidRPr="00FE71BA" w:rsidRDefault="00AB6E84" w:rsidP="00092CA5">
      <w:pPr>
        <w:rPr>
          <w:rFonts w:ascii="Arial" w:hAnsi="Arial" w:cs="Arial"/>
        </w:rPr>
      </w:pPr>
      <w:r w:rsidRPr="00FE71BA">
        <w:rPr>
          <w:rFonts w:ascii="Arial" w:hAnsi="Arial" w:cs="Arial"/>
          <w:b/>
          <w:bCs/>
        </w:rPr>
        <w:t>United Kingdom</w:t>
      </w:r>
      <w:r w:rsidR="00910523" w:rsidRPr="00FE71BA">
        <w:rPr>
          <w:rFonts w:ascii="Arial" w:hAnsi="Arial" w:cs="Arial"/>
          <w:b/>
          <w:bCs/>
        </w:rPr>
        <w:t xml:space="preserve"> – favourable </w:t>
      </w:r>
    </w:p>
    <w:p w14:paraId="78D83598" w14:textId="72B6231B" w:rsidR="00092CA5" w:rsidRPr="00FE71BA" w:rsidRDefault="00092CA5" w:rsidP="00092CA5">
      <w:pPr>
        <w:rPr>
          <w:rFonts w:ascii="Arial" w:hAnsi="Arial" w:cs="Arial"/>
        </w:rPr>
      </w:pPr>
      <w:proofErr w:type="spellStart"/>
      <w:r w:rsidRPr="00FE71BA">
        <w:rPr>
          <w:rFonts w:ascii="Arial" w:hAnsi="Arial" w:cs="Arial"/>
        </w:rPr>
        <w:t>DataReportal</w:t>
      </w:r>
      <w:proofErr w:type="spellEnd"/>
      <w:r w:rsidRPr="00FE71BA">
        <w:rPr>
          <w:rFonts w:ascii="Arial" w:hAnsi="Arial" w:cs="Arial"/>
        </w:rPr>
        <w:t xml:space="preserve"> reports 97.8% internet penetration and around 79–83% social-media usage at the start of 2024–25 (Kemp, 2024b). This enables a fully omnichannel journey: online configurators, digital finance approvals, OTA updates, connected-services upselling and app-based loyalty. Laptop and desktop use remain common alongside smartphones, simplifying the use of complex web tools (Kemp, 2024c).</w:t>
      </w:r>
    </w:p>
    <w:p w14:paraId="3F3F1A1C" w14:textId="6069477E" w:rsidR="00AF1D24" w:rsidRPr="00FE71BA" w:rsidRDefault="00092CA5" w:rsidP="00092CA5">
      <w:pPr>
        <w:rPr>
          <w:rFonts w:ascii="Arial" w:hAnsi="Arial" w:cs="Arial"/>
        </w:rPr>
      </w:pPr>
      <w:r w:rsidRPr="00FE71BA">
        <w:rPr>
          <w:rFonts w:ascii="Arial" w:hAnsi="Arial" w:cs="Arial"/>
          <w:b/>
          <w:bCs/>
        </w:rPr>
        <w:t>Nigeria</w:t>
      </w:r>
      <w:r w:rsidR="00910523" w:rsidRPr="00FE71BA">
        <w:rPr>
          <w:rFonts w:ascii="Arial" w:hAnsi="Arial" w:cs="Arial"/>
          <w:b/>
          <w:bCs/>
        </w:rPr>
        <w:t xml:space="preserve"> – mixed</w:t>
      </w:r>
    </w:p>
    <w:p w14:paraId="198CF0E5" w14:textId="2D555F8B" w:rsidR="00092CA5" w:rsidRPr="00FE71BA" w:rsidRDefault="00092CA5" w:rsidP="00092CA5">
      <w:pPr>
        <w:rPr>
          <w:rFonts w:ascii="Arial" w:hAnsi="Arial" w:cs="Arial"/>
        </w:rPr>
      </w:pPr>
      <w:r w:rsidRPr="00FE71BA">
        <w:rPr>
          <w:rFonts w:ascii="Arial" w:hAnsi="Arial" w:cs="Arial"/>
        </w:rPr>
        <w:t xml:space="preserve">Nigeria has roughly 103–107 million internet users, but penetration is only about 45–45.5% of the population as of 2024–25 (Kemp, 2024a). </w:t>
      </w:r>
      <w:proofErr w:type="spellStart"/>
      <w:r w:rsidRPr="00FE71BA">
        <w:rPr>
          <w:rFonts w:ascii="Arial" w:hAnsi="Arial" w:cs="Arial"/>
        </w:rPr>
        <w:t>DataReportal</w:t>
      </w:r>
      <w:proofErr w:type="spellEnd"/>
      <w:r w:rsidRPr="00FE71BA">
        <w:rPr>
          <w:rFonts w:ascii="Arial" w:hAnsi="Arial" w:cs="Arial"/>
        </w:rPr>
        <w:t xml:space="preserve"> notes a strong mobile-first pattern, with relatively low usage of laptops/desktops; only around 18% of internet users report going online via computer monthly. Digital is therefore powerful but uneven. For BMW and </w:t>
      </w:r>
      <w:proofErr w:type="spellStart"/>
      <w:r w:rsidRPr="00FE71BA">
        <w:rPr>
          <w:rFonts w:ascii="Arial" w:hAnsi="Arial" w:cs="Arial"/>
        </w:rPr>
        <w:t>Coscharis</w:t>
      </w:r>
      <w:proofErr w:type="spellEnd"/>
      <w:r w:rsidRPr="00FE71BA">
        <w:rPr>
          <w:rFonts w:ascii="Arial" w:hAnsi="Arial" w:cs="Arial"/>
        </w:rPr>
        <w:t xml:space="preserve">, that implies mobile-first marketing (WhatsApp, </w:t>
      </w:r>
      <w:r w:rsidRPr="00FE71BA">
        <w:rPr>
          <w:rFonts w:ascii="Arial" w:hAnsi="Arial" w:cs="Arial"/>
        </w:rPr>
        <w:lastRenderedPageBreak/>
        <w:t>Instagram, influencers) plus sustained investment in offline relationship selling and experiential events.</w:t>
      </w:r>
    </w:p>
    <w:p w14:paraId="13EE34F3" w14:textId="77777777" w:rsidR="00092CA5" w:rsidRPr="00FE71BA" w:rsidRDefault="00092CA5" w:rsidP="00092CA5">
      <w:pPr>
        <w:rPr>
          <w:rFonts w:ascii="Arial" w:hAnsi="Arial" w:cs="Arial"/>
          <w:b/>
          <w:bCs/>
        </w:rPr>
      </w:pPr>
      <w:r w:rsidRPr="00FE71BA">
        <w:rPr>
          <w:rFonts w:ascii="Arial" w:hAnsi="Arial" w:cs="Arial"/>
          <w:b/>
          <w:bCs/>
        </w:rPr>
        <w:t>5. Environmental</w:t>
      </w:r>
    </w:p>
    <w:p w14:paraId="1281EA08" w14:textId="77777777" w:rsidR="008D120B" w:rsidRPr="00FE71BA" w:rsidRDefault="008D120B" w:rsidP="008D120B">
      <w:pPr>
        <w:keepNext/>
        <w:jc w:val="center"/>
        <w:rPr>
          <w:rFonts w:ascii="Arial" w:hAnsi="Arial" w:cs="Arial"/>
        </w:rPr>
      </w:pPr>
      <w:r w:rsidRPr="00FE71BA">
        <w:rPr>
          <w:rFonts w:ascii="Arial" w:hAnsi="Arial" w:cs="Arial"/>
          <w:noProof/>
        </w:rPr>
        <w:drawing>
          <wp:inline distT="0" distB="0" distL="0" distR="0" wp14:anchorId="71D76306" wp14:editId="3E6D8151">
            <wp:extent cx="3862316" cy="2381250"/>
            <wp:effectExtent l="0" t="0" r="5080" b="0"/>
            <wp:docPr id="585587200" name="Chart 1">
              <a:extLst xmlns:a="http://schemas.openxmlformats.org/drawingml/2006/main">
                <a:ext uri="{FF2B5EF4-FFF2-40B4-BE49-F238E27FC236}">
                  <a16:creationId xmlns:a16="http://schemas.microsoft.com/office/drawing/2014/main" id="{D9E50FDE-6BD3-AD1C-DCD3-3A08F645F4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E24579" w14:textId="241192CF" w:rsidR="008D120B" w:rsidRPr="00FE71BA" w:rsidRDefault="008D120B" w:rsidP="008D120B">
      <w:pPr>
        <w:pStyle w:val="Caption"/>
        <w:jc w:val="center"/>
        <w:rPr>
          <w:rFonts w:ascii="Arial" w:hAnsi="Arial" w:cs="Arial"/>
          <w:b/>
          <w:bCs/>
          <w:sz w:val="24"/>
          <w:szCs w:val="24"/>
        </w:rPr>
      </w:pPr>
      <w:r w:rsidRPr="00FE71BA">
        <w:rPr>
          <w:rFonts w:ascii="Arial" w:hAnsi="Arial" w:cs="Arial"/>
          <w:sz w:val="24"/>
          <w:szCs w:val="24"/>
        </w:rPr>
        <w:t xml:space="preserve">Figure </w:t>
      </w:r>
      <w:r w:rsidR="00E6662C" w:rsidRPr="00FE71BA">
        <w:rPr>
          <w:rFonts w:ascii="Arial" w:hAnsi="Arial" w:cs="Arial"/>
          <w:sz w:val="24"/>
          <w:szCs w:val="24"/>
        </w:rPr>
        <w:fldChar w:fldCharType="begin"/>
      </w:r>
      <w:r w:rsidR="00E6662C" w:rsidRPr="00FE71BA">
        <w:rPr>
          <w:rFonts w:ascii="Arial" w:hAnsi="Arial" w:cs="Arial"/>
          <w:sz w:val="24"/>
          <w:szCs w:val="24"/>
        </w:rPr>
        <w:instrText xml:space="preserve"> SEQ Figure \* ARABIC \s 1 </w:instrText>
      </w:r>
      <w:r w:rsidR="00E6662C" w:rsidRPr="00FE71BA">
        <w:rPr>
          <w:rFonts w:ascii="Arial" w:hAnsi="Arial" w:cs="Arial"/>
          <w:sz w:val="24"/>
          <w:szCs w:val="24"/>
        </w:rPr>
        <w:fldChar w:fldCharType="separate"/>
      </w:r>
      <w:r w:rsidR="00E6662C" w:rsidRPr="00FE71BA">
        <w:rPr>
          <w:rFonts w:ascii="Arial" w:hAnsi="Arial" w:cs="Arial"/>
          <w:noProof/>
          <w:sz w:val="24"/>
          <w:szCs w:val="24"/>
        </w:rPr>
        <w:t>4</w:t>
      </w:r>
      <w:r w:rsidR="00E6662C" w:rsidRPr="00FE71BA">
        <w:rPr>
          <w:rFonts w:ascii="Arial" w:hAnsi="Arial" w:cs="Arial"/>
          <w:sz w:val="24"/>
          <w:szCs w:val="24"/>
        </w:rPr>
        <w:fldChar w:fldCharType="end"/>
      </w:r>
      <w:r w:rsidRPr="00FE71BA">
        <w:rPr>
          <w:rFonts w:ascii="Arial" w:hAnsi="Arial" w:cs="Arial"/>
          <w:sz w:val="24"/>
          <w:szCs w:val="24"/>
        </w:rPr>
        <w:t>: Public EV charge points in the UK and Nigeria, highlighting the UK’s extensive network (~73,000) versus Nigeria’s extremely sparse provision (≈14 locations) (</w:t>
      </w:r>
      <w:r w:rsidR="002636C3" w:rsidRPr="00FE71BA">
        <w:rPr>
          <w:rFonts w:ascii="Arial" w:hAnsi="Arial" w:cs="Arial"/>
          <w:sz w:val="24"/>
          <w:szCs w:val="24"/>
        </w:rPr>
        <w:t>UK Parliament, 2024</w:t>
      </w:r>
      <w:r w:rsidRPr="00FE71BA">
        <w:rPr>
          <w:rFonts w:ascii="Arial" w:hAnsi="Arial" w:cs="Arial"/>
          <w:sz w:val="24"/>
          <w:szCs w:val="24"/>
        </w:rPr>
        <w:t>; Sure Mech, 2025).</w:t>
      </w:r>
    </w:p>
    <w:p w14:paraId="5319FB72" w14:textId="02C47C12" w:rsidR="00092CA5" w:rsidRPr="00FE71BA" w:rsidRDefault="00AB6E84" w:rsidP="00092CA5">
      <w:pPr>
        <w:rPr>
          <w:rFonts w:ascii="Arial" w:hAnsi="Arial" w:cs="Arial"/>
        </w:rPr>
      </w:pPr>
      <w:r w:rsidRPr="00FE71BA">
        <w:rPr>
          <w:rFonts w:ascii="Arial" w:hAnsi="Arial" w:cs="Arial"/>
          <w:b/>
          <w:bCs/>
        </w:rPr>
        <w:t>United Kingdom</w:t>
      </w:r>
      <w:r w:rsidR="00910523" w:rsidRPr="00FE71BA">
        <w:rPr>
          <w:rFonts w:ascii="Arial" w:hAnsi="Arial" w:cs="Arial"/>
          <w:b/>
          <w:bCs/>
        </w:rPr>
        <w:t xml:space="preserve"> – favourable for EV strategy </w:t>
      </w:r>
    </w:p>
    <w:p w14:paraId="3471FCE2" w14:textId="285C7AEF" w:rsidR="00092CA5" w:rsidRPr="00FE71BA" w:rsidRDefault="00092CA5" w:rsidP="00092CA5">
      <w:pPr>
        <w:rPr>
          <w:rFonts w:ascii="Arial" w:hAnsi="Arial" w:cs="Arial"/>
        </w:rPr>
      </w:pPr>
      <w:r w:rsidRPr="00FE71BA">
        <w:rPr>
          <w:rFonts w:ascii="Arial" w:hAnsi="Arial" w:cs="Arial"/>
        </w:rPr>
        <w:t>The UK has a legally embedded net-zero target and uses transport policy as a delivery lever. The ZEV mandate and related policies have helped make the UK Europe’s largest BEV market in 2024, with BEVs accounting for 19.6% of new car registrations (≈382,000 units) out of about 1.95 million total</w:t>
      </w:r>
      <w:r w:rsidR="008E36B1" w:rsidRPr="00FE71BA">
        <w:rPr>
          <w:rFonts w:ascii="Arial" w:hAnsi="Arial" w:cs="Arial"/>
        </w:rPr>
        <w:t xml:space="preserve"> (European Commission, 2025)</w:t>
      </w:r>
      <w:r w:rsidRPr="00FE71BA">
        <w:rPr>
          <w:rFonts w:ascii="Arial" w:hAnsi="Arial" w:cs="Arial"/>
        </w:rPr>
        <w:t>. Public EV infrastructure has expanded rapidly: by the end of 2024</w:t>
      </w:r>
      <w:r w:rsidR="006B1F60" w:rsidRPr="00FE71BA">
        <w:rPr>
          <w:rFonts w:ascii="Arial" w:hAnsi="Arial" w:cs="Arial"/>
        </w:rPr>
        <w:t>,</w:t>
      </w:r>
      <w:r w:rsidRPr="00FE71BA">
        <w:rPr>
          <w:rFonts w:ascii="Arial" w:hAnsi="Arial" w:cs="Arial"/>
        </w:rPr>
        <w:t xml:space="preserve"> there were over 73,000 public charge points, up roughly 38% year-on-year, though heavily concentrated in London and the </w:t>
      </w:r>
      <w:r w:rsidR="008E36B1" w:rsidRPr="00FE71BA">
        <w:rPr>
          <w:rFonts w:ascii="Arial" w:hAnsi="Arial" w:cs="Arial"/>
        </w:rPr>
        <w:t>Southeast</w:t>
      </w:r>
      <w:r w:rsidRPr="00FE71BA">
        <w:rPr>
          <w:rFonts w:ascii="Arial" w:hAnsi="Arial" w:cs="Arial"/>
        </w:rPr>
        <w:t>.  Environmental concern is institutionalised; congestion and low-emission zones reinforce demand for cleaner vehicles</w:t>
      </w:r>
      <w:r w:rsidR="008E36B1" w:rsidRPr="00FE71BA">
        <w:rPr>
          <w:rFonts w:ascii="Arial" w:hAnsi="Arial" w:cs="Arial"/>
        </w:rPr>
        <w:t xml:space="preserve"> (UK Parliament, 2024)</w:t>
      </w:r>
      <w:r w:rsidRPr="00FE71BA">
        <w:rPr>
          <w:rFonts w:ascii="Arial" w:hAnsi="Arial" w:cs="Arial"/>
        </w:rPr>
        <w:t>.</w:t>
      </w:r>
    </w:p>
    <w:p w14:paraId="2C30903D" w14:textId="6CC97F94" w:rsidR="00AF1D24" w:rsidRPr="00FE71BA" w:rsidRDefault="00092CA5">
      <w:pPr>
        <w:rPr>
          <w:rFonts w:ascii="Arial" w:hAnsi="Arial" w:cs="Arial"/>
        </w:rPr>
      </w:pPr>
      <w:r w:rsidRPr="00FE71BA">
        <w:rPr>
          <w:rFonts w:ascii="Arial" w:hAnsi="Arial" w:cs="Arial"/>
          <w:b/>
          <w:bCs/>
        </w:rPr>
        <w:t>Nigeria</w:t>
      </w:r>
      <w:r w:rsidR="00910523" w:rsidRPr="00FE71BA">
        <w:rPr>
          <w:rFonts w:ascii="Arial" w:hAnsi="Arial" w:cs="Arial"/>
          <w:b/>
          <w:bCs/>
        </w:rPr>
        <w:t xml:space="preserve"> – unfavourable for rapid EV scaling</w:t>
      </w:r>
    </w:p>
    <w:p w14:paraId="414B63D9" w14:textId="20818889" w:rsidR="00A647E9" w:rsidRPr="00FE71BA" w:rsidRDefault="00092CA5">
      <w:pPr>
        <w:rPr>
          <w:rFonts w:ascii="Arial" w:hAnsi="Arial" w:cs="Arial"/>
        </w:rPr>
      </w:pPr>
      <w:r w:rsidRPr="00FE71BA">
        <w:rPr>
          <w:rFonts w:ascii="Arial" w:hAnsi="Arial" w:cs="Arial"/>
        </w:rPr>
        <w:t>Nigeria faces severe environmental stresses</w:t>
      </w:r>
      <w:r w:rsidR="00E66110" w:rsidRPr="00FE71BA">
        <w:rPr>
          <w:rFonts w:ascii="Arial" w:hAnsi="Arial" w:cs="Arial"/>
        </w:rPr>
        <w:t>-</w:t>
      </w:r>
      <w:r w:rsidRPr="00FE71BA">
        <w:rPr>
          <w:rFonts w:ascii="Arial" w:hAnsi="Arial" w:cs="Arial"/>
        </w:rPr>
        <w:t xml:space="preserve">flooding, food insecurity, </w:t>
      </w:r>
      <w:r w:rsidR="007C7139" w:rsidRPr="00FE71BA">
        <w:rPr>
          <w:rFonts w:ascii="Arial" w:hAnsi="Arial" w:cs="Arial"/>
        </w:rPr>
        <w:t xml:space="preserve">and </w:t>
      </w:r>
      <w:r w:rsidRPr="00FE71BA">
        <w:rPr>
          <w:rFonts w:ascii="Arial" w:hAnsi="Arial" w:cs="Arial"/>
        </w:rPr>
        <w:t xml:space="preserve">climate </w:t>
      </w:r>
      <w:r w:rsidR="007C7139" w:rsidRPr="00FE71BA">
        <w:rPr>
          <w:rFonts w:ascii="Arial" w:hAnsi="Arial" w:cs="Arial"/>
        </w:rPr>
        <w:t>vulnerability</w:t>
      </w:r>
      <w:r w:rsidRPr="00FE71BA">
        <w:rPr>
          <w:rFonts w:ascii="Arial" w:hAnsi="Arial" w:cs="Arial"/>
        </w:rPr>
        <w:t xml:space="preserve"> for most consumers</w:t>
      </w:r>
      <w:r w:rsidR="007C7139" w:rsidRPr="00FE71BA">
        <w:rPr>
          <w:rFonts w:ascii="Arial" w:hAnsi="Arial" w:cs="Arial"/>
        </w:rPr>
        <w:t>. Immediate</w:t>
      </w:r>
      <w:r w:rsidRPr="00FE71BA">
        <w:rPr>
          <w:rFonts w:ascii="Arial" w:hAnsi="Arial" w:cs="Arial"/>
        </w:rPr>
        <w:t xml:space="preserve"> concerns (food, power, safety) outweigh abstract emissions. Around 61% of the population had access to electricity in 2023, leaving tens of millions without grid power</w:t>
      </w:r>
      <w:r w:rsidR="008E36B1" w:rsidRPr="00FE71BA">
        <w:rPr>
          <w:rFonts w:ascii="Arial" w:hAnsi="Arial" w:cs="Arial"/>
        </w:rPr>
        <w:t xml:space="preserve"> (World Bank, 2025)</w:t>
      </w:r>
      <w:r w:rsidRPr="00FE71BA">
        <w:rPr>
          <w:rFonts w:ascii="Arial" w:hAnsi="Arial" w:cs="Arial"/>
        </w:rPr>
        <w:t>. Grid instability is chronic, with repeated nationwide blackouts reported in 2024</w:t>
      </w:r>
      <w:r w:rsidR="008E36B1" w:rsidRPr="00FE71BA">
        <w:rPr>
          <w:rFonts w:ascii="Arial" w:hAnsi="Arial" w:cs="Arial"/>
        </w:rPr>
        <w:t xml:space="preserve"> (SHIBAYAN, 2024)</w:t>
      </w:r>
      <w:r w:rsidRPr="00FE71BA">
        <w:rPr>
          <w:rFonts w:ascii="Arial" w:hAnsi="Arial" w:cs="Arial"/>
        </w:rPr>
        <w:t xml:space="preserve">. EV infrastructure is extremely sparse: one mapping service lists around 14 public charging </w:t>
      </w:r>
      <w:r w:rsidRPr="00FE71BA">
        <w:rPr>
          <w:rFonts w:ascii="Arial" w:hAnsi="Arial" w:cs="Arial"/>
        </w:rPr>
        <w:lastRenderedPageBreak/>
        <w:t>locations nationwide, and industry analysis describes “very few public charging stations”, mainly in Lagos, Abuja and pilot projects</w:t>
      </w:r>
      <w:r w:rsidR="008E36B1" w:rsidRPr="00FE71BA">
        <w:rPr>
          <w:rFonts w:ascii="Arial" w:hAnsi="Arial" w:cs="Arial"/>
        </w:rPr>
        <w:t xml:space="preserve"> (Sure Mech, 2025)</w:t>
      </w:r>
      <w:r w:rsidRPr="00FE71BA">
        <w:rPr>
          <w:rFonts w:ascii="Arial" w:hAnsi="Arial" w:cs="Arial"/>
        </w:rPr>
        <w:t xml:space="preserve">. </w:t>
      </w:r>
    </w:p>
    <w:p w14:paraId="6194D4EF" w14:textId="49F7DFDF" w:rsidR="008E36B1" w:rsidRPr="00FE71BA" w:rsidRDefault="008E36B1">
      <w:pPr>
        <w:rPr>
          <w:rFonts w:ascii="Arial" w:hAnsi="Arial" w:cs="Arial"/>
        </w:rPr>
      </w:pPr>
      <w:r w:rsidRPr="00FE71BA">
        <w:rPr>
          <w:rFonts w:ascii="Arial" w:hAnsi="Arial" w:cs="Arial"/>
        </w:rPr>
        <w:t>In the UK, environmental policy and infrastructure make an EV-heavy BMW strategy credible. In Nigeria, environmental constraints and power unreliability mean durable ICE and hybrid offerings backed by strong service are far more viable in the medium term.</w:t>
      </w:r>
    </w:p>
    <w:p w14:paraId="109CA91F" w14:textId="77777777" w:rsidR="00635BD8" w:rsidRPr="00FE71BA" w:rsidRDefault="00635BD8" w:rsidP="00635BD8">
      <w:pPr>
        <w:rPr>
          <w:rFonts w:ascii="Arial" w:hAnsi="Arial" w:cs="Arial"/>
          <w:b/>
          <w:bCs/>
        </w:rPr>
      </w:pPr>
      <w:r w:rsidRPr="00FE71BA">
        <w:rPr>
          <w:rFonts w:ascii="Arial" w:hAnsi="Arial" w:cs="Arial"/>
          <w:b/>
          <w:bCs/>
        </w:rPr>
        <w:t>6. Legal</w:t>
      </w:r>
    </w:p>
    <w:p w14:paraId="4ECF3855" w14:textId="1E818869" w:rsidR="00AB6E84" w:rsidRPr="00FE71BA" w:rsidRDefault="00635BD8" w:rsidP="00635BD8">
      <w:pPr>
        <w:rPr>
          <w:rFonts w:ascii="Arial" w:hAnsi="Arial" w:cs="Arial"/>
          <w:b/>
          <w:bCs/>
        </w:rPr>
      </w:pPr>
      <w:r w:rsidRPr="00FE71BA">
        <w:rPr>
          <w:rFonts w:ascii="Arial" w:hAnsi="Arial" w:cs="Arial"/>
          <w:b/>
          <w:bCs/>
        </w:rPr>
        <w:t>United Kingdom</w:t>
      </w:r>
      <w:r w:rsidR="00910523" w:rsidRPr="00FE71BA">
        <w:rPr>
          <w:rFonts w:ascii="Arial" w:hAnsi="Arial" w:cs="Arial"/>
          <w:b/>
          <w:bCs/>
        </w:rPr>
        <w:t xml:space="preserve"> – mixed</w:t>
      </w:r>
    </w:p>
    <w:p w14:paraId="6510BFAF" w14:textId="1066E97A" w:rsidR="00635BD8" w:rsidRPr="00FE71BA" w:rsidRDefault="00635BD8" w:rsidP="00635BD8">
      <w:pPr>
        <w:rPr>
          <w:rFonts w:ascii="Arial" w:hAnsi="Arial" w:cs="Arial"/>
        </w:rPr>
      </w:pPr>
      <w:r w:rsidRPr="00FE71BA">
        <w:rPr>
          <w:rFonts w:ascii="Arial" w:hAnsi="Arial" w:cs="Arial"/>
        </w:rPr>
        <w:t xml:space="preserve">Consumer and data protection regimes are mature and strongly enforced. </w:t>
      </w:r>
      <w:r w:rsidR="006A1C97" w:rsidRPr="00FE71BA">
        <w:rPr>
          <w:rFonts w:ascii="Arial" w:hAnsi="Arial" w:cs="Arial"/>
        </w:rPr>
        <w:t xml:space="preserve">Car purchases are governed by the Consumer Rights Act 2015, which provides buyers with clear rights to refuse faulty vehicles within 30 days and to repair or replacement after 30 days (Laura, 2025). The UK GDPR and the Data Protection Act 2018 impose certain stringent regulations on processing personal data, such as telematics and related-car data, and provide significant penalties (GOV.UK, 2018). </w:t>
      </w:r>
      <w:r w:rsidRPr="00FE71BA">
        <w:rPr>
          <w:rFonts w:ascii="Arial" w:hAnsi="Arial" w:cs="Arial"/>
        </w:rPr>
        <w:t>This legal environment demands transparent contracts, clear finance documentation and careful handling of connected-car data in BMW’s UK operations.</w:t>
      </w:r>
    </w:p>
    <w:p w14:paraId="7C06F8F7" w14:textId="20DAB640" w:rsidR="00AF1D24" w:rsidRPr="00FE71BA" w:rsidRDefault="00635BD8" w:rsidP="00635BD8">
      <w:pPr>
        <w:rPr>
          <w:rFonts w:ascii="Arial" w:hAnsi="Arial" w:cs="Arial"/>
        </w:rPr>
      </w:pPr>
      <w:r w:rsidRPr="00FE71BA">
        <w:rPr>
          <w:rFonts w:ascii="Arial" w:hAnsi="Arial" w:cs="Arial"/>
          <w:b/>
          <w:bCs/>
        </w:rPr>
        <w:t>Nigeria</w:t>
      </w:r>
      <w:r w:rsidR="00910523" w:rsidRPr="00FE71BA">
        <w:rPr>
          <w:rFonts w:ascii="Arial" w:hAnsi="Arial" w:cs="Arial"/>
          <w:b/>
          <w:bCs/>
        </w:rPr>
        <w:t xml:space="preserve"> – improving but uneven</w:t>
      </w:r>
    </w:p>
    <w:p w14:paraId="4E9689F8" w14:textId="1442546C" w:rsidR="00635BD8" w:rsidRPr="00FE71BA" w:rsidRDefault="00635BD8" w:rsidP="00635BD8">
      <w:pPr>
        <w:rPr>
          <w:rFonts w:ascii="Arial" w:hAnsi="Arial" w:cs="Arial"/>
        </w:rPr>
      </w:pPr>
      <w:r w:rsidRPr="00FE71BA">
        <w:rPr>
          <w:rFonts w:ascii="Arial" w:hAnsi="Arial" w:cs="Arial"/>
        </w:rPr>
        <w:t>Nigeria has strengthened its legal framework with the Federal Competition and Consumer Protection Act (FCCPA) 2018 and the establishment of the Federal Competition and Consumer Protection Commission (FCCPC), whose mandate is to protect consumers and promote fair competition (FCCPA, 2019). Enforcement is increasingly visible: for example, Meta was fined US$220 million for consumer and data-protection breaches in 2024</w:t>
      </w:r>
      <w:r w:rsidR="006B1F60" w:rsidRPr="00FE71BA">
        <w:rPr>
          <w:rFonts w:ascii="Arial" w:hAnsi="Arial" w:cs="Arial"/>
        </w:rPr>
        <w:t xml:space="preserve"> (Bala-Gbogbo and </w:t>
      </w:r>
      <w:proofErr w:type="spellStart"/>
      <w:r w:rsidR="006B1F60" w:rsidRPr="00FE71BA">
        <w:rPr>
          <w:rFonts w:ascii="Arial" w:hAnsi="Arial" w:cs="Arial"/>
        </w:rPr>
        <w:t>Dzirutwe</w:t>
      </w:r>
      <w:proofErr w:type="spellEnd"/>
      <w:r w:rsidR="006B1F60" w:rsidRPr="00FE71BA">
        <w:rPr>
          <w:rFonts w:ascii="Arial" w:hAnsi="Arial" w:cs="Arial"/>
        </w:rPr>
        <w:t xml:space="preserve">, 2024). </w:t>
      </w:r>
      <w:r w:rsidRPr="00FE71BA">
        <w:rPr>
          <w:rFonts w:ascii="Arial" w:hAnsi="Arial" w:cs="Arial"/>
        </w:rPr>
        <w:t xml:space="preserve">Data privacy is now anchored in the Nigeria Data Protection Act 2023, which </w:t>
      </w:r>
      <w:r w:rsidR="00910523" w:rsidRPr="00FE71BA">
        <w:rPr>
          <w:rFonts w:ascii="Arial" w:hAnsi="Arial" w:cs="Arial"/>
        </w:rPr>
        <w:t>establishes the Data Protection Commission and imposes obligations on</w:t>
      </w:r>
      <w:r w:rsidRPr="00FE71BA">
        <w:rPr>
          <w:rFonts w:ascii="Arial" w:hAnsi="Arial" w:cs="Arial"/>
        </w:rPr>
        <w:t xml:space="preserve"> controllers and processors</w:t>
      </w:r>
      <w:r w:rsidR="006B1F60" w:rsidRPr="00FE71BA">
        <w:rPr>
          <w:rFonts w:ascii="Arial" w:hAnsi="Arial" w:cs="Arial"/>
        </w:rPr>
        <w:t xml:space="preserve"> (KPMG, 2023)</w:t>
      </w:r>
      <w:r w:rsidRPr="00FE71BA">
        <w:rPr>
          <w:rFonts w:ascii="Arial" w:hAnsi="Arial" w:cs="Arial"/>
        </w:rPr>
        <w:t xml:space="preserve">. </w:t>
      </w:r>
    </w:p>
    <w:p w14:paraId="02468421" w14:textId="11797848" w:rsidR="008E36B1" w:rsidRPr="00FE71BA" w:rsidRDefault="006B1F60">
      <w:pPr>
        <w:rPr>
          <w:rFonts w:ascii="Arial" w:hAnsi="Arial" w:cs="Arial"/>
        </w:rPr>
      </w:pPr>
      <w:r w:rsidRPr="00FE71BA">
        <w:rPr>
          <w:rFonts w:ascii="Arial" w:hAnsi="Arial" w:cs="Arial"/>
        </w:rPr>
        <w:t>BMW’s legal risk in the UK focuses on strict compliance and reputational exposure in a high-enforcement environment; in Nigeria, risk is more about regulatory uncertainty and uneven enforcement, but the direction of travel is toward tighter oversight of consumer and data issues.</w:t>
      </w:r>
    </w:p>
    <w:p w14:paraId="7F9FBAAA" w14:textId="39F2A0A6" w:rsidR="00997801" w:rsidRPr="00FE71BA" w:rsidRDefault="00997801" w:rsidP="007E4A0D">
      <w:pPr>
        <w:pStyle w:val="Heading1"/>
        <w:rPr>
          <w:rFonts w:cs="Arial"/>
          <w:sz w:val="24"/>
          <w:szCs w:val="24"/>
        </w:rPr>
      </w:pPr>
      <w:bookmarkStart w:id="3" w:name="_Toc216219272"/>
      <w:r w:rsidRPr="00FE71BA">
        <w:rPr>
          <w:rFonts w:cs="Arial"/>
          <w:sz w:val="24"/>
          <w:szCs w:val="24"/>
        </w:rPr>
        <w:lastRenderedPageBreak/>
        <w:t>4.</w:t>
      </w:r>
      <w:r w:rsidR="007E4A0D" w:rsidRPr="00FE71BA">
        <w:rPr>
          <w:rFonts w:cs="Arial"/>
          <w:sz w:val="24"/>
          <w:szCs w:val="24"/>
        </w:rPr>
        <w:t>0</w:t>
      </w:r>
      <w:r w:rsidRPr="00FE71BA">
        <w:rPr>
          <w:rFonts w:cs="Arial"/>
          <w:sz w:val="24"/>
          <w:szCs w:val="24"/>
        </w:rPr>
        <w:t xml:space="preserve"> Segmentation, Targeting, and Positioning (STP) comparison</w:t>
      </w:r>
      <w:bookmarkEnd w:id="3"/>
    </w:p>
    <w:p w14:paraId="75EA2C8C" w14:textId="77777777" w:rsidR="00542CF8" w:rsidRPr="00FE71BA" w:rsidRDefault="00542CF8" w:rsidP="007E4A0D">
      <w:pPr>
        <w:pStyle w:val="Heading2"/>
        <w:rPr>
          <w:rFonts w:cs="Arial"/>
          <w:szCs w:val="24"/>
        </w:rPr>
      </w:pPr>
      <w:bookmarkStart w:id="4" w:name="_Toc216219273"/>
      <w:r w:rsidRPr="00FE71BA">
        <w:rPr>
          <w:rFonts w:cs="Arial"/>
          <w:szCs w:val="24"/>
        </w:rPr>
        <w:t>4.1 Market segmentation in the UK</w:t>
      </w:r>
      <w:bookmarkEnd w:id="4"/>
    </w:p>
    <w:p w14:paraId="422212E9" w14:textId="2D981052" w:rsidR="00542CF8" w:rsidRPr="00FE71BA" w:rsidRDefault="00542CF8" w:rsidP="00542CF8">
      <w:pPr>
        <w:rPr>
          <w:rFonts w:ascii="Arial" w:hAnsi="Arial" w:cs="Arial"/>
        </w:rPr>
      </w:pPr>
      <w:r w:rsidRPr="00FE71BA">
        <w:rPr>
          <w:rFonts w:ascii="Arial" w:hAnsi="Arial" w:cs="Arial"/>
        </w:rPr>
        <w:t>In the UK, BMW competes in a premium market of about 1.95 million new registrations in 2024, so segmentation cuts across income, usage and ownership mode (Bekker, 2025). Within this pool</w:t>
      </w:r>
      <w:r w:rsidR="00AF1D24" w:rsidRPr="00FE71BA">
        <w:rPr>
          <w:rFonts w:ascii="Arial" w:hAnsi="Arial" w:cs="Arial"/>
        </w:rPr>
        <w:t>,</w:t>
      </w:r>
      <w:r w:rsidRPr="00FE71BA">
        <w:rPr>
          <w:rFonts w:ascii="Arial" w:hAnsi="Arial" w:cs="Arial"/>
        </w:rPr>
        <w:t xml:space="preserve"> a key divide is between company-car drivers and private buyers: Benefit-in-Kind (</w:t>
      </w:r>
      <w:proofErr w:type="spellStart"/>
      <w:r w:rsidRPr="00FE71BA">
        <w:rPr>
          <w:rFonts w:ascii="Arial" w:hAnsi="Arial" w:cs="Arial"/>
        </w:rPr>
        <w:t>BiK</w:t>
      </w:r>
      <w:proofErr w:type="spellEnd"/>
      <w:r w:rsidRPr="00FE71BA">
        <w:rPr>
          <w:rFonts w:ascii="Arial" w:hAnsi="Arial" w:cs="Arial"/>
        </w:rPr>
        <w:t>) and salary-sacrifice rules make company cars and EVs tax-efficient compensation, and BMW promotes low-</w:t>
      </w:r>
      <w:proofErr w:type="spellStart"/>
      <w:r w:rsidRPr="00FE71BA">
        <w:rPr>
          <w:rFonts w:ascii="Arial" w:hAnsi="Arial" w:cs="Arial"/>
        </w:rPr>
        <w:t>BiK</w:t>
      </w:r>
      <w:proofErr w:type="spellEnd"/>
      <w:r w:rsidRPr="00FE71BA">
        <w:rPr>
          <w:rFonts w:ascii="Arial" w:hAnsi="Arial" w:cs="Arial"/>
        </w:rPr>
        <w:t xml:space="preserve"> electric models directly to this audience (Salary sacrifice knowledge hub, 2025; BMW Group, 2024). Usage refines this into commuters and families focused on comfort, safety tech and running costs; performance and enthusiast drivers oriented to M and M-Sport derivatives; and eco-conscious buyers willing to adopt BEVs and PHEVs when home or workplace charging is available, in a market where BEVs already account for almost one-fifth of new-car sales (Inagaki, 2025). Finance behaviour is another base: many customers, especially younger professionals, enter via PCP/PCH or business contract hire rather than cash, letting BMW reach aspirational buyers who could not pay list prices upfront (BMW Group, 2024).</w:t>
      </w:r>
    </w:p>
    <w:p w14:paraId="2576A8CA" w14:textId="77777777" w:rsidR="00542CF8" w:rsidRPr="00FE71BA" w:rsidRDefault="00542CF8" w:rsidP="007E4A0D">
      <w:pPr>
        <w:pStyle w:val="Heading2"/>
        <w:rPr>
          <w:rFonts w:cs="Arial"/>
          <w:szCs w:val="24"/>
        </w:rPr>
      </w:pPr>
      <w:bookmarkStart w:id="5" w:name="_Toc216219274"/>
      <w:r w:rsidRPr="00FE71BA">
        <w:rPr>
          <w:rFonts w:cs="Arial"/>
          <w:szCs w:val="24"/>
        </w:rPr>
        <w:t>4.2 Market segmentation in Nigeria</w:t>
      </w:r>
      <w:bookmarkEnd w:id="5"/>
    </w:p>
    <w:p w14:paraId="303C3CF4" w14:textId="53D93C96" w:rsidR="00542CF8" w:rsidRPr="00FE71BA" w:rsidRDefault="00542CF8" w:rsidP="00542CF8">
      <w:pPr>
        <w:rPr>
          <w:rFonts w:ascii="Arial" w:hAnsi="Arial" w:cs="Arial"/>
        </w:rPr>
      </w:pPr>
      <w:r w:rsidRPr="00FE71BA">
        <w:rPr>
          <w:rFonts w:ascii="Arial" w:hAnsi="Arial" w:cs="Arial"/>
        </w:rPr>
        <w:t>Nigeria’s new-car market is smaller and more top-heavy. Statista data reported by BusinessDay put luxury-car revenue at about US$32m in 2024, rising to a projected US$55m by 2028 (</w:t>
      </w:r>
      <w:proofErr w:type="spellStart"/>
      <w:r w:rsidRPr="00FE71BA">
        <w:rPr>
          <w:rFonts w:ascii="Arial" w:hAnsi="Arial" w:cs="Arial"/>
        </w:rPr>
        <w:t>Anagor-Ewuzie</w:t>
      </w:r>
      <w:proofErr w:type="spellEnd"/>
      <w:r w:rsidRPr="00FE71BA">
        <w:rPr>
          <w:rFonts w:ascii="Arial" w:hAnsi="Arial" w:cs="Arial"/>
        </w:rPr>
        <w:t>, 2024). In this space</w:t>
      </w:r>
      <w:r w:rsidR="00AF1D24" w:rsidRPr="00FE71BA">
        <w:rPr>
          <w:rFonts w:ascii="Arial" w:hAnsi="Arial" w:cs="Arial"/>
        </w:rPr>
        <w:t>,</w:t>
      </w:r>
      <w:r w:rsidRPr="00FE71BA">
        <w:rPr>
          <w:rFonts w:ascii="Arial" w:hAnsi="Arial" w:cs="Arial"/>
        </w:rPr>
        <w:t xml:space="preserve"> most transactions involve used imports traded on platforms such as Jiji, where Lexus, Mercedes-Benz, Toyota and Land Rover dominate listings (</w:t>
      </w:r>
      <w:proofErr w:type="spellStart"/>
      <w:r w:rsidRPr="00FE71BA">
        <w:rPr>
          <w:rFonts w:ascii="Arial" w:hAnsi="Arial" w:cs="Arial"/>
        </w:rPr>
        <w:t>Okereocha</w:t>
      </w:r>
      <w:proofErr w:type="spellEnd"/>
      <w:r w:rsidRPr="00FE71BA">
        <w:rPr>
          <w:rFonts w:ascii="Arial" w:hAnsi="Arial" w:cs="Arial"/>
        </w:rPr>
        <w:t>, 2024). Main segments are business and professional elites in Lagos and Abuja in banking, oil and gas, telecoms and professional services, using cars as mobility tools and prestige markers; political and public-sector elites whose official and private vehicles overlap; and diaspora returnees and globally mobile professionals whose expectations are shaped by time in Europe or North America. Across these groups, usage splits between chauffeur-driven urban executive mobility in heavy traffic and demanding inter-city travel on poor roads, so durability, ground clearance and serviceability dominate segmentation before powertrain or infotainment preferences.</w:t>
      </w:r>
    </w:p>
    <w:p w14:paraId="0C6179FB" w14:textId="77777777" w:rsidR="00542CF8" w:rsidRPr="00FE71BA" w:rsidRDefault="00542CF8" w:rsidP="007E4A0D">
      <w:pPr>
        <w:pStyle w:val="Heading2"/>
        <w:rPr>
          <w:rFonts w:cs="Arial"/>
          <w:szCs w:val="24"/>
        </w:rPr>
      </w:pPr>
      <w:bookmarkStart w:id="6" w:name="_Toc216219275"/>
      <w:r w:rsidRPr="00FE71BA">
        <w:rPr>
          <w:rFonts w:cs="Arial"/>
          <w:szCs w:val="24"/>
        </w:rPr>
        <w:lastRenderedPageBreak/>
        <w:t>4.3 Targeting strategies</w:t>
      </w:r>
      <w:bookmarkEnd w:id="6"/>
    </w:p>
    <w:p w14:paraId="11FB1AFC" w14:textId="36793A69" w:rsidR="00542CF8" w:rsidRPr="00FE71BA" w:rsidRDefault="00542CF8" w:rsidP="00542CF8">
      <w:pPr>
        <w:rPr>
          <w:rFonts w:ascii="Arial" w:hAnsi="Arial" w:cs="Arial"/>
        </w:rPr>
      </w:pPr>
      <w:r w:rsidRPr="00FE71BA">
        <w:rPr>
          <w:rFonts w:ascii="Arial" w:hAnsi="Arial" w:cs="Arial"/>
        </w:rPr>
        <w:t xml:space="preserve">In the UK, the 1- and 2-Series, including compact SUVs, </w:t>
      </w:r>
      <w:r w:rsidR="00C44D3D" w:rsidRPr="00FE71BA">
        <w:rPr>
          <w:rFonts w:ascii="Arial" w:hAnsi="Arial" w:cs="Arial"/>
        </w:rPr>
        <w:t>cater to younger professionals and downsizing households seeking accessible monthly payments and an entry point into the premium segment</w:t>
      </w:r>
      <w:r w:rsidRPr="00FE71BA">
        <w:rPr>
          <w:rFonts w:ascii="Arial" w:hAnsi="Arial" w:cs="Arial"/>
        </w:rPr>
        <w:t xml:space="preserve">. The 3- and 5-Series (ICE, PHEV and BEV) focus on user-chooser company-car drivers and mid-to-senior professionals, stressing </w:t>
      </w:r>
      <w:proofErr w:type="spellStart"/>
      <w:r w:rsidRPr="00FE71BA">
        <w:rPr>
          <w:rFonts w:ascii="Arial" w:hAnsi="Arial" w:cs="Arial"/>
        </w:rPr>
        <w:t>BiK</w:t>
      </w:r>
      <w:proofErr w:type="spellEnd"/>
      <w:r w:rsidRPr="00FE71BA">
        <w:rPr>
          <w:rFonts w:ascii="Arial" w:hAnsi="Arial" w:cs="Arial"/>
        </w:rPr>
        <w:t xml:space="preserve"> efficiency, motorway comfort and connectivity (BMW UK, 2025). X-Series SUVs serve family and lifestyle segments that prioritise space, perceived safety and all-weather capability. The fully electric “</w:t>
      </w:r>
      <w:proofErr w:type="spellStart"/>
      <w:r w:rsidRPr="00FE71BA">
        <w:rPr>
          <w:rFonts w:ascii="Arial" w:hAnsi="Arial" w:cs="Arial"/>
        </w:rPr>
        <w:t>i</w:t>
      </w:r>
      <w:proofErr w:type="spellEnd"/>
      <w:r w:rsidRPr="00FE71BA">
        <w:rPr>
          <w:rFonts w:ascii="Arial" w:hAnsi="Arial" w:cs="Arial"/>
        </w:rPr>
        <w:t xml:space="preserve">” range (i4, i5, </w:t>
      </w:r>
      <w:proofErr w:type="spellStart"/>
      <w:r w:rsidRPr="00FE71BA">
        <w:rPr>
          <w:rFonts w:ascii="Arial" w:hAnsi="Arial" w:cs="Arial"/>
        </w:rPr>
        <w:t>iX</w:t>
      </w:r>
      <w:proofErr w:type="spellEnd"/>
      <w:r w:rsidRPr="00FE71BA">
        <w:rPr>
          <w:rFonts w:ascii="Arial" w:hAnsi="Arial" w:cs="Arial"/>
        </w:rPr>
        <w:t>) targets eco-conscious premium buyers and ESG-sensitive fleets, trading on lower operating costs and emissions while retaining the performance narrative. Certified used programmes and trade-in tools extend access to aspirational segments without undermining new-car pricing power (BMW UK, 2025).</w:t>
      </w:r>
    </w:p>
    <w:p w14:paraId="00A83EFF" w14:textId="78CBC28D" w:rsidR="00AA47AF" w:rsidRPr="00FE71BA" w:rsidRDefault="00542CF8" w:rsidP="00542CF8">
      <w:pPr>
        <w:rPr>
          <w:rFonts w:ascii="Arial" w:hAnsi="Arial" w:cs="Arial"/>
        </w:rPr>
      </w:pPr>
      <w:r w:rsidRPr="00FE71BA">
        <w:rPr>
          <w:rFonts w:ascii="Arial" w:hAnsi="Arial" w:cs="Arial"/>
        </w:rPr>
        <w:t xml:space="preserve">In Nigeria, </w:t>
      </w:r>
      <w:r w:rsidR="00AA47AF" w:rsidRPr="00FE71BA">
        <w:rPr>
          <w:rFonts w:ascii="Arial" w:hAnsi="Arial" w:cs="Arial"/>
        </w:rPr>
        <w:t xml:space="preserve">BMW and </w:t>
      </w:r>
      <w:proofErr w:type="spellStart"/>
      <w:r w:rsidR="00AA47AF" w:rsidRPr="00FE71BA">
        <w:rPr>
          <w:rFonts w:ascii="Arial" w:hAnsi="Arial" w:cs="Arial"/>
        </w:rPr>
        <w:t>Coscharis</w:t>
      </w:r>
      <w:proofErr w:type="spellEnd"/>
      <w:r w:rsidR="00AA47AF" w:rsidRPr="00FE71BA">
        <w:rPr>
          <w:rFonts w:ascii="Arial" w:hAnsi="Arial" w:cs="Arial"/>
        </w:rPr>
        <w:t xml:space="preserve"> aim at the largest earners in Lagos and Abuja in Nigeria where the majority of the luxury segment and dealership facilities are situated (Ecofin Agency, 2025). The portfolio concentrates on X-Series SUVs and other taller SUVs that fit rugged roads and status-focused and align with </w:t>
      </w:r>
      <w:proofErr w:type="spellStart"/>
      <w:r w:rsidR="00AA47AF" w:rsidRPr="00FE71BA">
        <w:rPr>
          <w:rFonts w:ascii="Arial" w:hAnsi="Arial" w:cs="Arial"/>
        </w:rPr>
        <w:t>Coscharis</w:t>
      </w:r>
      <w:proofErr w:type="spellEnd"/>
      <w:r w:rsidR="00AA47AF" w:rsidRPr="00FE71BA">
        <w:rPr>
          <w:rFonts w:ascii="Arial" w:hAnsi="Arial" w:cs="Arial"/>
        </w:rPr>
        <w:t>' strength in luxury SUVs and SUV/MPV preference proportion in Nigeria (</w:t>
      </w:r>
      <w:proofErr w:type="spellStart"/>
      <w:r w:rsidR="00AA47AF" w:rsidRPr="00FE71BA">
        <w:rPr>
          <w:rFonts w:ascii="Arial" w:hAnsi="Arial" w:cs="Arial"/>
        </w:rPr>
        <w:t>Akinfotire</w:t>
      </w:r>
      <w:proofErr w:type="spellEnd"/>
      <w:r w:rsidR="00AA47AF" w:rsidRPr="00FE71BA">
        <w:rPr>
          <w:rFonts w:ascii="Arial" w:hAnsi="Arial" w:cs="Arial"/>
        </w:rPr>
        <w:t xml:space="preserve"> and Karaduman, 2016). The official channel is placed on trust-authentic parts and sure after-sales rather than mass advertising, and sales are pegged on dealer networks, referral and business relations in an import-reliant market, where the grey and used imports are widespread (African Business, 2012). The formal luxury pool is estimated to increase to about US$55m by 2028, with a current outreach preferring elites, diaspora returnees and corporates (Mukherjee, 2023).</w:t>
      </w:r>
    </w:p>
    <w:p w14:paraId="2231E1A0" w14:textId="77777777" w:rsidR="00542CF8" w:rsidRPr="00FE71BA" w:rsidRDefault="00542CF8" w:rsidP="007E4A0D">
      <w:pPr>
        <w:pStyle w:val="Heading2"/>
        <w:rPr>
          <w:rFonts w:cs="Arial"/>
          <w:szCs w:val="24"/>
        </w:rPr>
      </w:pPr>
      <w:bookmarkStart w:id="7" w:name="_Toc216219276"/>
      <w:r w:rsidRPr="00FE71BA">
        <w:rPr>
          <w:rFonts w:cs="Arial"/>
          <w:szCs w:val="24"/>
        </w:rPr>
        <w:t>4.4 Positioning strategies</w:t>
      </w:r>
      <w:bookmarkEnd w:id="7"/>
    </w:p>
    <w:p w14:paraId="416D2B89" w14:textId="7BD39D8A" w:rsidR="00801BFB" w:rsidRPr="00FE71BA" w:rsidRDefault="00801BFB" w:rsidP="00542CF8">
      <w:pPr>
        <w:rPr>
          <w:rFonts w:ascii="Arial" w:hAnsi="Arial" w:cs="Arial"/>
        </w:rPr>
      </w:pPr>
      <w:r w:rsidRPr="00FE71BA">
        <w:rPr>
          <w:rFonts w:ascii="Arial" w:hAnsi="Arial" w:cs="Arial"/>
        </w:rPr>
        <w:t xml:space="preserve">The global claim of BMW - The Ultimate Driving </w:t>
      </w:r>
      <w:r w:rsidR="00AF1D24" w:rsidRPr="00FE71BA">
        <w:rPr>
          <w:rFonts w:ascii="Arial" w:hAnsi="Arial" w:cs="Arial"/>
        </w:rPr>
        <w:t>Machine</w:t>
      </w:r>
      <w:r w:rsidRPr="00FE71BA">
        <w:rPr>
          <w:rFonts w:ascii="Arial" w:hAnsi="Arial" w:cs="Arial"/>
        </w:rPr>
        <w:t xml:space="preserve">- has not changed, yet the indicators of positioning locally differ. The official site in the UK is a predictor of award-winning cars and EVs, car configurators, car finance calculators and related services, and aims to bring a brand that is aspirational but easy to </w:t>
      </w:r>
      <w:r w:rsidR="00AF1D24" w:rsidRPr="00FE71BA">
        <w:rPr>
          <w:rFonts w:ascii="Arial" w:hAnsi="Arial" w:cs="Arial"/>
        </w:rPr>
        <w:t>use</w:t>
      </w:r>
      <w:r w:rsidRPr="00FE71BA">
        <w:rPr>
          <w:rFonts w:ascii="Arial" w:hAnsi="Arial" w:cs="Arial"/>
        </w:rPr>
        <w:t xml:space="preserve"> (BMW UK, 2025). </w:t>
      </w:r>
      <w:r w:rsidR="00AF1D24" w:rsidRPr="00FE71BA">
        <w:rPr>
          <w:rFonts w:ascii="Arial" w:hAnsi="Arial" w:cs="Arial"/>
        </w:rPr>
        <w:t>EVs</w:t>
      </w:r>
      <w:r w:rsidRPr="00FE71BA">
        <w:rPr>
          <w:rFonts w:ascii="Arial" w:hAnsi="Arial" w:cs="Arial"/>
        </w:rPr>
        <w:t xml:space="preserve"> and </w:t>
      </w:r>
      <w:r w:rsidR="00AF1D24" w:rsidRPr="00FE71BA">
        <w:rPr>
          <w:rFonts w:ascii="Arial" w:hAnsi="Arial" w:cs="Arial"/>
        </w:rPr>
        <w:t>PHEVs</w:t>
      </w:r>
      <w:r w:rsidRPr="00FE71BA">
        <w:rPr>
          <w:rFonts w:ascii="Arial" w:hAnsi="Arial" w:cs="Arial"/>
        </w:rPr>
        <w:t xml:space="preserve"> are positioned as a logical reaction to ZEV regulations and </w:t>
      </w:r>
      <w:proofErr w:type="spellStart"/>
      <w:r w:rsidRPr="00FE71BA">
        <w:rPr>
          <w:rFonts w:ascii="Arial" w:hAnsi="Arial" w:cs="Arial"/>
        </w:rPr>
        <w:t>BiK</w:t>
      </w:r>
      <w:proofErr w:type="spellEnd"/>
      <w:r w:rsidRPr="00FE71BA">
        <w:rPr>
          <w:rFonts w:ascii="Arial" w:hAnsi="Arial" w:cs="Arial"/>
        </w:rPr>
        <w:t xml:space="preserve">, which provide less tax and running cost performance and comfort (BMW UK, 2025). In comparison to Mercedes-Benz and Audi, BMW focuses more on </w:t>
      </w:r>
      <w:r w:rsidR="00AF1D24" w:rsidRPr="00FE71BA">
        <w:rPr>
          <w:rFonts w:ascii="Arial" w:hAnsi="Arial" w:cs="Arial"/>
        </w:rPr>
        <w:t>high-performance</w:t>
      </w:r>
      <w:r w:rsidRPr="00FE71BA">
        <w:rPr>
          <w:rFonts w:ascii="Arial" w:hAnsi="Arial" w:cs="Arial"/>
        </w:rPr>
        <w:t xml:space="preserve"> </w:t>
      </w:r>
      <w:r w:rsidR="00AF1D24" w:rsidRPr="00FE71BA">
        <w:rPr>
          <w:rFonts w:ascii="Arial" w:hAnsi="Arial" w:cs="Arial"/>
        </w:rPr>
        <w:t>driving</w:t>
      </w:r>
      <w:r w:rsidRPr="00FE71BA">
        <w:rPr>
          <w:rFonts w:ascii="Arial" w:hAnsi="Arial" w:cs="Arial"/>
        </w:rPr>
        <w:t xml:space="preserve"> and the driver experience, with its digital service portraying it as an everyday </w:t>
      </w:r>
      <w:r w:rsidRPr="00FE71BA">
        <w:rPr>
          <w:rFonts w:ascii="Arial" w:hAnsi="Arial" w:cs="Arial"/>
        </w:rPr>
        <w:lastRenderedPageBreak/>
        <w:t xml:space="preserve">premium to </w:t>
      </w:r>
      <w:r w:rsidR="00AF1D24" w:rsidRPr="00FE71BA">
        <w:rPr>
          <w:rFonts w:ascii="Arial" w:hAnsi="Arial" w:cs="Arial"/>
        </w:rPr>
        <w:t xml:space="preserve">the </w:t>
      </w:r>
      <w:r w:rsidRPr="00FE71BA">
        <w:rPr>
          <w:rFonts w:ascii="Arial" w:hAnsi="Arial" w:cs="Arial"/>
        </w:rPr>
        <w:t xml:space="preserve">professional </w:t>
      </w:r>
      <w:r w:rsidR="00AF1D24" w:rsidRPr="00FE71BA">
        <w:rPr>
          <w:rFonts w:ascii="Arial" w:hAnsi="Arial" w:cs="Arial"/>
        </w:rPr>
        <w:t>middle-income</w:t>
      </w:r>
      <w:r w:rsidRPr="00FE71BA">
        <w:rPr>
          <w:rFonts w:ascii="Arial" w:hAnsi="Arial" w:cs="Arial"/>
        </w:rPr>
        <w:t xml:space="preserve"> class instead of </w:t>
      </w:r>
      <w:r w:rsidR="00AF1D24" w:rsidRPr="00FE71BA">
        <w:rPr>
          <w:rFonts w:ascii="Arial" w:hAnsi="Arial" w:cs="Arial"/>
        </w:rPr>
        <w:t xml:space="preserve">the </w:t>
      </w:r>
      <w:r w:rsidRPr="00FE71BA">
        <w:rPr>
          <w:rFonts w:ascii="Arial" w:hAnsi="Arial" w:cs="Arial"/>
        </w:rPr>
        <w:t>luxurious lifestyle of the uber-rich (Shastri, 2025).</w:t>
      </w:r>
    </w:p>
    <w:p w14:paraId="639F6996" w14:textId="1F2DF719" w:rsidR="00542CF8" w:rsidRPr="00FE71BA" w:rsidRDefault="00542CF8" w:rsidP="00542CF8">
      <w:pPr>
        <w:rPr>
          <w:rFonts w:ascii="Arial" w:hAnsi="Arial" w:cs="Arial"/>
        </w:rPr>
      </w:pPr>
      <w:r w:rsidRPr="00FE71BA">
        <w:rPr>
          <w:rFonts w:ascii="Arial" w:hAnsi="Arial" w:cs="Arial"/>
        </w:rPr>
        <w:t>In Nigeria, positioning tilts toward symbolic luxury and resilience. Commentary on German brands notes that BMW and its peers are valued for prestige and perceived ability to withstand tough road conditions, combining durability with design (Morgan, 2025). Marketing and dealer narratives stress status, German engineering, robustness and authorised service as protection against the risks of used imports, counterfeit parts and poor maintenance. The contrast is “tech-led everyday premium” in the UK versus “assured symbolic luxury” in Nigeria, where prestige, durability and trust in the distributor outweigh the latest digital features or rapid EV rollout.</w:t>
      </w:r>
    </w:p>
    <w:p w14:paraId="0D483DE6" w14:textId="0F5BD306" w:rsidR="00302EFF" w:rsidRPr="00FE71BA" w:rsidRDefault="00343E40" w:rsidP="007E4A0D">
      <w:pPr>
        <w:pStyle w:val="Heading1"/>
        <w:rPr>
          <w:rFonts w:cs="Arial"/>
          <w:sz w:val="24"/>
          <w:szCs w:val="24"/>
        </w:rPr>
      </w:pPr>
      <w:bookmarkStart w:id="8" w:name="_Toc216219277"/>
      <w:r w:rsidRPr="00FE71BA">
        <w:rPr>
          <w:rFonts w:cs="Arial"/>
          <w:sz w:val="24"/>
          <w:szCs w:val="24"/>
        </w:rPr>
        <w:t>5.</w:t>
      </w:r>
      <w:r w:rsidR="007E4A0D" w:rsidRPr="00FE71BA">
        <w:rPr>
          <w:rFonts w:cs="Arial"/>
          <w:sz w:val="24"/>
          <w:szCs w:val="24"/>
        </w:rPr>
        <w:t>0</w:t>
      </w:r>
      <w:r w:rsidRPr="00FE71BA">
        <w:rPr>
          <w:rFonts w:cs="Arial"/>
          <w:sz w:val="24"/>
          <w:szCs w:val="24"/>
        </w:rPr>
        <w:t xml:space="preserve"> Marketing mix (7Ps) comparison</w:t>
      </w:r>
      <w:bookmarkEnd w:id="8"/>
    </w:p>
    <w:p w14:paraId="01A79766" w14:textId="77777777" w:rsidR="00542CF8" w:rsidRPr="00FE71BA" w:rsidRDefault="00DF05DA" w:rsidP="007E4A0D">
      <w:pPr>
        <w:pStyle w:val="Heading2"/>
        <w:rPr>
          <w:rFonts w:cs="Arial"/>
          <w:szCs w:val="24"/>
        </w:rPr>
      </w:pPr>
      <w:bookmarkStart w:id="9" w:name="_Toc216219278"/>
      <w:r w:rsidRPr="00FE71BA">
        <w:rPr>
          <w:rFonts w:cs="Arial"/>
          <w:szCs w:val="24"/>
        </w:rPr>
        <w:t>5.1 Product strategies</w:t>
      </w:r>
      <w:bookmarkEnd w:id="9"/>
    </w:p>
    <w:p w14:paraId="137622DA" w14:textId="6DC806D5" w:rsidR="00542CF8" w:rsidRPr="00FE71BA" w:rsidRDefault="00AB6E84" w:rsidP="00DF05DA">
      <w:pPr>
        <w:rPr>
          <w:rFonts w:ascii="Arial" w:hAnsi="Arial" w:cs="Arial"/>
        </w:rPr>
      </w:pPr>
      <w:r w:rsidRPr="00FE71BA">
        <w:rPr>
          <w:rFonts w:ascii="Arial" w:hAnsi="Arial" w:cs="Arial"/>
          <w:b/>
          <w:bCs/>
        </w:rPr>
        <w:t>United Kingdom</w:t>
      </w:r>
    </w:p>
    <w:p w14:paraId="2CD4070D" w14:textId="5B2E918D" w:rsidR="00DF05DA" w:rsidRPr="00FE71BA" w:rsidRDefault="00DF05DA" w:rsidP="00DF05DA">
      <w:pPr>
        <w:rPr>
          <w:rFonts w:ascii="Arial" w:hAnsi="Arial" w:cs="Arial"/>
        </w:rPr>
      </w:pPr>
      <w:r w:rsidRPr="00FE71BA">
        <w:rPr>
          <w:rFonts w:ascii="Arial" w:hAnsi="Arial" w:cs="Arial"/>
        </w:rPr>
        <w:t xml:space="preserve">BMW UK offers saloons, estates, SUVs, performance models and motorcycles with extensive electrified coverage. The official site lists fully electric models such as the i4, i5 and </w:t>
      </w:r>
      <w:proofErr w:type="spellStart"/>
      <w:r w:rsidRPr="00FE71BA">
        <w:rPr>
          <w:rFonts w:ascii="Arial" w:hAnsi="Arial" w:cs="Arial"/>
        </w:rPr>
        <w:t>iX</w:t>
      </w:r>
      <w:proofErr w:type="spellEnd"/>
      <w:r w:rsidRPr="00FE71BA">
        <w:rPr>
          <w:rFonts w:ascii="Arial" w:hAnsi="Arial" w:cs="Arial"/>
        </w:rPr>
        <w:t xml:space="preserve"> range and plug-in hybrids across core lines</w:t>
      </w:r>
      <w:r w:rsidR="00542CF8" w:rsidRPr="00FE71BA">
        <w:rPr>
          <w:rFonts w:ascii="Arial" w:hAnsi="Arial" w:cs="Arial"/>
        </w:rPr>
        <w:t>,</w:t>
      </w:r>
      <w:r w:rsidRPr="00FE71BA">
        <w:rPr>
          <w:rFonts w:ascii="Arial" w:hAnsi="Arial" w:cs="Arial"/>
        </w:rPr>
        <w:t xml:space="preserve"> including the 3 Series, 5 Series and X3. Customers can “Build &amp; Price” online, choosing engines, trims, upholstery, technology packs and accessories. Products meet right-hand-drive, UK safety and emissions rules and integrate connected services, OTA updates and other digital features. Finance options</w:t>
      </w:r>
      <w:r w:rsidR="00542CF8" w:rsidRPr="00FE71BA">
        <w:rPr>
          <w:rFonts w:ascii="Arial" w:hAnsi="Arial" w:cs="Arial"/>
        </w:rPr>
        <w:t>,</w:t>
      </w:r>
      <w:r w:rsidRPr="00FE71BA">
        <w:rPr>
          <w:rFonts w:ascii="Arial" w:hAnsi="Arial" w:cs="Arial"/>
        </w:rPr>
        <w:t xml:space="preserve"> including BMW Select PCP, Hire Purchase and Personal Contract Hire</w:t>
      </w:r>
      <w:r w:rsidR="00542CF8" w:rsidRPr="00FE71BA">
        <w:rPr>
          <w:rFonts w:ascii="Arial" w:hAnsi="Arial" w:cs="Arial"/>
        </w:rPr>
        <w:t>,</w:t>
      </w:r>
      <w:r w:rsidRPr="00FE71BA">
        <w:rPr>
          <w:rFonts w:ascii="Arial" w:hAnsi="Arial" w:cs="Arial"/>
        </w:rPr>
        <w:t xml:space="preserve"> sit alongside these products (BMW UK, 2021).</w:t>
      </w:r>
    </w:p>
    <w:p w14:paraId="27AFE64F" w14:textId="797706DB" w:rsidR="00AF1D24" w:rsidRPr="00FE71BA" w:rsidRDefault="00AB6E84" w:rsidP="00DF05DA">
      <w:pPr>
        <w:rPr>
          <w:rFonts w:ascii="Arial" w:hAnsi="Arial" w:cs="Arial"/>
        </w:rPr>
      </w:pPr>
      <w:r w:rsidRPr="00FE71BA">
        <w:rPr>
          <w:rFonts w:ascii="Arial" w:hAnsi="Arial" w:cs="Arial"/>
          <w:b/>
          <w:bCs/>
        </w:rPr>
        <w:t>Nigeria</w:t>
      </w:r>
    </w:p>
    <w:p w14:paraId="5D1F5ADB" w14:textId="4A25A1DB" w:rsidR="00DF05DA" w:rsidRPr="00FE71BA" w:rsidRDefault="00DF05DA" w:rsidP="00DF05DA">
      <w:pPr>
        <w:rPr>
          <w:rFonts w:ascii="Arial" w:hAnsi="Arial" w:cs="Arial"/>
        </w:rPr>
      </w:pPr>
      <w:r w:rsidRPr="00FE71BA">
        <w:rPr>
          <w:rFonts w:ascii="Arial" w:hAnsi="Arial" w:cs="Arial"/>
        </w:rPr>
        <w:t xml:space="preserve">In Nigeria, BMW’s range is narrower and curated. The BMW Nigeria site and </w:t>
      </w:r>
      <w:proofErr w:type="spellStart"/>
      <w:r w:rsidRPr="00FE71BA">
        <w:rPr>
          <w:rFonts w:ascii="Arial" w:hAnsi="Arial" w:cs="Arial"/>
        </w:rPr>
        <w:t>Coscharis</w:t>
      </w:r>
      <w:proofErr w:type="spellEnd"/>
      <w:r w:rsidRPr="00FE71BA">
        <w:rPr>
          <w:rFonts w:ascii="Arial" w:hAnsi="Arial" w:cs="Arial"/>
        </w:rPr>
        <w:t xml:space="preserve"> page present sedans and X-Series SUVs as the core offer, with launch and event coverage highlighting high-riding models such as the X3, X6 and X7 (COSCHARIS MOTORS, 2025). Demand centres on status-rich vehicles that can handle poor roads and flooding, unlike entry-level hatchbacks that matter in the UK but play little role in Nigeria’s small formal luxury segment, which is heavily challenged by cheaper used imports in similar size classes (International Trade Administration, 2021). Product strategy is </w:t>
      </w:r>
      <w:r w:rsidR="00E9478D" w:rsidRPr="00FE71BA">
        <w:rPr>
          <w:rFonts w:ascii="Arial" w:hAnsi="Arial" w:cs="Arial"/>
        </w:rPr>
        <w:t xml:space="preserve">closely tied to aftersales and parts: </w:t>
      </w:r>
      <w:proofErr w:type="spellStart"/>
      <w:r w:rsidR="00E9478D" w:rsidRPr="00FE71BA">
        <w:rPr>
          <w:rFonts w:ascii="Arial" w:hAnsi="Arial" w:cs="Arial"/>
        </w:rPr>
        <w:t>Coscharis</w:t>
      </w:r>
      <w:proofErr w:type="spellEnd"/>
      <w:r w:rsidR="00E9478D" w:rsidRPr="00FE71BA">
        <w:rPr>
          <w:rFonts w:ascii="Arial" w:hAnsi="Arial" w:cs="Arial"/>
        </w:rPr>
        <w:t xml:space="preserve"> emphasises state-of-the-art service facilities, genuine BMW parts, trained technicians, and service-</w:t>
      </w:r>
      <w:r w:rsidR="00E9478D" w:rsidRPr="00FE71BA">
        <w:rPr>
          <w:rFonts w:ascii="Arial" w:hAnsi="Arial" w:cs="Arial"/>
        </w:rPr>
        <w:lastRenderedPageBreak/>
        <w:t>inclusive packages to ensure vehicles remain reliable, given the more variable fuel quality, road conditions, and maintenance practices in Nigeria compared to</w:t>
      </w:r>
      <w:r w:rsidRPr="00FE71BA">
        <w:rPr>
          <w:rFonts w:ascii="Arial" w:hAnsi="Arial" w:cs="Arial"/>
        </w:rPr>
        <w:t xml:space="preserve"> the UK (International Trade Administration, 2021).</w:t>
      </w:r>
    </w:p>
    <w:p w14:paraId="008840E3" w14:textId="77777777" w:rsidR="00542CF8" w:rsidRPr="00FE71BA" w:rsidRDefault="00DF05DA" w:rsidP="007E4A0D">
      <w:pPr>
        <w:pStyle w:val="Heading2"/>
        <w:rPr>
          <w:rFonts w:cs="Arial"/>
          <w:szCs w:val="24"/>
        </w:rPr>
      </w:pPr>
      <w:bookmarkStart w:id="10" w:name="_Toc216219279"/>
      <w:r w:rsidRPr="00FE71BA">
        <w:rPr>
          <w:rFonts w:cs="Arial"/>
          <w:szCs w:val="24"/>
        </w:rPr>
        <w:t>5.2 Price strategies</w:t>
      </w:r>
      <w:bookmarkEnd w:id="10"/>
    </w:p>
    <w:p w14:paraId="2C6E2150" w14:textId="795EEE16" w:rsidR="00542CF8" w:rsidRPr="00FE71BA" w:rsidRDefault="00AB6E84" w:rsidP="00DF05DA">
      <w:pPr>
        <w:rPr>
          <w:rFonts w:ascii="Arial" w:hAnsi="Arial" w:cs="Arial"/>
        </w:rPr>
      </w:pPr>
      <w:r w:rsidRPr="00FE71BA">
        <w:rPr>
          <w:rFonts w:ascii="Arial" w:hAnsi="Arial" w:cs="Arial"/>
          <w:b/>
          <w:bCs/>
        </w:rPr>
        <w:t>United Kingdom</w:t>
      </w:r>
    </w:p>
    <w:p w14:paraId="16ED7B4C" w14:textId="0F657552" w:rsidR="00DF05DA" w:rsidRPr="00FE71BA" w:rsidRDefault="00DF05DA" w:rsidP="00DF05DA">
      <w:pPr>
        <w:rPr>
          <w:rFonts w:ascii="Arial" w:hAnsi="Arial" w:cs="Arial"/>
        </w:rPr>
      </w:pPr>
      <w:r w:rsidRPr="00FE71BA">
        <w:rPr>
          <w:rFonts w:ascii="Arial" w:hAnsi="Arial" w:cs="Arial"/>
        </w:rPr>
        <w:t xml:space="preserve">BMW positions itself at premium list prices in the </w:t>
      </w:r>
      <w:r w:rsidR="00E9478D" w:rsidRPr="00FE71BA">
        <w:rPr>
          <w:rFonts w:ascii="Arial" w:hAnsi="Arial" w:cs="Arial"/>
        </w:rPr>
        <w:t>UK but</w:t>
      </w:r>
      <w:r w:rsidRPr="00FE71BA">
        <w:rPr>
          <w:rFonts w:ascii="Arial" w:hAnsi="Arial" w:cs="Arial"/>
        </w:rPr>
        <w:t xml:space="preserve"> uses finance to manage affordability and mix. BMW Select (PCP) is presented as its “most popular” product for new and Approved Used cars, combining an initial deposit, fixed monthly payments and an optional final balloon, with options to keep, part-exchange or return the vehicle (BMW UK, 2021). Finance calculators on the UK site make </w:t>
      </w:r>
      <w:r w:rsidR="00542CF8" w:rsidRPr="00FE71BA">
        <w:rPr>
          <w:rFonts w:ascii="Arial" w:hAnsi="Arial" w:cs="Arial"/>
        </w:rPr>
        <w:t xml:space="preserve">the </w:t>
      </w:r>
      <w:r w:rsidRPr="00FE71BA">
        <w:rPr>
          <w:rFonts w:ascii="Arial" w:hAnsi="Arial" w:cs="Arial"/>
        </w:rPr>
        <w:t>total cost transparent and differentiate pricing for retail versus business and fleet users.</w:t>
      </w:r>
    </w:p>
    <w:p w14:paraId="5937EDDA" w14:textId="7EFEB5DC" w:rsidR="00AF1D24" w:rsidRPr="00FE71BA" w:rsidRDefault="00AB6E84" w:rsidP="00DF05DA">
      <w:pPr>
        <w:rPr>
          <w:rFonts w:ascii="Arial" w:hAnsi="Arial" w:cs="Arial"/>
        </w:rPr>
      </w:pPr>
      <w:r w:rsidRPr="00FE71BA">
        <w:rPr>
          <w:rFonts w:ascii="Arial" w:hAnsi="Arial" w:cs="Arial"/>
          <w:b/>
          <w:bCs/>
        </w:rPr>
        <w:t>Nigeria</w:t>
      </w:r>
    </w:p>
    <w:p w14:paraId="2F9FD020" w14:textId="26E924DD" w:rsidR="00DF05DA" w:rsidRPr="00FE71BA" w:rsidRDefault="00DF05DA" w:rsidP="00DF05DA">
      <w:pPr>
        <w:rPr>
          <w:rFonts w:ascii="Arial" w:hAnsi="Arial" w:cs="Arial"/>
        </w:rPr>
      </w:pPr>
      <w:r w:rsidRPr="00FE71BA">
        <w:rPr>
          <w:rFonts w:ascii="Arial" w:hAnsi="Arial" w:cs="Arial"/>
        </w:rPr>
        <w:t>In Nigeria, pricing is structurally heavier. Trade.gov notes heavy dependence on imported vehicles, while import tariffs under the national automotive policy impose 20% duty plus a 20% NAC levy on new vehicles and 20% duty plus a 15% levy on used vehicles (International Trade Administration, 2023). Combined with naira volatility, these charges raise landed costs and make BMW ownership particularly expensive. Formal OEM finance is less visible and standardised than in the UK, so many purchases rely on outright payment, bank loans or bespoke arrangements, with scope for negotiation and FX-linked adjustments in individual deals.</w:t>
      </w:r>
    </w:p>
    <w:p w14:paraId="16EF4850" w14:textId="64ECEC89" w:rsidR="00AF1D24" w:rsidRPr="00FE71BA" w:rsidRDefault="00DF05DA" w:rsidP="007E4A0D">
      <w:pPr>
        <w:pStyle w:val="Heading2"/>
        <w:rPr>
          <w:rFonts w:cs="Arial"/>
          <w:szCs w:val="24"/>
        </w:rPr>
      </w:pPr>
      <w:bookmarkStart w:id="11" w:name="_Toc216219280"/>
      <w:r w:rsidRPr="00FE71BA">
        <w:rPr>
          <w:rFonts w:cs="Arial"/>
          <w:szCs w:val="24"/>
        </w:rPr>
        <w:t>5.3 Place (distribution) strategies</w:t>
      </w:r>
      <w:bookmarkEnd w:id="11"/>
    </w:p>
    <w:p w14:paraId="2831ED4D" w14:textId="4CDA7D41" w:rsidR="00542CF8" w:rsidRPr="00FE71BA" w:rsidRDefault="00AB6E84" w:rsidP="00DF05DA">
      <w:pPr>
        <w:rPr>
          <w:rFonts w:ascii="Arial" w:hAnsi="Arial" w:cs="Arial"/>
        </w:rPr>
      </w:pPr>
      <w:r w:rsidRPr="00FE71BA">
        <w:rPr>
          <w:rFonts w:ascii="Arial" w:hAnsi="Arial" w:cs="Arial"/>
          <w:b/>
          <w:bCs/>
        </w:rPr>
        <w:t>United Kingdom</w:t>
      </w:r>
    </w:p>
    <w:p w14:paraId="21003A56" w14:textId="33A05036" w:rsidR="00DF05DA" w:rsidRPr="00FE71BA" w:rsidRDefault="00DF05DA" w:rsidP="00DF05DA">
      <w:pPr>
        <w:rPr>
          <w:rFonts w:ascii="Arial" w:hAnsi="Arial" w:cs="Arial"/>
        </w:rPr>
      </w:pPr>
      <w:r w:rsidRPr="00FE71BA">
        <w:rPr>
          <w:rFonts w:ascii="Arial" w:hAnsi="Arial" w:cs="Arial"/>
        </w:rPr>
        <w:t>BMW UK uses a dense network of authorised retailers. The national website lets customers locate centres, search in-stock cars and reserve vehicles online before visiting a local retailer for test drives and completion (BMW, 2024). Large dealer groups operate multiple BMW sites across the country, supporting sales, servicing and MOTs, while the Approved Used network provides a branded channel for nearly new vehicles.</w:t>
      </w:r>
    </w:p>
    <w:p w14:paraId="32863AA5" w14:textId="77777777" w:rsidR="00E6662C" w:rsidRPr="00FE71BA" w:rsidRDefault="00E6662C" w:rsidP="00DF05DA">
      <w:pPr>
        <w:rPr>
          <w:rFonts w:ascii="Arial" w:hAnsi="Arial" w:cs="Arial"/>
          <w:b/>
          <w:bCs/>
        </w:rPr>
      </w:pPr>
    </w:p>
    <w:p w14:paraId="16D88FD2" w14:textId="77777777" w:rsidR="00E6662C" w:rsidRPr="00FE71BA" w:rsidRDefault="00E6662C" w:rsidP="00DF05DA">
      <w:pPr>
        <w:rPr>
          <w:rFonts w:ascii="Arial" w:hAnsi="Arial" w:cs="Arial"/>
          <w:b/>
          <w:bCs/>
        </w:rPr>
      </w:pPr>
    </w:p>
    <w:p w14:paraId="7295A8C1" w14:textId="6284AC72" w:rsidR="00AF1D24" w:rsidRPr="00FE71BA" w:rsidRDefault="00AB6E84" w:rsidP="00DF05DA">
      <w:pPr>
        <w:rPr>
          <w:rFonts w:ascii="Arial" w:hAnsi="Arial" w:cs="Arial"/>
        </w:rPr>
      </w:pPr>
      <w:r w:rsidRPr="00FE71BA">
        <w:rPr>
          <w:rFonts w:ascii="Arial" w:hAnsi="Arial" w:cs="Arial"/>
          <w:b/>
          <w:bCs/>
        </w:rPr>
        <w:lastRenderedPageBreak/>
        <w:t>Nigeria</w:t>
      </w:r>
    </w:p>
    <w:p w14:paraId="20CABF80" w14:textId="7F18B99D" w:rsidR="00DF05DA" w:rsidRPr="00FE71BA" w:rsidRDefault="00DF05DA" w:rsidP="00DF05DA">
      <w:pPr>
        <w:rPr>
          <w:rFonts w:ascii="Arial" w:hAnsi="Arial" w:cs="Arial"/>
        </w:rPr>
      </w:pPr>
      <w:r w:rsidRPr="00FE71BA">
        <w:rPr>
          <w:rFonts w:ascii="Arial" w:hAnsi="Arial" w:cs="Arial"/>
        </w:rPr>
        <w:t xml:space="preserve">In Nigeria, distribution is more concentrated. </w:t>
      </w:r>
      <w:proofErr w:type="spellStart"/>
      <w:r w:rsidRPr="00FE71BA">
        <w:rPr>
          <w:rFonts w:ascii="Arial" w:hAnsi="Arial" w:cs="Arial"/>
        </w:rPr>
        <w:t>Coscharis</w:t>
      </w:r>
      <w:proofErr w:type="spellEnd"/>
      <w:r w:rsidRPr="00FE71BA">
        <w:rPr>
          <w:rFonts w:ascii="Arial" w:hAnsi="Arial" w:cs="Arial"/>
        </w:rPr>
        <w:t xml:space="preserve"> Motors’ page notes that its sales and service locations span the five geopolitical zones, but BMW showrooms are primarily in Lagos, Abuja, Port Harcourt and a few other cities (COSCHARIS MOTORS, 2025). For most of the country, reaching an authorised outlet involves </w:t>
      </w:r>
      <w:r w:rsidR="00542CF8" w:rsidRPr="00FE71BA">
        <w:rPr>
          <w:rFonts w:ascii="Arial" w:hAnsi="Arial" w:cs="Arial"/>
        </w:rPr>
        <w:t xml:space="preserve">a </w:t>
      </w:r>
      <w:r w:rsidRPr="00FE71BA">
        <w:rPr>
          <w:rFonts w:ascii="Arial" w:hAnsi="Arial" w:cs="Arial"/>
        </w:rPr>
        <w:t>significant distance and travel cost. The wider market is dominated by parallel imports and used-vehicle traders: Trade.gov highlights smuggling and grey imports of used vehicles as key features of the Nigerian sector (International Trade Administration, 2023).</w:t>
      </w:r>
    </w:p>
    <w:p w14:paraId="68896457" w14:textId="77777777" w:rsidR="00542CF8" w:rsidRPr="00FE71BA" w:rsidRDefault="00DF05DA" w:rsidP="007E4A0D">
      <w:pPr>
        <w:pStyle w:val="Heading2"/>
        <w:rPr>
          <w:rFonts w:cs="Arial"/>
          <w:szCs w:val="24"/>
        </w:rPr>
      </w:pPr>
      <w:bookmarkStart w:id="12" w:name="_Toc216219281"/>
      <w:r w:rsidRPr="00FE71BA">
        <w:rPr>
          <w:rFonts w:cs="Arial"/>
          <w:szCs w:val="24"/>
        </w:rPr>
        <w:t>5.4 Promotion strategies</w:t>
      </w:r>
      <w:bookmarkEnd w:id="12"/>
    </w:p>
    <w:p w14:paraId="62DF5332" w14:textId="37A03C26" w:rsidR="00542CF8" w:rsidRPr="00FE71BA" w:rsidRDefault="00AB6E84" w:rsidP="00DF05DA">
      <w:pPr>
        <w:rPr>
          <w:rFonts w:ascii="Arial" w:hAnsi="Arial" w:cs="Arial"/>
        </w:rPr>
      </w:pPr>
      <w:r w:rsidRPr="00FE71BA">
        <w:rPr>
          <w:rFonts w:ascii="Arial" w:hAnsi="Arial" w:cs="Arial"/>
          <w:b/>
          <w:bCs/>
        </w:rPr>
        <w:t>United Kingdom</w:t>
      </w:r>
    </w:p>
    <w:p w14:paraId="1DFB97A3" w14:textId="2A6DA163" w:rsidR="00801BFB" w:rsidRPr="00FE71BA" w:rsidRDefault="00DF05DA" w:rsidP="00DF05DA">
      <w:pPr>
        <w:rPr>
          <w:rFonts w:ascii="Arial" w:hAnsi="Arial" w:cs="Arial"/>
        </w:rPr>
      </w:pPr>
      <w:r w:rsidRPr="00FE71BA">
        <w:rPr>
          <w:rFonts w:ascii="Arial" w:hAnsi="Arial" w:cs="Arial"/>
        </w:rPr>
        <w:t xml:space="preserve">BMW UK deploys </w:t>
      </w:r>
      <w:r w:rsidR="00542CF8" w:rsidRPr="00FE71BA">
        <w:rPr>
          <w:rFonts w:ascii="Arial" w:hAnsi="Arial" w:cs="Arial"/>
        </w:rPr>
        <w:t xml:space="preserve">an </w:t>
      </w:r>
      <w:r w:rsidRPr="00FE71BA">
        <w:rPr>
          <w:rFonts w:ascii="Arial" w:hAnsi="Arial" w:cs="Arial"/>
        </w:rPr>
        <w:t>integrated, multi-channel promotion. The official site anchors campaigns around award-winning cars and EVs, with calls to configure vehicles, book test drives</w:t>
      </w:r>
      <w:r w:rsidR="00542CF8" w:rsidRPr="00FE71BA">
        <w:rPr>
          <w:rFonts w:ascii="Arial" w:hAnsi="Arial" w:cs="Arial"/>
        </w:rPr>
        <w:t>,</w:t>
      </w:r>
      <w:r w:rsidRPr="00FE71BA">
        <w:rPr>
          <w:rFonts w:ascii="Arial" w:hAnsi="Arial" w:cs="Arial"/>
        </w:rPr>
        <w:t xml:space="preserve"> and explore finance offers (BMW UK, 2025). </w:t>
      </w:r>
      <w:r w:rsidR="00801BFB" w:rsidRPr="00FE71BA">
        <w:rPr>
          <w:rFonts w:ascii="Arial" w:hAnsi="Arial" w:cs="Arial"/>
        </w:rPr>
        <w:t xml:space="preserve">Warranties and service packs are </w:t>
      </w:r>
      <w:r w:rsidR="007C7139" w:rsidRPr="00FE71BA">
        <w:rPr>
          <w:rFonts w:ascii="Arial" w:hAnsi="Arial" w:cs="Arial"/>
        </w:rPr>
        <w:t>cross-sold</w:t>
      </w:r>
      <w:r w:rsidR="00801BFB" w:rsidRPr="00FE71BA">
        <w:rPr>
          <w:rFonts w:ascii="Arial" w:hAnsi="Arial" w:cs="Arial"/>
        </w:rPr>
        <w:t xml:space="preserve"> on Finance and Approved Used pages (BMW UK, 2020). Facebook, Instagram, YouTube</w:t>
      </w:r>
      <w:r w:rsidR="00AF1D24" w:rsidRPr="00FE71BA">
        <w:rPr>
          <w:rFonts w:ascii="Arial" w:hAnsi="Arial" w:cs="Arial"/>
        </w:rPr>
        <w:t>,</w:t>
      </w:r>
      <w:r w:rsidR="00801BFB" w:rsidRPr="00FE71BA">
        <w:rPr>
          <w:rFonts w:ascii="Arial" w:hAnsi="Arial" w:cs="Arial"/>
        </w:rPr>
        <w:t xml:space="preserve"> and LinkedIn social icons suggest that there is </w:t>
      </w:r>
      <w:r w:rsidR="00AF1D24" w:rsidRPr="00FE71BA">
        <w:rPr>
          <w:rFonts w:ascii="Arial" w:hAnsi="Arial" w:cs="Arial"/>
        </w:rPr>
        <w:t xml:space="preserve">an </w:t>
      </w:r>
      <w:r w:rsidR="00801BFB" w:rsidRPr="00FE71BA">
        <w:rPr>
          <w:rFonts w:ascii="Arial" w:hAnsi="Arial" w:cs="Arial"/>
        </w:rPr>
        <w:t xml:space="preserve">active digital presence. Promotion towards fleets is on dedicated business content and offers that are chosen </w:t>
      </w:r>
      <w:r w:rsidR="003F232A" w:rsidRPr="00FE71BA">
        <w:rPr>
          <w:rFonts w:ascii="Arial" w:hAnsi="Arial" w:cs="Arial"/>
        </w:rPr>
        <w:t>based on</w:t>
      </w:r>
      <w:r w:rsidR="00801BFB" w:rsidRPr="00FE71BA">
        <w:rPr>
          <w:rFonts w:ascii="Arial" w:hAnsi="Arial" w:cs="Arial"/>
        </w:rPr>
        <w:t xml:space="preserve"> tax efficiency and </w:t>
      </w:r>
      <w:r w:rsidR="00AF1D24" w:rsidRPr="00FE71BA">
        <w:rPr>
          <w:rFonts w:ascii="Arial" w:hAnsi="Arial" w:cs="Arial"/>
        </w:rPr>
        <w:t>total-cost-of-ownership</w:t>
      </w:r>
      <w:r w:rsidR="00801BFB" w:rsidRPr="00FE71BA">
        <w:rPr>
          <w:rFonts w:ascii="Arial" w:hAnsi="Arial" w:cs="Arial"/>
        </w:rPr>
        <w:t xml:space="preserve"> logic. The branding surrounding motivation</w:t>
      </w:r>
      <w:r w:rsidR="00AF1D24" w:rsidRPr="00FE71BA">
        <w:rPr>
          <w:rFonts w:ascii="Arial" w:hAnsi="Arial" w:cs="Arial"/>
        </w:rPr>
        <w:t>,</w:t>
      </w:r>
      <w:r w:rsidR="00801BFB" w:rsidRPr="00FE71BA">
        <w:rPr>
          <w:rFonts w:ascii="Arial" w:hAnsi="Arial" w:cs="Arial"/>
        </w:rPr>
        <w:t xml:space="preserve"> sports sponsorship</w:t>
      </w:r>
      <w:r w:rsidR="00AF1D24" w:rsidRPr="00FE71BA">
        <w:rPr>
          <w:rFonts w:ascii="Arial" w:hAnsi="Arial" w:cs="Arial"/>
        </w:rPr>
        <w:t>,</w:t>
      </w:r>
      <w:r w:rsidR="00801BFB" w:rsidRPr="00FE71BA">
        <w:rPr>
          <w:rFonts w:ascii="Arial" w:hAnsi="Arial" w:cs="Arial"/>
        </w:rPr>
        <w:t xml:space="preserve"> and performance branding </w:t>
      </w:r>
      <w:r w:rsidR="00AF1D24" w:rsidRPr="00FE71BA">
        <w:rPr>
          <w:rFonts w:ascii="Arial" w:hAnsi="Arial" w:cs="Arial"/>
        </w:rPr>
        <w:t>uses</w:t>
      </w:r>
      <w:r w:rsidR="00801BFB" w:rsidRPr="00FE71BA">
        <w:rPr>
          <w:rFonts w:ascii="Arial" w:hAnsi="Arial" w:cs="Arial"/>
        </w:rPr>
        <w:t xml:space="preserve"> the halo of driving pleasure, whereas the EV content features sustainability and technology.</w:t>
      </w:r>
    </w:p>
    <w:p w14:paraId="253865E9" w14:textId="3B78E1AC" w:rsidR="00AF1D24" w:rsidRPr="00FE71BA" w:rsidRDefault="00AB6E84" w:rsidP="00DF05DA">
      <w:pPr>
        <w:rPr>
          <w:rFonts w:ascii="Arial" w:hAnsi="Arial" w:cs="Arial"/>
        </w:rPr>
      </w:pPr>
      <w:r w:rsidRPr="00FE71BA">
        <w:rPr>
          <w:rFonts w:ascii="Arial" w:hAnsi="Arial" w:cs="Arial"/>
          <w:b/>
          <w:bCs/>
        </w:rPr>
        <w:t>Nigeria</w:t>
      </w:r>
    </w:p>
    <w:p w14:paraId="20689C1B" w14:textId="7C60B623" w:rsidR="00DF05DA" w:rsidRPr="00FE71BA" w:rsidRDefault="00DF05DA" w:rsidP="00DF05DA">
      <w:pPr>
        <w:rPr>
          <w:rFonts w:ascii="Arial" w:hAnsi="Arial" w:cs="Arial"/>
        </w:rPr>
      </w:pPr>
      <w:r w:rsidRPr="00FE71BA">
        <w:rPr>
          <w:rFonts w:ascii="Arial" w:hAnsi="Arial" w:cs="Arial"/>
        </w:rPr>
        <w:t xml:space="preserve">In Nigeria, BMW’s promotion is smaller but targeted. </w:t>
      </w:r>
      <w:r w:rsidR="00801BFB" w:rsidRPr="00FE71BA">
        <w:rPr>
          <w:rFonts w:ascii="Arial" w:hAnsi="Arial" w:cs="Arial"/>
        </w:rPr>
        <w:t xml:space="preserve">The location of BMW Nigeria also focuses on hero models, such as the X7 and the 7 Series, and the defensive special sales to corporate, government, and rental clients. </w:t>
      </w:r>
      <w:proofErr w:type="spellStart"/>
      <w:r w:rsidR="00801BFB" w:rsidRPr="00FE71BA">
        <w:rPr>
          <w:rFonts w:ascii="Arial" w:hAnsi="Arial" w:cs="Arial"/>
        </w:rPr>
        <w:t>Coscharis</w:t>
      </w:r>
      <w:proofErr w:type="spellEnd"/>
      <w:r w:rsidR="00801BFB" w:rsidRPr="00FE71BA">
        <w:rPr>
          <w:rFonts w:ascii="Arial" w:hAnsi="Arial" w:cs="Arial"/>
        </w:rPr>
        <w:t xml:space="preserve"> implements </w:t>
      </w:r>
      <w:r w:rsidR="00AF1D24" w:rsidRPr="00FE71BA">
        <w:rPr>
          <w:rFonts w:ascii="Arial" w:hAnsi="Arial" w:cs="Arial"/>
        </w:rPr>
        <w:t>practices</w:t>
      </w:r>
      <w:r w:rsidR="00801BFB" w:rsidRPr="00FE71BA">
        <w:rPr>
          <w:rFonts w:ascii="Arial" w:hAnsi="Arial" w:cs="Arial"/>
        </w:rPr>
        <w:t xml:space="preserve"> like BMW </w:t>
      </w:r>
      <w:r w:rsidR="00AF1D24" w:rsidRPr="00FE71BA">
        <w:rPr>
          <w:rFonts w:ascii="Arial" w:hAnsi="Arial" w:cs="Arial"/>
        </w:rPr>
        <w:t>Auto Fest</w:t>
      </w:r>
      <w:r w:rsidR="00801BFB" w:rsidRPr="00FE71BA">
        <w:rPr>
          <w:rFonts w:ascii="Arial" w:hAnsi="Arial" w:cs="Arial"/>
        </w:rPr>
        <w:t xml:space="preserve"> and Runway and </w:t>
      </w:r>
      <w:r w:rsidR="00AF1D24" w:rsidRPr="00FE71BA">
        <w:rPr>
          <w:rFonts w:ascii="Arial" w:hAnsi="Arial" w:cs="Arial"/>
        </w:rPr>
        <w:t>launches</w:t>
      </w:r>
      <w:r w:rsidR="00801BFB" w:rsidRPr="00FE71BA">
        <w:rPr>
          <w:rFonts w:ascii="Arial" w:hAnsi="Arial" w:cs="Arial"/>
        </w:rPr>
        <w:t xml:space="preserve"> models like the new X6 and X7, to access high-net worth customers in Lagos and Abuja (COSCHARIS MOTORS, 2025). </w:t>
      </w:r>
      <w:r w:rsidRPr="00FE71BA">
        <w:rPr>
          <w:rFonts w:ascii="Arial" w:hAnsi="Arial" w:cs="Arial"/>
        </w:rPr>
        <w:t>Social media is central: Instagram and Facebook reels promote models such as the X3 with multi-year BMW Service Inclusive and Repair Inclusive offers, framing ownership as aspirational yet low risk. This sits against roughly 36.75 million Nigerian social-media users, mostly mobile-first, enabling targeted digital outreach to urban elites rather than broad above-the-line campaigns (Kemp, 2024a).</w:t>
      </w:r>
    </w:p>
    <w:p w14:paraId="77CA6102" w14:textId="77777777" w:rsidR="00542CF8" w:rsidRPr="00FE71BA" w:rsidRDefault="00DF05DA" w:rsidP="007E4A0D">
      <w:pPr>
        <w:pStyle w:val="Heading2"/>
        <w:rPr>
          <w:rFonts w:cs="Arial"/>
          <w:szCs w:val="24"/>
        </w:rPr>
      </w:pPr>
      <w:bookmarkStart w:id="13" w:name="_Toc216219282"/>
      <w:r w:rsidRPr="00FE71BA">
        <w:rPr>
          <w:rFonts w:cs="Arial"/>
          <w:szCs w:val="24"/>
        </w:rPr>
        <w:lastRenderedPageBreak/>
        <w:t>5.5 People</w:t>
      </w:r>
      <w:bookmarkEnd w:id="13"/>
    </w:p>
    <w:p w14:paraId="446D7E29" w14:textId="6AC812D7" w:rsidR="00542CF8" w:rsidRPr="00FE71BA" w:rsidRDefault="00AB6E84" w:rsidP="00DF05DA">
      <w:pPr>
        <w:rPr>
          <w:rFonts w:ascii="Arial" w:hAnsi="Arial" w:cs="Arial"/>
        </w:rPr>
      </w:pPr>
      <w:r w:rsidRPr="00FE71BA">
        <w:rPr>
          <w:rFonts w:ascii="Arial" w:hAnsi="Arial" w:cs="Arial"/>
          <w:b/>
          <w:bCs/>
        </w:rPr>
        <w:t>United Kingdom</w:t>
      </w:r>
    </w:p>
    <w:p w14:paraId="683984D5" w14:textId="4048D057" w:rsidR="00DF05DA" w:rsidRPr="00FE71BA" w:rsidRDefault="00DF05DA" w:rsidP="00DF05DA">
      <w:pPr>
        <w:rPr>
          <w:rFonts w:ascii="Arial" w:hAnsi="Arial" w:cs="Arial"/>
        </w:rPr>
      </w:pPr>
      <w:r w:rsidRPr="00FE71BA">
        <w:rPr>
          <w:rFonts w:ascii="Arial" w:hAnsi="Arial" w:cs="Arial"/>
        </w:rPr>
        <w:t>BMW’s UK proposition relies on trained retail and service staff. Approved Used materials stress that cars are checked by “qualified BMW Technicians” using only genuine parts and that buyers interact with “friendly and knowledgeable” teams at local centres (BMW UK, 2020). Large dealer groups emphasise staff expertise and manufacturer training, supporting consistent service standards across the network and underpinning complex products such as PCP finance, connected services and high-spec EVs.</w:t>
      </w:r>
    </w:p>
    <w:p w14:paraId="2C9BA690" w14:textId="00466917" w:rsidR="00AF1D24" w:rsidRPr="00FE71BA" w:rsidRDefault="00AB6E84" w:rsidP="00DF05DA">
      <w:pPr>
        <w:rPr>
          <w:rFonts w:ascii="Arial" w:hAnsi="Arial" w:cs="Arial"/>
        </w:rPr>
      </w:pPr>
      <w:r w:rsidRPr="00FE71BA">
        <w:rPr>
          <w:rFonts w:ascii="Arial" w:hAnsi="Arial" w:cs="Arial"/>
          <w:b/>
          <w:bCs/>
        </w:rPr>
        <w:t>Nigeria</w:t>
      </w:r>
    </w:p>
    <w:p w14:paraId="01A9D518" w14:textId="496F16EB" w:rsidR="00DF05DA" w:rsidRPr="00FE71BA" w:rsidRDefault="00DF05DA" w:rsidP="00DF05DA">
      <w:pPr>
        <w:rPr>
          <w:rFonts w:ascii="Arial" w:hAnsi="Arial" w:cs="Arial"/>
        </w:rPr>
      </w:pPr>
      <w:r w:rsidRPr="00FE71BA">
        <w:rPr>
          <w:rFonts w:ascii="Arial" w:hAnsi="Arial" w:cs="Arial"/>
        </w:rPr>
        <w:t xml:space="preserve">In Nigeria, dealer capability is the key human lever. </w:t>
      </w:r>
      <w:proofErr w:type="spellStart"/>
      <w:r w:rsidRPr="00FE71BA">
        <w:rPr>
          <w:rFonts w:ascii="Arial" w:hAnsi="Arial" w:cs="Arial"/>
        </w:rPr>
        <w:t>Coscharis</w:t>
      </w:r>
      <w:proofErr w:type="spellEnd"/>
      <w:r w:rsidRPr="00FE71BA">
        <w:rPr>
          <w:rFonts w:ascii="Arial" w:hAnsi="Arial" w:cs="Arial"/>
        </w:rPr>
        <w:t xml:space="preserve"> highlights investments in after-sales facilities and the “training of specialised personnel” to ensure customer satisfaction and safe </w:t>
      </w:r>
      <w:r w:rsidR="00BA11A6" w:rsidRPr="00FE71BA">
        <w:rPr>
          <w:rFonts w:ascii="Arial" w:hAnsi="Arial" w:cs="Arial"/>
        </w:rPr>
        <w:t>vehicles and</w:t>
      </w:r>
      <w:r w:rsidRPr="00FE71BA">
        <w:rPr>
          <w:rFonts w:ascii="Arial" w:hAnsi="Arial" w:cs="Arial"/>
        </w:rPr>
        <w:t xml:space="preserve"> presents itself as offering a “premium experience” with showrooms and service centres nationwide (COSCHARIS MOTORS, 2025). Social content foregrounds peace of mind via trained technicians and bundled service and repair coverage. In a market with weaker formal consumer protection and widespread grey imports, personal relationships, reputation and informal trust-building by sales and service staff are central.</w:t>
      </w:r>
    </w:p>
    <w:p w14:paraId="051859D4" w14:textId="77777777" w:rsidR="00542CF8" w:rsidRPr="00FE71BA" w:rsidRDefault="00DF05DA" w:rsidP="007E4A0D">
      <w:pPr>
        <w:pStyle w:val="Heading2"/>
        <w:rPr>
          <w:rFonts w:cs="Arial"/>
          <w:szCs w:val="24"/>
        </w:rPr>
      </w:pPr>
      <w:bookmarkStart w:id="14" w:name="_Toc216219283"/>
      <w:r w:rsidRPr="00FE71BA">
        <w:rPr>
          <w:rFonts w:cs="Arial"/>
          <w:szCs w:val="24"/>
        </w:rPr>
        <w:t>5.6 Process</w:t>
      </w:r>
      <w:bookmarkEnd w:id="14"/>
    </w:p>
    <w:p w14:paraId="5B214477" w14:textId="29A3B48E" w:rsidR="00542CF8" w:rsidRPr="00FE71BA" w:rsidRDefault="00AB6E84" w:rsidP="00DF05DA">
      <w:pPr>
        <w:rPr>
          <w:rFonts w:ascii="Arial" w:hAnsi="Arial" w:cs="Arial"/>
        </w:rPr>
      </w:pPr>
      <w:r w:rsidRPr="00FE71BA">
        <w:rPr>
          <w:rFonts w:ascii="Arial" w:hAnsi="Arial" w:cs="Arial"/>
          <w:b/>
          <w:bCs/>
        </w:rPr>
        <w:t>United Kingdom</w:t>
      </w:r>
    </w:p>
    <w:p w14:paraId="6B60BAE7" w14:textId="72185A56" w:rsidR="00DF05DA" w:rsidRPr="00FE71BA" w:rsidRDefault="00DF05DA" w:rsidP="00DF05DA">
      <w:pPr>
        <w:rPr>
          <w:rFonts w:ascii="Arial" w:hAnsi="Arial" w:cs="Arial"/>
        </w:rPr>
      </w:pPr>
      <w:r w:rsidRPr="00FE71BA">
        <w:rPr>
          <w:rFonts w:ascii="Arial" w:hAnsi="Arial" w:cs="Arial"/>
        </w:rPr>
        <w:t>UK customers encounter a digitally enabled process. BMW’s site lets users configure cars, check prices, request finance quotes, book test drives</w:t>
      </w:r>
      <w:r w:rsidR="00542CF8" w:rsidRPr="00FE71BA">
        <w:rPr>
          <w:rFonts w:ascii="Arial" w:hAnsi="Arial" w:cs="Arial"/>
        </w:rPr>
        <w:t>,</w:t>
      </w:r>
      <w:r w:rsidRPr="00FE71BA">
        <w:rPr>
          <w:rFonts w:ascii="Arial" w:hAnsi="Arial" w:cs="Arial"/>
        </w:rPr>
        <w:t xml:space="preserve"> and buy or lease in-stock vehicles online before transitioning to a local centre (BMW UK, 2021). Finance processes are managed through online portals such as </w:t>
      </w:r>
      <w:proofErr w:type="spellStart"/>
      <w:r w:rsidRPr="00FE71BA">
        <w:rPr>
          <w:rFonts w:ascii="Arial" w:hAnsi="Arial" w:cs="Arial"/>
        </w:rPr>
        <w:t>MyBMW</w:t>
      </w:r>
      <w:proofErr w:type="spellEnd"/>
      <w:r w:rsidRPr="00FE71BA">
        <w:rPr>
          <w:rFonts w:ascii="Arial" w:hAnsi="Arial" w:cs="Arial"/>
        </w:rPr>
        <w:t xml:space="preserve"> Finance, where customers review agreements, request settlements and manage end-of-term options. After-sales is increasingly app-mediated: Proactive Care in models like the X3 PHEV uses the My BMW app to flag maintenance needs and schedule service (BMW UK, 2020).</w:t>
      </w:r>
    </w:p>
    <w:p w14:paraId="649E3BDC" w14:textId="77777777" w:rsidR="00E6662C" w:rsidRPr="00FE71BA" w:rsidRDefault="00E6662C" w:rsidP="00DF05DA">
      <w:pPr>
        <w:rPr>
          <w:rFonts w:ascii="Arial" w:hAnsi="Arial" w:cs="Arial"/>
          <w:b/>
          <w:bCs/>
        </w:rPr>
      </w:pPr>
    </w:p>
    <w:p w14:paraId="2060B657" w14:textId="77777777" w:rsidR="00E6662C" w:rsidRPr="00FE71BA" w:rsidRDefault="00E6662C" w:rsidP="00DF05DA">
      <w:pPr>
        <w:rPr>
          <w:rFonts w:ascii="Arial" w:hAnsi="Arial" w:cs="Arial"/>
          <w:b/>
          <w:bCs/>
        </w:rPr>
      </w:pPr>
    </w:p>
    <w:p w14:paraId="352CDFC0" w14:textId="256B4C74" w:rsidR="00E6662C" w:rsidRPr="00FE71BA" w:rsidRDefault="00AB6E84" w:rsidP="00DF05DA">
      <w:pPr>
        <w:rPr>
          <w:rFonts w:ascii="Arial" w:hAnsi="Arial" w:cs="Arial"/>
        </w:rPr>
      </w:pPr>
      <w:r w:rsidRPr="00FE71BA">
        <w:rPr>
          <w:rFonts w:ascii="Arial" w:hAnsi="Arial" w:cs="Arial"/>
          <w:b/>
          <w:bCs/>
        </w:rPr>
        <w:lastRenderedPageBreak/>
        <w:t>Nigeria</w:t>
      </w:r>
    </w:p>
    <w:p w14:paraId="78EF312B" w14:textId="7243FC24" w:rsidR="00DF05DA" w:rsidRPr="00FE71BA" w:rsidRDefault="00DF05DA" w:rsidP="00DF05DA">
      <w:pPr>
        <w:rPr>
          <w:rFonts w:ascii="Arial" w:hAnsi="Arial" w:cs="Arial"/>
        </w:rPr>
      </w:pPr>
      <w:r w:rsidRPr="00FE71BA">
        <w:rPr>
          <w:rFonts w:ascii="Arial" w:hAnsi="Arial" w:cs="Arial"/>
        </w:rPr>
        <w:t>In Nigeria, processes are more personalised and</w:t>
      </w:r>
      <w:r w:rsidR="00542CF8" w:rsidRPr="00FE71BA">
        <w:rPr>
          <w:rFonts w:ascii="Arial" w:hAnsi="Arial" w:cs="Arial"/>
        </w:rPr>
        <w:t xml:space="preserve"> involve heavy</w:t>
      </w:r>
      <w:r w:rsidRPr="00FE71BA">
        <w:rPr>
          <w:rFonts w:ascii="Arial" w:hAnsi="Arial" w:cs="Arial"/>
        </w:rPr>
        <w:t xml:space="preserve"> negotiation. The BMW Nigeria site directs users to contact forms and dealer locator tools rather than full online purchase journeys, pushing interaction towards human advisors (BMW, 2025). </w:t>
      </w:r>
      <w:proofErr w:type="spellStart"/>
      <w:r w:rsidRPr="00FE71BA">
        <w:rPr>
          <w:rFonts w:ascii="Arial" w:hAnsi="Arial" w:cs="Arial"/>
        </w:rPr>
        <w:t>Coscharis</w:t>
      </w:r>
      <w:proofErr w:type="spellEnd"/>
      <w:r w:rsidRPr="00FE71BA">
        <w:rPr>
          <w:rFonts w:ascii="Arial" w:hAnsi="Arial" w:cs="Arial"/>
        </w:rPr>
        <w:t xml:space="preserve"> emphasises service-inclusive packages and one-to-one support instead of self-service digital flows. Given FX volatility and the importance of relationship selling, pricing and deal structures are often tailored case-by-case, and service processes remain more manual and flexible than the standardised, app-driven journeys typical in the UK.</w:t>
      </w:r>
    </w:p>
    <w:p w14:paraId="5EEB9AA9" w14:textId="77777777" w:rsidR="00DF05DA" w:rsidRPr="00FE71BA" w:rsidRDefault="00DF05DA" w:rsidP="007E4A0D">
      <w:pPr>
        <w:pStyle w:val="Heading2"/>
        <w:rPr>
          <w:rFonts w:cs="Arial"/>
          <w:szCs w:val="24"/>
        </w:rPr>
      </w:pPr>
      <w:bookmarkStart w:id="15" w:name="_Toc216219284"/>
      <w:r w:rsidRPr="00FE71BA">
        <w:rPr>
          <w:rFonts w:cs="Arial"/>
          <w:szCs w:val="24"/>
        </w:rPr>
        <w:t>5.7 Physical evidence</w:t>
      </w:r>
      <w:bookmarkEnd w:id="15"/>
    </w:p>
    <w:p w14:paraId="2688F195" w14:textId="5C494CA5" w:rsidR="00DF05DA" w:rsidRPr="00FE71BA" w:rsidRDefault="00AB6E84" w:rsidP="00DF05DA">
      <w:pPr>
        <w:rPr>
          <w:rFonts w:ascii="Arial" w:hAnsi="Arial" w:cs="Arial"/>
        </w:rPr>
      </w:pPr>
      <w:r w:rsidRPr="00FE71BA">
        <w:rPr>
          <w:rFonts w:ascii="Arial" w:hAnsi="Arial" w:cs="Arial"/>
          <w:b/>
          <w:bCs/>
        </w:rPr>
        <w:t>United Kingdom</w:t>
      </w:r>
    </w:p>
    <w:p w14:paraId="0B3E30BE" w14:textId="0147475A" w:rsidR="00DF05DA" w:rsidRPr="00FE71BA" w:rsidRDefault="00DF05DA" w:rsidP="00DF05DA">
      <w:pPr>
        <w:rPr>
          <w:rFonts w:ascii="Arial" w:hAnsi="Arial" w:cs="Arial"/>
        </w:rPr>
      </w:pPr>
      <w:r w:rsidRPr="00FE71BA">
        <w:rPr>
          <w:rFonts w:ascii="Arial" w:hAnsi="Arial" w:cs="Arial"/>
        </w:rPr>
        <w:t>BMW’s UK physical evidence centres on modern, brand-consistent dealerships: glass façades, bright showrooms, prominent BMW and M branding, EV chargers on site and integrated service bays. Dealer websites showcase these environments and highlight amenities such as customer lounges, configurator areas and Approved Used displays (BMW, 2024). Test-drive fleets and on-site demonstrators provide tangible proof of performance and technology claims.</w:t>
      </w:r>
    </w:p>
    <w:p w14:paraId="30B67A94" w14:textId="624DAC65" w:rsidR="00AF1D24" w:rsidRPr="00FE71BA" w:rsidRDefault="00DF05DA" w:rsidP="00DF05DA">
      <w:pPr>
        <w:rPr>
          <w:rFonts w:ascii="Arial" w:hAnsi="Arial" w:cs="Arial"/>
        </w:rPr>
      </w:pPr>
      <w:r w:rsidRPr="00FE71BA">
        <w:rPr>
          <w:rFonts w:ascii="Arial" w:hAnsi="Arial" w:cs="Arial"/>
          <w:b/>
          <w:bCs/>
        </w:rPr>
        <w:t>Nigeria</w:t>
      </w:r>
    </w:p>
    <w:p w14:paraId="6BE08EB6" w14:textId="2BE6B2EE" w:rsidR="00393F79" w:rsidRPr="00FE71BA" w:rsidRDefault="00DF05DA" w:rsidP="00DF05DA">
      <w:pPr>
        <w:rPr>
          <w:rFonts w:ascii="Arial" w:hAnsi="Arial" w:cs="Arial"/>
        </w:rPr>
      </w:pPr>
      <w:r w:rsidRPr="00FE71BA">
        <w:rPr>
          <w:rFonts w:ascii="Arial" w:hAnsi="Arial" w:cs="Arial"/>
        </w:rPr>
        <w:t xml:space="preserve">In Nigeria, BMW’s physical footprint is smaller but curated. </w:t>
      </w:r>
      <w:proofErr w:type="spellStart"/>
      <w:r w:rsidRPr="00FE71BA">
        <w:rPr>
          <w:rFonts w:ascii="Arial" w:hAnsi="Arial" w:cs="Arial"/>
        </w:rPr>
        <w:t>Coscharis</w:t>
      </w:r>
      <w:proofErr w:type="spellEnd"/>
      <w:r w:rsidRPr="00FE71BA">
        <w:rPr>
          <w:rFonts w:ascii="Arial" w:hAnsi="Arial" w:cs="Arial"/>
        </w:rPr>
        <w:t xml:space="preserve"> operates BMW showrooms and service facilities in Lagos, Abuja and other nodes, describing them as premium experience spaces, while also supplying genuine parts to independent distributors. In cities such as Lagos, the contrast between a secure, air-conditioned, branded showroom and the congested, infrastructure-challenged external environment heightens the symbolic power of the setting, so visiting a BMW outlet becomes an experience in exclusivity and order amid urban volatility, reinforcing the brand’s status positioning in Nigeria.</w:t>
      </w:r>
    </w:p>
    <w:p w14:paraId="1D1D199D" w14:textId="77777777" w:rsidR="00393F79" w:rsidRPr="00FE71BA" w:rsidRDefault="00393F79" w:rsidP="00393F79">
      <w:pPr>
        <w:keepNext/>
        <w:rPr>
          <w:rFonts w:ascii="Arial" w:hAnsi="Arial" w:cs="Arial"/>
        </w:rPr>
      </w:pPr>
      <w:r w:rsidRPr="00FE71BA">
        <w:rPr>
          <w:rFonts w:ascii="Arial" w:hAnsi="Arial" w:cs="Arial"/>
          <w:noProof/>
        </w:rPr>
        <w:lastRenderedPageBreak/>
        <w:drawing>
          <wp:inline distT="0" distB="0" distL="0" distR="0" wp14:anchorId="0BF5161B" wp14:editId="545DB0FF">
            <wp:extent cx="5329238" cy="3824288"/>
            <wp:effectExtent l="0" t="0" r="5080" b="5080"/>
            <wp:docPr id="815609064" name="Chart 1">
              <a:extLst xmlns:a="http://schemas.openxmlformats.org/drawingml/2006/main">
                <a:ext uri="{FF2B5EF4-FFF2-40B4-BE49-F238E27FC236}">
                  <a16:creationId xmlns:a16="http://schemas.microsoft.com/office/drawing/2014/main" id="{859375CC-B78D-58BF-9EE6-30B14D51B0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06C5582" w14:textId="6317B70A" w:rsidR="00393F79" w:rsidRPr="00FE71BA" w:rsidRDefault="00393F79" w:rsidP="00393F79">
      <w:pPr>
        <w:pStyle w:val="Caption"/>
        <w:jc w:val="center"/>
        <w:rPr>
          <w:rFonts w:ascii="Arial" w:hAnsi="Arial" w:cs="Arial"/>
          <w:sz w:val="24"/>
          <w:szCs w:val="24"/>
        </w:rPr>
      </w:pPr>
      <w:r w:rsidRPr="00FE71BA">
        <w:rPr>
          <w:rFonts w:ascii="Arial" w:hAnsi="Arial" w:cs="Arial"/>
          <w:sz w:val="24"/>
          <w:szCs w:val="24"/>
        </w:rPr>
        <w:t xml:space="preserve">Figure </w:t>
      </w:r>
      <w:r w:rsidR="00E6662C" w:rsidRPr="00FE71BA">
        <w:rPr>
          <w:rFonts w:ascii="Arial" w:hAnsi="Arial" w:cs="Arial"/>
          <w:sz w:val="24"/>
          <w:szCs w:val="24"/>
        </w:rPr>
        <w:t>5</w:t>
      </w:r>
      <w:r w:rsidRPr="00FE71BA">
        <w:rPr>
          <w:rFonts w:ascii="Arial" w:hAnsi="Arial" w:cs="Arial"/>
          <w:sz w:val="24"/>
          <w:szCs w:val="24"/>
        </w:rPr>
        <w:t>: Comparison of BMW’s 7Ps marketing mix in the UK and Nigeria(Generated by author).</w:t>
      </w:r>
    </w:p>
    <w:p w14:paraId="3D817EB5" w14:textId="1A3156CA" w:rsidR="00DF05DA" w:rsidRPr="00FE71BA" w:rsidRDefault="00393F79" w:rsidP="00DF05DA">
      <w:pPr>
        <w:rPr>
          <w:rFonts w:ascii="Arial" w:hAnsi="Arial" w:cs="Arial"/>
        </w:rPr>
      </w:pPr>
      <w:r w:rsidRPr="00FE71BA">
        <w:rPr>
          <w:rFonts w:ascii="Arial" w:hAnsi="Arial" w:cs="Arial"/>
        </w:rPr>
        <w:t>The figure compares BMW’s marketing mix in the UK and Nigeria across the 7Ps, scoring each element on a 1–5 scale (1 = very weak/low emphasis, 5 = very strong/high emphasis) based on market conditions and BMW’s ability to execute its strategy in each country.</w:t>
      </w:r>
    </w:p>
    <w:p w14:paraId="565808C0" w14:textId="01866E98" w:rsidR="00CE0848" w:rsidRPr="00FE71BA" w:rsidRDefault="007E4A0D" w:rsidP="007E4A0D">
      <w:pPr>
        <w:pStyle w:val="Heading1"/>
        <w:rPr>
          <w:rFonts w:cs="Arial"/>
          <w:sz w:val="24"/>
          <w:szCs w:val="24"/>
        </w:rPr>
      </w:pPr>
      <w:bookmarkStart w:id="16" w:name="_Toc216219285"/>
      <w:r w:rsidRPr="00FE71BA">
        <w:rPr>
          <w:rFonts w:cs="Arial"/>
          <w:sz w:val="24"/>
          <w:szCs w:val="24"/>
        </w:rPr>
        <w:t xml:space="preserve">6.0 </w:t>
      </w:r>
      <w:r w:rsidR="00CE0848" w:rsidRPr="00FE71BA">
        <w:rPr>
          <w:rFonts w:cs="Arial"/>
          <w:sz w:val="24"/>
          <w:szCs w:val="24"/>
        </w:rPr>
        <w:t xml:space="preserve">Evaluation </w:t>
      </w:r>
      <w:r w:rsidR="00AB6E84" w:rsidRPr="00FE71BA">
        <w:rPr>
          <w:rFonts w:cs="Arial"/>
          <w:sz w:val="24"/>
          <w:szCs w:val="24"/>
        </w:rPr>
        <w:t>of</w:t>
      </w:r>
      <w:r w:rsidRPr="00FE71BA">
        <w:rPr>
          <w:rFonts w:cs="Arial"/>
          <w:sz w:val="24"/>
          <w:szCs w:val="24"/>
        </w:rPr>
        <w:t xml:space="preserve"> The Performance </w:t>
      </w:r>
      <w:r w:rsidR="00AB6E84" w:rsidRPr="00FE71BA">
        <w:rPr>
          <w:rFonts w:cs="Arial"/>
          <w:sz w:val="24"/>
          <w:szCs w:val="24"/>
        </w:rPr>
        <w:t>of</w:t>
      </w:r>
      <w:r w:rsidRPr="00FE71BA">
        <w:rPr>
          <w:rFonts w:cs="Arial"/>
          <w:sz w:val="24"/>
          <w:szCs w:val="24"/>
        </w:rPr>
        <w:t xml:space="preserve"> Marketing Strategies</w:t>
      </w:r>
      <w:bookmarkEnd w:id="16"/>
      <w:r w:rsidRPr="00FE71BA">
        <w:rPr>
          <w:rFonts w:cs="Arial"/>
          <w:sz w:val="24"/>
          <w:szCs w:val="24"/>
        </w:rPr>
        <w:t xml:space="preserve"> </w:t>
      </w:r>
    </w:p>
    <w:p w14:paraId="0A549EBF" w14:textId="1847FB66" w:rsidR="00CE0848" w:rsidRPr="00FE71BA" w:rsidRDefault="00CE0848" w:rsidP="007E4A0D">
      <w:pPr>
        <w:pStyle w:val="Heading2"/>
        <w:rPr>
          <w:rFonts w:cs="Arial"/>
          <w:szCs w:val="24"/>
        </w:rPr>
      </w:pPr>
      <w:bookmarkStart w:id="17" w:name="_Toc216219286"/>
      <w:r w:rsidRPr="00FE71BA">
        <w:rPr>
          <w:rFonts w:cs="Arial"/>
          <w:szCs w:val="24"/>
        </w:rPr>
        <w:t>6.1 BMW’s performance in the UK</w:t>
      </w:r>
      <w:bookmarkEnd w:id="17"/>
      <w:r w:rsidRPr="00FE71BA">
        <w:rPr>
          <w:rFonts w:cs="Arial"/>
          <w:szCs w:val="24"/>
        </w:rPr>
        <w:t xml:space="preserve"> </w:t>
      </w:r>
    </w:p>
    <w:p w14:paraId="6B5AB590" w14:textId="61970275" w:rsidR="00CE0848" w:rsidRPr="00FE71BA" w:rsidRDefault="00CE0848" w:rsidP="00CE0848">
      <w:pPr>
        <w:rPr>
          <w:rFonts w:ascii="Arial" w:hAnsi="Arial" w:cs="Arial"/>
        </w:rPr>
      </w:pPr>
      <w:r w:rsidRPr="00FE71BA">
        <w:rPr>
          <w:rFonts w:ascii="Arial" w:hAnsi="Arial" w:cs="Arial"/>
        </w:rPr>
        <w:t>BMW’s UK performance indicates that its STP and 7Ps are strongly aligned with market conditions. BMW Group UK reported 125,265 BMW registrations in 2024, a 12% year-on-year increase, giving the brand a 22.6% share of the premium sector and total BMW+MINI registrations of 172,240 units, with over a quarter fully electric. Independent registration summaries confirm BMW as the second best-selling brand overall in Britain in 2024, behind Volkswagen but ahead of Audi and Ford. This sits within a market where BEVs reached 19.6% of all new-car sales (1.95 million units total), signalling rapid electrification (BMW Group, 2024).</w:t>
      </w:r>
    </w:p>
    <w:p w14:paraId="4578F009" w14:textId="77777777" w:rsidR="00C44D3D" w:rsidRPr="00FE71BA" w:rsidRDefault="00C44D3D" w:rsidP="00C44D3D">
      <w:pPr>
        <w:keepNext/>
        <w:jc w:val="center"/>
        <w:rPr>
          <w:rFonts w:ascii="Arial" w:hAnsi="Arial" w:cs="Arial"/>
        </w:rPr>
      </w:pPr>
      <w:r w:rsidRPr="00FE71BA">
        <w:rPr>
          <w:rFonts w:ascii="Arial" w:hAnsi="Arial" w:cs="Arial"/>
          <w:noProof/>
        </w:rPr>
        <w:lastRenderedPageBreak/>
        <w:drawing>
          <wp:inline distT="0" distB="0" distL="0" distR="0" wp14:anchorId="5467ED6C" wp14:editId="320C3E19">
            <wp:extent cx="4572000" cy="2743200"/>
            <wp:effectExtent l="0" t="0" r="0" b="0"/>
            <wp:docPr id="579481918" name="Chart 1">
              <a:extLst xmlns:a="http://schemas.openxmlformats.org/drawingml/2006/main">
                <a:ext uri="{FF2B5EF4-FFF2-40B4-BE49-F238E27FC236}">
                  <a16:creationId xmlns:a16="http://schemas.microsoft.com/office/drawing/2014/main" id="{AB3C88F6-CF57-93CA-F37F-532B3C818F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EDD24DC" w14:textId="6B10E2EF" w:rsidR="00C44D3D" w:rsidRPr="00FE71BA" w:rsidRDefault="00C44D3D" w:rsidP="00C44D3D">
      <w:pPr>
        <w:pStyle w:val="Caption"/>
        <w:jc w:val="center"/>
        <w:rPr>
          <w:rFonts w:ascii="Arial" w:hAnsi="Arial" w:cs="Arial"/>
          <w:sz w:val="24"/>
          <w:szCs w:val="24"/>
        </w:rPr>
      </w:pPr>
      <w:r w:rsidRPr="00FE71BA">
        <w:rPr>
          <w:rFonts w:ascii="Arial" w:hAnsi="Arial" w:cs="Arial"/>
          <w:sz w:val="24"/>
          <w:szCs w:val="24"/>
        </w:rPr>
        <w:t xml:space="preserve">Figure </w:t>
      </w:r>
      <w:r w:rsidR="00E6662C" w:rsidRPr="00FE71BA">
        <w:rPr>
          <w:rFonts w:ascii="Arial" w:hAnsi="Arial" w:cs="Arial"/>
          <w:sz w:val="24"/>
          <w:szCs w:val="24"/>
        </w:rPr>
        <w:t>6</w:t>
      </w:r>
      <w:r w:rsidRPr="00FE71BA">
        <w:rPr>
          <w:rFonts w:ascii="Arial" w:hAnsi="Arial" w:cs="Arial"/>
          <w:sz w:val="24"/>
          <w:szCs w:val="24"/>
        </w:rPr>
        <w:t>: BMW UK registrations and estimated BEV volume in 2024, illustrating strong overall sales with a substantial electric mix (BMW Group, 2024).</w:t>
      </w:r>
    </w:p>
    <w:p w14:paraId="11F44DA7" w14:textId="2A0A48A4" w:rsidR="00CE0848" w:rsidRPr="00FE71BA" w:rsidRDefault="00CE0848" w:rsidP="00CE0848">
      <w:pPr>
        <w:rPr>
          <w:rFonts w:ascii="Arial" w:hAnsi="Arial" w:cs="Arial"/>
        </w:rPr>
      </w:pPr>
      <w:r w:rsidRPr="00FE71BA">
        <w:rPr>
          <w:rFonts w:ascii="Arial" w:hAnsi="Arial" w:cs="Arial"/>
        </w:rPr>
        <w:t>These outcomes reflect a coherent strategy: differentiated series and “</w:t>
      </w:r>
      <w:proofErr w:type="spellStart"/>
      <w:r w:rsidRPr="00FE71BA">
        <w:rPr>
          <w:rFonts w:ascii="Arial" w:hAnsi="Arial" w:cs="Arial"/>
        </w:rPr>
        <w:t>i</w:t>
      </w:r>
      <w:proofErr w:type="spellEnd"/>
      <w:r w:rsidRPr="00FE71BA">
        <w:rPr>
          <w:rFonts w:ascii="Arial" w:hAnsi="Arial" w:cs="Arial"/>
        </w:rPr>
        <w:t>” models map onto clearly defined segments (user-chooser fleets, tech-oriented professionals, family SUV buyers), while PCP/lease products and digital journeys reduce friction in a finance-centric, high-information market. The main vulnerability is that UK EV uptake still leans heavily on fleets, and profitability pressure from EV mix is non-trivial, but BMW’s growth in both premium share and BEV volumes suggests its positioning as “every day, tech-led premium” is commercially effective in the current macro and policy environment.</w:t>
      </w:r>
    </w:p>
    <w:p w14:paraId="6453A85A" w14:textId="1C8426BD" w:rsidR="00CE0848" w:rsidRPr="00FE71BA" w:rsidRDefault="00CE0848" w:rsidP="007E4A0D">
      <w:pPr>
        <w:pStyle w:val="Heading2"/>
        <w:rPr>
          <w:rFonts w:cs="Arial"/>
          <w:szCs w:val="24"/>
        </w:rPr>
      </w:pPr>
      <w:bookmarkStart w:id="18" w:name="_Toc216219287"/>
      <w:r w:rsidRPr="00FE71BA">
        <w:rPr>
          <w:rFonts w:cs="Arial"/>
          <w:szCs w:val="24"/>
        </w:rPr>
        <w:t>6.2 BMW’s performance in Nigeria</w:t>
      </w:r>
      <w:bookmarkEnd w:id="18"/>
      <w:r w:rsidRPr="00FE71BA">
        <w:rPr>
          <w:rFonts w:cs="Arial"/>
          <w:szCs w:val="24"/>
        </w:rPr>
        <w:t xml:space="preserve"> </w:t>
      </w:r>
    </w:p>
    <w:p w14:paraId="04C091A2" w14:textId="77777777" w:rsidR="00571200" w:rsidRPr="00FE71BA" w:rsidRDefault="00CE0848" w:rsidP="00CE0848">
      <w:pPr>
        <w:rPr>
          <w:rFonts w:ascii="Arial" w:hAnsi="Arial" w:cs="Arial"/>
        </w:rPr>
      </w:pPr>
      <w:r w:rsidRPr="00FE71BA">
        <w:rPr>
          <w:rFonts w:ascii="Arial" w:hAnsi="Arial" w:cs="Arial"/>
        </w:rPr>
        <w:t xml:space="preserve">Robust, brand-level volume data for Nigeria are scarce, but available indicators show niche yet visible performance within a structurally constrained market. Statista-based estimates put Nigeria’s luxury car market at about US$32m revenue in 2024, rising to US$55m by 2028, implying a thin but growing premium pool (Mukherjee, 2023). </w:t>
      </w:r>
    </w:p>
    <w:p w14:paraId="30E9BB33" w14:textId="77777777" w:rsidR="00C44D3D" w:rsidRPr="00FE71BA" w:rsidRDefault="00C44D3D" w:rsidP="00C44D3D">
      <w:pPr>
        <w:keepNext/>
        <w:rPr>
          <w:rFonts w:ascii="Arial" w:hAnsi="Arial" w:cs="Arial"/>
        </w:rPr>
      </w:pPr>
      <w:r w:rsidRPr="00FE71BA">
        <w:rPr>
          <w:rFonts w:ascii="Arial" w:hAnsi="Arial" w:cs="Arial"/>
          <w:noProof/>
        </w:rPr>
        <w:lastRenderedPageBreak/>
        <w:drawing>
          <wp:inline distT="0" distB="0" distL="0" distR="0" wp14:anchorId="7BEF7F35" wp14:editId="530CBFD4">
            <wp:extent cx="5588758" cy="2743200"/>
            <wp:effectExtent l="0" t="0" r="12065" b="0"/>
            <wp:docPr id="1186000999" name="Chart 1">
              <a:extLst xmlns:a="http://schemas.openxmlformats.org/drawingml/2006/main">
                <a:ext uri="{FF2B5EF4-FFF2-40B4-BE49-F238E27FC236}">
                  <a16:creationId xmlns:a16="http://schemas.microsoft.com/office/drawing/2014/main" id="{17B2A742-B819-CA5F-8D41-3975830C1B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41C6F80" w14:textId="5EC60A7B" w:rsidR="00C44D3D" w:rsidRPr="00FE71BA" w:rsidRDefault="00C44D3D" w:rsidP="00C44D3D">
      <w:pPr>
        <w:pStyle w:val="Caption"/>
        <w:jc w:val="center"/>
        <w:rPr>
          <w:rFonts w:ascii="Arial" w:hAnsi="Arial" w:cs="Arial"/>
          <w:sz w:val="24"/>
          <w:szCs w:val="24"/>
        </w:rPr>
      </w:pPr>
      <w:r w:rsidRPr="00FE71BA">
        <w:rPr>
          <w:rFonts w:ascii="Arial" w:hAnsi="Arial" w:cs="Arial"/>
          <w:sz w:val="24"/>
          <w:szCs w:val="24"/>
        </w:rPr>
        <w:t xml:space="preserve">Figure </w:t>
      </w:r>
      <w:r w:rsidR="00E6662C" w:rsidRPr="00FE71BA">
        <w:rPr>
          <w:rFonts w:ascii="Arial" w:hAnsi="Arial" w:cs="Arial"/>
          <w:sz w:val="24"/>
          <w:szCs w:val="24"/>
        </w:rPr>
        <w:t>7</w:t>
      </w:r>
      <w:r w:rsidRPr="00FE71BA">
        <w:rPr>
          <w:rFonts w:ascii="Arial" w:hAnsi="Arial" w:cs="Arial"/>
          <w:sz w:val="24"/>
          <w:szCs w:val="24"/>
        </w:rPr>
        <w:t>: Projected growth of Nigeria’s luxury car market from US$32m in 2024 to US$55m in 2028, indicating a thin but expanding premium pool (Mukherjee, 2023).</w:t>
      </w:r>
    </w:p>
    <w:p w14:paraId="40CDF5AB" w14:textId="179796EA" w:rsidR="00CE0848" w:rsidRPr="00FE71BA" w:rsidRDefault="00CE0848" w:rsidP="00CE0848">
      <w:pPr>
        <w:rPr>
          <w:rFonts w:ascii="Arial" w:hAnsi="Arial" w:cs="Arial"/>
        </w:rPr>
      </w:pPr>
      <w:r w:rsidRPr="00FE71BA">
        <w:rPr>
          <w:rFonts w:ascii="Arial" w:hAnsi="Arial" w:cs="Arial"/>
        </w:rPr>
        <w:t xml:space="preserve">Within this context, </w:t>
      </w:r>
      <w:proofErr w:type="spellStart"/>
      <w:r w:rsidRPr="00FE71BA">
        <w:rPr>
          <w:rFonts w:ascii="Arial" w:hAnsi="Arial" w:cs="Arial"/>
        </w:rPr>
        <w:t>Coscharis</w:t>
      </w:r>
      <w:proofErr w:type="spellEnd"/>
      <w:r w:rsidRPr="00FE71BA">
        <w:rPr>
          <w:rFonts w:ascii="Arial" w:hAnsi="Arial" w:cs="Arial"/>
        </w:rPr>
        <w:t xml:space="preserve"> is publicly described as Nigeria’s representative for BMW and other premium marques and has invested in upgraded digital platforms and broader social-media reach to be “more customer-centric,” signalling ongoing brand-building and customer-acquisition efforts. With 36–37 million social-media users in Nigeria, BMW and </w:t>
      </w:r>
      <w:proofErr w:type="spellStart"/>
      <w:r w:rsidRPr="00FE71BA">
        <w:rPr>
          <w:rFonts w:ascii="Arial" w:hAnsi="Arial" w:cs="Arial"/>
        </w:rPr>
        <w:t>Coscharis</w:t>
      </w:r>
      <w:proofErr w:type="spellEnd"/>
      <w:r w:rsidRPr="00FE71BA">
        <w:rPr>
          <w:rFonts w:ascii="Arial" w:hAnsi="Arial" w:cs="Arial"/>
        </w:rPr>
        <w:t xml:space="preserve"> can reach urban elites efficiently via mobile-first channels</w:t>
      </w:r>
      <w:r w:rsidR="00571200" w:rsidRPr="00FE71BA">
        <w:rPr>
          <w:rFonts w:ascii="Arial" w:hAnsi="Arial" w:cs="Arial"/>
        </w:rPr>
        <w:t xml:space="preserve"> (Kemp, 2024a)</w:t>
      </w:r>
      <w:r w:rsidRPr="00FE71BA">
        <w:rPr>
          <w:rFonts w:ascii="Arial" w:hAnsi="Arial" w:cs="Arial"/>
        </w:rPr>
        <w:t xml:space="preserve">. However, macro instability, FX-driven price spikes, and intense competition from cheaper used imports cap volume potential. In this environment, BMW’s assurance-led positioning (service-inclusive offers, genuine parts, relationship selling) appears strategically appropriate, but performance will remain </w:t>
      </w:r>
      <w:r w:rsidR="00571200" w:rsidRPr="00FE71BA">
        <w:rPr>
          <w:rFonts w:ascii="Arial" w:hAnsi="Arial" w:cs="Arial"/>
        </w:rPr>
        <w:t>bound</w:t>
      </w:r>
      <w:r w:rsidRPr="00FE71BA">
        <w:rPr>
          <w:rFonts w:ascii="Arial" w:hAnsi="Arial" w:cs="Arial"/>
        </w:rPr>
        <w:t xml:space="preserve"> by structural income and infrastructure limits rather than by marketing execution alone.</w:t>
      </w:r>
    </w:p>
    <w:p w14:paraId="38568633" w14:textId="138A026D" w:rsidR="00CE0848" w:rsidRPr="00FE71BA" w:rsidRDefault="00CE0848" w:rsidP="007E4A0D">
      <w:pPr>
        <w:pStyle w:val="Heading2"/>
        <w:rPr>
          <w:rFonts w:cs="Arial"/>
          <w:szCs w:val="24"/>
        </w:rPr>
      </w:pPr>
      <w:bookmarkStart w:id="19" w:name="_Toc216219288"/>
      <w:r w:rsidRPr="00FE71BA">
        <w:rPr>
          <w:rFonts w:cs="Arial"/>
          <w:szCs w:val="24"/>
        </w:rPr>
        <w:t>6.3 Comparative evaluation</w:t>
      </w:r>
      <w:bookmarkEnd w:id="19"/>
      <w:r w:rsidRPr="00FE71BA">
        <w:rPr>
          <w:rFonts w:cs="Arial"/>
          <w:szCs w:val="24"/>
        </w:rPr>
        <w:t xml:space="preserve"> </w:t>
      </w:r>
    </w:p>
    <w:p w14:paraId="6A672DA3" w14:textId="77777777" w:rsidR="00CE0848" w:rsidRPr="00FE71BA" w:rsidRDefault="00CE0848" w:rsidP="00CE0848">
      <w:pPr>
        <w:rPr>
          <w:rFonts w:ascii="Arial" w:hAnsi="Arial" w:cs="Arial"/>
        </w:rPr>
      </w:pPr>
      <w:r w:rsidRPr="00FE71BA">
        <w:rPr>
          <w:rFonts w:ascii="Arial" w:hAnsi="Arial" w:cs="Arial"/>
        </w:rPr>
        <w:t>In the UK, BMW converts scale, electrified product breadth and finance-led access into clear premium leadership in a tightly regulated, high-income market. In Nigeria, the brand secures symbolic visibility within a tiny formal luxury niche, but under-exploited potential is constrained less by STP/7Ps design than by macro volatility, used-import dominance and limited formal finance.</w:t>
      </w:r>
    </w:p>
    <w:p w14:paraId="03CD5609" w14:textId="18DC681F" w:rsidR="00571200" w:rsidRPr="00FE71BA" w:rsidRDefault="007E4A0D" w:rsidP="007E4A0D">
      <w:pPr>
        <w:pStyle w:val="Heading1"/>
        <w:rPr>
          <w:rFonts w:cs="Arial"/>
          <w:sz w:val="24"/>
          <w:szCs w:val="24"/>
        </w:rPr>
      </w:pPr>
      <w:bookmarkStart w:id="20" w:name="_Toc216219289"/>
      <w:r w:rsidRPr="00FE71BA">
        <w:rPr>
          <w:rFonts w:cs="Arial"/>
          <w:sz w:val="24"/>
          <w:szCs w:val="24"/>
        </w:rPr>
        <w:lastRenderedPageBreak/>
        <w:t xml:space="preserve">7.0 </w:t>
      </w:r>
      <w:r w:rsidR="00571200" w:rsidRPr="00FE71BA">
        <w:rPr>
          <w:rFonts w:cs="Arial"/>
          <w:sz w:val="24"/>
          <w:szCs w:val="24"/>
        </w:rPr>
        <w:t xml:space="preserve">Evaluation </w:t>
      </w:r>
      <w:r w:rsidR="00E66110" w:rsidRPr="00FE71BA">
        <w:rPr>
          <w:rFonts w:cs="Arial"/>
          <w:sz w:val="24"/>
          <w:szCs w:val="24"/>
        </w:rPr>
        <w:t>of</w:t>
      </w:r>
      <w:r w:rsidRPr="00FE71BA">
        <w:rPr>
          <w:rFonts w:cs="Arial"/>
          <w:sz w:val="24"/>
          <w:szCs w:val="24"/>
        </w:rPr>
        <w:t xml:space="preserve"> Marketing Ethics Practice</w:t>
      </w:r>
      <w:bookmarkEnd w:id="20"/>
      <w:r w:rsidRPr="00FE71BA">
        <w:rPr>
          <w:rFonts w:cs="Arial"/>
          <w:sz w:val="24"/>
          <w:szCs w:val="24"/>
        </w:rPr>
        <w:t xml:space="preserve"> </w:t>
      </w:r>
    </w:p>
    <w:p w14:paraId="776A37A3" w14:textId="37A8C7B2" w:rsidR="00571200" w:rsidRPr="00FE71BA" w:rsidRDefault="00571200" w:rsidP="007E4A0D">
      <w:pPr>
        <w:pStyle w:val="Heading2"/>
        <w:rPr>
          <w:rFonts w:cs="Arial"/>
          <w:szCs w:val="24"/>
        </w:rPr>
      </w:pPr>
      <w:bookmarkStart w:id="21" w:name="_Toc216219290"/>
      <w:r w:rsidRPr="00FE71BA">
        <w:rPr>
          <w:rFonts w:cs="Arial"/>
          <w:szCs w:val="24"/>
        </w:rPr>
        <w:t>7.1 Key ethical issues in the UK context</w:t>
      </w:r>
      <w:bookmarkEnd w:id="21"/>
      <w:r w:rsidRPr="00FE71BA">
        <w:rPr>
          <w:rFonts w:cs="Arial"/>
          <w:szCs w:val="24"/>
        </w:rPr>
        <w:t xml:space="preserve"> </w:t>
      </w:r>
    </w:p>
    <w:p w14:paraId="33169753" w14:textId="1198AC63" w:rsidR="00571200" w:rsidRPr="00FE71BA" w:rsidRDefault="00571200" w:rsidP="00571200">
      <w:pPr>
        <w:rPr>
          <w:rFonts w:ascii="Arial" w:hAnsi="Arial" w:cs="Arial"/>
        </w:rPr>
      </w:pPr>
      <w:r w:rsidRPr="00FE71BA">
        <w:rPr>
          <w:rFonts w:ascii="Arial" w:hAnsi="Arial" w:cs="Arial"/>
        </w:rPr>
        <w:t>In the UK, ethical questions centre on environmental responsibility and fair treatment in finance and promotion. BMW continues to sell powerful ICE and plug-in hybrid models alongside BEVs, so it still profits from higher-emission vehicles while publicly supporting the ZEV transition. The key issue is whether the firm actively nudges customers toward lower-impact choices</w:t>
      </w:r>
      <w:r w:rsidR="00E66110" w:rsidRPr="00FE71BA">
        <w:rPr>
          <w:rFonts w:ascii="Arial" w:hAnsi="Arial" w:cs="Arial"/>
        </w:rPr>
        <w:t>-</w:t>
      </w:r>
      <w:r w:rsidRPr="00FE71BA">
        <w:rPr>
          <w:rFonts w:ascii="Arial" w:hAnsi="Arial" w:cs="Arial"/>
        </w:rPr>
        <w:t xml:space="preserve">for instance, by prioritising BEVs in fleet offers and retail </w:t>
      </w:r>
      <w:r w:rsidR="007C7139" w:rsidRPr="00FE71BA">
        <w:rPr>
          <w:rFonts w:ascii="Arial" w:hAnsi="Arial" w:cs="Arial"/>
        </w:rPr>
        <w:t>messaging</w:t>
      </w:r>
      <w:r w:rsidRPr="00FE71BA">
        <w:rPr>
          <w:rFonts w:ascii="Arial" w:hAnsi="Arial" w:cs="Arial"/>
        </w:rPr>
        <w:t xml:space="preserve"> simply treats them as one more premium option. Transparent communication around PCP and lease products is another concern: deposits, balloon payments, mileage limits and end-of-term charges are complex, and emphasising low monthly payments without equal clarity on total cost and residual-value risk can mislead less financially literate consumers, even under strong UK regulation.</w:t>
      </w:r>
    </w:p>
    <w:p w14:paraId="7C11E57E" w14:textId="743D0D79" w:rsidR="00571200" w:rsidRPr="00FE71BA" w:rsidRDefault="00571200" w:rsidP="007E4A0D">
      <w:pPr>
        <w:pStyle w:val="Heading2"/>
        <w:rPr>
          <w:rFonts w:cs="Arial"/>
          <w:szCs w:val="24"/>
        </w:rPr>
      </w:pPr>
      <w:bookmarkStart w:id="22" w:name="_Toc216219291"/>
      <w:r w:rsidRPr="00FE71BA">
        <w:rPr>
          <w:rFonts w:cs="Arial"/>
          <w:szCs w:val="24"/>
        </w:rPr>
        <w:t>7.2 Key ethical issues in the Nigerian context</w:t>
      </w:r>
      <w:bookmarkEnd w:id="22"/>
      <w:r w:rsidRPr="00FE71BA">
        <w:rPr>
          <w:rFonts w:cs="Arial"/>
          <w:szCs w:val="24"/>
        </w:rPr>
        <w:t xml:space="preserve"> </w:t>
      </w:r>
    </w:p>
    <w:p w14:paraId="2A0D9913" w14:textId="5EFE86A4" w:rsidR="00571200" w:rsidRPr="00FE71BA" w:rsidRDefault="00571200" w:rsidP="00571200">
      <w:pPr>
        <w:rPr>
          <w:rFonts w:ascii="Arial" w:hAnsi="Arial" w:cs="Arial"/>
        </w:rPr>
      </w:pPr>
      <w:r w:rsidRPr="00FE71BA">
        <w:rPr>
          <w:rFonts w:ascii="Arial" w:hAnsi="Arial" w:cs="Arial"/>
        </w:rPr>
        <w:t xml:space="preserve">In Nigeria, marketing ethics pivot more on pricing, safety and authenticity. Selling very expensive vehicles in a country with widespread poverty is not inherently unethical, but highly aspirational campaigns can normalise conspicuous consumption while basic mobility remains underserved. BMW and </w:t>
      </w:r>
      <w:proofErr w:type="spellStart"/>
      <w:r w:rsidRPr="00FE71BA">
        <w:rPr>
          <w:rFonts w:ascii="Arial" w:hAnsi="Arial" w:cs="Arial"/>
        </w:rPr>
        <w:t>Coscharis</w:t>
      </w:r>
      <w:proofErr w:type="spellEnd"/>
      <w:r w:rsidRPr="00FE71BA">
        <w:rPr>
          <w:rFonts w:ascii="Arial" w:hAnsi="Arial" w:cs="Arial"/>
        </w:rPr>
        <w:t xml:space="preserve"> therefore carry a heightened duty to ensure that cars delivered locally include appropriate safety equipment for poor roads, that servicing consistently uses genuine parts, and that warranty and service-inclusive promises are honoured despite power cuts and logistical delays. Given the prevalence of grey imports and counterfeit components, clear differentiation between authorised and informal channels is important, yet communication also needs to avoid stigmatising consumers who can only access the informal market.</w:t>
      </w:r>
    </w:p>
    <w:p w14:paraId="2BE916F7" w14:textId="0CE0E067" w:rsidR="00571200" w:rsidRPr="00FE71BA" w:rsidRDefault="00571200" w:rsidP="007E4A0D">
      <w:pPr>
        <w:pStyle w:val="Heading2"/>
        <w:rPr>
          <w:rFonts w:cs="Arial"/>
          <w:szCs w:val="24"/>
        </w:rPr>
      </w:pPr>
      <w:bookmarkStart w:id="23" w:name="_Toc216219292"/>
      <w:r w:rsidRPr="00FE71BA">
        <w:rPr>
          <w:rFonts w:cs="Arial"/>
          <w:szCs w:val="24"/>
        </w:rPr>
        <w:t>7.3 Overall ethical assessment (stakeholder lens)</w:t>
      </w:r>
      <w:bookmarkEnd w:id="23"/>
    </w:p>
    <w:p w14:paraId="0A1E1469" w14:textId="0AC58E37" w:rsidR="00CE0848" w:rsidRPr="00FE71BA" w:rsidRDefault="00542CF8" w:rsidP="00A272C1">
      <w:pPr>
        <w:rPr>
          <w:rFonts w:ascii="Arial" w:hAnsi="Arial" w:cs="Arial"/>
        </w:rPr>
      </w:pPr>
      <w:r w:rsidRPr="00FE71BA">
        <w:rPr>
          <w:rFonts w:ascii="Arial" w:hAnsi="Arial" w:cs="Arial"/>
        </w:rPr>
        <w:t xml:space="preserve">The </w:t>
      </w:r>
      <w:r w:rsidR="00571200" w:rsidRPr="00FE71BA">
        <w:rPr>
          <w:rFonts w:ascii="Arial" w:hAnsi="Arial" w:cs="Arial"/>
        </w:rPr>
        <w:t>UK supports electrification, high safety standards and robust after-sales, yet could more actively normalise low-emission choices and ensure absolute clarity around finance obligations. In Nigeria, it protects owners through genuine parts and professional service, but remains confined to a small elite, contributing little to broader mobility justice beyond symbolic CSR initiatives and long-term community benefit.</w:t>
      </w:r>
    </w:p>
    <w:p w14:paraId="648A7B44" w14:textId="77777777" w:rsidR="00FD19D7" w:rsidRPr="00FE71BA" w:rsidRDefault="00FD19D7">
      <w:pPr>
        <w:rPr>
          <w:rFonts w:ascii="Arial" w:hAnsi="Arial" w:cs="Arial"/>
          <w:b/>
          <w:bCs/>
        </w:rPr>
      </w:pPr>
      <w:r w:rsidRPr="00FE71BA">
        <w:rPr>
          <w:rFonts w:ascii="Arial" w:hAnsi="Arial" w:cs="Arial"/>
          <w:b/>
          <w:bCs/>
        </w:rPr>
        <w:br w:type="page"/>
      </w:r>
    </w:p>
    <w:p w14:paraId="18E0355F" w14:textId="6289B91D" w:rsidR="00FD19D7" w:rsidRPr="00FE71BA" w:rsidRDefault="00542CF8" w:rsidP="007E4A0D">
      <w:pPr>
        <w:pStyle w:val="Heading1"/>
        <w:rPr>
          <w:rFonts w:cs="Arial"/>
          <w:sz w:val="24"/>
          <w:szCs w:val="24"/>
        </w:rPr>
      </w:pPr>
      <w:bookmarkStart w:id="24" w:name="_Toc216219293"/>
      <w:r w:rsidRPr="00FE71BA">
        <w:rPr>
          <w:rFonts w:cs="Arial"/>
          <w:sz w:val="24"/>
          <w:szCs w:val="24"/>
        </w:rPr>
        <w:lastRenderedPageBreak/>
        <w:t xml:space="preserve">8.0 </w:t>
      </w:r>
      <w:r w:rsidR="00FD19D7" w:rsidRPr="00FE71BA">
        <w:rPr>
          <w:rFonts w:cs="Arial"/>
          <w:sz w:val="24"/>
          <w:szCs w:val="24"/>
        </w:rPr>
        <w:t>Conclusion and Recommendations</w:t>
      </w:r>
      <w:bookmarkEnd w:id="24"/>
    </w:p>
    <w:p w14:paraId="47E08C3F" w14:textId="2DC77C04" w:rsidR="00FD19D7" w:rsidRPr="00FE71BA" w:rsidRDefault="00FD19D7" w:rsidP="007E4A0D">
      <w:pPr>
        <w:pStyle w:val="Heading2"/>
        <w:rPr>
          <w:rFonts w:cs="Arial"/>
          <w:szCs w:val="24"/>
        </w:rPr>
      </w:pPr>
      <w:bookmarkStart w:id="25" w:name="_Toc216219294"/>
      <w:r w:rsidRPr="00FE71BA">
        <w:rPr>
          <w:rFonts w:cs="Arial"/>
          <w:szCs w:val="24"/>
        </w:rPr>
        <w:t>8.1 Integrative conclusion</w:t>
      </w:r>
      <w:bookmarkEnd w:id="25"/>
    </w:p>
    <w:p w14:paraId="5F703C7D" w14:textId="388CD1CF" w:rsidR="00FD19D7" w:rsidRPr="00FE71BA" w:rsidRDefault="00FD19D7" w:rsidP="00571200">
      <w:pPr>
        <w:rPr>
          <w:rFonts w:ascii="Arial" w:hAnsi="Arial" w:cs="Arial"/>
        </w:rPr>
      </w:pPr>
      <w:r w:rsidRPr="00FE71BA">
        <w:rPr>
          <w:rFonts w:ascii="Arial" w:hAnsi="Arial" w:cs="Arial"/>
        </w:rPr>
        <w:t xml:space="preserve">Taken together, the two cases show that BMW’s technology-led premium equity travels </w:t>
      </w:r>
      <w:r w:rsidR="00542CF8" w:rsidRPr="00FE71BA">
        <w:rPr>
          <w:rFonts w:ascii="Arial" w:hAnsi="Arial" w:cs="Arial"/>
        </w:rPr>
        <w:t>well but</w:t>
      </w:r>
      <w:r w:rsidRPr="00FE71BA">
        <w:rPr>
          <w:rFonts w:ascii="Arial" w:hAnsi="Arial" w:cs="Arial"/>
        </w:rPr>
        <w:t xml:space="preserve"> must be translated into very different strategic logics. In the UK, a dense, rules-based, digitally mature environment rewards finely segmented, finance-enabled electrification, turning BMW into an everyday yet aspirational choice for a broad professional class. In Nigeria, a volatile, import-dependent, unequal context narrows the addressable base to elites and makes durability, </w:t>
      </w:r>
      <w:r w:rsidR="00542CF8" w:rsidRPr="00FE71BA">
        <w:rPr>
          <w:rFonts w:ascii="Arial" w:hAnsi="Arial" w:cs="Arial"/>
        </w:rPr>
        <w:t>after-sales</w:t>
      </w:r>
      <w:r w:rsidRPr="00FE71BA">
        <w:rPr>
          <w:rFonts w:ascii="Arial" w:hAnsi="Arial" w:cs="Arial"/>
        </w:rPr>
        <w:t xml:space="preserve"> integrity and relationship selling the real currencies of premium. The recommendations proposed here aim to push BMW slightly beyond mere adaptation toward more proactive responsibility: normalising lower-emission choices and clearer finance in the UK and pairing elite-oriented offers in Nigeria with stronger safety, training and community-mobility commitments. The analysis nonetheless remains constrained by limited public data on Nigerian volumes and profitability, and by reliance on secondary sources rather than primary research with customers and dealers. Future work could address these gaps through qualitative interviews and direct access to internal BMW performance metrics.</w:t>
      </w:r>
    </w:p>
    <w:p w14:paraId="54E254C0" w14:textId="1B8DDE9C" w:rsidR="00571200" w:rsidRPr="00FE71BA" w:rsidRDefault="00571200" w:rsidP="007E4A0D">
      <w:pPr>
        <w:pStyle w:val="Heading2"/>
        <w:rPr>
          <w:rFonts w:cs="Arial"/>
          <w:szCs w:val="24"/>
        </w:rPr>
      </w:pPr>
      <w:bookmarkStart w:id="26" w:name="_Toc216219295"/>
      <w:r w:rsidRPr="00FE71BA">
        <w:rPr>
          <w:rFonts w:cs="Arial"/>
          <w:szCs w:val="24"/>
        </w:rPr>
        <w:t>8.</w:t>
      </w:r>
      <w:r w:rsidR="007E4A0D" w:rsidRPr="00FE71BA">
        <w:rPr>
          <w:rFonts w:cs="Arial"/>
          <w:szCs w:val="24"/>
        </w:rPr>
        <w:t>2</w:t>
      </w:r>
      <w:r w:rsidRPr="00FE71BA">
        <w:rPr>
          <w:rFonts w:cs="Arial"/>
          <w:szCs w:val="24"/>
        </w:rPr>
        <w:t xml:space="preserve"> Strategic recommendations for the UK</w:t>
      </w:r>
      <w:bookmarkEnd w:id="26"/>
    </w:p>
    <w:p w14:paraId="00B56D6D" w14:textId="1D6A25E2" w:rsidR="007C7139" w:rsidRPr="00FE71BA" w:rsidRDefault="007C7139" w:rsidP="007C7139">
      <w:pPr>
        <w:rPr>
          <w:rFonts w:ascii="Arial" w:hAnsi="Arial" w:cs="Arial"/>
          <w:b/>
        </w:rPr>
      </w:pPr>
      <w:r w:rsidRPr="00FE71BA">
        <w:rPr>
          <w:rFonts w:ascii="Arial" w:hAnsi="Arial" w:cs="Arial"/>
        </w:rPr>
        <w:t xml:space="preserve">BMW UK needs to focus its value proposition based on </w:t>
      </w:r>
      <w:r w:rsidR="00910523" w:rsidRPr="00FE71BA">
        <w:rPr>
          <w:rFonts w:ascii="Arial" w:hAnsi="Arial" w:cs="Arial"/>
        </w:rPr>
        <w:t>EVs</w:t>
      </w:r>
      <w:r w:rsidR="00C5030A" w:rsidRPr="00FE71BA">
        <w:rPr>
          <w:rFonts w:ascii="Arial" w:hAnsi="Arial" w:cs="Arial"/>
        </w:rPr>
        <w:t>,</w:t>
      </w:r>
      <w:r w:rsidR="00910523" w:rsidRPr="00FE71BA">
        <w:rPr>
          <w:rFonts w:ascii="Arial" w:hAnsi="Arial" w:cs="Arial"/>
        </w:rPr>
        <w:t xml:space="preserve"> but</w:t>
      </w:r>
      <w:r w:rsidRPr="00FE71BA">
        <w:rPr>
          <w:rFonts w:ascii="Arial" w:hAnsi="Arial" w:cs="Arial"/>
        </w:rPr>
        <w:t xml:space="preserve"> preserve profitability and trust. It must offer BEVs and PHEVs as the default option in user-chooser fleets and salary-sacrifice </w:t>
      </w:r>
      <w:r w:rsidR="00910523" w:rsidRPr="00FE71BA">
        <w:rPr>
          <w:rFonts w:ascii="Arial" w:hAnsi="Arial" w:cs="Arial"/>
        </w:rPr>
        <w:t>plans</w:t>
      </w:r>
      <w:r w:rsidRPr="00FE71BA">
        <w:rPr>
          <w:rFonts w:ascii="Arial" w:hAnsi="Arial" w:cs="Arial"/>
        </w:rPr>
        <w:t xml:space="preserve"> with the aid of minimal TCO tools and </w:t>
      </w:r>
      <w:proofErr w:type="spellStart"/>
      <w:r w:rsidRPr="00FE71BA">
        <w:rPr>
          <w:rFonts w:ascii="Arial" w:hAnsi="Arial" w:cs="Arial"/>
        </w:rPr>
        <w:t>BiK</w:t>
      </w:r>
      <w:proofErr w:type="spellEnd"/>
      <w:r w:rsidRPr="00FE71BA">
        <w:rPr>
          <w:rFonts w:ascii="Arial" w:hAnsi="Arial" w:cs="Arial"/>
        </w:rPr>
        <w:t xml:space="preserve"> comparisons that focus on money saved over the course of </w:t>
      </w:r>
      <w:r w:rsidR="00910523" w:rsidRPr="00FE71BA">
        <w:rPr>
          <w:rFonts w:ascii="Arial" w:hAnsi="Arial" w:cs="Arial"/>
        </w:rPr>
        <w:t xml:space="preserve">a </w:t>
      </w:r>
      <w:r w:rsidRPr="00FE71BA">
        <w:rPr>
          <w:rFonts w:ascii="Arial" w:hAnsi="Arial" w:cs="Arial"/>
        </w:rPr>
        <w:t xml:space="preserve">lifetime, as opposed to monthly payments. Summary of </w:t>
      </w:r>
      <w:r w:rsidR="00910523" w:rsidRPr="00FE71BA">
        <w:rPr>
          <w:rFonts w:ascii="Arial" w:hAnsi="Arial" w:cs="Arial"/>
        </w:rPr>
        <w:t>key facts</w:t>
      </w:r>
      <w:r w:rsidRPr="00FE71BA">
        <w:rPr>
          <w:rFonts w:ascii="Arial" w:hAnsi="Arial" w:cs="Arial"/>
        </w:rPr>
        <w:t xml:space="preserve"> should be presented in PCP and leasing on a similar page in standardised </w:t>
      </w:r>
      <w:r w:rsidR="00910523" w:rsidRPr="00FE71BA">
        <w:rPr>
          <w:rFonts w:ascii="Arial" w:hAnsi="Arial" w:cs="Arial"/>
        </w:rPr>
        <w:t>key facts</w:t>
      </w:r>
      <w:r w:rsidRPr="00FE71BA">
        <w:rPr>
          <w:rFonts w:ascii="Arial" w:hAnsi="Arial" w:cs="Arial"/>
        </w:rPr>
        <w:t>. BMW ought to associate My BMW, service packages and interconnected features with tiered rewards and collaborate with charging station operators and housing agencies.</w:t>
      </w:r>
    </w:p>
    <w:p w14:paraId="126B9452" w14:textId="48806527" w:rsidR="00571200" w:rsidRPr="00FE71BA" w:rsidRDefault="00571200" w:rsidP="007E4A0D">
      <w:pPr>
        <w:pStyle w:val="Heading2"/>
        <w:rPr>
          <w:rFonts w:cs="Arial"/>
          <w:szCs w:val="24"/>
        </w:rPr>
      </w:pPr>
      <w:bookmarkStart w:id="27" w:name="_Toc216219296"/>
      <w:r w:rsidRPr="00FE71BA">
        <w:rPr>
          <w:rFonts w:cs="Arial"/>
          <w:szCs w:val="24"/>
        </w:rPr>
        <w:t>8.</w:t>
      </w:r>
      <w:r w:rsidR="00FD19D7" w:rsidRPr="00FE71BA">
        <w:rPr>
          <w:rFonts w:cs="Arial"/>
          <w:szCs w:val="24"/>
        </w:rPr>
        <w:t>3</w:t>
      </w:r>
      <w:r w:rsidRPr="00FE71BA">
        <w:rPr>
          <w:rFonts w:cs="Arial"/>
          <w:szCs w:val="24"/>
        </w:rPr>
        <w:t xml:space="preserve"> Strategic recommendations for Nigeria</w:t>
      </w:r>
      <w:bookmarkEnd w:id="27"/>
    </w:p>
    <w:p w14:paraId="03AED912" w14:textId="74D62F60" w:rsidR="00CE0848" w:rsidRPr="00FE71BA" w:rsidRDefault="00AF1D24" w:rsidP="00A272C1">
      <w:pPr>
        <w:rPr>
          <w:rFonts w:ascii="Arial" w:hAnsi="Arial" w:cs="Arial"/>
        </w:rPr>
      </w:pPr>
      <w:r w:rsidRPr="00FE71BA">
        <w:rPr>
          <w:rFonts w:ascii="Arial" w:hAnsi="Arial" w:cs="Arial"/>
        </w:rPr>
        <w:t xml:space="preserve">In Nigeria, BMW and </w:t>
      </w:r>
      <w:proofErr w:type="spellStart"/>
      <w:r w:rsidRPr="00FE71BA">
        <w:rPr>
          <w:rFonts w:ascii="Arial" w:hAnsi="Arial" w:cs="Arial"/>
        </w:rPr>
        <w:t>Coscharis</w:t>
      </w:r>
      <w:proofErr w:type="spellEnd"/>
      <w:r w:rsidRPr="00FE71BA">
        <w:rPr>
          <w:rFonts w:ascii="Arial" w:hAnsi="Arial" w:cs="Arial"/>
        </w:rPr>
        <w:t xml:space="preserve"> should anchor </w:t>
      </w:r>
      <w:r w:rsidR="005E3F2D" w:rsidRPr="00FE71BA">
        <w:rPr>
          <w:rFonts w:ascii="Arial" w:hAnsi="Arial" w:cs="Arial"/>
        </w:rPr>
        <w:t xml:space="preserve">their </w:t>
      </w:r>
      <w:r w:rsidRPr="00FE71BA">
        <w:rPr>
          <w:rFonts w:ascii="Arial" w:hAnsi="Arial" w:cs="Arial"/>
        </w:rPr>
        <w:t xml:space="preserve">strategy in durability, risk management and deep local partnership. Product focus should remain on X-Series SUVs and robust saloons with suspension, wheels and tyres tuned for poor roads, flooding and mixed fuel quality, with only a few tightly supported hybrid or BEV pilots in secure enclaves such as corporate campuses or gated estates. To manage </w:t>
      </w:r>
      <w:r w:rsidRPr="00FE71BA">
        <w:rPr>
          <w:rFonts w:ascii="Arial" w:hAnsi="Arial" w:cs="Arial"/>
        </w:rPr>
        <w:lastRenderedPageBreak/>
        <w:t>affordability and FX volatility, BMW should co-design structured finance with reputable local banks, fixing repayments in naira, bundling service-inclusive coverage and sharing residual-value risk transparently. Dealer capability must be upgraded through continuous technician training, diagnostic tooling and disciplined inventory planning so safety, reliability and parts availability are delivered despite power cuts and logistic delays. Promotion should move beyond status to emphasise crashworthiness, servicing discipline and lifetime cost, while CSR targets road-safety education, technician apprenticeships and community mobility projects that benefit people unlikely ever to own a BMW.</w:t>
      </w:r>
    </w:p>
    <w:p w14:paraId="2C41C59D" w14:textId="26223F5D" w:rsidR="00B7310D" w:rsidRPr="00FE71BA" w:rsidRDefault="00B7310D">
      <w:pPr>
        <w:rPr>
          <w:rFonts w:ascii="Arial" w:hAnsi="Arial" w:cs="Arial"/>
        </w:rPr>
      </w:pPr>
      <w:r w:rsidRPr="00FE71BA">
        <w:rPr>
          <w:rFonts w:ascii="Arial" w:hAnsi="Arial" w:cs="Arial"/>
        </w:rPr>
        <w:br w:type="page"/>
      </w:r>
    </w:p>
    <w:p w14:paraId="26C07772" w14:textId="77777777" w:rsidR="00B7310D" w:rsidRPr="00FE71BA" w:rsidRDefault="00B7310D" w:rsidP="007E4A0D">
      <w:pPr>
        <w:pStyle w:val="Heading1"/>
        <w:rPr>
          <w:rFonts w:cs="Arial"/>
          <w:sz w:val="24"/>
          <w:szCs w:val="24"/>
        </w:rPr>
      </w:pPr>
      <w:bookmarkStart w:id="28" w:name="_Toc216219297"/>
      <w:r w:rsidRPr="00FE71BA">
        <w:rPr>
          <w:rFonts w:cs="Arial"/>
          <w:sz w:val="24"/>
          <w:szCs w:val="24"/>
        </w:rPr>
        <w:lastRenderedPageBreak/>
        <w:t>References</w:t>
      </w:r>
      <w:bookmarkEnd w:id="28"/>
    </w:p>
    <w:p w14:paraId="40B329BB" w14:textId="77777777" w:rsidR="00B7310D" w:rsidRPr="00FE71BA" w:rsidRDefault="00B7310D" w:rsidP="00B7310D">
      <w:pPr>
        <w:rPr>
          <w:rFonts w:ascii="Arial" w:hAnsi="Arial" w:cs="Arial"/>
        </w:rPr>
      </w:pPr>
      <w:r w:rsidRPr="00FE71BA">
        <w:rPr>
          <w:rFonts w:ascii="Arial" w:hAnsi="Arial" w:cs="Arial"/>
        </w:rPr>
        <w:t xml:space="preserve">African Business (2012) </w:t>
      </w:r>
      <w:r w:rsidRPr="00FE71BA">
        <w:rPr>
          <w:rFonts w:ascii="Arial" w:hAnsi="Arial" w:cs="Arial"/>
          <w:i/>
          <w:iCs/>
        </w:rPr>
        <w:t>Africa’s Appetite For Luxury Cars On The Increase</w:t>
      </w:r>
      <w:r w:rsidRPr="00FE71BA">
        <w:rPr>
          <w:rFonts w:ascii="Arial" w:hAnsi="Arial" w:cs="Arial"/>
        </w:rPr>
        <w:t xml:space="preserve">, </w:t>
      </w:r>
      <w:r w:rsidRPr="00FE71BA">
        <w:rPr>
          <w:rFonts w:ascii="Arial" w:hAnsi="Arial" w:cs="Arial"/>
          <w:i/>
          <w:iCs/>
        </w:rPr>
        <w:t>African Business</w:t>
      </w:r>
      <w:r w:rsidRPr="00FE71BA">
        <w:rPr>
          <w:rFonts w:ascii="Arial" w:hAnsi="Arial" w:cs="Arial"/>
        </w:rPr>
        <w:t>. Available at: https://african.business/2012/11/economy/africas-appetite-for-luxury-cars-on-the-increase.</w:t>
      </w:r>
    </w:p>
    <w:p w14:paraId="3454B231" w14:textId="77777777" w:rsidR="00B7310D" w:rsidRPr="00FE71BA" w:rsidRDefault="00B7310D" w:rsidP="00B7310D">
      <w:pPr>
        <w:rPr>
          <w:rFonts w:ascii="Arial" w:hAnsi="Arial" w:cs="Arial"/>
        </w:rPr>
      </w:pPr>
      <w:proofErr w:type="spellStart"/>
      <w:r w:rsidRPr="00FE71BA">
        <w:rPr>
          <w:rFonts w:ascii="Arial" w:hAnsi="Arial" w:cs="Arial"/>
        </w:rPr>
        <w:t>Akinfotire</w:t>
      </w:r>
      <w:proofErr w:type="spellEnd"/>
      <w:r w:rsidRPr="00FE71BA">
        <w:rPr>
          <w:rFonts w:ascii="Arial" w:hAnsi="Arial" w:cs="Arial"/>
        </w:rPr>
        <w:t xml:space="preserve">, O. and Karaduman, I. (2016) </w:t>
      </w:r>
      <w:r w:rsidRPr="00FE71BA">
        <w:rPr>
          <w:rFonts w:ascii="Arial" w:hAnsi="Arial" w:cs="Arial"/>
          <w:i/>
          <w:iCs/>
        </w:rPr>
        <w:t xml:space="preserve">Luxury Fashion Market In </w:t>
      </w:r>
      <w:proofErr w:type="spellStart"/>
      <w:r w:rsidRPr="00FE71BA">
        <w:rPr>
          <w:rFonts w:ascii="Arial" w:hAnsi="Arial" w:cs="Arial"/>
          <w:i/>
          <w:iCs/>
        </w:rPr>
        <w:t>Nıgerıa</w:t>
      </w:r>
      <w:proofErr w:type="spellEnd"/>
      <w:r w:rsidRPr="00FE71BA">
        <w:rPr>
          <w:rFonts w:ascii="Arial" w:hAnsi="Arial" w:cs="Arial"/>
          <w:i/>
          <w:iCs/>
        </w:rPr>
        <w:t>: The Impact Of Consumers’ Socio-Economic Status On Buying Decisions</w:t>
      </w:r>
      <w:r w:rsidRPr="00FE71BA">
        <w:rPr>
          <w:rFonts w:ascii="Arial" w:hAnsi="Arial" w:cs="Arial"/>
        </w:rPr>
        <w:t>. Available at: https://www.semanticscholar.org/paper/Luxury-Fashion-Market-In-N%C4%B1ger%C4%B1a%3A-The-Impact-Of-On-Akinfotire-Karaduman/bf5bb88b5315786ab71e921dc81d989080b9fea9 (Accessed: 8 November 2025).</w:t>
      </w:r>
    </w:p>
    <w:p w14:paraId="3044D1AD" w14:textId="77777777" w:rsidR="00B7310D" w:rsidRPr="00FE71BA" w:rsidRDefault="00B7310D" w:rsidP="00B7310D">
      <w:pPr>
        <w:rPr>
          <w:rFonts w:ascii="Arial" w:hAnsi="Arial" w:cs="Arial"/>
        </w:rPr>
      </w:pPr>
      <w:proofErr w:type="spellStart"/>
      <w:r w:rsidRPr="00FE71BA">
        <w:rPr>
          <w:rFonts w:ascii="Arial" w:hAnsi="Arial" w:cs="Arial"/>
        </w:rPr>
        <w:t>Anagor-Ewuzie</w:t>
      </w:r>
      <w:proofErr w:type="spellEnd"/>
      <w:r w:rsidRPr="00FE71BA">
        <w:rPr>
          <w:rFonts w:ascii="Arial" w:hAnsi="Arial" w:cs="Arial"/>
        </w:rPr>
        <w:t xml:space="preserve">, A. (2024) </w:t>
      </w:r>
      <w:r w:rsidRPr="00FE71BA">
        <w:rPr>
          <w:rFonts w:ascii="Arial" w:hAnsi="Arial" w:cs="Arial"/>
          <w:i/>
          <w:iCs/>
        </w:rPr>
        <w:t xml:space="preserve">Why Nigeria’s luxury car market will continue to grow despite inflation - </w:t>
      </w:r>
      <w:proofErr w:type="spellStart"/>
      <w:r w:rsidRPr="00FE71BA">
        <w:rPr>
          <w:rFonts w:ascii="Arial" w:hAnsi="Arial" w:cs="Arial"/>
          <w:i/>
          <w:iCs/>
        </w:rPr>
        <w:t>Businessday</w:t>
      </w:r>
      <w:proofErr w:type="spellEnd"/>
      <w:r w:rsidRPr="00FE71BA">
        <w:rPr>
          <w:rFonts w:ascii="Arial" w:hAnsi="Arial" w:cs="Arial"/>
          <w:i/>
          <w:iCs/>
        </w:rPr>
        <w:t xml:space="preserve"> NG</w:t>
      </w:r>
      <w:r w:rsidRPr="00FE71BA">
        <w:rPr>
          <w:rFonts w:ascii="Arial" w:hAnsi="Arial" w:cs="Arial"/>
        </w:rPr>
        <w:t xml:space="preserve">, </w:t>
      </w:r>
      <w:proofErr w:type="spellStart"/>
      <w:r w:rsidRPr="00FE71BA">
        <w:rPr>
          <w:rFonts w:ascii="Arial" w:hAnsi="Arial" w:cs="Arial"/>
          <w:i/>
          <w:iCs/>
        </w:rPr>
        <w:t>Businessday</w:t>
      </w:r>
      <w:proofErr w:type="spellEnd"/>
      <w:r w:rsidRPr="00FE71BA">
        <w:rPr>
          <w:rFonts w:ascii="Arial" w:hAnsi="Arial" w:cs="Arial"/>
          <w:i/>
          <w:iCs/>
        </w:rPr>
        <w:t xml:space="preserve"> NG</w:t>
      </w:r>
      <w:r w:rsidRPr="00FE71BA">
        <w:rPr>
          <w:rFonts w:ascii="Arial" w:hAnsi="Arial" w:cs="Arial"/>
        </w:rPr>
        <w:t>. Available at: https://businessday.ng/transport/article/why-nigerias-luxury-car-market-will-continue-to-grow-despite-inflation/.</w:t>
      </w:r>
    </w:p>
    <w:p w14:paraId="5B2CA573" w14:textId="77777777" w:rsidR="00B7310D" w:rsidRPr="00FE71BA" w:rsidRDefault="00B7310D" w:rsidP="00B7310D">
      <w:pPr>
        <w:rPr>
          <w:rFonts w:ascii="Arial" w:hAnsi="Arial" w:cs="Arial"/>
        </w:rPr>
      </w:pPr>
      <w:r w:rsidRPr="00FE71BA">
        <w:rPr>
          <w:rFonts w:ascii="Arial" w:hAnsi="Arial" w:cs="Arial"/>
        </w:rPr>
        <w:t xml:space="preserve">Bala-Gbogbo, E. and </w:t>
      </w:r>
      <w:proofErr w:type="spellStart"/>
      <w:r w:rsidRPr="00FE71BA">
        <w:rPr>
          <w:rFonts w:ascii="Arial" w:hAnsi="Arial" w:cs="Arial"/>
        </w:rPr>
        <w:t>Dzirutwe</w:t>
      </w:r>
      <w:proofErr w:type="spellEnd"/>
      <w:r w:rsidRPr="00FE71BA">
        <w:rPr>
          <w:rFonts w:ascii="Arial" w:hAnsi="Arial" w:cs="Arial"/>
        </w:rPr>
        <w:t xml:space="preserve">, M. (2024) ‘Nigeria fines Meta $220 million for violating consumer, data laws’, </w:t>
      </w:r>
      <w:r w:rsidRPr="00FE71BA">
        <w:rPr>
          <w:rFonts w:ascii="Arial" w:hAnsi="Arial" w:cs="Arial"/>
          <w:i/>
          <w:iCs/>
        </w:rPr>
        <w:t>Reuters</w:t>
      </w:r>
      <w:r w:rsidRPr="00FE71BA">
        <w:rPr>
          <w:rFonts w:ascii="Arial" w:hAnsi="Arial" w:cs="Arial"/>
        </w:rPr>
        <w:t>, 19 July. Available at: https://www.reuters.com/technology/nigerias-consumer-watchdog-fines-meta-220-million-violating-local-consumer-data-2024-07-19/.</w:t>
      </w:r>
    </w:p>
    <w:p w14:paraId="5AD4112E" w14:textId="77777777" w:rsidR="00B7310D" w:rsidRPr="00FE71BA" w:rsidRDefault="00B7310D" w:rsidP="00B7310D">
      <w:pPr>
        <w:rPr>
          <w:rFonts w:ascii="Arial" w:hAnsi="Arial" w:cs="Arial"/>
        </w:rPr>
      </w:pPr>
      <w:r w:rsidRPr="00FE71BA">
        <w:rPr>
          <w:rFonts w:ascii="Arial" w:hAnsi="Arial" w:cs="Arial"/>
        </w:rPr>
        <w:t xml:space="preserve">Bekker, H. (2025) </w:t>
      </w:r>
      <w:r w:rsidRPr="00FE71BA">
        <w:rPr>
          <w:rFonts w:ascii="Arial" w:hAnsi="Arial" w:cs="Arial"/>
          <w:i/>
          <w:iCs/>
        </w:rPr>
        <w:t>2024 (Full Year) Britain: New Car Market Overview and Analysis - Car Sales Statistics</w:t>
      </w:r>
      <w:r w:rsidRPr="00FE71BA">
        <w:rPr>
          <w:rFonts w:ascii="Arial" w:hAnsi="Arial" w:cs="Arial"/>
        </w:rPr>
        <w:t xml:space="preserve">, </w:t>
      </w:r>
      <w:r w:rsidRPr="00FE71BA">
        <w:rPr>
          <w:rFonts w:ascii="Arial" w:hAnsi="Arial" w:cs="Arial"/>
          <w:i/>
          <w:iCs/>
        </w:rPr>
        <w:t>Best-selling-cars.com</w:t>
      </w:r>
      <w:r w:rsidRPr="00FE71BA">
        <w:rPr>
          <w:rFonts w:ascii="Arial" w:hAnsi="Arial" w:cs="Arial"/>
        </w:rPr>
        <w:t>. Available at: https://www.best-selling-cars.com/britain-uk/2024-full-year-britain-new-car-market-overview-and-analysis/.</w:t>
      </w:r>
    </w:p>
    <w:p w14:paraId="14A3FAD7" w14:textId="77777777" w:rsidR="00B7310D" w:rsidRPr="00FE71BA" w:rsidRDefault="00B7310D" w:rsidP="00B7310D">
      <w:pPr>
        <w:rPr>
          <w:rFonts w:ascii="Arial" w:hAnsi="Arial" w:cs="Arial"/>
        </w:rPr>
      </w:pPr>
      <w:r w:rsidRPr="00FE71BA">
        <w:rPr>
          <w:rFonts w:ascii="Arial" w:hAnsi="Arial" w:cs="Arial"/>
        </w:rPr>
        <w:t xml:space="preserve">BMW (2019) </w:t>
      </w:r>
      <w:r w:rsidRPr="00FE71BA">
        <w:rPr>
          <w:rFonts w:ascii="Arial" w:hAnsi="Arial" w:cs="Arial"/>
          <w:i/>
          <w:iCs/>
        </w:rPr>
        <w:t xml:space="preserve">BMW </w:t>
      </w:r>
      <w:proofErr w:type="spellStart"/>
      <w:r w:rsidRPr="00FE71BA">
        <w:rPr>
          <w:rFonts w:ascii="Arial" w:hAnsi="Arial" w:cs="Arial"/>
          <w:i/>
          <w:iCs/>
        </w:rPr>
        <w:t>i</w:t>
      </w:r>
      <w:proofErr w:type="spellEnd"/>
      <w:r w:rsidRPr="00FE71BA">
        <w:rPr>
          <w:rFonts w:ascii="Arial" w:hAnsi="Arial" w:cs="Arial"/>
          <w:i/>
          <w:iCs/>
        </w:rPr>
        <w:t xml:space="preserve"> Overview | New Vehicles | BMW UK</w:t>
      </w:r>
      <w:r w:rsidRPr="00FE71BA">
        <w:rPr>
          <w:rFonts w:ascii="Arial" w:hAnsi="Arial" w:cs="Arial"/>
        </w:rPr>
        <w:t xml:space="preserve">, </w:t>
      </w:r>
      <w:r w:rsidRPr="00FE71BA">
        <w:rPr>
          <w:rFonts w:ascii="Arial" w:hAnsi="Arial" w:cs="Arial"/>
          <w:i/>
          <w:iCs/>
        </w:rPr>
        <w:t>Bmw.co.uk</w:t>
      </w:r>
      <w:r w:rsidRPr="00FE71BA">
        <w:rPr>
          <w:rFonts w:ascii="Arial" w:hAnsi="Arial" w:cs="Arial"/>
        </w:rPr>
        <w:t>. Available at: https://www.bmw.co.uk/en/all-models/bmw-i.html.</w:t>
      </w:r>
    </w:p>
    <w:p w14:paraId="71DAB782" w14:textId="77777777" w:rsidR="00B7310D" w:rsidRPr="00FE71BA" w:rsidRDefault="00B7310D" w:rsidP="00B7310D">
      <w:pPr>
        <w:rPr>
          <w:rFonts w:ascii="Arial" w:hAnsi="Arial" w:cs="Arial"/>
        </w:rPr>
      </w:pPr>
      <w:r w:rsidRPr="00FE71BA">
        <w:rPr>
          <w:rFonts w:ascii="Arial" w:hAnsi="Arial" w:cs="Arial"/>
        </w:rPr>
        <w:t xml:space="preserve">BMW (2024) </w:t>
      </w:r>
      <w:r w:rsidRPr="00FE71BA">
        <w:rPr>
          <w:rFonts w:ascii="Arial" w:hAnsi="Arial" w:cs="Arial"/>
          <w:i/>
          <w:iCs/>
        </w:rPr>
        <w:t>All Models | BMW UK</w:t>
      </w:r>
      <w:r w:rsidRPr="00FE71BA">
        <w:rPr>
          <w:rFonts w:ascii="Arial" w:hAnsi="Arial" w:cs="Arial"/>
        </w:rPr>
        <w:t xml:space="preserve">, </w:t>
      </w:r>
      <w:r w:rsidRPr="00FE71BA">
        <w:rPr>
          <w:rFonts w:ascii="Arial" w:hAnsi="Arial" w:cs="Arial"/>
          <w:i/>
          <w:iCs/>
        </w:rPr>
        <w:t>Bmw.co.uk</w:t>
      </w:r>
      <w:r w:rsidRPr="00FE71BA">
        <w:rPr>
          <w:rFonts w:ascii="Arial" w:hAnsi="Arial" w:cs="Arial"/>
        </w:rPr>
        <w:t>. Available at: https://www.bmw.co.uk/en/all-models.html.</w:t>
      </w:r>
    </w:p>
    <w:p w14:paraId="6EBEF946" w14:textId="77777777" w:rsidR="00B7310D" w:rsidRPr="00FE71BA" w:rsidRDefault="00B7310D" w:rsidP="00B7310D">
      <w:pPr>
        <w:rPr>
          <w:rFonts w:ascii="Arial" w:hAnsi="Arial" w:cs="Arial"/>
        </w:rPr>
      </w:pPr>
      <w:r w:rsidRPr="00FE71BA">
        <w:rPr>
          <w:rFonts w:ascii="Arial" w:hAnsi="Arial" w:cs="Arial"/>
        </w:rPr>
        <w:t xml:space="preserve">BMW (2025) </w:t>
      </w:r>
      <w:r w:rsidRPr="00FE71BA">
        <w:rPr>
          <w:rFonts w:ascii="Arial" w:hAnsi="Arial" w:cs="Arial"/>
          <w:i/>
          <w:iCs/>
        </w:rPr>
        <w:t>Locate your BMW dealer</w:t>
      </w:r>
      <w:r w:rsidRPr="00FE71BA">
        <w:rPr>
          <w:rFonts w:ascii="Arial" w:hAnsi="Arial" w:cs="Arial"/>
        </w:rPr>
        <w:t xml:space="preserve">, </w:t>
      </w:r>
      <w:r w:rsidRPr="00FE71BA">
        <w:rPr>
          <w:rFonts w:ascii="Arial" w:hAnsi="Arial" w:cs="Arial"/>
          <w:i/>
          <w:iCs/>
        </w:rPr>
        <w:t>Bmw-nigeria.com</w:t>
      </w:r>
      <w:r w:rsidRPr="00FE71BA">
        <w:rPr>
          <w:rFonts w:ascii="Arial" w:hAnsi="Arial" w:cs="Arial"/>
        </w:rPr>
        <w:t>. Available at: https://www.bmw-nigeria.com/en/fastlane/dealer-locator1.html (Accessed: 27 October 2025).</w:t>
      </w:r>
    </w:p>
    <w:p w14:paraId="2F6DE6CB" w14:textId="77777777" w:rsidR="00B7310D" w:rsidRPr="00FE71BA" w:rsidRDefault="00B7310D" w:rsidP="00B7310D">
      <w:pPr>
        <w:rPr>
          <w:rFonts w:ascii="Arial" w:hAnsi="Arial" w:cs="Arial"/>
        </w:rPr>
      </w:pPr>
      <w:r w:rsidRPr="00FE71BA">
        <w:rPr>
          <w:rFonts w:ascii="Arial" w:hAnsi="Arial" w:cs="Arial"/>
        </w:rPr>
        <w:t xml:space="preserve">BMW Group (2024) </w:t>
      </w:r>
      <w:r w:rsidRPr="00FE71BA">
        <w:rPr>
          <w:rFonts w:ascii="Arial" w:hAnsi="Arial" w:cs="Arial"/>
          <w:i/>
          <w:iCs/>
        </w:rPr>
        <w:t>BMW Group Report 2024</w:t>
      </w:r>
      <w:r w:rsidRPr="00FE71BA">
        <w:rPr>
          <w:rFonts w:ascii="Arial" w:hAnsi="Arial" w:cs="Arial"/>
        </w:rPr>
        <w:t xml:space="preserve">, </w:t>
      </w:r>
      <w:r w:rsidRPr="00FE71BA">
        <w:rPr>
          <w:rFonts w:ascii="Arial" w:hAnsi="Arial" w:cs="Arial"/>
          <w:i/>
          <w:iCs/>
        </w:rPr>
        <w:t>Home | BMW Group Report 2024</w:t>
      </w:r>
      <w:r w:rsidRPr="00FE71BA">
        <w:rPr>
          <w:rFonts w:ascii="Arial" w:hAnsi="Arial" w:cs="Arial"/>
        </w:rPr>
        <w:t xml:space="preserve">. Available at: </w:t>
      </w:r>
      <w:r w:rsidRPr="00FE71BA">
        <w:rPr>
          <w:rFonts w:ascii="Arial" w:hAnsi="Arial" w:cs="Arial"/>
        </w:rPr>
        <w:lastRenderedPageBreak/>
        <w:t>https://www.bmwgroup.com/content/dam/grpw/websites/bmwgroup_com/ir/downloads/en/2025/bericht/BMW-Group-Report-2024-en.pdf.</w:t>
      </w:r>
    </w:p>
    <w:p w14:paraId="263BD709" w14:textId="77777777" w:rsidR="00B7310D" w:rsidRPr="00FE71BA" w:rsidRDefault="00B7310D" w:rsidP="00B7310D">
      <w:pPr>
        <w:rPr>
          <w:rFonts w:ascii="Arial" w:hAnsi="Arial" w:cs="Arial"/>
        </w:rPr>
      </w:pPr>
      <w:r w:rsidRPr="00FE71BA">
        <w:rPr>
          <w:rFonts w:ascii="Arial" w:hAnsi="Arial" w:cs="Arial"/>
        </w:rPr>
        <w:t xml:space="preserve">BMW Group (2024) </w:t>
      </w:r>
      <w:r w:rsidRPr="00FE71BA">
        <w:rPr>
          <w:rFonts w:ascii="Arial" w:hAnsi="Arial" w:cs="Arial"/>
          <w:i/>
          <w:iCs/>
        </w:rPr>
        <w:t>BMW Group UK Leads the Premium Segment in 2024 with Strong Electric Growth.</w:t>
      </w:r>
      <w:r w:rsidRPr="00FE71BA">
        <w:rPr>
          <w:rFonts w:ascii="Arial" w:hAnsi="Arial" w:cs="Arial"/>
        </w:rPr>
        <w:t xml:space="preserve">, </w:t>
      </w:r>
      <w:r w:rsidRPr="00FE71BA">
        <w:rPr>
          <w:rFonts w:ascii="Arial" w:hAnsi="Arial" w:cs="Arial"/>
          <w:i/>
          <w:iCs/>
        </w:rPr>
        <w:t xml:space="preserve">BMW Group </w:t>
      </w:r>
      <w:proofErr w:type="spellStart"/>
      <w:r w:rsidRPr="00FE71BA">
        <w:rPr>
          <w:rFonts w:ascii="Arial" w:hAnsi="Arial" w:cs="Arial"/>
          <w:i/>
          <w:iCs/>
        </w:rPr>
        <w:t>PressClub</w:t>
      </w:r>
      <w:proofErr w:type="spellEnd"/>
      <w:r w:rsidRPr="00FE71BA">
        <w:rPr>
          <w:rFonts w:ascii="Arial" w:hAnsi="Arial" w:cs="Arial"/>
        </w:rPr>
        <w:t>. Available at: https://www.press.bmwgroup.com/united-kingdom/article/detail/T0447261EN_GB/bmw-group-uk-leads-the-premium-segment-in-2024-with-strong-electric-growth?language=en_GB.</w:t>
      </w:r>
    </w:p>
    <w:p w14:paraId="60B52D37" w14:textId="77777777" w:rsidR="00B7310D" w:rsidRPr="00FE71BA" w:rsidRDefault="00B7310D" w:rsidP="00B7310D">
      <w:pPr>
        <w:rPr>
          <w:rFonts w:ascii="Arial" w:hAnsi="Arial" w:cs="Arial"/>
        </w:rPr>
      </w:pPr>
      <w:r w:rsidRPr="00FE71BA">
        <w:rPr>
          <w:rFonts w:ascii="Arial" w:hAnsi="Arial" w:cs="Arial"/>
        </w:rPr>
        <w:t xml:space="preserve">BMW UK (2020) </w:t>
      </w:r>
      <w:r w:rsidRPr="00FE71BA">
        <w:rPr>
          <w:rFonts w:ascii="Arial" w:hAnsi="Arial" w:cs="Arial"/>
          <w:i/>
          <w:iCs/>
        </w:rPr>
        <w:t>BMW Approved Used Cars | BMW UK</w:t>
      </w:r>
      <w:r w:rsidRPr="00FE71BA">
        <w:rPr>
          <w:rFonts w:ascii="Arial" w:hAnsi="Arial" w:cs="Arial"/>
        </w:rPr>
        <w:t xml:space="preserve">, </w:t>
      </w:r>
      <w:r w:rsidRPr="00FE71BA">
        <w:rPr>
          <w:rFonts w:ascii="Arial" w:hAnsi="Arial" w:cs="Arial"/>
          <w:i/>
          <w:iCs/>
        </w:rPr>
        <w:t>Bmw.co.uk</w:t>
      </w:r>
      <w:r w:rsidRPr="00FE71BA">
        <w:rPr>
          <w:rFonts w:ascii="Arial" w:hAnsi="Arial" w:cs="Arial"/>
        </w:rPr>
        <w:t>. Available at: https://usedcars.bmw.co.uk/.</w:t>
      </w:r>
    </w:p>
    <w:p w14:paraId="2194729F" w14:textId="77777777" w:rsidR="00B7310D" w:rsidRPr="00FE71BA" w:rsidRDefault="00B7310D" w:rsidP="00B7310D">
      <w:pPr>
        <w:rPr>
          <w:rFonts w:ascii="Arial" w:hAnsi="Arial" w:cs="Arial"/>
        </w:rPr>
      </w:pPr>
      <w:r w:rsidRPr="00FE71BA">
        <w:rPr>
          <w:rFonts w:ascii="Arial" w:hAnsi="Arial" w:cs="Arial"/>
        </w:rPr>
        <w:t xml:space="preserve">BMW UK (2021) </w:t>
      </w:r>
      <w:r w:rsidRPr="00FE71BA">
        <w:rPr>
          <w:rFonts w:ascii="Arial" w:hAnsi="Arial" w:cs="Arial"/>
          <w:i/>
          <w:iCs/>
        </w:rPr>
        <w:t>BMW Select PCP New Car Deals &amp; Offers UK</w:t>
      </w:r>
      <w:r w:rsidRPr="00FE71BA">
        <w:rPr>
          <w:rFonts w:ascii="Arial" w:hAnsi="Arial" w:cs="Arial"/>
        </w:rPr>
        <w:t xml:space="preserve">, </w:t>
      </w:r>
      <w:r w:rsidRPr="00FE71BA">
        <w:rPr>
          <w:rFonts w:ascii="Arial" w:hAnsi="Arial" w:cs="Arial"/>
          <w:i/>
          <w:iCs/>
        </w:rPr>
        <w:t>Bmw.co.uk</w:t>
      </w:r>
      <w:r w:rsidRPr="00FE71BA">
        <w:rPr>
          <w:rFonts w:ascii="Arial" w:hAnsi="Arial" w:cs="Arial"/>
        </w:rPr>
        <w:t>. Available at: https://www.bmw.co.uk/en/topics/buying/financing-your-bmw/select-pcp.html.</w:t>
      </w:r>
    </w:p>
    <w:p w14:paraId="56FDF6DB" w14:textId="77777777" w:rsidR="00B7310D" w:rsidRPr="00FE71BA" w:rsidRDefault="00B7310D" w:rsidP="00B7310D">
      <w:pPr>
        <w:rPr>
          <w:rFonts w:ascii="Arial" w:hAnsi="Arial" w:cs="Arial"/>
        </w:rPr>
      </w:pPr>
      <w:r w:rsidRPr="00FE71BA">
        <w:rPr>
          <w:rFonts w:ascii="Arial" w:hAnsi="Arial" w:cs="Arial"/>
        </w:rPr>
        <w:t xml:space="preserve">BMW UK (2025) </w:t>
      </w:r>
      <w:r w:rsidRPr="00FE71BA">
        <w:rPr>
          <w:rFonts w:ascii="Arial" w:hAnsi="Arial" w:cs="Arial"/>
          <w:i/>
          <w:iCs/>
        </w:rPr>
        <w:t>Company Car Drivers | BMW Business Sales | BMW UK</w:t>
      </w:r>
      <w:r w:rsidRPr="00FE71BA">
        <w:rPr>
          <w:rFonts w:ascii="Arial" w:hAnsi="Arial" w:cs="Arial"/>
        </w:rPr>
        <w:t xml:space="preserve">, </w:t>
      </w:r>
      <w:r w:rsidRPr="00FE71BA">
        <w:rPr>
          <w:rFonts w:ascii="Arial" w:hAnsi="Arial" w:cs="Arial"/>
          <w:i/>
          <w:iCs/>
        </w:rPr>
        <w:t>www.bmw.co.uk</w:t>
      </w:r>
      <w:r w:rsidRPr="00FE71BA">
        <w:rPr>
          <w:rFonts w:ascii="Arial" w:hAnsi="Arial" w:cs="Arial"/>
        </w:rPr>
        <w:t>. Available at: https://www.bmw.co.uk/en/topics/buying/business-corporate/company-car-drivers.html.</w:t>
      </w:r>
    </w:p>
    <w:p w14:paraId="67F41921" w14:textId="5BF64CA4" w:rsidR="00B7310D" w:rsidRPr="00FE71BA" w:rsidRDefault="00B7310D" w:rsidP="00B7310D">
      <w:pPr>
        <w:rPr>
          <w:rFonts w:ascii="Arial" w:hAnsi="Arial" w:cs="Arial"/>
        </w:rPr>
      </w:pPr>
      <w:r w:rsidRPr="00FE71BA">
        <w:rPr>
          <w:rFonts w:ascii="Arial" w:hAnsi="Arial" w:cs="Arial"/>
        </w:rPr>
        <w:t xml:space="preserve">Brand Finance (2025) </w:t>
      </w:r>
      <w:r w:rsidRPr="00FE71BA">
        <w:rPr>
          <w:rFonts w:ascii="Arial" w:hAnsi="Arial" w:cs="Arial"/>
          <w:i/>
          <w:iCs/>
        </w:rPr>
        <w:t>Toyota is the world’s most valuable auto brand, while Tesla continues to lose brand value | Press Release | Brand Finance</w:t>
      </w:r>
      <w:r w:rsidRPr="00FE71BA">
        <w:rPr>
          <w:rFonts w:ascii="Arial" w:hAnsi="Arial" w:cs="Arial"/>
        </w:rPr>
        <w:t xml:space="preserve">, </w:t>
      </w:r>
      <w:r w:rsidRPr="00FE71BA">
        <w:rPr>
          <w:rFonts w:ascii="Arial" w:hAnsi="Arial" w:cs="Arial"/>
          <w:i/>
          <w:iCs/>
        </w:rPr>
        <w:t>Brand Finance</w:t>
      </w:r>
      <w:r w:rsidRPr="00FE71BA">
        <w:rPr>
          <w:rFonts w:ascii="Arial" w:hAnsi="Arial" w:cs="Arial"/>
        </w:rPr>
        <w:t xml:space="preserve">. Available at: </w:t>
      </w:r>
      <w:hyperlink r:id="rId17" w:history="1">
        <w:r w:rsidR="00E6662C" w:rsidRPr="00FE71BA">
          <w:rPr>
            <w:rStyle w:val="Hyperlink"/>
            <w:rFonts w:ascii="Arial" w:hAnsi="Arial" w:cs="Arial"/>
          </w:rPr>
          <w:t>https://brandfinance.com/press-releases/toyota-is-the-worlds-most-valuable-auto-brand-while-tesla-continues-to-lose-brand-value</w:t>
        </w:r>
      </w:hyperlink>
      <w:r w:rsidRPr="00FE71BA">
        <w:rPr>
          <w:rFonts w:ascii="Arial" w:hAnsi="Arial" w:cs="Arial"/>
        </w:rPr>
        <w:t>.</w:t>
      </w:r>
    </w:p>
    <w:p w14:paraId="794440B2" w14:textId="38550329" w:rsidR="00E6662C" w:rsidRPr="00FE71BA" w:rsidRDefault="00E6662C" w:rsidP="00B7310D">
      <w:pPr>
        <w:rPr>
          <w:rFonts w:ascii="Arial" w:hAnsi="Arial" w:cs="Arial"/>
        </w:rPr>
      </w:pPr>
      <w:r w:rsidRPr="00E6662C">
        <w:rPr>
          <w:rFonts w:ascii="Arial" w:hAnsi="Arial" w:cs="Arial"/>
        </w:rPr>
        <w:t xml:space="preserve">The Culture Factor (2025) </w:t>
      </w:r>
      <w:r w:rsidRPr="00E6662C">
        <w:rPr>
          <w:rFonts w:ascii="Arial" w:hAnsi="Arial" w:cs="Arial"/>
          <w:i/>
          <w:iCs/>
        </w:rPr>
        <w:t>Country comparison tool</w:t>
      </w:r>
      <w:r w:rsidRPr="00E6662C">
        <w:rPr>
          <w:rFonts w:ascii="Arial" w:hAnsi="Arial" w:cs="Arial"/>
        </w:rPr>
        <w:t xml:space="preserve">, </w:t>
      </w:r>
      <w:r w:rsidRPr="00E6662C">
        <w:rPr>
          <w:rFonts w:ascii="Arial" w:hAnsi="Arial" w:cs="Arial"/>
          <w:i/>
          <w:iCs/>
        </w:rPr>
        <w:t>Theculturefactor.com</w:t>
      </w:r>
      <w:r w:rsidRPr="00E6662C">
        <w:rPr>
          <w:rFonts w:ascii="Arial" w:hAnsi="Arial" w:cs="Arial"/>
        </w:rPr>
        <w:t>. Available at: https://www.theculturefactor.com/country-comparison-tool?countries=nigeria%2Cunited+kingdom.</w:t>
      </w:r>
    </w:p>
    <w:p w14:paraId="1A750492" w14:textId="77777777" w:rsidR="00B7310D" w:rsidRPr="00FE71BA" w:rsidRDefault="00B7310D" w:rsidP="00B7310D">
      <w:pPr>
        <w:rPr>
          <w:rFonts w:ascii="Arial" w:hAnsi="Arial" w:cs="Arial"/>
        </w:rPr>
      </w:pPr>
      <w:proofErr w:type="spellStart"/>
      <w:r w:rsidRPr="00FE71BA">
        <w:rPr>
          <w:rFonts w:ascii="Arial" w:hAnsi="Arial" w:cs="Arial"/>
        </w:rPr>
        <w:t>Coscharis</w:t>
      </w:r>
      <w:proofErr w:type="spellEnd"/>
      <w:r w:rsidRPr="00FE71BA">
        <w:rPr>
          <w:rFonts w:ascii="Arial" w:hAnsi="Arial" w:cs="Arial"/>
        </w:rPr>
        <w:t xml:space="preserve"> Group (2015) </w:t>
      </w:r>
      <w:proofErr w:type="spellStart"/>
      <w:r w:rsidRPr="00FE71BA">
        <w:rPr>
          <w:rFonts w:ascii="Arial" w:hAnsi="Arial" w:cs="Arial"/>
          <w:i/>
          <w:iCs/>
        </w:rPr>
        <w:t>Coscharis</w:t>
      </w:r>
      <w:proofErr w:type="spellEnd"/>
      <w:r w:rsidRPr="00FE71BA">
        <w:rPr>
          <w:rFonts w:ascii="Arial" w:hAnsi="Arial" w:cs="Arial"/>
          <w:i/>
          <w:iCs/>
        </w:rPr>
        <w:t xml:space="preserve"> Motors Assembly – </w:t>
      </w:r>
      <w:proofErr w:type="spellStart"/>
      <w:r w:rsidRPr="00FE71BA">
        <w:rPr>
          <w:rFonts w:ascii="Arial" w:hAnsi="Arial" w:cs="Arial"/>
          <w:i/>
          <w:iCs/>
        </w:rPr>
        <w:t>Coscharis</w:t>
      </w:r>
      <w:proofErr w:type="spellEnd"/>
      <w:r w:rsidRPr="00FE71BA">
        <w:rPr>
          <w:rFonts w:ascii="Arial" w:hAnsi="Arial" w:cs="Arial"/>
          <w:i/>
          <w:iCs/>
        </w:rPr>
        <w:t xml:space="preserve"> Group</w:t>
      </w:r>
      <w:r w:rsidRPr="00FE71BA">
        <w:rPr>
          <w:rFonts w:ascii="Arial" w:hAnsi="Arial" w:cs="Arial"/>
        </w:rPr>
        <w:t xml:space="preserve">, </w:t>
      </w:r>
      <w:r w:rsidRPr="00FE71BA">
        <w:rPr>
          <w:rFonts w:ascii="Arial" w:hAnsi="Arial" w:cs="Arial"/>
          <w:i/>
          <w:iCs/>
        </w:rPr>
        <w:t>Coscharisgroup.net</w:t>
      </w:r>
      <w:r w:rsidRPr="00FE71BA">
        <w:rPr>
          <w:rFonts w:ascii="Arial" w:hAnsi="Arial" w:cs="Arial"/>
        </w:rPr>
        <w:t>. Available at: https://coscharisgroup.net/coscharis-motors-assembly (Accessed: 27 October 2025).</w:t>
      </w:r>
    </w:p>
    <w:p w14:paraId="163D1900" w14:textId="77777777" w:rsidR="00B7310D" w:rsidRPr="00FE71BA" w:rsidRDefault="00B7310D" w:rsidP="00B7310D">
      <w:pPr>
        <w:rPr>
          <w:rFonts w:ascii="Arial" w:hAnsi="Arial" w:cs="Arial"/>
        </w:rPr>
      </w:pPr>
      <w:r w:rsidRPr="00FE71BA">
        <w:rPr>
          <w:rFonts w:ascii="Arial" w:hAnsi="Arial" w:cs="Arial"/>
        </w:rPr>
        <w:t xml:space="preserve">COSCHARIS MOTORS (2025) </w:t>
      </w:r>
      <w:proofErr w:type="spellStart"/>
      <w:r w:rsidRPr="00FE71BA">
        <w:rPr>
          <w:rFonts w:ascii="Arial" w:hAnsi="Arial" w:cs="Arial"/>
          <w:i/>
          <w:iCs/>
        </w:rPr>
        <w:t>Coscharis</w:t>
      </w:r>
      <w:proofErr w:type="spellEnd"/>
      <w:r w:rsidRPr="00FE71BA">
        <w:rPr>
          <w:rFonts w:ascii="Arial" w:hAnsi="Arial" w:cs="Arial"/>
          <w:i/>
          <w:iCs/>
        </w:rPr>
        <w:t xml:space="preserve"> Motors – </w:t>
      </w:r>
      <w:proofErr w:type="spellStart"/>
      <w:r w:rsidRPr="00FE71BA">
        <w:rPr>
          <w:rFonts w:ascii="Arial" w:hAnsi="Arial" w:cs="Arial"/>
          <w:i/>
          <w:iCs/>
        </w:rPr>
        <w:t>Coscharis</w:t>
      </w:r>
      <w:proofErr w:type="spellEnd"/>
      <w:r w:rsidRPr="00FE71BA">
        <w:rPr>
          <w:rFonts w:ascii="Arial" w:hAnsi="Arial" w:cs="Arial"/>
          <w:i/>
          <w:iCs/>
        </w:rPr>
        <w:t xml:space="preserve"> Group</w:t>
      </w:r>
      <w:r w:rsidRPr="00FE71BA">
        <w:rPr>
          <w:rFonts w:ascii="Arial" w:hAnsi="Arial" w:cs="Arial"/>
        </w:rPr>
        <w:t xml:space="preserve">, </w:t>
      </w:r>
      <w:r w:rsidRPr="00FE71BA">
        <w:rPr>
          <w:rFonts w:ascii="Arial" w:hAnsi="Arial" w:cs="Arial"/>
          <w:i/>
          <w:iCs/>
        </w:rPr>
        <w:t>Coscharisgroup.net</w:t>
      </w:r>
      <w:r w:rsidRPr="00FE71BA">
        <w:rPr>
          <w:rFonts w:ascii="Arial" w:hAnsi="Arial" w:cs="Arial"/>
        </w:rPr>
        <w:t>. Available at: https://coscharisgroup.net/coscharis-motors.</w:t>
      </w:r>
    </w:p>
    <w:p w14:paraId="40F4E52C" w14:textId="77777777" w:rsidR="00B7310D" w:rsidRPr="00FE71BA" w:rsidRDefault="00B7310D" w:rsidP="00B7310D">
      <w:pPr>
        <w:rPr>
          <w:rFonts w:ascii="Arial" w:hAnsi="Arial" w:cs="Arial"/>
        </w:rPr>
      </w:pPr>
      <w:proofErr w:type="spellStart"/>
      <w:r w:rsidRPr="00FE71BA">
        <w:rPr>
          <w:rFonts w:ascii="Arial" w:hAnsi="Arial" w:cs="Arial"/>
        </w:rPr>
        <w:t>Dzirutwe</w:t>
      </w:r>
      <w:proofErr w:type="spellEnd"/>
      <w:r w:rsidRPr="00FE71BA">
        <w:rPr>
          <w:rFonts w:ascii="Arial" w:hAnsi="Arial" w:cs="Arial"/>
        </w:rPr>
        <w:t xml:space="preserve">, M. (2024) ‘Nigeria’s latest devaluation may be “turning point” in currency reform drive’, </w:t>
      </w:r>
      <w:r w:rsidRPr="00FE71BA">
        <w:rPr>
          <w:rFonts w:ascii="Arial" w:hAnsi="Arial" w:cs="Arial"/>
          <w:i/>
          <w:iCs/>
        </w:rPr>
        <w:t>Reuters</w:t>
      </w:r>
      <w:r w:rsidRPr="00FE71BA">
        <w:rPr>
          <w:rFonts w:ascii="Arial" w:hAnsi="Arial" w:cs="Arial"/>
        </w:rPr>
        <w:t>, 5 February. Available at: https://www.reuters.com/world/africa/nigerias-latest-devaluation-may-be-turning-point-currency-reform-drive-2024-02-05/.</w:t>
      </w:r>
    </w:p>
    <w:p w14:paraId="0E08B077" w14:textId="77777777" w:rsidR="00B7310D" w:rsidRPr="00FE71BA" w:rsidRDefault="00B7310D" w:rsidP="00B7310D">
      <w:pPr>
        <w:rPr>
          <w:rFonts w:ascii="Arial" w:hAnsi="Arial" w:cs="Arial"/>
        </w:rPr>
      </w:pPr>
      <w:r w:rsidRPr="00FE71BA">
        <w:rPr>
          <w:rFonts w:ascii="Arial" w:hAnsi="Arial" w:cs="Arial"/>
        </w:rPr>
        <w:lastRenderedPageBreak/>
        <w:t xml:space="preserve">Ecofin Agency (2025) </w:t>
      </w:r>
      <w:r w:rsidRPr="00FE71BA">
        <w:rPr>
          <w:rFonts w:ascii="Arial" w:hAnsi="Arial" w:cs="Arial"/>
          <w:i/>
          <w:iCs/>
        </w:rPr>
        <w:t>Used Vehicle Imports Cost Africa Lives, Billions in Accidents and Pollution</w:t>
      </w:r>
      <w:r w:rsidRPr="00FE71BA">
        <w:rPr>
          <w:rFonts w:ascii="Arial" w:hAnsi="Arial" w:cs="Arial"/>
        </w:rPr>
        <w:t xml:space="preserve">, </w:t>
      </w:r>
      <w:r w:rsidRPr="00FE71BA">
        <w:rPr>
          <w:rFonts w:ascii="Arial" w:hAnsi="Arial" w:cs="Arial"/>
          <w:i/>
          <w:iCs/>
        </w:rPr>
        <w:t>Ecofin Agency</w:t>
      </w:r>
      <w:r w:rsidRPr="00FE71BA">
        <w:rPr>
          <w:rFonts w:ascii="Arial" w:hAnsi="Arial" w:cs="Arial"/>
        </w:rPr>
        <w:t>. Available at: https://www.ecofinagency.com/news-industry/0807-47599-used-vehicle-imports-cost-africa-lives-billions-in-accidents-and-pollution (Accessed: 8 November 2025).</w:t>
      </w:r>
    </w:p>
    <w:p w14:paraId="7E6672C9" w14:textId="77777777" w:rsidR="00B7310D" w:rsidRPr="00FE71BA" w:rsidRDefault="00B7310D" w:rsidP="00B7310D">
      <w:pPr>
        <w:rPr>
          <w:rFonts w:ascii="Arial" w:hAnsi="Arial" w:cs="Arial"/>
        </w:rPr>
      </w:pPr>
      <w:r w:rsidRPr="00FE71BA">
        <w:rPr>
          <w:rFonts w:ascii="Arial" w:hAnsi="Arial" w:cs="Arial"/>
        </w:rPr>
        <w:t xml:space="preserve">European Commission (2025) </w:t>
      </w:r>
      <w:r w:rsidRPr="00FE71BA">
        <w:rPr>
          <w:rFonts w:ascii="Arial" w:hAnsi="Arial" w:cs="Arial"/>
          <w:i/>
          <w:iCs/>
        </w:rPr>
        <w:t>United Kingdom: becomes largest BEV market in Europe with 19,6% market share in 2024 | European Alternative Fuels Observatory</w:t>
      </w:r>
      <w:r w:rsidRPr="00FE71BA">
        <w:rPr>
          <w:rFonts w:ascii="Arial" w:hAnsi="Arial" w:cs="Arial"/>
        </w:rPr>
        <w:t xml:space="preserve">, </w:t>
      </w:r>
      <w:r w:rsidRPr="00FE71BA">
        <w:rPr>
          <w:rFonts w:ascii="Arial" w:hAnsi="Arial" w:cs="Arial"/>
          <w:i/>
          <w:iCs/>
        </w:rPr>
        <w:t>Europa.eu</w:t>
      </w:r>
      <w:r w:rsidRPr="00FE71BA">
        <w:rPr>
          <w:rFonts w:ascii="Arial" w:hAnsi="Arial" w:cs="Arial"/>
        </w:rPr>
        <w:t>. Available at: https://alternative-fuels-observatory.ec.europa.eu/general-information/news/united-kingdom-becomes-largest-bev-market-europe-196-market-share-2024?.</w:t>
      </w:r>
    </w:p>
    <w:p w14:paraId="3B4E73A5" w14:textId="77777777" w:rsidR="00B7310D" w:rsidRPr="00FE71BA" w:rsidRDefault="00B7310D" w:rsidP="00B7310D">
      <w:pPr>
        <w:rPr>
          <w:rFonts w:ascii="Arial" w:hAnsi="Arial" w:cs="Arial"/>
        </w:rPr>
      </w:pPr>
      <w:r w:rsidRPr="00FE71BA">
        <w:rPr>
          <w:rFonts w:ascii="Arial" w:hAnsi="Arial" w:cs="Arial"/>
        </w:rPr>
        <w:t xml:space="preserve">Eurostat (2024) </w:t>
      </w:r>
      <w:r w:rsidRPr="00FE71BA">
        <w:rPr>
          <w:rFonts w:ascii="Arial" w:hAnsi="Arial" w:cs="Arial"/>
          <w:i/>
          <w:iCs/>
        </w:rPr>
        <w:t>Passenger cars per 1 000 inhabitants reached 560 in 2022 - Eurostat</w:t>
      </w:r>
      <w:r w:rsidRPr="00FE71BA">
        <w:rPr>
          <w:rFonts w:ascii="Arial" w:hAnsi="Arial" w:cs="Arial"/>
        </w:rPr>
        <w:t xml:space="preserve">, </w:t>
      </w:r>
      <w:r w:rsidRPr="00FE71BA">
        <w:rPr>
          <w:rFonts w:ascii="Arial" w:hAnsi="Arial" w:cs="Arial"/>
          <w:i/>
          <w:iCs/>
        </w:rPr>
        <w:t>ec.europa.eu</w:t>
      </w:r>
      <w:r w:rsidRPr="00FE71BA">
        <w:rPr>
          <w:rFonts w:ascii="Arial" w:hAnsi="Arial" w:cs="Arial"/>
        </w:rPr>
        <w:t>. Available at: https://ec.europa.eu/eurostat/web/products-eurostat-news/w/ddn-20240117-1.</w:t>
      </w:r>
    </w:p>
    <w:p w14:paraId="4BB746B3" w14:textId="77777777" w:rsidR="00B7310D" w:rsidRPr="00FE71BA" w:rsidRDefault="00B7310D" w:rsidP="00B7310D">
      <w:pPr>
        <w:rPr>
          <w:rFonts w:ascii="Arial" w:hAnsi="Arial" w:cs="Arial"/>
        </w:rPr>
      </w:pPr>
      <w:r w:rsidRPr="00FE71BA">
        <w:rPr>
          <w:rFonts w:ascii="Arial" w:hAnsi="Arial" w:cs="Arial"/>
        </w:rPr>
        <w:t xml:space="preserve">EV Volumes (2025) </w:t>
      </w:r>
      <w:r w:rsidRPr="00FE71BA">
        <w:rPr>
          <w:rFonts w:ascii="Arial" w:hAnsi="Arial" w:cs="Arial"/>
          <w:i/>
          <w:iCs/>
        </w:rPr>
        <w:t>EV-Volumes - The Electric Vehicle World Sales Database</w:t>
      </w:r>
      <w:r w:rsidRPr="00FE71BA">
        <w:rPr>
          <w:rFonts w:ascii="Arial" w:hAnsi="Arial" w:cs="Arial"/>
        </w:rPr>
        <w:t xml:space="preserve">, </w:t>
      </w:r>
      <w:r w:rsidRPr="00FE71BA">
        <w:rPr>
          <w:rFonts w:ascii="Arial" w:hAnsi="Arial" w:cs="Arial"/>
          <w:i/>
          <w:iCs/>
        </w:rPr>
        <w:t>www.ev-volumes.com</w:t>
      </w:r>
      <w:r w:rsidRPr="00FE71BA">
        <w:rPr>
          <w:rFonts w:ascii="Arial" w:hAnsi="Arial" w:cs="Arial"/>
        </w:rPr>
        <w:t>. Available at: https://ev-volumes.com/.</w:t>
      </w:r>
    </w:p>
    <w:p w14:paraId="51201EFD" w14:textId="77777777" w:rsidR="00B7310D" w:rsidRPr="00FE71BA" w:rsidRDefault="00B7310D" w:rsidP="00B7310D">
      <w:pPr>
        <w:rPr>
          <w:rFonts w:ascii="Arial" w:hAnsi="Arial" w:cs="Arial"/>
        </w:rPr>
      </w:pPr>
      <w:r w:rsidRPr="00FE71BA">
        <w:rPr>
          <w:rFonts w:ascii="Arial" w:hAnsi="Arial" w:cs="Arial"/>
        </w:rPr>
        <w:t xml:space="preserve">FCCPA (2019) </w:t>
      </w:r>
      <w:r w:rsidRPr="00FE71BA">
        <w:rPr>
          <w:rFonts w:ascii="Arial" w:hAnsi="Arial" w:cs="Arial"/>
          <w:i/>
          <w:iCs/>
        </w:rPr>
        <w:t>Federal Republic of Nigeria Official Gazette</w:t>
      </w:r>
      <w:r w:rsidRPr="00FE71BA">
        <w:rPr>
          <w:rFonts w:ascii="Arial" w:hAnsi="Arial" w:cs="Arial"/>
        </w:rPr>
        <w:t xml:space="preserve">, </w:t>
      </w:r>
      <w:r w:rsidRPr="00FE71BA">
        <w:rPr>
          <w:rFonts w:ascii="Arial" w:hAnsi="Arial" w:cs="Arial"/>
          <w:i/>
          <w:iCs/>
        </w:rPr>
        <w:t>Federal Competition &amp; Consumer Protection Commission</w:t>
      </w:r>
      <w:r w:rsidRPr="00FE71BA">
        <w:rPr>
          <w:rFonts w:ascii="Arial" w:hAnsi="Arial" w:cs="Arial"/>
        </w:rPr>
        <w:t>. Available at: https://fccpc.gov.ng/wp-content/uploads/2022/07/FCCPA-2018.pdf.</w:t>
      </w:r>
    </w:p>
    <w:p w14:paraId="5851A135" w14:textId="77777777" w:rsidR="00B7310D" w:rsidRPr="00FE71BA" w:rsidRDefault="00B7310D" w:rsidP="00B7310D">
      <w:pPr>
        <w:rPr>
          <w:rFonts w:ascii="Arial" w:hAnsi="Arial" w:cs="Arial"/>
        </w:rPr>
      </w:pPr>
      <w:r w:rsidRPr="00FE71BA">
        <w:rPr>
          <w:rFonts w:ascii="Arial" w:hAnsi="Arial" w:cs="Arial"/>
        </w:rPr>
        <w:t xml:space="preserve">GOV.UK (2018) </w:t>
      </w:r>
      <w:r w:rsidRPr="00FE71BA">
        <w:rPr>
          <w:rFonts w:ascii="Arial" w:hAnsi="Arial" w:cs="Arial"/>
          <w:i/>
          <w:iCs/>
        </w:rPr>
        <w:t>Data Protection Act 2018</w:t>
      </w:r>
      <w:r w:rsidRPr="00FE71BA">
        <w:rPr>
          <w:rFonts w:ascii="Arial" w:hAnsi="Arial" w:cs="Arial"/>
        </w:rPr>
        <w:t xml:space="preserve">, </w:t>
      </w:r>
      <w:r w:rsidRPr="00FE71BA">
        <w:rPr>
          <w:rFonts w:ascii="Arial" w:hAnsi="Arial" w:cs="Arial"/>
          <w:i/>
          <w:iCs/>
        </w:rPr>
        <w:t>legislation.gov.uk</w:t>
      </w:r>
      <w:r w:rsidRPr="00FE71BA">
        <w:rPr>
          <w:rFonts w:ascii="Arial" w:hAnsi="Arial" w:cs="Arial"/>
        </w:rPr>
        <w:t>. Available at: https://www.legislation.gov.uk/ukpga/2018/12/contents.</w:t>
      </w:r>
    </w:p>
    <w:p w14:paraId="4EA24B2A" w14:textId="77777777" w:rsidR="00B7310D" w:rsidRPr="00FE71BA" w:rsidRDefault="00B7310D" w:rsidP="00B7310D">
      <w:pPr>
        <w:rPr>
          <w:rFonts w:ascii="Arial" w:hAnsi="Arial" w:cs="Arial"/>
        </w:rPr>
      </w:pPr>
      <w:r w:rsidRPr="00FE71BA">
        <w:rPr>
          <w:rFonts w:ascii="Arial" w:hAnsi="Arial" w:cs="Arial"/>
        </w:rPr>
        <w:t xml:space="preserve">GOV.UK (2023) </w:t>
      </w:r>
      <w:r w:rsidRPr="00FE71BA">
        <w:rPr>
          <w:rFonts w:ascii="Arial" w:hAnsi="Arial" w:cs="Arial"/>
          <w:i/>
          <w:iCs/>
        </w:rPr>
        <w:t>Government Sets out Path to Zero Emission Vehicles by 2035</w:t>
      </w:r>
      <w:r w:rsidRPr="00FE71BA">
        <w:rPr>
          <w:rFonts w:ascii="Arial" w:hAnsi="Arial" w:cs="Arial"/>
        </w:rPr>
        <w:t xml:space="preserve">, </w:t>
      </w:r>
      <w:r w:rsidRPr="00FE71BA">
        <w:rPr>
          <w:rFonts w:ascii="Arial" w:hAnsi="Arial" w:cs="Arial"/>
          <w:i/>
          <w:iCs/>
        </w:rPr>
        <w:t>GOV.UK</w:t>
      </w:r>
      <w:r w:rsidRPr="00FE71BA">
        <w:rPr>
          <w:rFonts w:ascii="Arial" w:hAnsi="Arial" w:cs="Arial"/>
        </w:rPr>
        <w:t>. Available at: https://www.gov.uk/government/news/government-sets-out-path-to-zero-emission-vehicles-by-2035.</w:t>
      </w:r>
    </w:p>
    <w:p w14:paraId="432A6D17" w14:textId="42AA38D6" w:rsidR="00B7310D" w:rsidRPr="00FE71BA" w:rsidRDefault="00B7310D" w:rsidP="00B7310D">
      <w:pPr>
        <w:rPr>
          <w:rFonts w:ascii="Arial" w:hAnsi="Arial" w:cs="Arial"/>
        </w:rPr>
      </w:pPr>
      <w:r w:rsidRPr="00FE71BA">
        <w:rPr>
          <w:rFonts w:ascii="Arial" w:hAnsi="Arial" w:cs="Arial"/>
        </w:rPr>
        <w:t xml:space="preserve">GOV.UK (2024) </w:t>
      </w:r>
      <w:r w:rsidRPr="00FE71BA">
        <w:rPr>
          <w:rFonts w:ascii="Arial" w:hAnsi="Arial" w:cs="Arial"/>
          <w:i/>
          <w:iCs/>
        </w:rPr>
        <w:t>Pathway for zero emission vehicle transition by 2035 becomes law</w:t>
      </w:r>
      <w:r w:rsidRPr="00FE71BA">
        <w:rPr>
          <w:rFonts w:ascii="Arial" w:hAnsi="Arial" w:cs="Arial"/>
        </w:rPr>
        <w:t xml:space="preserve">, </w:t>
      </w:r>
      <w:r w:rsidRPr="00FE71BA">
        <w:rPr>
          <w:rFonts w:ascii="Arial" w:hAnsi="Arial" w:cs="Arial"/>
          <w:i/>
          <w:iCs/>
        </w:rPr>
        <w:t>GOV.UK</w:t>
      </w:r>
      <w:r w:rsidRPr="00FE71BA">
        <w:rPr>
          <w:rFonts w:ascii="Arial" w:hAnsi="Arial" w:cs="Arial"/>
        </w:rPr>
        <w:t xml:space="preserve">. Available at: </w:t>
      </w:r>
      <w:hyperlink r:id="rId18" w:history="1">
        <w:r w:rsidR="001428D4" w:rsidRPr="00FE71BA">
          <w:rPr>
            <w:rStyle w:val="Hyperlink"/>
            <w:rFonts w:ascii="Arial" w:hAnsi="Arial" w:cs="Arial"/>
          </w:rPr>
          <w:t>https://www.gov.uk/government/news/pathway-for-zero-emission-vehicle-transition-by-2035-becomes-law</w:t>
        </w:r>
      </w:hyperlink>
      <w:r w:rsidRPr="00FE71BA">
        <w:rPr>
          <w:rFonts w:ascii="Arial" w:hAnsi="Arial" w:cs="Arial"/>
        </w:rPr>
        <w:t>.</w:t>
      </w:r>
    </w:p>
    <w:p w14:paraId="5B77BF30" w14:textId="7F6792D4" w:rsidR="001428D4" w:rsidRPr="00FE71BA" w:rsidRDefault="001428D4" w:rsidP="00B7310D">
      <w:pPr>
        <w:rPr>
          <w:rFonts w:ascii="Arial" w:hAnsi="Arial" w:cs="Arial"/>
        </w:rPr>
      </w:pPr>
      <w:r w:rsidRPr="00FE71BA">
        <w:rPr>
          <w:rFonts w:ascii="Arial" w:hAnsi="Arial" w:cs="Arial"/>
        </w:rPr>
        <w:t>Hofstede, G. (2011) ‘</w:t>
      </w:r>
      <w:proofErr w:type="spellStart"/>
      <w:r w:rsidRPr="00FE71BA">
        <w:rPr>
          <w:rFonts w:ascii="Arial" w:hAnsi="Arial" w:cs="Arial"/>
        </w:rPr>
        <w:t>Dimensionalizing</w:t>
      </w:r>
      <w:proofErr w:type="spellEnd"/>
      <w:r w:rsidRPr="00FE71BA">
        <w:rPr>
          <w:rFonts w:ascii="Arial" w:hAnsi="Arial" w:cs="Arial"/>
        </w:rPr>
        <w:t xml:space="preserve"> Cultures: the Hofstede Model in Context’, </w:t>
      </w:r>
      <w:r w:rsidRPr="00FE71BA">
        <w:rPr>
          <w:rFonts w:ascii="Arial" w:hAnsi="Arial" w:cs="Arial"/>
          <w:i/>
          <w:iCs/>
        </w:rPr>
        <w:t>Online Readings in Psychology and Culture</w:t>
      </w:r>
      <w:r w:rsidRPr="00FE71BA">
        <w:rPr>
          <w:rFonts w:ascii="Arial" w:hAnsi="Arial" w:cs="Arial"/>
        </w:rPr>
        <w:t>, 2(1), pp. 1–26. Available at: https://doi.org/10.9707/2307-0919.1014.</w:t>
      </w:r>
    </w:p>
    <w:p w14:paraId="4DA7D53C" w14:textId="77777777" w:rsidR="00B7310D" w:rsidRPr="00FE71BA" w:rsidRDefault="00B7310D" w:rsidP="00B7310D">
      <w:pPr>
        <w:rPr>
          <w:rFonts w:ascii="Arial" w:hAnsi="Arial" w:cs="Arial"/>
        </w:rPr>
      </w:pPr>
      <w:r w:rsidRPr="00FE71BA">
        <w:rPr>
          <w:rFonts w:ascii="Arial" w:hAnsi="Arial" w:cs="Arial"/>
        </w:rPr>
        <w:lastRenderedPageBreak/>
        <w:t xml:space="preserve">IEA (2025) </w:t>
      </w:r>
      <w:r w:rsidRPr="00FE71BA">
        <w:rPr>
          <w:rFonts w:ascii="Arial" w:hAnsi="Arial" w:cs="Arial"/>
          <w:i/>
          <w:iCs/>
        </w:rPr>
        <w:t>Trends in electric car markets – Global EV Outlook 2025</w:t>
      </w:r>
      <w:r w:rsidRPr="00FE71BA">
        <w:rPr>
          <w:rFonts w:ascii="Arial" w:hAnsi="Arial" w:cs="Arial"/>
        </w:rPr>
        <w:t xml:space="preserve">, </w:t>
      </w:r>
      <w:r w:rsidRPr="00FE71BA">
        <w:rPr>
          <w:rFonts w:ascii="Arial" w:hAnsi="Arial" w:cs="Arial"/>
          <w:i/>
          <w:iCs/>
        </w:rPr>
        <w:t>IEA</w:t>
      </w:r>
      <w:r w:rsidRPr="00FE71BA">
        <w:rPr>
          <w:rFonts w:ascii="Arial" w:hAnsi="Arial" w:cs="Arial"/>
        </w:rPr>
        <w:t>. Available at: https://www.iea.org/reports/global-ev-outlook-2025/trends-in-electric-car-markets-2.</w:t>
      </w:r>
    </w:p>
    <w:p w14:paraId="3AAC3C62" w14:textId="77777777" w:rsidR="00B7310D" w:rsidRPr="00FE71BA" w:rsidRDefault="00B7310D" w:rsidP="00B7310D">
      <w:pPr>
        <w:rPr>
          <w:rFonts w:ascii="Arial" w:hAnsi="Arial" w:cs="Arial"/>
        </w:rPr>
      </w:pPr>
      <w:r w:rsidRPr="00FE71BA">
        <w:rPr>
          <w:rFonts w:ascii="Arial" w:hAnsi="Arial" w:cs="Arial"/>
        </w:rPr>
        <w:t xml:space="preserve">Inagaki, K. (2025) </w:t>
      </w:r>
      <w:r w:rsidRPr="00FE71BA">
        <w:rPr>
          <w:rFonts w:ascii="Arial" w:hAnsi="Arial" w:cs="Arial"/>
          <w:i/>
          <w:iCs/>
        </w:rPr>
        <w:t>UK vies with Germany to be European EV champion</w:t>
      </w:r>
      <w:r w:rsidRPr="00FE71BA">
        <w:rPr>
          <w:rFonts w:ascii="Arial" w:hAnsi="Arial" w:cs="Arial"/>
        </w:rPr>
        <w:t xml:space="preserve">, </w:t>
      </w:r>
      <w:r w:rsidRPr="00FE71BA">
        <w:rPr>
          <w:rFonts w:ascii="Arial" w:hAnsi="Arial" w:cs="Arial"/>
          <w:i/>
          <w:iCs/>
        </w:rPr>
        <w:t>@FinancialTimes</w:t>
      </w:r>
      <w:r w:rsidRPr="00FE71BA">
        <w:rPr>
          <w:rFonts w:ascii="Arial" w:hAnsi="Arial" w:cs="Arial"/>
        </w:rPr>
        <w:t>. Financial Times. Available at: https://www.ft.com/content/ce5a853f-fdd9-4978-ab2e-0c68522d33c5.</w:t>
      </w:r>
    </w:p>
    <w:p w14:paraId="7C95506B" w14:textId="77777777" w:rsidR="00B7310D" w:rsidRPr="00FE71BA" w:rsidRDefault="00B7310D" w:rsidP="00B7310D">
      <w:pPr>
        <w:rPr>
          <w:rFonts w:ascii="Arial" w:hAnsi="Arial" w:cs="Arial"/>
        </w:rPr>
      </w:pPr>
      <w:r w:rsidRPr="00FE71BA">
        <w:rPr>
          <w:rFonts w:ascii="Arial" w:hAnsi="Arial" w:cs="Arial"/>
        </w:rPr>
        <w:t xml:space="preserve">International Trade Administration (2019) </w:t>
      </w:r>
      <w:r w:rsidRPr="00FE71BA">
        <w:rPr>
          <w:rFonts w:ascii="Arial" w:hAnsi="Arial" w:cs="Arial"/>
          <w:i/>
          <w:iCs/>
        </w:rPr>
        <w:t>Nigeria - Automobiles | export.gov</w:t>
      </w:r>
      <w:r w:rsidRPr="00FE71BA">
        <w:rPr>
          <w:rFonts w:ascii="Arial" w:hAnsi="Arial" w:cs="Arial"/>
        </w:rPr>
        <w:t xml:space="preserve">, </w:t>
      </w:r>
      <w:r w:rsidRPr="00FE71BA">
        <w:rPr>
          <w:rFonts w:ascii="Arial" w:hAnsi="Arial" w:cs="Arial"/>
          <w:i/>
          <w:iCs/>
        </w:rPr>
        <w:t>Export.gov</w:t>
      </w:r>
      <w:r w:rsidRPr="00FE71BA">
        <w:rPr>
          <w:rFonts w:ascii="Arial" w:hAnsi="Arial" w:cs="Arial"/>
        </w:rPr>
        <w:t>. Available at: https://legacy.export.gov/article?id=Nigeria-Automobiles&amp;utm (Accessed: 8 November 2025).</w:t>
      </w:r>
    </w:p>
    <w:p w14:paraId="073B0A64" w14:textId="77777777" w:rsidR="00B7310D" w:rsidRPr="00FE71BA" w:rsidRDefault="00B7310D" w:rsidP="00B7310D">
      <w:pPr>
        <w:rPr>
          <w:rFonts w:ascii="Arial" w:hAnsi="Arial" w:cs="Arial"/>
        </w:rPr>
      </w:pPr>
      <w:r w:rsidRPr="00FE71BA">
        <w:rPr>
          <w:rFonts w:ascii="Arial" w:hAnsi="Arial" w:cs="Arial"/>
        </w:rPr>
        <w:t xml:space="preserve">International Trade Administration (2021) </w:t>
      </w:r>
      <w:r w:rsidRPr="00FE71BA">
        <w:rPr>
          <w:rFonts w:ascii="Arial" w:hAnsi="Arial" w:cs="Arial"/>
          <w:i/>
          <w:iCs/>
        </w:rPr>
        <w:t>Nigeria - Automotive Sector</w:t>
      </w:r>
      <w:r w:rsidRPr="00FE71BA">
        <w:rPr>
          <w:rFonts w:ascii="Arial" w:hAnsi="Arial" w:cs="Arial"/>
        </w:rPr>
        <w:t xml:space="preserve">, </w:t>
      </w:r>
      <w:r w:rsidRPr="00FE71BA">
        <w:rPr>
          <w:rFonts w:ascii="Arial" w:hAnsi="Arial" w:cs="Arial"/>
          <w:i/>
          <w:iCs/>
        </w:rPr>
        <w:t>www.trade.gov</w:t>
      </w:r>
      <w:r w:rsidRPr="00FE71BA">
        <w:rPr>
          <w:rFonts w:ascii="Arial" w:hAnsi="Arial" w:cs="Arial"/>
        </w:rPr>
        <w:t>. Available at: https://www.trade.gov/country-commercial-guides/nigeria-automotive-sector.</w:t>
      </w:r>
    </w:p>
    <w:p w14:paraId="7F0A58FE" w14:textId="77777777" w:rsidR="00B7310D" w:rsidRPr="00FE71BA" w:rsidRDefault="00B7310D" w:rsidP="00B7310D">
      <w:pPr>
        <w:rPr>
          <w:rFonts w:ascii="Arial" w:hAnsi="Arial" w:cs="Arial"/>
        </w:rPr>
      </w:pPr>
      <w:r w:rsidRPr="00FE71BA">
        <w:rPr>
          <w:rFonts w:ascii="Arial" w:hAnsi="Arial" w:cs="Arial"/>
        </w:rPr>
        <w:t xml:space="preserve">International Trade Administration (2023) </w:t>
      </w:r>
      <w:r w:rsidRPr="00FE71BA">
        <w:rPr>
          <w:rFonts w:ascii="Arial" w:hAnsi="Arial" w:cs="Arial"/>
          <w:i/>
          <w:iCs/>
        </w:rPr>
        <w:t>Nigeria - Import Tariffs</w:t>
      </w:r>
      <w:r w:rsidRPr="00FE71BA">
        <w:rPr>
          <w:rFonts w:ascii="Arial" w:hAnsi="Arial" w:cs="Arial"/>
        </w:rPr>
        <w:t xml:space="preserve">, </w:t>
      </w:r>
      <w:r w:rsidRPr="00FE71BA">
        <w:rPr>
          <w:rFonts w:ascii="Arial" w:hAnsi="Arial" w:cs="Arial"/>
          <w:i/>
          <w:iCs/>
        </w:rPr>
        <w:t>www.trade.gov</w:t>
      </w:r>
      <w:r w:rsidRPr="00FE71BA">
        <w:rPr>
          <w:rFonts w:ascii="Arial" w:hAnsi="Arial" w:cs="Arial"/>
        </w:rPr>
        <w:t>. Available at: https://www.trade.gov/country-commercial-guides/nigeria-import-tariffs.</w:t>
      </w:r>
    </w:p>
    <w:p w14:paraId="4B051118" w14:textId="77777777" w:rsidR="00B7310D" w:rsidRPr="00FE71BA" w:rsidRDefault="00B7310D" w:rsidP="00B7310D">
      <w:pPr>
        <w:rPr>
          <w:rFonts w:ascii="Arial" w:hAnsi="Arial" w:cs="Arial"/>
        </w:rPr>
      </w:pPr>
      <w:r w:rsidRPr="00FE71BA">
        <w:rPr>
          <w:rFonts w:ascii="Arial" w:hAnsi="Arial" w:cs="Arial"/>
        </w:rPr>
        <w:t xml:space="preserve">Jolly, J. (2024) </w:t>
      </w:r>
      <w:r w:rsidRPr="00FE71BA">
        <w:rPr>
          <w:rFonts w:ascii="Arial" w:hAnsi="Arial" w:cs="Arial"/>
          <w:i/>
          <w:iCs/>
        </w:rPr>
        <w:t>New hybrid car sales allowed until 2035 in UK, government confirms</w:t>
      </w:r>
      <w:r w:rsidRPr="00FE71BA">
        <w:rPr>
          <w:rFonts w:ascii="Arial" w:hAnsi="Arial" w:cs="Arial"/>
        </w:rPr>
        <w:t xml:space="preserve">, </w:t>
      </w:r>
      <w:r w:rsidRPr="00FE71BA">
        <w:rPr>
          <w:rFonts w:ascii="Arial" w:hAnsi="Arial" w:cs="Arial"/>
          <w:i/>
          <w:iCs/>
        </w:rPr>
        <w:t>the Guardian</w:t>
      </w:r>
      <w:r w:rsidRPr="00FE71BA">
        <w:rPr>
          <w:rFonts w:ascii="Arial" w:hAnsi="Arial" w:cs="Arial"/>
        </w:rPr>
        <w:t>. The Guardian. Available at: https://www.theguardian.com/business/2024/sep/16/new-hybrid-car-sales-allowed-until-2035-in-uk-government-confirms.</w:t>
      </w:r>
    </w:p>
    <w:p w14:paraId="1C6D9346" w14:textId="77777777" w:rsidR="00B7310D" w:rsidRPr="00FE71BA" w:rsidRDefault="00B7310D" w:rsidP="00B7310D">
      <w:pPr>
        <w:rPr>
          <w:rFonts w:ascii="Arial" w:hAnsi="Arial" w:cs="Arial"/>
        </w:rPr>
      </w:pPr>
      <w:r w:rsidRPr="00FE71BA">
        <w:rPr>
          <w:rFonts w:ascii="Arial" w:hAnsi="Arial" w:cs="Arial"/>
        </w:rPr>
        <w:t xml:space="preserve">Kemp, S. (2024a) </w:t>
      </w:r>
      <w:r w:rsidRPr="00FE71BA">
        <w:rPr>
          <w:rFonts w:ascii="Arial" w:hAnsi="Arial" w:cs="Arial"/>
          <w:i/>
          <w:iCs/>
        </w:rPr>
        <w:t>Digital 2024: Nigeria</w:t>
      </w:r>
      <w:r w:rsidRPr="00FE71BA">
        <w:rPr>
          <w:rFonts w:ascii="Arial" w:hAnsi="Arial" w:cs="Arial"/>
        </w:rPr>
        <w:t xml:space="preserve">, </w:t>
      </w:r>
      <w:proofErr w:type="spellStart"/>
      <w:r w:rsidRPr="00FE71BA">
        <w:rPr>
          <w:rFonts w:ascii="Arial" w:hAnsi="Arial" w:cs="Arial"/>
          <w:i/>
          <w:iCs/>
        </w:rPr>
        <w:t>DataReportal</w:t>
      </w:r>
      <w:proofErr w:type="spellEnd"/>
      <w:r w:rsidRPr="00FE71BA">
        <w:rPr>
          <w:rFonts w:ascii="Arial" w:hAnsi="Arial" w:cs="Arial"/>
          <w:i/>
          <w:iCs/>
        </w:rPr>
        <w:t xml:space="preserve"> – Global Digital Insights</w:t>
      </w:r>
      <w:r w:rsidRPr="00FE71BA">
        <w:rPr>
          <w:rFonts w:ascii="Arial" w:hAnsi="Arial" w:cs="Arial"/>
        </w:rPr>
        <w:t>. Available at: https://datareportal.com/reports/digital-2024-nigeria.</w:t>
      </w:r>
    </w:p>
    <w:p w14:paraId="32B797D5" w14:textId="77777777" w:rsidR="00B7310D" w:rsidRPr="00FE71BA" w:rsidRDefault="00B7310D" w:rsidP="00B7310D">
      <w:pPr>
        <w:rPr>
          <w:rFonts w:ascii="Arial" w:hAnsi="Arial" w:cs="Arial"/>
        </w:rPr>
      </w:pPr>
      <w:r w:rsidRPr="00FE71BA">
        <w:rPr>
          <w:rFonts w:ascii="Arial" w:hAnsi="Arial" w:cs="Arial"/>
        </w:rPr>
        <w:t xml:space="preserve">Kemp, S. (2024b) </w:t>
      </w:r>
      <w:r w:rsidRPr="00FE71BA">
        <w:rPr>
          <w:rFonts w:ascii="Arial" w:hAnsi="Arial" w:cs="Arial"/>
          <w:i/>
          <w:iCs/>
        </w:rPr>
        <w:t>Digital 2024: the United Kingdom</w:t>
      </w:r>
      <w:r w:rsidRPr="00FE71BA">
        <w:rPr>
          <w:rFonts w:ascii="Arial" w:hAnsi="Arial" w:cs="Arial"/>
        </w:rPr>
        <w:t xml:space="preserve">, </w:t>
      </w:r>
      <w:proofErr w:type="spellStart"/>
      <w:r w:rsidRPr="00FE71BA">
        <w:rPr>
          <w:rFonts w:ascii="Arial" w:hAnsi="Arial" w:cs="Arial"/>
          <w:i/>
          <w:iCs/>
        </w:rPr>
        <w:t>DataReportal</w:t>
      </w:r>
      <w:proofErr w:type="spellEnd"/>
      <w:r w:rsidRPr="00FE71BA">
        <w:rPr>
          <w:rFonts w:ascii="Arial" w:hAnsi="Arial" w:cs="Arial"/>
          <w:i/>
          <w:iCs/>
        </w:rPr>
        <w:t xml:space="preserve"> - Global Digital Insights</w:t>
      </w:r>
      <w:r w:rsidRPr="00FE71BA">
        <w:rPr>
          <w:rFonts w:ascii="Arial" w:hAnsi="Arial" w:cs="Arial"/>
        </w:rPr>
        <w:t>. Available at: https://datareportal.com/reports/digital-2024-united-kingdom.</w:t>
      </w:r>
    </w:p>
    <w:p w14:paraId="48489115" w14:textId="77777777" w:rsidR="00B7310D" w:rsidRPr="00FE71BA" w:rsidRDefault="00B7310D" w:rsidP="00B7310D">
      <w:pPr>
        <w:rPr>
          <w:rFonts w:ascii="Arial" w:hAnsi="Arial" w:cs="Arial"/>
        </w:rPr>
      </w:pPr>
      <w:r w:rsidRPr="00FE71BA">
        <w:rPr>
          <w:rFonts w:ascii="Arial" w:hAnsi="Arial" w:cs="Arial"/>
        </w:rPr>
        <w:t xml:space="preserve">Kemp, S. (2024c) </w:t>
      </w:r>
      <w:r w:rsidRPr="00FE71BA">
        <w:rPr>
          <w:rFonts w:ascii="Arial" w:hAnsi="Arial" w:cs="Arial"/>
          <w:i/>
          <w:iCs/>
        </w:rPr>
        <w:t>Internet use in 2024</w:t>
      </w:r>
      <w:r w:rsidRPr="00FE71BA">
        <w:rPr>
          <w:rFonts w:ascii="Arial" w:hAnsi="Arial" w:cs="Arial"/>
        </w:rPr>
        <w:t xml:space="preserve">, </w:t>
      </w:r>
      <w:proofErr w:type="spellStart"/>
      <w:r w:rsidRPr="00FE71BA">
        <w:rPr>
          <w:rFonts w:ascii="Arial" w:hAnsi="Arial" w:cs="Arial"/>
          <w:i/>
          <w:iCs/>
        </w:rPr>
        <w:t>DataReportal</w:t>
      </w:r>
      <w:proofErr w:type="spellEnd"/>
      <w:r w:rsidRPr="00FE71BA">
        <w:rPr>
          <w:rFonts w:ascii="Arial" w:hAnsi="Arial" w:cs="Arial"/>
          <w:i/>
          <w:iCs/>
        </w:rPr>
        <w:t xml:space="preserve"> – Global Digital Insights</w:t>
      </w:r>
      <w:r w:rsidRPr="00FE71BA">
        <w:rPr>
          <w:rFonts w:ascii="Arial" w:hAnsi="Arial" w:cs="Arial"/>
        </w:rPr>
        <w:t>. Available at: https://datareportal.com/reports/digital-2024-deep-dive-the-state-of-internet-adoption.</w:t>
      </w:r>
    </w:p>
    <w:p w14:paraId="22F2B024" w14:textId="77777777" w:rsidR="00B7310D" w:rsidRPr="00FE71BA" w:rsidRDefault="00B7310D" w:rsidP="00B7310D">
      <w:pPr>
        <w:rPr>
          <w:rFonts w:ascii="Arial" w:hAnsi="Arial" w:cs="Arial"/>
        </w:rPr>
      </w:pPr>
      <w:r w:rsidRPr="00FE71BA">
        <w:rPr>
          <w:rFonts w:ascii="Arial" w:hAnsi="Arial" w:cs="Arial"/>
        </w:rPr>
        <w:t xml:space="preserve">KPMG (2023) </w:t>
      </w:r>
      <w:r w:rsidRPr="00FE71BA">
        <w:rPr>
          <w:rFonts w:ascii="Arial" w:hAnsi="Arial" w:cs="Arial"/>
          <w:i/>
          <w:iCs/>
        </w:rPr>
        <w:t xml:space="preserve">Nigeria Data Protection Act 2023 Review </w:t>
      </w:r>
      <w:proofErr w:type="spellStart"/>
      <w:r w:rsidRPr="00FE71BA">
        <w:rPr>
          <w:rFonts w:ascii="Arial" w:hAnsi="Arial" w:cs="Arial"/>
          <w:i/>
          <w:iCs/>
        </w:rPr>
        <w:t>kpmg</w:t>
      </w:r>
      <w:proofErr w:type="spellEnd"/>
      <w:r w:rsidRPr="00FE71BA">
        <w:rPr>
          <w:rFonts w:ascii="Arial" w:hAnsi="Arial" w:cs="Arial"/>
          <w:i/>
          <w:iCs/>
        </w:rPr>
        <w:t xml:space="preserve"> Overview</w:t>
      </w:r>
      <w:r w:rsidRPr="00FE71BA">
        <w:rPr>
          <w:rFonts w:ascii="Arial" w:hAnsi="Arial" w:cs="Arial"/>
        </w:rPr>
        <w:t>. Available at: https://assets.kpmg.com/content/dam/kpmg/ng/pdf/nigeria-data-protection-act2023_kpmg-review.pdf.</w:t>
      </w:r>
    </w:p>
    <w:p w14:paraId="535C22EE" w14:textId="77777777" w:rsidR="00B7310D" w:rsidRPr="00FE71BA" w:rsidRDefault="00B7310D" w:rsidP="00B7310D">
      <w:pPr>
        <w:rPr>
          <w:rFonts w:ascii="Arial" w:hAnsi="Arial" w:cs="Arial"/>
        </w:rPr>
      </w:pPr>
      <w:r w:rsidRPr="00FE71BA">
        <w:rPr>
          <w:rFonts w:ascii="Arial" w:hAnsi="Arial" w:cs="Arial"/>
        </w:rPr>
        <w:lastRenderedPageBreak/>
        <w:t xml:space="preserve">Laura (2025) </w:t>
      </w:r>
      <w:r w:rsidRPr="00FE71BA">
        <w:rPr>
          <w:rFonts w:ascii="Arial" w:hAnsi="Arial" w:cs="Arial"/>
          <w:i/>
          <w:iCs/>
        </w:rPr>
        <w:t>Your legal rights when buying a car - UK Car Finance</w:t>
      </w:r>
      <w:r w:rsidRPr="00FE71BA">
        <w:rPr>
          <w:rFonts w:ascii="Arial" w:hAnsi="Arial" w:cs="Arial"/>
        </w:rPr>
        <w:t xml:space="preserve">, </w:t>
      </w:r>
      <w:r w:rsidRPr="00FE71BA">
        <w:rPr>
          <w:rFonts w:ascii="Arial" w:hAnsi="Arial" w:cs="Arial"/>
          <w:i/>
          <w:iCs/>
        </w:rPr>
        <w:t>UK Car Finance</w:t>
      </w:r>
      <w:r w:rsidRPr="00FE71BA">
        <w:rPr>
          <w:rFonts w:ascii="Arial" w:hAnsi="Arial" w:cs="Arial"/>
        </w:rPr>
        <w:t>. Available at: https://www.uk-carfinance.co.uk/legal-rights-buying-car/ (Accessed: 8 November 2025).</w:t>
      </w:r>
    </w:p>
    <w:p w14:paraId="10B4D3BD" w14:textId="77777777" w:rsidR="00B7310D" w:rsidRPr="00FE71BA" w:rsidRDefault="00B7310D" w:rsidP="00B7310D">
      <w:pPr>
        <w:rPr>
          <w:rFonts w:ascii="Arial" w:hAnsi="Arial" w:cs="Arial"/>
        </w:rPr>
      </w:pPr>
      <w:r w:rsidRPr="00FE71BA">
        <w:rPr>
          <w:rFonts w:ascii="Arial" w:hAnsi="Arial" w:cs="Arial"/>
        </w:rPr>
        <w:t xml:space="preserve">Morgan, A. (2025) </w:t>
      </w:r>
      <w:r w:rsidRPr="00FE71BA">
        <w:rPr>
          <w:rFonts w:ascii="Arial" w:hAnsi="Arial" w:cs="Arial"/>
          <w:i/>
          <w:iCs/>
        </w:rPr>
        <w:t>Nigeria Luxury Car Market Size, Trends &amp; Forecast Analysis (2025-2033)</w:t>
      </w:r>
      <w:r w:rsidRPr="00FE71BA">
        <w:rPr>
          <w:rFonts w:ascii="Arial" w:hAnsi="Arial" w:cs="Arial"/>
        </w:rPr>
        <w:t xml:space="preserve">, </w:t>
      </w:r>
      <w:r w:rsidRPr="00FE71BA">
        <w:rPr>
          <w:rFonts w:ascii="Arial" w:hAnsi="Arial" w:cs="Arial"/>
          <w:i/>
          <w:iCs/>
        </w:rPr>
        <w:t>Deepmarketinsights.com</w:t>
      </w:r>
      <w:r w:rsidRPr="00FE71BA">
        <w:rPr>
          <w:rFonts w:ascii="Arial" w:hAnsi="Arial" w:cs="Arial"/>
        </w:rPr>
        <w:t>. Deep Market Insights. Available at: https://deepmarketinsights.com/vista/insights/luxury-car-market/nigeria (Accessed: 8 November 2025).</w:t>
      </w:r>
    </w:p>
    <w:p w14:paraId="042BB3E2" w14:textId="77777777" w:rsidR="00B7310D" w:rsidRPr="00FE71BA" w:rsidRDefault="00B7310D" w:rsidP="00B7310D">
      <w:pPr>
        <w:rPr>
          <w:rFonts w:ascii="Arial" w:hAnsi="Arial" w:cs="Arial"/>
        </w:rPr>
      </w:pPr>
      <w:r w:rsidRPr="00FE71BA">
        <w:rPr>
          <w:rFonts w:ascii="Arial" w:hAnsi="Arial" w:cs="Arial"/>
        </w:rPr>
        <w:t>Mukherjee, S. (2023) ‘Exhaustion and Parallel Trade: Patent Exhaustion’, pp. 99–112. Available at: https://doi.org/10.1163/9789004542815_007.</w:t>
      </w:r>
    </w:p>
    <w:p w14:paraId="1BA09DC0" w14:textId="77777777" w:rsidR="00B7310D" w:rsidRPr="00FE71BA" w:rsidRDefault="00B7310D" w:rsidP="00B7310D">
      <w:pPr>
        <w:rPr>
          <w:rFonts w:ascii="Arial" w:hAnsi="Arial" w:cs="Arial"/>
        </w:rPr>
      </w:pPr>
      <w:proofErr w:type="spellStart"/>
      <w:r w:rsidRPr="00FE71BA">
        <w:rPr>
          <w:rFonts w:ascii="Arial" w:hAnsi="Arial" w:cs="Arial"/>
        </w:rPr>
        <w:t>Naddc</w:t>
      </w:r>
      <w:proofErr w:type="spellEnd"/>
      <w:r w:rsidRPr="00FE71BA">
        <w:rPr>
          <w:rFonts w:ascii="Arial" w:hAnsi="Arial" w:cs="Arial"/>
        </w:rPr>
        <w:t xml:space="preserve"> (2023) </w:t>
      </w:r>
      <w:r w:rsidRPr="00FE71BA">
        <w:rPr>
          <w:rFonts w:ascii="Arial" w:hAnsi="Arial" w:cs="Arial"/>
          <w:i/>
          <w:iCs/>
        </w:rPr>
        <w:t>Nigerian Automotive Industry Development Plan Nigerian Automotive Industry Development Plan</w:t>
      </w:r>
      <w:r w:rsidRPr="00FE71BA">
        <w:rPr>
          <w:rFonts w:ascii="Arial" w:hAnsi="Arial" w:cs="Arial"/>
        </w:rPr>
        <w:t>. Available at: https://naddc.gov.ng/wp-content/uploads/2023/06/Nigerian-Automotive-Industry-Development-Plan-2023.pdf.</w:t>
      </w:r>
    </w:p>
    <w:p w14:paraId="7BD08E83" w14:textId="77777777" w:rsidR="00B7310D" w:rsidRPr="00FE71BA" w:rsidRDefault="00B7310D" w:rsidP="00B7310D">
      <w:pPr>
        <w:rPr>
          <w:rFonts w:ascii="Arial" w:hAnsi="Arial" w:cs="Arial"/>
        </w:rPr>
      </w:pPr>
      <w:r w:rsidRPr="00FE71BA">
        <w:rPr>
          <w:rFonts w:ascii="Arial" w:hAnsi="Arial" w:cs="Arial"/>
        </w:rPr>
        <w:t xml:space="preserve">Office for National Statistics (2025) </w:t>
      </w:r>
      <w:r w:rsidRPr="00FE71BA">
        <w:rPr>
          <w:rFonts w:ascii="Arial" w:hAnsi="Arial" w:cs="Arial"/>
          <w:i/>
          <w:iCs/>
        </w:rPr>
        <w:t>Population estimates for the UK, England, Wales, Scotland and Northern Ireland</w:t>
      </w:r>
      <w:r w:rsidRPr="00FE71BA">
        <w:rPr>
          <w:rFonts w:ascii="Arial" w:hAnsi="Arial" w:cs="Arial"/>
        </w:rPr>
        <w:t xml:space="preserve">, </w:t>
      </w:r>
      <w:r w:rsidRPr="00FE71BA">
        <w:rPr>
          <w:rFonts w:ascii="Arial" w:hAnsi="Arial" w:cs="Arial"/>
          <w:i/>
          <w:iCs/>
        </w:rPr>
        <w:t>Ons.gov.uk</w:t>
      </w:r>
      <w:r w:rsidRPr="00FE71BA">
        <w:rPr>
          <w:rFonts w:ascii="Arial" w:hAnsi="Arial" w:cs="Arial"/>
        </w:rPr>
        <w:t>. Office for National Statistics. Available at: https://www.ons.gov.uk/peoplepopulationandcommunity/populationandmigration/populationestimates/bulletins/annualmidyearpopulationestimates/mid2024.</w:t>
      </w:r>
    </w:p>
    <w:p w14:paraId="0AF82789" w14:textId="77777777" w:rsidR="00B7310D" w:rsidRPr="00FE71BA" w:rsidRDefault="00B7310D" w:rsidP="00B7310D">
      <w:pPr>
        <w:rPr>
          <w:rFonts w:ascii="Arial" w:hAnsi="Arial" w:cs="Arial"/>
        </w:rPr>
      </w:pPr>
      <w:proofErr w:type="spellStart"/>
      <w:r w:rsidRPr="00FE71BA">
        <w:rPr>
          <w:rFonts w:ascii="Arial" w:hAnsi="Arial" w:cs="Arial"/>
        </w:rPr>
        <w:t>Okereocha</w:t>
      </w:r>
      <w:proofErr w:type="spellEnd"/>
      <w:r w:rsidRPr="00FE71BA">
        <w:rPr>
          <w:rFonts w:ascii="Arial" w:hAnsi="Arial" w:cs="Arial"/>
        </w:rPr>
        <w:t xml:space="preserve">, C. (2024) </w:t>
      </w:r>
      <w:r w:rsidRPr="00FE71BA">
        <w:rPr>
          <w:rFonts w:ascii="Arial" w:hAnsi="Arial" w:cs="Arial"/>
          <w:i/>
          <w:iCs/>
        </w:rPr>
        <w:t>Nigeria’s luxury car market to reach $55m by 2028 - The Nation Newspaper</w:t>
      </w:r>
      <w:r w:rsidRPr="00FE71BA">
        <w:rPr>
          <w:rFonts w:ascii="Arial" w:hAnsi="Arial" w:cs="Arial"/>
        </w:rPr>
        <w:t xml:space="preserve">, </w:t>
      </w:r>
      <w:r w:rsidRPr="00FE71BA">
        <w:rPr>
          <w:rFonts w:ascii="Arial" w:hAnsi="Arial" w:cs="Arial"/>
          <w:i/>
          <w:iCs/>
        </w:rPr>
        <w:t>The Nation Newspaper</w:t>
      </w:r>
      <w:r w:rsidRPr="00FE71BA">
        <w:rPr>
          <w:rFonts w:ascii="Arial" w:hAnsi="Arial" w:cs="Arial"/>
        </w:rPr>
        <w:t>. Available at: https://thenationonlineng.net/nigerias-luxury-car-market-to-reach-55m-by-2028/ (Accessed: 8 November 2025).</w:t>
      </w:r>
    </w:p>
    <w:p w14:paraId="6D1174A1" w14:textId="77777777" w:rsidR="00B7310D" w:rsidRPr="00FE71BA" w:rsidRDefault="00B7310D" w:rsidP="00B7310D">
      <w:pPr>
        <w:rPr>
          <w:rFonts w:ascii="Arial" w:hAnsi="Arial" w:cs="Arial"/>
        </w:rPr>
      </w:pPr>
      <w:r w:rsidRPr="00FE71BA">
        <w:rPr>
          <w:rFonts w:ascii="Arial" w:hAnsi="Arial" w:cs="Arial"/>
        </w:rPr>
        <w:t xml:space="preserve">Onyema, J. (2025) </w:t>
      </w:r>
      <w:r w:rsidRPr="00FE71BA">
        <w:rPr>
          <w:rFonts w:ascii="Arial" w:hAnsi="Arial" w:cs="Arial"/>
          <w:i/>
          <w:iCs/>
        </w:rPr>
        <w:t xml:space="preserve">Nigerians cash in on used cars as weaker naira fuels demand - </w:t>
      </w:r>
      <w:proofErr w:type="spellStart"/>
      <w:r w:rsidRPr="00FE71BA">
        <w:rPr>
          <w:rFonts w:ascii="Arial" w:hAnsi="Arial" w:cs="Arial"/>
          <w:i/>
          <w:iCs/>
        </w:rPr>
        <w:t>Businessday</w:t>
      </w:r>
      <w:proofErr w:type="spellEnd"/>
      <w:r w:rsidRPr="00FE71BA">
        <w:rPr>
          <w:rFonts w:ascii="Arial" w:hAnsi="Arial" w:cs="Arial"/>
          <w:i/>
          <w:iCs/>
        </w:rPr>
        <w:t xml:space="preserve"> NG</w:t>
      </w:r>
      <w:r w:rsidRPr="00FE71BA">
        <w:rPr>
          <w:rFonts w:ascii="Arial" w:hAnsi="Arial" w:cs="Arial"/>
        </w:rPr>
        <w:t xml:space="preserve">, </w:t>
      </w:r>
      <w:proofErr w:type="spellStart"/>
      <w:r w:rsidRPr="00FE71BA">
        <w:rPr>
          <w:rFonts w:ascii="Arial" w:hAnsi="Arial" w:cs="Arial"/>
          <w:i/>
          <w:iCs/>
        </w:rPr>
        <w:t>Businessday</w:t>
      </w:r>
      <w:proofErr w:type="spellEnd"/>
      <w:r w:rsidRPr="00FE71BA">
        <w:rPr>
          <w:rFonts w:ascii="Arial" w:hAnsi="Arial" w:cs="Arial"/>
          <w:i/>
          <w:iCs/>
        </w:rPr>
        <w:t xml:space="preserve"> NG</w:t>
      </w:r>
      <w:r w:rsidRPr="00FE71BA">
        <w:rPr>
          <w:rFonts w:ascii="Arial" w:hAnsi="Arial" w:cs="Arial"/>
        </w:rPr>
        <w:t>. Available at: https://businessday.ng/transport/article/nigerians-cash-in-on-used-cars-as-weaker-naira-fuels-demand/ (Accessed: 27 October 2025).</w:t>
      </w:r>
    </w:p>
    <w:p w14:paraId="51B437BA" w14:textId="77777777" w:rsidR="00B7310D" w:rsidRPr="00FE71BA" w:rsidRDefault="00B7310D" w:rsidP="00B7310D">
      <w:pPr>
        <w:rPr>
          <w:rFonts w:ascii="Arial" w:hAnsi="Arial" w:cs="Arial"/>
        </w:rPr>
      </w:pPr>
      <w:r w:rsidRPr="00FE71BA">
        <w:rPr>
          <w:rFonts w:ascii="Arial" w:hAnsi="Arial" w:cs="Arial"/>
        </w:rPr>
        <w:t xml:space="preserve">Reuters (2025) ‘UK new car sales rise in 2024 but miss EV target, industry data shows’, </w:t>
      </w:r>
      <w:r w:rsidRPr="00FE71BA">
        <w:rPr>
          <w:rFonts w:ascii="Arial" w:hAnsi="Arial" w:cs="Arial"/>
          <w:i/>
          <w:iCs/>
        </w:rPr>
        <w:t>Reuters</w:t>
      </w:r>
      <w:r w:rsidRPr="00FE71BA">
        <w:rPr>
          <w:rFonts w:ascii="Arial" w:hAnsi="Arial" w:cs="Arial"/>
        </w:rPr>
        <w:t>, 6 January. Available at: https://www.reuters.com/world/uk/uk-new-car-sales-rise-2024-industry-data-shows-2025-01-06/.</w:t>
      </w:r>
    </w:p>
    <w:p w14:paraId="09CAC280" w14:textId="77777777" w:rsidR="00B7310D" w:rsidRPr="00FE71BA" w:rsidRDefault="00B7310D" w:rsidP="00B7310D">
      <w:pPr>
        <w:rPr>
          <w:rFonts w:ascii="Arial" w:hAnsi="Arial" w:cs="Arial"/>
        </w:rPr>
      </w:pPr>
      <w:r w:rsidRPr="00FE71BA">
        <w:rPr>
          <w:rFonts w:ascii="Arial" w:hAnsi="Arial" w:cs="Arial"/>
        </w:rPr>
        <w:t xml:space="preserve">Salary sacrifice knowledge hub (2025) </w:t>
      </w:r>
      <w:r w:rsidRPr="00FE71BA">
        <w:rPr>
          <w:rFonts w:ascii="Arial" w:hAnsi="Arial" w:cs="Arial"/>
          <w:i/>
          <w:iCs/>
        </w:rPr>
        <w:t>Understanding Benefit-in-Kind (</w:t>
      </w:r>
      <w:proofErr w:type="spellStart"/>
      <w:r w:rsidRPr="00FE71BA">
        <w:rPr>
          <w:rFonts w:ascii="Arial" w:hAnsi="Arial" w:cs="Arial"/>
          <w:i/>
          <w:iCs/>
        </w:rPr>
        <w:t>BiK</w:t>
      </w:r>
      <w:proofErr w:type="spellEnd"/>
      <w:r w:rsidRPr="00FE71BA">
        <w:rPr>
          <w:rFonts w:ascii="Arial" w:hAnsi="Arial" w:cs="Arial"/>
          <w:i/>
          <w:iCs/>
        </w:rPr>
        <w:t>) Tax | GKL</w:t>
      </w:r>
      <w:r w:rsidRPr="00FE71BA">
        <w:rPr>
          <w:rFonts w:ascii="Arial" w:hAnsi="Arial" w:cs="Arial"/>
        </w:rPr>
        <w:t xml:space="preserve">, </w:t>
      </w:r>
      <w:r w:rsidRPr="00FE71BA">
        <w:rPr>
          <w:rFonts w:ascii="Arial" w:hAnsi="Arial" w:cs="Arial"/>
          <w:i/>
          <w:iCs/>
        </w:rPr>
        <w:t>GKL</w:t>
      </w:r>
      <w:r w:rsidRPr="00FE71BA">
        <w:rPr>
          <w:rFonts w:ascii="Arial" w:hAnsi="Arial" w:cs="Arial"/>
        </w:rPr>
        <w:t>. Available at: https://gkluk.com/blog/benefit-in-kind/ (Accessed: 8 November 2025).</w:t>
      </w:r>
    </w:p>
    <w:p w14:paraId="42945981" w14:textId="77777777" w:rsidR="00B7310D" w:rsidRPr="00FE71BA" w:rsidRDefault="00B7310D" w:rsidP="00B7310D">
      <w:pPr>
        <w:rPr>
          <w:rFonts w:ascii="Arial" w:hAnsi="Arial" w:cs="Arial"/>
        </w:rPr>
      </w:pPr>
      <w:r w:rsidRPr="00FE71BA">
        <w:rPr>
          <w:rFonts w:ascii="Arial" w:hAnsi="Arial" w:cs="Arial"/>
        </w:rPr>
        <w:lastRenderedPageBreak/>
        <w:t xml:space="preserve">Shastri, A. (2025) </w:t>
      </w:r>
      <w:r w:rsidRPr="00FE71BA">
        <w:rPr>
          <w:rFonts w:ascii="Arial" w:hAnsi="Arial" w:cs="Arial"/>
          <w:i/>
          <w:iCs/>
        </w:rPr>
        <w:t>Comprehensive Marketing Strategy of BMW | IIDE</w:t>
      </w:r>
      <w:r w:rsidRPr="00FE71BA">
        <w:rPr>
          <w:rFonts w:ascii="Arial" w:hAnsi="Arial" w:cs="Arial"/>
        </w:rPr>
        <w:t xml:space="preserve">, </w:t>
      </w:r>
      <w:r w:rsidRPr="00FE71BA">
        <w:rPr>
          <w:rFonts w:ascii="Arial" w:hAnsi="Arial" w:cs="Arial"/>
          <w:i/>
          <w:iCs/>
        </w:rPr>
        <w:t>IIDE</w:t>
      </w:r>
      <w:r w:rsidRPr="00FE71BA">
        <w:rPr>
          <w:rFonts w:ascii="Arial" w:hAnsi="Arial" w:cs="Arial"/>
        </w:rPr>
        <w:t>. Available at: https://iide.co/case-studies/marketing-strategy-of-bmw/.</w:t>
      </w:r>
    </w:p>
    <w:p w14:paraId="503A7BC2" w14:textId="77777777" w:rsidR="00B7310D" w:rsidRPr="00FE71BA" w:rsidRDefault="00B7310D" w:rsidP="00B7310D">
      <w:pPr>
        <w:rPr>
          <w:rFonts w:ascii="Arial" w:hAnsi="Arial" w:cs="Arial"/>
        </w:rPr>
      </w:pPr>
      <w:r w:rsidRPr="00FE71BA">
        <w:rPr>
          <w:rFonts w:ascii="Arial" w:hAnsi="Arial" w:cs="Arial"/>
        </w:rPr>
        <w:t xml:space="preserve">SHIBAYAN, D. (2024) </w:t>
      </w:r>
      <w:r w:rsidRPr="00FE71BA">
        <w:rPr>
          <w:rFonts w:ascii="Arial" w:hAnsi="Arial" w:cs="Arial"/>
          <w:i/>
          <w:iCs/>
        </w:rPr>
        <w:t>Nigeria’s major cities suffer blackouts as the power grid collapses yet again</w:t>
      </w:r>
      <w:r w:rsidRPr="00FE71BA">
        <w:rPr>
          <w:rFonts w:ascii="Arial" w:hAnsi="Arial" w:cs="Arial"/>
        </w:rPr>
        <w:t xml:space="preserve">, </w:t>
      </w:r>
      <w:r w:rsidRPr="00FE71BA">
        <w:rPr>
          <w:rFonts w:ascii="Arial" w:hAnsi="Arial" w:cs="Arial"/>
          <w:i/>
          <w:iCs/>
        </w:rPr>
        <w:t>AP News</w:t>
      </w:r>
      <w:r w:rsidRPr="00FE71BA">
        <w:rPr>
          <w:rFonts w:ascii="Arial" w:hAnsi="Arial" w:cs="Arial"/>
        </w:rPr>
        <w:t>. Available at: https://apnews.com/article/nigeria-nationwide-power-outage-electricity-3efa0ec13c42280d4a67d2d561a24322.</w:t>
      </w:r>
    </w:p>
    <w:p w14:paraId="6EAAAFC5" w14:textId="77777777" w:rsidR="00B7310D" w:rsidRPr="00FE71BA" w:rsidRDefault="00B7310D" w:rsidP="00B7310D">
      <w:pPr>
        <w:rPr>
          <w:rFonts w:ascii="Arial" w:hAnsi="Arial" w:cs="Arial"/>
        </w:rPr>
      </w:pPr>
      <w:r w:rsidRPr="00FE71BA">
        <w:rPr>
          <w:rFonts w:ascii="Arial" w:hAnsi="Arial" w:cs="Arial"/>
        </w:rPr>
        <w:t xml:space="preserve">SMMT (2024) </w:t>
      </w:r>
      <w:r w:rsidRPr="00FE71BA">
        <w:rPr>
          <w:rFonts w:ascii="Arial" w:hAnsi="Arial" w:cs="Arial"/>
          <w:i/>
          <w:iCs/>
        </w:rPr>
        <w:t>Car Registrations</w:t>
      </w:r>
      <w:r w:rsidRPr="00FE71BA">
        <w:rPr>
          <w:rFonts w:ascii="Arial" w:hAnsi="Arial" w:cs="Arial"/>
        </w:rPr>
        <w:t xml:space="preserve">, </w:t>
      </w:r>
      <w:r w:rsidRPr="00FE71BA">
        <w:rPr>
          <w:rFonts w:ascii="Arial" w:hAnsi="Arial" w:cs="Arial"/>
          <w:i/>
          <w:iCs/>
        </w:rPr>
        <w:t>SMMT</w:t>
      </w:r>
      <w:r w:rsidRPr="00FE71BA">
        <w:rPr>
          <w:rFonts w:ascii="Arial" w:hAnsi="Arial" w:cs="Arial"/>
        </w:rPr>
        <w:t>. Available at: https://www.smmt.co.uk/vehicle-data/car-registrations/.</w:t>
      </w:r>
    </w:p>
    <w:p w14:paraId="252600CB" w14:textId="77777777" w:rsidR="00B7310D" w:rsidRPr="00FE71BA" w:rsidRDefault="00B7310D" w:rsidP="00B7310D">
      <w:pPr>
        <w:rPr>
          <w:rFonts w:ascii="Arial" w:hAnsi="Arial" w:cs="Arial"/>
        </w:rPr>
      </w:pPr>
      <w:r w:rsidRPr="00FE71BA">
        <w:rPr>
          <w:rFonts w:ascii="Arial" w:hAnsi="Arial" w:cs="Arial"/>
        </w:rPr>
        <w:t xml:space="preserve">Sure Mech (2025) </w:t>
      </w:r>
      <w:r w:rsidRPr="00FE71BA">
        <w:rPr>
          <w:rFonts w:ascii="Arial" w:hAnsi="Arial" w:cs="Arial"/>
          <w:i/>
          <w:iCs/>
        </w:rPr>
        <w:t>Electric Cars in Nigeria: Is the Country Ready for the Future of Transportation? | Sure Mech</w:t>
      </w:r>
      <w:r w:rsidRPr="00FE71BA">
        <w:rPr>
          <w:rFonts w:ascii="Arial" w:hAnsi="Arial" w:cs="Arial"/>
        </w:rPr>
        <w:t xml:space="preserve">, </w:t>
      </w:r>
      <w:r w:rsidRPr="00FE71BA">
        <w:rPr>
          <w:rFonts w:ascii="Arial" w:hAnsi="Arial" w:cs="Arial"/>
          <w:i/>
          <w:iCs/>
        </w:rPr>
        <w:t>Sure Mech</w:t>
      </w:r>
      <w:r w:rsidRPr="00FE71BA">
        <w:rPr>
          <w:rFonts w:ascii="Arial" w:hAnsi="Arial" w:cs="Arial"/>
        </w:rPr>
        <w:t>. Available at: https://suremech.com/contents/24152972 (Accessed: 8 November 2025).</w:t>
      </w:r>
    </w:p>
    <w:p w14:paraId="3DF938B3" w14:textId="77777777" w:rsidR="00B7310D" w:rsidRPr="00FE71BA" w:rsidRDefault="00B7310D" w:rsidP="00B7310D">
      <w:pPr>
        <w:rPr>
          <w:rFonts w:ascii="Arial" w:hAnsi="Arial" w:cs="Arial"/>
        </w:rPr>
      </w:pPr>
      <w:r w:rsidRPr="00FE71BA">
        <w:rPr>
          <w:rFonts w:ascii="Arial" w:hAnsi="Arial" w:cs="Arial"/>
        </w:rPr>
        <w:t xml:space="preserve">UK Parliament (2024) </w:t>
      </w:r>
      <w:r w:rsidRPr="00FE71BA">
        <w:rPr>
          <w:rFonts w:ascii="Arial" w:hAnsi="Arial" w:cs="Arial"/>
          <w:i/>
          <w:iCs/>
        </w:rPr>
        <w:t>Public charge points for electric vehicles</w:t>
      </w:r>
      <w:r w:rsidRPr="00FE71BA">
        <w:rPr>
          <w:rFonts w:ascii="Arial" w:hAnsi="Arial" w:cs="Arial"/>
        </w:rPr>
        <w:t xml:space="preserve">, </w:t>
      </w:r>
      <w:r w:rsidRPr="00FE71BA">
        <w:rPr>
          <w:rFonts w:ascii="Arial" w:hAnsi="Arial" w:cs="Arial"/>
          <w:i/>
          <w:iCs/>
        </w:rPr>
        <w:t>Parliament.uk</w:t>
      </w:r>
      <w:r w:rsidRPr="00FE71BA">
        <w:rPr>
          <w:rFonts w:ascii="Arial" w:hAnsi="Arial" w:cs="Arial"/>
        </w:rPr>
        <w:t>. Available at: https://publications.parliament.uk/pa/cm5901/cmselect/cmpubacc/512/report.html.</w:t>
      </w:r>
    </w:p>
    <w:p w14:paraId="1D00F369" w14:textId="77777777" w:rsidR="00B7310D" w:rsidRPr="00FE71BA" w:rsidRDefault="00B7310D" w:rsidP="00B7310D">
      <w:pPr>
        <w:rPr>
          <w:rFonts w:ascii="Arial" w:hAnsi="Arial" w:cs="Arial"/>
        </w:rPr>
      </w:pPr>
      <w:r w:rsidRPr="00FE71BA">
        <w:rPr>
          <w:rFonts w:ascii="Arial" w:hAnsi="Arial" w:cs="Arial"/>
        </w:rPr>
        <w:t xml:space="preserve">World Bank (2021) </w:t>
      </w:r>
      <w:r w:rsidRPr="00FE71BA">
        <w:rPr>
          <w:rFonts w:ascii="Arial" w:hAnsi="Arial" w:cs="Arial"/>
          <w:i/>
          <w:iCs/>
        </w:rPr>
        <w:t>World Bank Open Data</w:t>
      </w:r>
      <w:r w:rsidRPr="00FE71BA">
        <w:rPr>
          <w:rFonts w:ascii="Arial" w:hAnsi="Arial" w:cs="Arial"/>
        </w:rPr>
        <w:t xml:space="preserve">, </w:t>
      </w:r>
      <w:r w:rsidRPr="00FE71BA">
        <w:rPr>
          <w:rFonts w:ascii="Arial" w:hAnsi="Arial" w:cs="Arial"/>
          <w:i/>
          <w:iCs/>
        </w:rPr>
        <w:t>World Bank Open Data</w:t>
      </w:r>
      <w:r w:rsidRPr="00FE71BA">
        <w:rPr>
          <w:rFonts w:ascii="Arial" w:hAnsi="Arial" w:cs="Arial"/>
        </w:rPr>
        <w:t>. Available at: https://data.worldbank.org/?locations=GB-.&amp;utm_source (Accessed: 8 November 2025).</w:t>
      </w:r>
    </w:p>
    <w:p w14:paraId="4886C874" w14:textId="77777777" w:rsidR="00B7310D" w:rsidRPr="00FE71BA" w:rsidRDefault="00B7310D" w:rsidP="00B7310D">
      <w:pPr>
        <w:rPr>
          <w:rFonts w:ascii="Arial" w:hAnsi="Arial" w:cs="Arial"/>
        </w:rPr>
      </w:pPr>
      <w:r w:rsidRPr="00FE71BA">
        <w:rPr>
          <w:rFonts w:ascii="Arial" w:hAnsi="Arial" w:cs="Arial"/>
        </w:rPr>
        <w:t xml:space="preserve">World Bank (2024a) </w:t>
      </w:r>
      <w:r w:rsidRPr="00FE71BA">
        <w:rPr>
          <w:rFonts w:ascii="Arial" w:hAnsi="Arial" w:cs="Arial"/>
          <w:i/>
          <w:iCs/>
        </w:rPr>
        <w:t>GDP per Capita (current US$) - Nigeria | Data</w:t>
      </w:r>
      <w:r w:rsidRPr="00FE71BA">
        <w:rPr>
          <w:rFonts w:ascii="Arial" w:hAnsi="Arial" w:cs="Arial"/>
        </w:rPr>
        <w:t xml:space="preserve">, </w:t>
      </w:r>
      <w:r w:rsidRPr="00FE71BA">
        <w:rPr>
          <w:rFonts w:ascii="Arial" w:hAnsi="Arial" w:cs="Arial"/>
          <w:i/>
          <w:iCs/>
        </w:rPr>
        <w:t>Worldbank.org</w:t>
      </w:r>
      <w:r w:rsidRPr="00FE71BA">
        <w:rPr>
          <w:rFonts w:ascii="Arial" w:hAnsi="Arial" w:cs="Arial"/>
        </w:rPr>
        <w:t>. Available at: https://data.worldbank.org/indicator/NY.GDP.PCAP.CD?locations=NG.</w:t>
      </w:r>
    </w:p>
    <w:p w14:paraId="75C4E4A7" w14:textId="77777777" w:rsidR="00B7310D" w:rsidRPr="00FE71BA" w:rsidRDefault="00B7310D" w:rsidP="00B7310D">
      <w:pPr>
        <w:rPr>
          <w:rFonts w:ascii="Arial" w:hAnsi="Arial" w:cs="Arial"/>
        </w:rPr>
      </w:pPr>
      <w:r w:rsidRPr="00FE71BA">
        <w:rPr>
          <w:rFonts w:ascii="Arial" w:hAnsi="Arial" w:cs="Arial"/>
        </w:rPr>
        <w:t xml:space="preserve">World Bank (2024b) </w:t>
      </w:r>
      <w:r w:rsidRPr="00FE71BA">
        <w:rPr>
          <w:rFonts w:ascii="Arial" w:hAnsi="Arial" w:cs="Arial"/>
          <w:i/>
          <w:iCs/>
        </w:rPr>
        <w:t>Nigeria | Data</w:t>
      </w:r>
      <w:r w:rsidRPr="00FE71BA">
        <w:rPr>
          <w:rFonts w:ascii="Arial" w:hAnsi="Arial" w:cs="Arial"/>
        </w:rPr>
        <w:t xml:space="preserve">, </w:t>
      </w:r>
      <w:r w:rsidRPr="00FE71BA">
        <w:rPr>
          <w:rFonts w:ascii="Arial" w:hAnsi="Arial" w:cs="Arial"/>
          <w:i/>
          <w:iCs/>
        </w:rPr>
        <w:t>Worldbank.org</w:t>
      </w:r>
      <w:r w:rsidRPr="00FE71BA">
        <w:rPr>
          <w:rFonts w:ascii="Arial" w:hAnsi="Arial" w:cs="Arial"/>
        </w:rPr>
        <w:t>. Available at: https://data.worldbank.org/country/nigeria.</w:t>
      </w:r>
    </w:p>
    <w:p w14:paraId="1D84C4B2" w14:textId="77777777" w:rsidR="00B7310D" w:rsidRPr="00FE71BA" w:rsidRDefault="00B7310D" w:rsidP="00B7310D">
      <w:pPr>
        <w:rPr>
          <w:rFonts w:ascii="Arial" w:hAnsi="Arial" w:cs="Arial"/>
        </w:rPr>
      </w:pPr>
      <w:r w:rsidRPr="00FE71BA">
        <w:rPr>
          <w:rFonts w:ascii="Arial" w:hAnsi="Arial" w:cs="Arial"/>
        </w:rPr>
        <w:t xml:space="preserve">World Bank (2025) </w:t>
      </w:r>
      <w:r w:rsidRPr="00FE71BA">
        <w:rPr>
          <w:rFonts w:ascii="Arial" w:hAnsi="Arial" w:cs="Arial"/>
          <w:i/>
          <w:iCs/>
        </w:rPr>
        <w:t>Nigeria Electricity Supply Industry (NESI) : Progress Report and Outlook</w:t>
      </w:r>
      <w:r w:rsidRPr="00FE71BA">
        <w:rPr>
          <w:rFonts w:ascii="Arial" w:hAnsi="Arial" w:cs="Arial"/>
        </w:rPr>
        <w:t xml:space="preserve">, </w:t>
      </w:r>
      <w:r w:rsidRPr="00FE71BA">
        <w:rPr>
          <w:rFonts w:ascii="Arial" w:hAnsi="Arial" w:cs="Arial"/>
          <w:i/>
          <w:iCs/>
        </w:rPr>
        <w:t>World Bank</w:t>
      </w:r>
      <w:r w:rsidRPr="00FE71BA">
        <w:rPr>
          <w:rFonts w:ascii="Arial" w:hAnsi="Arial" w:cs="Arial"/>
        </w:rPr>
        <w:t>. Available at: https://documents.worldbank.org/en/publication/documents-reports/documentdetail/099062123033010348? (Accessed: 8 November 2025).</w:t>
      </w:r>
    </w:p>
    <w:p w14:paraId="097A950B" w14:textId="77777777" w:rsidR="00B7310D" w:rsidRPr="00FE71BA" w:rsidRDefault="00B7310D" w:rsidP="00B7310D">
      <w:pPr>
        <w:rPr>
          <w:rFonts w:ascii="Arial" w:hAnsi="Arial" w:cs="Arial"/>
        </w:rPr>
      </w:pPr>
      <w:proofErr w:type="spellStart"/>
      <w:r w:rsidRPr="00FE71BA">
        <w:rPr>
          <w:rFonts w:ascii="Arial" w:hAnsi="Arial" w:cs="Arial"/>
        </w:rPr>
        <w:t>Worldometer</w:t>
      </w:r>
      <w:proofErr w:type="spellEnd"/>
      <w:r w:rsidRPr="00FE71BA">
        <w:rPr>
          <w:rFonts w:ascii="Arial" w:hAnsi="Arial" w:cs="Arial"/>
        </w:rPr>
        <w:t xml:space="preserve"> (2019) </w:t>
      </w:r>
      <w:r w:rsidRPr="00FE71BA">
        <w:rPr>
          <w:rFonts w:ascii="Arial" w:hAnsi="Arial" w:cs="Arial"/>
          <w:i/>
          <w:iCs/>
        </w:rPr>
        <w:t xml:space="preserve">Nigeria Demographics 2019 (Population, Age, Sex, Trends) - </w:t>
      </w:r>
      <w:proofErr w:type="spellStart"/>
      <w:r w:rsidRPr="00FE71BA">
        <w:rPr>
          <w:rFonts w:ascii="Arial" w:hAnsi="Arial" w:cs="Arial"/>
          <w:i/>
          <w:iCs/>
        </w:rPr>
        <w:t>Worldometers</w:t>
      </w:r>
      <w:proofErr w:type="spellEnd"/>
      <w:r w:rsidRPr="00FE71BA">
        <w:rPr>
          <w:rFonts w:ascii="Arial" w:hAnsi="Arial" w:cs="Arial"/>
        </w:rPr>
        <w:t xml:space="preserve">, </w:t>
      </w:r>
      <w:r w:rsidRPr="00FE71BA">
        <w:rPr>
          <w:rFonts w:ascii="Arial" w:hAnsi="Arial" w:cs="Arial"/>
          <w:i/>
          <w:iCs/>
        </w:rPr>
        <w:t>Worldometers.info</w:t>
      </w:r>
      <w:r w:rsidRPr="00FE71BA">
        <w:rPr>
          <w:rFonts w:ascii="Arial" w:hAnsi="Arial" w:cs="Arial"/>
        </w:rPr>
        <w:t>. Available at: https://www.worldometers.info/demographics/nigeria-demographics/.</w:t>
      </w:r>
    </w:p>
    <w:p w14:paraId="3EB47933" w14:textId="77777777" w:rsidR="00B7310D" w:rsidRPr="00FE71BA" w:rsidRDefault="00B7310D" w:rsidP="00B7310D">
      <w:pPr>
        <w:rPr>
          <w:rFonts w:ascii="Arial" w:hAnsi="Arial" w:cs="Arial"/>
        </w:rPr>
      </w:pPr>
      <w:proofErr w:type="spellStart"/>
      <w:r w:rsidRPr="00FE71BA">
        <w:rPr>
          <w:rFonts w:ascii="Arial" w:hAnsi="Arial" w:cs="Arial"/>
        </w:rPr>
        <w:t>Worldometer</w:t>
      </w:r>
      <w:proofErr w:type="spellEnd"/>
      <w:r w:rsidRPr="00FE71BA">
        <w:rPr>
          <w:rFonts w:ascii="Arial" w:hAnsi="Arial" w:cs="Arial"/>
        </w:rPr>
        <w:t xml:space="preserve"> (2025) </w:t>
      </w:r>
      <w:r w:rsidRPr="00FE71BA">
        <w:rPr>
          <w:rFonts w:ascii="Arial" w:hAnsi="Arial" w:cs="Arial"/>
          <w:i/>
          <w:iCs/>
        </w:rPr>
        <w:t xml:space="preserve">Nigeria Population - </w:t>
      </w:r>
      <w:proofErr w:type="spellStart"/>
      <w:r w:rsidRPr="00FE71BA">
        <w:rPr>
          <w:rFonts w:ascii="Arial" w:hAnsi="Arial" w:cs="Arial"/>
          <w:i/>
          <w:iCs/>
        </w:rPr>
        <w:t>Worldometers</w:t>
      </w:r>
      <w:proofErr w:type="spellEnd"/>
      <w:r w:rsidRPr="00FE71BA">
        <w:rPr>
          <w:rFonts w:ascii="Arial" w:hAnsi="Arial" w:cs="Arial"/>
        </w:rPr>
        <w:t xml:space="preserve">, </w:t>
      </w:r>
      <w:proofErr w:type="spellStart"/>
      <w:r w:rsidRPr="00FE71BA">
        <w:rPr>
          <w:rFonts w:ascii="Arial" w:hAnsi="Arial" w:cs="Arial"/>
          <w:i/>
          <w:iCs/>
        </w:rPr>
        <w:t>Worldometers</w:t>
      </w:r>
      <w:proofErr w:type="spellEnd"/>
      <w:r w:rsidRPr="00FE71BA">
        <w:rPr>
          <w:rFonts w:ascii="Arial" w:hAnsi="Arial" w:cs="Arial"/>
        </w:rPr>
        <w:t>. Available at: https://www.worldometers.info/world-population/nigeria-population/.</w:t>
      </w:r>
    </w:p>
    <w:p w14:paraId="0AE5A390" w14:textId="375B2AF5" w:rsidR="00700621" w:rsidRPr="00FE71BA" w:rsidRDefault="00700621">
      <w:pPr>
        <w:rPr>
          <w:rFonts w:ascii="Arial" w:hAnsi="Arial" w:cs="Arial"/>
        </w:rPr>
      </w:pPr>
      <w:r w:rsidRPr="00FE71BA">
        <w:rPr>
          <w:rFonts w:ascii="Arial" w:hAnsi="Arial" w:cs="Arial"/>
        </w:rPr>
        <w:lastRenderedPageBreak/>
        <w:br w:type="page"/>
      </w:r>
    </w:p>
    <w:p w14:paraId="3F8BC894" w14:textId="79542C6A" w:rsidR="00B553BB" w:rsidRPr="00FE71BA" w:rsidRDefault="00700621" w:rsidP="00700621">
      <w:pPr>
        <w:pStyle w:val="Heading1"/>
        <w:rPr>
          <w:rFonts w:cs="Arial"/>
        </w:rPr>
      </w:pPr>
      <w:bookmarkStart w:id="29" w:name="_Toc216219298"/>
      <w:r w:rsidRPr="00FE71BA">
        <w:rPr>
          <w:rFonts w:cs="Arial"/>
        </w:rPr>
        <w:lastRenderedPageBreak/>
        <w:t>Appendix</w:t>
      </w:r>
      <w:bookmarkEnd w:id="29"/>
    </w:p>
    <w:p w14:paraId="74D22E09" w14:textId="2B29B1A3" w:rsidR="00700621" w:rsidRPr="00FE71BA" w:rsidRDefault="008361B3" w:rsidP="008361B3">
      <w:pPr>
        <w:pStyle w:val="Heading2"/>
        <w:rPr>
          <w:rFonts w:eastAsia="Times New Roman" w:cs="Arial"/>
          <w:lang w:eastAsia="en-GB"/>
        </w:rPr>
      </w:pPr>
      <w:bookmarkStart w:id="30" w:name="_Toc216219299"/>
      <w:r w:rsidRPr="00FE71BA">
        <w:rPr>
          <w:rFonts w:eastAsia="Times New Roman" w:cs="Arial"/>
          <w:lang w:eastAsia="en-GB"/>
        </w:rPr>
        <w:t>PESTLE comparison of the macro-environment for BMW in the United Kingdom and Nigeria</w:t>
      </w:r>
      <w:bookmarkEnd w:id="30"/>
    </w:p>
    <w:tbl>
      <w:tblPr>
        <w:tblW w:w="8760" w:type="dxa"/>
        <w:tblLook w:val="04A0" w:firstRow="1" w:lastRow="0" w:firstColumn="1" w:lastColumn="0" w:noHBand="0" w:noVBand="1"/>
      </w:tblPr>
      <w:tblGrid>
        <w:gridCol w:w="1883"/>
        <w:gridCol w:w="3345"/>
        <w:gridCol w:w="3532"/>
      </w:tblGrid>
      <w:tr w:rsidR="00700621" w:rsidRPr="00FE71BA" w14:paraId="182B4ED2" w14:textId="77777777" w:rsidTr="00700621">
        <w:trPr>
          <w:trHeight w:val="600"/>
        </w:trPr>
        <w:tc>
          <w:tcPr>
            <w:tcW w:w="1546" w:type="dxa"/>
            <w:tcBorders>
              <w:top w:val="single" w:sz="4" w:space="0" w:color="auto"/>
              <w:left w:val="single" w:sz="4" w:space="0" w:color="auto"/>
              <w:bottom w:val="single" w:sz="4" w:space="0" w:color="auto"/>
              <w:right w:val="single" w:sz="4" w:space="0" w:color="auto"/>
            </w:tcBorders>
            <w:vAlign w:val="center"/>
            <w:hideMark/>
          </w:tcPr>
          <w:p w14:paraId="5A2EA67F" w14:textId="77777777" w:rsidR="00700621" w:rsidRPr="00FE71BA" w:rsidRDefault="00700621" w:rsidP="00700621">
            <w:pPr>
              <w:spacing w:after="0" w:line="240" w:lineRule="auto"/>
              <w:jc w:val="center"/>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PESTLE factor</w:t>
            </w:r>
          </w:p>
        </w:tc>
        <w:tc>
          <w:tcPr>
            <w:tcW w:w="3500" w:type="dxa"/>
            <w:tcBorders>
              <w:top w:val="single" w:sz="4" w:space="0" w:color="auto"/>
              <w:left w:val="nil"/>
              <w:bottom w:val="single" w:sz="4" w:space="0" w:color="auto"/>
              <w:right w:val="single" w:sz="4" w:space="0" w:color="auto"/>
            </w:tcBorders>
            <w:vAlign w:val="center"/>
            <w:hideMark/>
          </w:tcPr>
          <w:p w14:paraId="4AB62F87" w14:textId="77777777" w:rsidR="00700621" w:rsidRPr="00FE71BA" w:rsidRDefault="00700621" w:rsidP="00700621">
            <w:pPr>
              <w:spacing w:after="0" w:line="240" w:lineRule="auto"/>
              <w:jc w:val="center"/>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United Kingdom</w:t>
            </w:r>
          </w:p>
        </w:tc>
        <w:tc>
          <w:tcPr>
            <w:tcW w:w="3714" w:type="dxa"/>
            <w:tcBorders>
              <w:top w:val="single" w:sz="4" w:space="0" w:color="auto"/>
              <w:left w:val="nil"/>
              <w:bottom w:val="single" w:sz="4" w:space="0" w:color="auto"/>
              <w:right w:val="single" w:sz="4" w:space="0" w:color="auto"/>
            </w:tcBorders>
            <w:vAlign w:val="center"/>
            <w:hideMark/>
          </w:tcPr>
          <w:p w14:paraId="4A4A1C45" w14:textId="77777777" w:rsidR="00700621" w:rsidRPr="00FE71BA" w:rsidRDefault="00700621" w:rsidP="00700621">
            <w:pPr>
              <w:spacing w:after="0" w:line="240" w:lineRule="auto"/>
              <w:jc w:val="center"/>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Nigeria</w:t>
            </w:r>
          </w:p>
        </w:tc>
      </w:tr>
      <w:tr w:rsidR="00700621" w:rsidRPr="00FE71BA" w14:paraId="40FE56BC" w14:textId="77777777" w:rsidTr="00700621">
        <w:trPr>
          <w:trHeight w:val="2400"/>
        </w:trPr>
        <w:tc>
          <w:tcPr>
            <w:tcW w:w="1546" w:type="dxa"/>
            <w:tcBorders>
              <w:top w:val="nil"/>
              <w:left w:val="single" w:sz="4" w:space="0" w:color="auto"/>
              <w:bottom w:val="single" w:sz="4" w:space="0" w:color="auto"/>
              <w:right w:val="single" w:sz="4" w:space="0" w:color="auto"/>
            </w:tcBorders>
            <w:vAlign w:val="center"/>
            <w:hideMark/>
          </w:tcPr>
          <w:p w14:paraId="507B9A44" w14:textId="77777777" w:rsidR="00700621" w:rsidRPr="00FE71BA" w:rsidRDefault="00700621" w:rsidP="00700621">
            <w:pPr>
              <w:spacing w:after="0" w:line="240" w:lineRule="auto"/>
              <w:jc w:val="left"/>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Political</w:t>
            </w:r>
          </w:p>
        </w:tc>
        <w:tc>
          <w:tcPr>
            <w:tcW w:w="3500" w:type="dxa"/>
            <w:tcBorders>
              <w:top w:val="nil"/>
              <w:left w:val="nil"/>
              <w:bottom w:val="single" w:sz="4" w:space="0" w:color="auto"/>
              <w:right w:val="single" w:sz="4" w:space="0" w:color="auto"/>
            </w:tcBorders>
            <w:vAlign w:val="center"/>
            <w:hideMark/>
          </w:tcPr>
          <w:p w14:paraId="30DA0396"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Stable, rules-based democracy with strong institutions. Clear, legally binding EV transition via ZEV mandate with rising zero-emission sales targets to 2035; government actively shapes the automotive market structure.</w:t>
            </w:r>
          </w:p>
        </w:tc>
        <w:tc>
          <w:tcPr>
            <w:tcW w:w="3714" w:type="dxa"/>
            <w:tcBorders>
              <w:top w:val="nil"/>
              <w:left w:val="nil"/>
              <w:bottom w:val="single" w:sz="4" w:space="0" w:color="auto"/>
              <w:right w:val="single" w:sz="4" w:space="0" w:color="auto"/>
            </w:tcBorders>
            <w:vAlign w:val="center"/>
            <w:hideMark/>
          </w:tcPr>
          <w:p w14:paraId="36C86603"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Federal democracy with more volatile implementation and higher corruption risk. Automotive policy centred on NAIDP, tariff incentives and local assembly, but heavy reliance on imports, used-vehicle inflows and smuggling; no binding national EV phase-out.</w:t>
            </w:r>
          </w:p>
        </w:tc>
      </w:tr>
      <w:tr w:rsidR="00700621" w:rsidRPr="00FE71BA" w14:paraId="38261036" w14:textId="77777777" w:rsidTr="00700621">
        <w:trPr>
          <w:trHeight w:val="2100"/>
        </w:trPr>
        <w:tc>
          <w:tcPr>
            <w:tcW w:w="1546" w:type="dxa"/>
            <w:tcBorders>
              <w:top w:val="nil"/>
              <w:left w:val="single" w:sz="4" w:space="0" w:color="auto"/>
              <w:bottom w:val="single" w:sz="4" w:space="0" w:color="auto"/>
              <w:right w:val="single" w:sz="4" w:space="0" w:color="auto"/>
            </w:tcBorders>
            <w:vAlign w:val="center"/>
            <w:hideMark/>
          </w:tcPr>
          <w:p w14:paraId="7852355F" w14:textId="77777777" w:rsidR="00700621" w:rsidRPr="00FE71BA" w:rsidRDefault="00700621" w:rsidP="00700621">
            <w:pPr>
              <w:spacing w:after="0" w:line="240" w:lineRule="auto"/>
              <w:jc w:val="left"/>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Economic</w:t>
            </w:r>
          </w:p>
        </w:tc>
        <w:tc>
          <w:tcPr>
            <w:tcW w:w="3500" w:type="dxa"/>
            <w:tcBorders>
              <w:top w:val="nil"/>
              <w:left w:val="nil"/>
              <w:bottom w:val="single" w:sz="4" w:space="0" w:color="auto"/>
              <w:right w:val="single" w:sz="4" w:space="0" w:color="auto"/>
            </w:tcBorders>
            <w:vAlign w:val="center"/>
            <w:hideMark/>
          </w:tcPr>
          <w:p w14:paraId="04D67DDE"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High-income market (~US$52k GDP per capita). High car ownership (~560 cars/1,000 people), slow but stable growth, relatively contained inflation. Mature, largely replacement market with widespread access to PCP/lease products and strong fleet demand.</w:t>
            </w:r>
          </w:p>
        </w:tc>
        <w:tc>
          <w:tcPr>
            <w:tcW w:w="3714" w:type="dxa"/>
            <w:tcBorders>
              <w:top w:val="nil"/>
              <w:left w:val="nil"/>
              <w:bottom w:val="single" w:sz="4" w:space="0" w:color="auto"/>
              <w:right w:val="single" w:sz="4" w:space="0" w:color="auto"/>
            </w:tcBorders>
            <w:vAlign w:val="center"/>
            <w:hideMark/>
          </w:tcPr>
          <w:p w14:paraId="33A766F8"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Low-income market (~US$800 GDP per capita). Severe inflation, high poverty rates and weak purchasing power. Formal auto market small and import dependent, with very limited local production and negligible exports.</w:t>
            </w:r>
          </w:p>
        </w:tc>
      </w:tr>
      <w:tr w:rsidR="00700621" w:rsidRPr="00FE71BA" w14:paraId="4D8CC255" w14:textId="77777777" w:rsidTr="00700621">
        <w:trPr>
          <w:trHeight w:val="2100"/>
        </w:trPr>
        <w:tc>
          <w:tcPr>
            <w:tcW w:w="1546" w:type="dxa"/>
            <w:tcBorders>
              <w:top w:val="nil"/>
              <w:left w:val="single" w:sz="4" w:space="0" w:color="auto"/>
              <w:bottom w:val="single" w:sz="4" w:space="0" w:color="auto"/>
              <w:right w:val="single" w:sz="4" w:space="0" w:color="auto"/>
            </w:tcBorders>
            <w:vAlign w:val="center"/>
            <w:hideMark/>
          </w:tcPr>
          <w:p w14:paraId="2748B279" w14:textId="77777777" w:rsidR="00700621" w:rsidRPr="00FE71BA" w:rsidRDefault="00700621" w:rsidP="00700621">
            <w:pPr>
              <w:spacing w:after="0" w:line="240" w:lineRule="auto"/>
              <w:jc w:val="left"/>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Socio-cultural</w:t>
            </w:r>
          </w:p>
        </w:tc>
        <w:tc>
          <w:tcPr>
            <w:tcW w:w="3500" w:type="dxa"/>
            <w:tcBorders>
              <w:top w:val="nil"/>
              <w:left w:val="nil"/>
              <w:bottom w:val="single" w:sz="4" w:space="0" w:color="auto"/>
              <w:right w:val="single" w:sz="4" w:space="0" w:color="auto"/>
            </w:tcBorders>
            <w:vAlign w:val="center"/>
            <w:hideMark/>
          </w:tcPr>
          <w:p w14:paraId="2AF3910B"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Ageing but affluent society (median age ~40–41). Highly urbanised (~85%) with a large cohort of middle-aged, urban professionals for whom cars combine utility and lifestyle; high value on comfort, safety tech, connectivity and low running costs.</w:t>
            </w:r>
          </w:p>
        </w:tc>
        <w:tc>
          <w:tcPr>
            <w:tcW w:w="3714" w:type="dxa"/>
            <w:tcBorders>
              <w:top w:val="nil"/>
              <w:left w:val="nil"/>
              <w:bottom w:val="single" w:sz="4" w:space="0" w:color="auto"/>
              <w:right w:val="single" w:sz="4" w:space="0" w:color="auto"/>
            </w:tcBorders>
            <w:vAlign w:val="center"/>
            <w:hideMark/>
          </w:tcPr>
          <w:p w14:paraId="5D10189A"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Extremely young population (median age ~18.1) with rising but moderate urbanisation (mid-50% range). Small urban middle class and premium “elite” concentrated in Lagos, Abuja and a few cities; for most, car ownership is constrained by low incomes.</w:t>
            </w:r>
          </w:p>
        </w:tc>
      </w:tr>
      <w:tr w:rsidR="00700621" w:rsidRPr="00FE71BA" w14:paraId="59DC0E62" w14:textId="77777777" w:rsidTr="00700621">
        <w:trPr>
          <w:trHeight w:val="2400"/>
        </w:trPr>
        <w:tc>
          <w:tcPr>
            <w:tcW w:w="1546" w:type="dxa"/>
            <w:tcBorders>
              <w:top w:val="nil"/>
              <w:left w:val="single" w:sz="4" w:space="0" w:color="auto"/>
              <w:bottom w:val="single" w:sz="4" w:space="0" w:color="auto"/>
              <w:right w:val="single" w:sz="4" w:space="0" w:color="auto"/>
            </w:tcBorders>
            <w:vAlign w:val="center"/>
            <w:hideMark/>
          </w:tcPr>
          <w:p w14:paraId="2C08106B" w14:textId="77777777" w:rsidR="00700621" w:rsidRPr="00FE71BA" w:rsidRDefault="00700621" w:rsidP="00700621">
            <w:pPr>
              <w:spacing w:after="0" w:line="240" w:lineRule="auto"/>
              <w:jc w:val="left"/>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Technological</w:t>
            </w:r>
          </w:p>
        </w:tc>
        <w:tc>
          <w:tcPr>
            <w:tcW w:w="3500" w:type="dxa"/>
            <w:tcBorders>
              <w:top w:val="nil"/>
              <w:left w:val="nil"/>
              <w:bottom w:val="single" w:sz="4" w:space="0" w:color="auto"/>
              <w:right w:val="single" w:sz="4" w:space="0" w:color="auto"/>
            </w:tcBorders>
            <w:vAlign w:val="center"/>
            <w:hideMark/>
          </w:tcPr>
          <w:p w14:paraId="4C6AB508"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Near-universal internet access (~98%) and high social-media usage. Strong omnichannel capability (online configurators, digital finance, OTA updates, connected services), with widespread laptop/desktop and smartphone use supporting complex digital journeys.</w:t>
            </w:r>
          </w:p>
        </w:tc>
        <w:tc>
          <w:tcPr>
            <w:tcW w:w="3714" w:type="dxa"/>
            <w:tcBorders>
              <w:top w:val="nil"/>
              <w:left w:val="nil"/>
              <w:bottom w:val="single" w:sz="4" w:space="0" w:color="auto"/>
              <w:right w:val="single" w:sz="4" w:space="0" w:color="auto"/>
            </w:tcBorders>
            <w:vAlign w:val="center"/>
            <w:hideMark/>
          </w:tcPr>
          <w:p w14:paraId="34AFDDC8"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Around half the population online, with strong mobile-first patterns and low laptop/desktop use. Digital channels (WhatsApp, Instagram, influencers) are important but unevenly distributed, requiring parallel investment in physical networks and relationship selling.</w:t>
            </w:r>
          </w:p>
        </w:tc>
      </w:tr>
      <w:tr w:rsidR="00700621" w:rsidRPr="00FE71BA" w14:paraId="1B83A0D0" w14:textId="77777777" w:rsidTr="00700621">
        <w:trPr>
          <w:trHeight w:val="2400"/>
        </w:trPr>
        <w:tc>
          <w:tcPr>
            <w:tcW w:w="1546" w:type="dxa"/>
            <w:tcBorders>
              <w:top w:val="nil"/>
              <w:left w:val="single" w:sz="4" w:space="0" w:color="auto"/>
              <w:bottom w:val="single" w:sz="4" w:space="0" w:color="auto"/>
              <w:right w:val="single" w:sz="4" w:space="0" w:color="auto"/>
            </w:tcBorders>
            <w:vAlign w:val="center"/>
            <w:hideMark/>
          </w:tcPr>
          <w:p w14:paraId="6A209F70" w14:textId="77777777" w:rsidR="00700621" w:rsidRPr="00FE71BA" w:rsidRDefault="00700621" w:rsidP="00700621">
            <w:pPr>
              <w:spacing w:after="0" w:line="240" w:lineRule="auto"/>
              <w:jc w:val="left"/>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lastRenderedPageBreak/>
              <w:t>Environmental</w:t>
            </w:r>
          </w:p>
        </w:tc>
        <w:tc>
          <w:tcPr>
            <w:tcW w:w="3500" w:type="dxa"/>
            <w:tcBorders>
              <w:top w:val="nil"/>
              <w:left w:val="nil"/>
              <w:bottom w:val="single" w:sz="4" w:space="0" w:color="auto"/>
              <w:right w:val="single" w:sz="4" w:space="0" w:color="auto"/>
            </w:tcBorders>
            <w:vAlign w:val="center"/>
            <w:hideMark/>
          </w:tcPr>
          <w:p w14:paraId="009183BA"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Net-zero targets embedded in law; transport is a key decarbonisation lever. Large and fast-growing public EV charging network (~73,000 points), though regionally uneven. Environmental regulation and congestion/low-emission zones support strong EV demand.</w:t>
            </w:r>
          </w:p>
        </w:tc>
        <w:tc>
          <w:tcPr>
            <w:tcW w:w="3714" w:type="dxa"/>
            <w:tcBorders>
              <w:top w:val="nil"/>
              <w:left w:val="nil"/>
              <w:bottom w:val="single" w:sz="4" w:space="0" w:color="auto"/>
              <w:right w:val="single" w:sz="4" w:space="0" w:color="auto"/>
            </w:tcBorders>
            <w:vAlign w:val="center"/>
            <w:hideMark/>
          </w:tcPr>
          <w:p w14:paraId="69772998"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Severe environmental and climate stresses, but day-to-day priorities focus on food, power and security rather than emissions. Electricity access remains incomplete and grid reliability is poor, with very sparse public EV charging concentrated in a few urban pilots.</w:t>
            </w:r>
          </w:p>
        </w:tc>
      </w:tr>
      <w:tr w:rsidR="00700621" w:rsidRPr="00FE71BA" w14:paraId="69ED0FB2" w14:textId="77777777" w:rsidTr="00700621">
        <w:trPr>
          <w:trHeight w:val="2100"/>
        </w:trPr>
        <w:tc>
          <w:tcPr>
            <w:tcW w:w="1546" w:type="dxa"/>
            <w:tcBorders>
              <w:top w:val="nil"/>
              <w:left w:val="single" w:sz="4" w:space="0" w:color="auto"/>
              <w:bottom w:val="single" w:sz="4" w:space="0" w:color="auto"/>
              <w:right w:val="single" w:sz="4" w:space="0" w:color="auto"/>
            </w:tcBorders>
            <w:vAlign w:val="center"/>
            <w:hideMark/>
          </w:tcPr>
          <w:p w14:paraId="23BCFC6B" w14:textId="77777777" w:rsidR="00700621" w:rsidRPr="00FE71BA" w:rsidRDefault="00700621" w:rsidP="00700621">
            <w:pPr>
              <w:spacing w:after="0" w:line="240" w:lineRule="auto"/>
              <w:jc w:val="left"/>
              <w:rPr>
                <w:rFonts w:ascii="Arial" w:eastAsia="Times New Roman" w:hAnsi="Arial" w:cs="Arial"/>
                <w:b/>
                <w:bCs/>
                <w:color w:val="000000"/>
                <w:lang w:eastAsia="en-GB"/>
                <w14:ligatures w14:val="none"/>
              </w:rPr>
            </w:pPr>
            <w:r w:rsidRPr="00FE71BA">
              <w:rPr>
                <w:rFonts w:ascii="Arial" w:eastAsia="Times New Roman" w:hAnsi="Arial" w:cs="Arial"/>
                <w:b/>
                <w:bCs/>
                <w:color w:val="000000"/>
                <w:lang w:eastAsia="en-GB"/>
                <w14:ligatures w14:val="none"/>
              </w:rPr>
              <w:t>Legal</w:t>
            </w:r>
          </w:p>
        </w:tc>
        <w:tc>
          <w:tcPr>
            <w:tcW w:w="3500" w:type="dxa"/>
            <w:tcBorders>
              <w:top w:val="nil"/>
              <w:left w:val="nil"/>
              <w:bottom w:val="single" w:sz="4" w:space="0" w:color="auto"/>
              <w:right w:val="single" w:sz="4" w:space="0" w:color="auto"/>
            </w:tcBorders>
            <w:vAlign w:val="center"/>
            <w:hideMark/>
          </w:tcPr>
          <w:p w14:paraId="242C58D5"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Mature, strictly enforced consumer and data-protection regimes (e.g. Consumer Rights Act, UK GDPR, Data Protection Act). Strong legal recourse for faulty vehicles and significant penalties for misuse of personal and telematics data.</w:t>
            </w:r>
          </w:p>
        </w:tc>
        <w:tc>
          <w:tcPr>
            <w:tcW w:w="3714" w:type="dxa"/>
            <w:tcBorders>
              <w:top w:val="nil"/>
              <w:left w:val="nil"/>
              <w:bottom w:val="single" w:sz="4" w:space="0" w:color="auto"/>
              <w:right w:val="single" w:sz="4" w:space="0" w:color="auto"/>
            </w:tcBorders>
            <w:vAlign w:val="center"/>
            <w:hideMark/>
          </w:tcPr>
          <w:p w14:paraId="5458B38D" w14:textId="77777777" w:rsidR="00700621" w:rsidRPr="00FE71BA" w:rsidRDefault="00700621" w:rsidP="00700621">
            <w:pPr>
              <w:spacing w:after="0" w:line="240" w:lineRule="auto"/>
              <w:jc w:val="left"/>
              <w:rPr>
                <w:rFonts w:ascii="Arial" w:eastAsia="Times New Roman" w:hAnsi="Arial" w:cs="Arial"/>
                <w:color w:val="000000"/>
                <w:lang w:eastAsia="en-GB"/>
                <w14:ligatures w14:val="none"/>
              </w:rPr>
            </w:pPr>
            <w:r w:rsidRPr="00FE71BA">
              <w:rPr>
                <w:rFonts w:ascii="Arial" w:eastAsia="Times New Roman" w:hAnsi="Arial" w:cs="Arial"/>
                <w:color w:val="000000"/>
                <w:lang w:eastAsia="en-GB"/>
                <w14:ligatures w14:val="none"/>
              </w:rPr>
              <w:t>Legal framework for competition, consumer protection and data privacy has strengthened, but enforcement is uneven. Newer institutions and regulations are being tested, with some high-profile cases signalling a shift toward tighter oversight.</w:t>
            </w:r>
          </w:p>
        </w:tc>
      </w:tr>
    </w:tbl>
    <w:p w14:paraId="48BDD8BD" w14:textId="0F512675" w:rsidR="00700621" w:rsidRPr="00FE71BA" w:rsidRDefault="00700621">
      <w:pPr>
        <w:rPr>
          <w:rFonts w:ascii="Arial" w:hAnsi="Arial" w:cs="Arial"/>
        </w:rPr>
      </w:pPr>
      <w:r w:rsidRPr="00FE71BA">
        <w:rPr>
          <w:rFonts w:ascii="Arial" w:hAnsi="Arial" w:cs="Arial"/>
        </w:rPr>
        <w:t xml:space="preserve">Source: Author’s synthesis based on GOV.UK (2018, 2023, 2024); Reuters (2025); </w:t>
      </w:r>
      <w:proofErr w:type="spellStart"/>
      <w:r w:rsidRPr="00FE71BA">
        <w:rPr>
          <w:rFonts w:ascii="Arial" w:hAnsi="Arial" w:cs="Arial"/>
        </w:rPr>
        <w:t>Naddc</w:t>
      </w:r>
      <w:proofErr w:type="spellEnd"/>
      <w:r w:rsidRPr="00FE71BA">
        <w:rPr>
          <w:rFonts w:ascii="Arial" w:hAnsi="Arial" w:cs="Arial"/>
        </w:rPr>
        <w:t xml:space="preserve"> (2023); International Trade Administration (2019); World Bank (2021, 2024a, 2024b, 2025); Eurostat (2024); Office for National Statistics (2025); </w:t>
      </w:r>
      <w:proofErr w:type="spellStart"/>
      <w:r w:rsidRPr="00FE71BA">
        <w:rPr>
          <w:rFonts w:ascii="Arial" w:hAnsi="Arial" w:cs="Arial"/>
        </w:rPr>
        <w:t>Worldometer</w:t>
      </w:r>
      <w:proofErr w:type="spellEnd"/>
      <w:r w:rsidRPr="00FE71BA">
        <w:rPr>
          <w:rFonts w:ascii="Arial" w:hAnsi="Arial" w:cs="Arial"/>
        </w:rPr>
        <w:t xml:space="preserve"> (2019, 2025); Kemp (2024a, 2024b, 2024c); UK Parliament (2024); SHIBAYAN (2024); Sure Mech (2025); Laura (2025); FCCPA (2019); Bala-Gbogbo and </w:t>
      </w:r>
      <w:proofErr w:type="spellStart"/>
      <w:r w:rsidRPr="00FE71BA">
        <w:rPr>
          <w:rFonts w:ascii="Arial" w:hAnsi="Arial" w:cs="Arial"/>
        </w:rPr>
        <w:t>Dzirutwe</w:t>
      </w:r>
      <w:proofErr w:type="spellEnd"/>
      <w:r w:rsidRPr="00FE71BA">
        <w:rPr>
          <w:rFonts w:ascii="Arial" w:hAnsi="Arial" w:cs="Arial"/>
        </w:rPr>
        <w:t xml:space="preserve"> (2024); KPMG (2023).</w:t>
      </w:r>
    </w:p>
    <w:p w14:paraId="630ADAA2" w14:textId="595CBDDE" w:rsidR="00700621" w:rsidRPr="00FE71BA" w:rsidRDefault="008361B3" w:rsidP="008361B3">
      <w:pPr>
        <w:pStyle w:val="Heading2"/>
        <w:rPr>
          <w:rFonts w:cs="Arial"/>
        </w:rPr>
      </w:pPr>
      <w:bookmarkStart w:id="31" w:name="_Toc216219300"/>
      <w:r w:rsidRPr="00FE71BA">
        <w:rPr>
          <w:rFonts w:cs="Arial"/>
        </w:rPr>
        <w:t>Summary of BMW’s segmentation, targeting and positioning (STP) strategies in the United Kingdom and Nigeria</w:t>
      </w:r>
      <w:bookmarkEnd w:id="31"/>
    </w:p>
    <w:tbl>
      <w:tblPr>
        <w:tblW w:w="9220" w:type="dxa"/>
        <w:tblLook w:val="04A0" w:firstRow="1" w:lastRow="0" w:firstColumn="1" w:lastColumn="0" w:noHBand="0" w:noVBand="1"/>
      </w:tblPr>
      <w:tblGrid>
        <w:gridCol w:w="1671"/>
        <w:gridCol w:w="3245"/>
        <w:gridCol w:w="2604"/>
        <w:gridCol w:w="1700"/>
      </w:tblGrid>
      <w:tr w:rsidR="008361B3" w:rsidRPr="00FE71BA" w14:paraId="40C5A89A" w14:textId="77777777" w:rsidTr="008361B3">
        <w:trPr>
          <w:trHeight w:val="300"/>
        </w:trPr>
        <w:tc>
          <w:tcPr>
            <w:tcW w:w="1520" w:type="dxa"/>
            <w:tcBorders>
              <w:top w:val="single" w:sz="4" w:space="0" w:color="auto"/>
              <w:left w:val="single" w:sz="4" w:space="0" w:color="auto"/>
              <w:bottom w:val="single" w:sz="4" w:space="0" w:color="auto"/>
              <w:right w:val="single" w:sz="4" w:space="0" w:color="auto"/>
            </w:tcBorders>
            <w:vAlign w:val="center"/>
            <w:hideMark/>
          </w:tcPr>
          <w:p w14:paraId="55D74594" w14:textId="77777777" w:rsidR="008361B3" w:rsidRPr="00FE71BA" w:rsidRDefault="008361B3" w:rsidP="008361B3">
            <w:pPr>
              <w:spacing w:after="0" w:line="240" w:lineRule="auto"/>
              <w:jc w:val="center"/>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t>STP element</w:t>
            </w:r>
          </w:p>
        </w:tc>
        <w:tc>
          <w:tcPr>
            <w:tcW w:w="3320" w:type="dxa"/>
            <w:tcBorders>
              <w:top w:val="single" w:sz="4" w:space="0" w:color="auto"/>
              <w:left w:val="nil"/>
              <w:bottom w:val="single" w:sz="4" w:space="0" w:color="auto"/>
              <w:right w:val="single" w:sz="4" w:space="0" w:color="auto"/>
            </w:tcBorders>
            <w:vAlign w:val="center"/>
            <w:hideMark/>
          </w:tcPr>
          <w:p w14:paraId="3E95281D" w14:textId="77777777" w:rsidR="008361B3" w:rsidRPr="00FE71BA" w:rsidRDefault="008361B3" w:rsidP="008361B3">
            <w:pPr>
              <w:spacing w:after="0" w:line="240" w:lineRule="auto"/>
              <w:jc w:val="center"/>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t>United Kingdom (BMW)</w:t>
            </w:r>
          </w:p>
        </w:tc>
        <w:tc>
          <w:tcPr>
            <w:tcW w:w="2660" w:type="dxa"/>
            <w:tcBorders>
              <w:top w:val="single" w:sz="4" w:space="0" w:color="auto"/>
              <w:left w:val="nil"/>
              <w:bottom w:val="single" w:sz="4" w:space="0" w:color="auto"/>
              <w:right w:val="single" w:sz="4" w:space="0" w:color="auto"/>
            </w:tcBorders>
            <w:vAlign w:val="center"/>
            <w:hideMark/>
          </w:tcPr>
          <w:p w14:paraId="7B30C935" w14:textId="77777777" w:rsidR="008361B3" w:rsidRPr="00FE71BA" w:rsidRDefault="008361B3" w:rsidP="008361B3">
            <w:pPr>
              <w:spacing w:after="0" w:line="240" w:lineRule="auto"/>
              <w:jc w:val="center"/>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t xml:space="preserve">Nigeria (BMW / </w:t>
            </w:r>
            <w:proofErr w:type="spellStart"/>
            <w:r w:rsidRPr="00FE71BA">
              <w:rPr>
                <w:rFonts w:ascii="Arial" w:eastAsia="Times New Roman" w:hAnsi="Arial" w:cs="Arial"/>
                <w:b/>
                <w:bCs/>
                <w:color w:val="000000"/>
                <w:sz w:val="22"/>
                <w:szCs w:val="22"/>
                <w:lang w:eastAsia="en-GB"/>
                <w14:ligatures w14:val="none"/>
              </w:rPr>
              <w:t>Coscharis</w:t>
            </w:r>
            <w:proofErr w:type="spellEnd"/>
            <w:r w:rsidRPr="00FE71BA">
              <w:rPr>
                <w:rFonts w:ascii="Arial" w:eastAsia="Times New Roman" w:hAnsi="Arial" w:cs="Arial"/>
                <w:b/>
                <w:bCs/>
                <w:color w:val="000000"/>
                <w:sz w:val="22"/>
                <w:szCs w:val="22"/>
                <w:lang w:eastAsia="en-GB"/>
                <w14:ligatures w14:val="none"/>
              </w:rPr>
              <w:t>)</w:t>
            </w:r>
          </w:p>
        </w:tc>
        <w:tc>
          <w:tcPr>
            <w:tcW w:w="1720" w:type="dxa"/>
            <w:tcBorders>
              <w:top w:val="single" w:sz="4" w:space="0" w:color="auto"/>
              <w:left w:val="nil"/>
              <w:bottom w:val="single" w:sz="4" w:space="0" w:color="auto"/>
              <w:right w:val="single" w:sz="4" w:space="0" w:color="auto"/>
            </w:tcBorders>
            <w:vAlign w:val="center"/>
            <w:hideMark/>
          </w:tcPr>
          <w:p w14:paraId="19A3ECF1" w14:textId="77777777" w:rsidR="008361B3" w:rsidRPr="00FE71BA" w:rsidRDefault="008361B3" w:rsidP="008361B3">
            <w:pPr>
              <w:spacing w:after="0" w:line="240" w:lineRule="auto"/>
              <w:jc w:val="center"/>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t>Key citations</w:t>
            </w:r>
          </w:p>
        </w:tc>
      </w:tr>
      <w:tr w:rsidR="008361B3" w:rsidRPr="00FE71BA" w14:paraId="0AD93FF3" w14:textId="77777777" w:rsidTr="008361B3">
        <w:trPr>
          <w:trHeight w:val="3000"/>
        </w:trPr>
        <w:tc>
          <w:tcPr>
            <w:tcW w:w="1520" w:type="dxa"/>
            <w:tcBorders>
              <w:top w:val="nil"/>
              <w:left w:val="single" w:sz="4" w:space="0" w:color="auto"/>
              <w:bottom w:val="single" w:sz="4" w:space="0" w:color="auto"/>
              <w:right w:val="single" w:sz="4" w:space="0" w:color="auto"/>
            </w:tcBorders>
            <w:vAlign w:val="center"/>
            <w:hideMark/>
          </w:tcPr>
          <w:p w14:paraId="79E1E79F" w14:textId="77777777" w:rsidR="008361B3" w:rsidRPr="00FE71BA" w:rsidRDefault="008361B3" w:rsidP="008361B3">
            <w:pPr>
              <w:spacing w:after="0" w:line="240" w:lineRule="auto"/>
              <w:jc w:val="left"/>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t>Segmentation</w:t>
            </w:r>
          </w:p>
        </w:tc>
        <w:tc>
          <w:tcPr>
            <w:tcW w:w="3320" w:type="dxa"/>
            <w:tcBorders>
              <w:top w:val="nil"/>
              <w:left w:val="nil"/>
              <w:bottom w:val="single" w:sz="4" w:space="0" w:color="auto"/>
              <w:right w:val="single" w:sz="4" w:space="0" w:color="auto"/>
            </w:tcBorders>
            <w:vAlign w:val="center"/>
            <w:hideMark/>
          </w:tcPr>
          <w:p w14:paraId="6A7FAA22"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Premium share of ~1.95m new registrations; key split between company-car vs private buyers, then by usage (commuter/family, performance, eco-conscious) and finance mode (PCP/PCH, business hire).</w:t>
            </w:r>
          </w:p>
        </w:tc>
        <w:tc>
          <w:tcPr>
            <w:tcW w:w="2660" w:type="dxa"/>
            <w:tcBorders>
              <w:top w:val="nil"/>
              <w:left w:val="nil"/>
              <w:bottom w:val="single" w:sz="4" w:space="0" w:color="auto"/>
              <w:right w:val="single" w:sz="4" w:space="0" w:color="auto"/>
            </w:tcBorders>
            <w:vAlign w:val="center"/>
            <w:hideMark/>
          </w:tcPr>
          <w:p w14:paraId="3EAEBF6E"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Small, top-heavy new-car market; segments are business and professional elites, political/public-sector elites, and diaspora returnees, divided mainly by usage (chauffeur vs tough inter-city travel).</w:t>
            </w:r>
          </w:p>
        </w:tc>
        <w:tc>
          <w:tcPr>
            <w:tcW w:w="1720" w:type="dxa"/>
            <w:tcBorders>
              <w:top w:val="nil"/>
              <w:left w:val="nil"/>
              <w:bottom w:val="single" w:sz="4" w:space="0" w:color="auto"/>
              <w:right w:val="single" w:sz="4" w:space="0" w:color="auto"/>
            </w:tcBorders>
            <w:vAlign w:val="center"/>
            <w:hideMark/>
          </w:tcPr>
          <w:p w14:paraId="50F2BA13"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 xml:space="preserve">Bekker (2025); Salary Sacrifice Knowledge Hub (2025); BMW Group (2024); Inagaki (2025); </w:t>
            </w:r>
            <w:proofErr w:type="spellStart"/>
            <w:r w:rsidRPr="00FE71BA">
              <w:rPr>
                <w:rFonts w:ascii="Arial" w:eastAsia="Times New Roman" w:hAnsi="Arial" w:cs="Arial"/>
                <w:color w:val="000000"/>
                <w:sz w:val="22"/>
                <w:szCs w:val="22"/>
                <w:lang w:eastAsia="en-GB"/>
                <w14:ligatures w14:val="none"/>
              </w:rPr>
              <w:t>Anagor-Ewuzie</w:t>
            </w:r>
            <w:proofErr w:type="spellEnd"/>
            <w:r w:rsidRPr="00FE71BA">
              <w:rPr>
                <w:rFonts w:ascii="Arial" w:eastAsia="Times New Roman" w:hAnsi="Arial" w:cs="Arial"/>
                <w:color w:val="000000"/>
                <w:sz w:val="22"/>
                <w:szCs w:val="22"/>
                <w:lang w:eastAsia="en-GB"/>
                <w14:ligatures w14:val="none"/>
              </w:rPr>
              <w:t xml:space="preserve"> (2024); </w:t>
            </w:r>
            <w:proofErr w:type="spellStart"/>
            <w:r w:rsidRPr="00FE71BA">
              <w:rPr>
                <w:rFonts w:ascii="Arial" w:eastAsia="Times New Roman" w:hAnsi="Arial" w:cs="Arial"/>
                <w:color w:val="000000"/>
                <w:sz w:val="22"/>
                <w:szCs w:val="22"/>
                <w:lang w:eastAsia="en-GB"/>
                <w14:ligatures w14:val="none"/>
              </w:rPr>
              <w:t>Okereocha</w:t>
            </w:r>
            <w:proofErr w:type="spellEnd"/>
            <w:r w:rsidRPr="00FE71BA">
              <w:rPr>
                <w:rFonts w:ascii="Arial" w:eastAsia="Times New Roman" w:hAnsi="Arial" w:cs="Arial"/>
                <w:color w:val="000000"/>
                <w:sz w:val="22"/>
                <w:szCs w:val="22"/>
                <w:lang w:eastAsia="en-GB"/>
                <w14:ligatures w14:val="none"/>
              </w:rPr>
              <w:t xml:space="preserve"> (2024).</w:t>
            </w:r>
          </w:p>
        </w:tc>
      </w:tr>
      <w:tr w:rsidR="008361B3" w:rsidRPr="00FE71BA" w14:paraId="548F66E4" w14:textId="77777777" w:rsidTr="008361B3">
        <w:trPr>
          <w:trHeight w:val="3600"/>
        </w:trPr>
        <w:tc>
          <w:tcPr>
            <w:tcW w:w="1520" w:type="dxa"/>
            <w:tcBorders>
              <w:top w:val="nil"/>
              <w:left w:val="single" w:sz="4" w:space="0" w:color="auto"/>
              <w:bottom w:val="single" w:sz="4" w:space="0" w:color="auto"/>
              <w:right w:val="single" w:sz="4" w:space="0" w:color="auto"/>
            </w:tcBorders>
            <w:vAlign w:val="center"/>
            <w:hideMark/>
          </w:tcPr>
          <w:p w14:paraId="4B7706F9" w14:textId="77777777" w:rsidR="008361B3" w:rsidRPr="00FE71BA" w:rsidRDefault="008361B3" w:rsidP="008361B3">
            <w:pPr>
              <w:spacing w:after="0" w:line="240" w:lineRule="auto"/>
              <w:jc w:val="left"/>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lastRenderedPageBreak/>
              <w:t>Targeting</w:t>
            </w:r>
          </w:p>
        </w:tc>
        <w:tc>
          <w:tcPr>
            <w:tcW w:w="3320" w:type="dxa"/>
            <w:tcBorders>
              <w:top w:val="nil"/>
              <w:left w:val="nil"/>
              <w:bottom w:val="single" w:sz="4" w:space="0" w:color="auto"/>
              <w:right w:val="single" w:sz="4" w:space="0" w:color="auto"/>
            </w:tcBorders>
            <w:vAlign w:val="center"/>
            <w:hideMark/>
          </w:tcPr>
          <w:p w14:paraId="3053530D"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1- and 2-Series (incl. compact SUVs) target younger professionals and downsizers; 3- and 5-Series plus X-Series SUVs focus on user-chooser company-car drivers, families and lifestyle users; “</w:t>
            </w:r>
            <w:proofErr w:type="spellStart"/>
            <w:r w:rsidRPr="00FE71BA">
              <w:rPr>
                <w:rFonts w:ascii="Arial" w:eastAsia="Times New Roman" w:hAnsi="Arial" w:cs="Arial"/>
                <w:color w:val="000000"/>
                <w:sz w:val="22"/>
                <w:szCs w:val="22"/>
                <w:lang w:eastAsia="en-GB"/>
                <w14:ligatures w14:val="none"/>
              </w:rPr>
              <w:t>i</w:t>
            </w:r>
            <w:proofErr w:type="spellEnd"/>
            <w:r w:rsidRPr="00FE71BA">
              <w:rPr>
                <w:rFonts w:ascii="Arial" w:eastAsia="Times New Roman" w:hAnsi="Arial" w:cs="Arial"/>
                <w:color w:val="000000"/>
                <w:sz w:val="22"/>
                <w:szCs w:val="22"/>
                <w:lang w:eastAsia="en-GB"/>
                <w14:ligatures w14:val="none"/>
              </w:rPr>
              <w:t>” range targets eco-conscious premium buyers and ESG-sensitive fleets, supported by certified used schemes.</w:t>
            </w:r>
          </w:p>
        </w:tc>
        <w:tc>
          <w:tcPr>
            <w:tcW w:w="2660" w:type="dxa"/>
            <w:tcBorders>
              <w:top w:val="nil"/>
              <w:left w:val="nil"/>
              <w:bottom w:val="single" w:sz="4" w:space="0" w:color="auto"/>
              <w:right w:val="single" w:sz="4" w:space="0" w:color="auto"/>
            </w:tcBorders>
            <w:vAlign w:val="center"/>
            <w:hideMark/>
          </w:tcPr>
          <w:p w14:paraId="07A5F656"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Targeting concentrates on top-income customers in Lagos and Abuja: business and political elites, corporate fleets, diplomatic missions and select government users, with emphasis on X-Series SUVs and high-riding models supported by trusted dealer networks and after-sales.</w:t>
            </w:r>
          </w:p>
        </w:tc>
        <w:tc>
          <w:tcPr>
            <w:tcW w:w="1720" w:type="dxa"/>
            <w:tcBorders>
              <w:top w:val="nil"/>
              <w:left w:val="nil"/>
              <w:bottom w:val="single" w:sz="4" w:space="0" w:color="auto"/>
              <w:right w:val="single" w:sz="4" w:space="0" w:color="auto"/>
            </w:tcBorders>
            <w:vAlign w:val="center"/>
            <w:hideMark/>
          </w:tcPr>
          <w:p w14:paraId="04E80834"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 xml:space="preserve">BMW UK (2025); BMW Group (2024); Ecofin Agency (2025); </w:t>
            </w:r>
            <w:proofErr w:type="spellStart"/>
            <w:r w:rsidRPr="00FE71BA">
              <w:rPr>
                <w:rFonts w:ascii="Arial" w:eastAsia="Times New Roman" w:hAnsi="Arial" w:cs="Arial"/>
                <w:color w:val="000000"/>
                <w:sz w:val="22"/>
                <w:szCs w:val="22"/>
                <w:lang w:eastAsia="en-GB"/>
                <w14:ligatures w14:val="none"/>
              </w:rPr>
              <w:t>Akinfotire</w:t>
            </w:r>
            <w:proofErr w:type="spellEnd"/>
            <w:r w:rsidRPr="00FE71BA">
              <w:rPr>
                <w:rFonts w:ascii="Arial" w:eastAsia="Times New Roman" w:hAnsi="Arial" w:cs="Arial"/>
                <w:color w:val="000000"/>
                <w:sz w:val="22"/>
                <w:szCs w:val="22"/>
                <w:lang w:eastAsia="en-GB"/>
                <w14:ligatures w14:val="none"/>
              </w:rPr>
              <w:t xml:space="preserve"> and Karaduman (2016); African Business (2012); Mukherjee (2023).</w:t>
            </w:r>
          </w:p>
        </w:tc>
      </w:tr>
      <w:tr w:rsidR="008361B3" w:rsidRPr="00FE71BA" w14:paraId="61FA965F" w14:textId="77777777" w:rsidTr="008361B3">
        <w:trPr>
          <w:trHeight w:val="3000"/>
        </w:trPr>
        <w:tc>
          <w:tcPr>
            <w:tcW w:w="1520" w:type="dxa"/>
            <w:tcBorders>
              <w:top w:val="nil"/>
              <w:left w:val="single" w:sz="4" w:space="0" w:color="auto"/>
              <w:bottom w:val="single" w:sz="4" w:space="0" w:color="auto"/>
              <w:right w:val="single" w:sz="4" w:space="0" w:color="auto"/>
            </w:tcBorders>
            <w:vAlign w:val="center"/>
            <w:hideMark/>
          </w:tcPr>
          <w:p w14:paraId="1C6B14EB" w14:textId="77777777" w:rsidR="008361B3" w:rsidRPr="00FE71BA" w:rsidRDefault="008361B3" w:rsidP="008361B3">
            <w:pPr>
              <w:spacing w:after="0" w:line="240" w:lineRule="auto"/>
              <w:jc w:val="left"/>
              <w:rPr>
                <w:rFonts w:ascii="Arial" w:eastAsia="Times New Roman" w:hAnsi="Arial" w:cs="Arial"/>
                <w:b/>
                <w:bCs/>
                <w:color w:val="000000"/>
                <w:sz w:val="22"/>
                <w:szCs w:val="22"/>
                <w:lang w:eastAsia="en-GB"/>
                <w14:ligatures w14:val="none"/>
              </w:rPr>
            </w:pPr>
            <w:r w:rsidRPr="00FE71BA">
              <w:rPr>
                <w:rFonts w:ascii="Arial" w:eastAsia="Times New Roman" w:hAnsi="Arial" w:cs="Arial"/>
                <w:b/>
                <w:bCs/>
                <w:color w:val="000000"/>
                <w:sz w:val="22"/>
                <w:szCs w:val="22"/>
                <w:lang w:eastAsia="en-GB"/>
                <w14:ligatures w14:val="none"/>
              </w:rPr>
              <w:t>Positioning</w:t>
            </w:r>
          </w:p>
        </w:tc>
        <w:tc>
          <w:tcPr>
            <w:tcW w:w="3320" w:type="dxa"/>
            <w:tcBorders>
              <w:top w:val="nil"/>
              <w:left w:val="nil"/>
              <w:bottom w:val="single" w:sz="4" w:space="0" w:color="auto"/>
              <w:right w:val="single" w:sz="4" w:space="0" w:color="auto"/>
            </w:tcBorders>
            <w:vAlign w:val="center"/>
            <w:hideMark/>
          </w:tcPr>
          <w:p w14:paraId="530E37EA"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 xml:space="preserve">“The Ultimate Driving Machine” framed as accessible, tech-led everyday premium: emphasis on driving dynamics, EV/PHEV suitability for ZEV and </w:t>
            </w:r>
            <w:proofErr w:type="spellStart"/>
            <w:r w:rsidRPr="00FE71BA">
              <w:rPr>
                <w:rFonts w:ascii="Arial" w:eastAsia="Times New Roman" w:hAnsi="Arial" w:cs="Arial"/>
                <w:color w:val="000000"/>
                <w:sz w:val="22"/>
                <w:szCs w:val="22"/>
                <w:lang w:eastAsia="en-GB"/>
                <w14:ligatures w14:val="none"/>
              </w:rPr>
              <w:t>BiK</w:t>
            </w:r>
            <w:proofErr w:type="spellEnd"/>
            <w:r w:rsidRPr="00FE71BA">
              <w:rPr>
                <w:rFonts w:ascii="Arial" w:eastAsia="Times New Roman" w:hAnsi="Arial" w:cs="Arial"/>
                <w:color w:val="000000"/>
                <w:sz w:val="22"/>
                <w:szCs w:val="22"/>
                <w:lang w:eastAsia="en-GB"/>
                <w14:ligatures w14:val="none"/>
              </w:rPr>
              <w:t xml:space="preserve"> rules, and easy-to-use digital tools (configurators, finance calculators, services).</w:t>
            </w:r>
          </w:p>
        </w:tc>
        <w:tc>
          <w:tcPr>
            <w:tcW w:w="2660" w:type="dxa"/>
            <w:tcBorders>
              <w:top w:val="nil"/>
              <w:left w:val="nil"/>
              <w:bottom w:val="single" w:sz="4" w:space="0" w:color="auto"/>
              <w:right w:val="single" w:sz="4" w:space="0" w:color="auto"/>
            </w:tcBorders>
            <w:vAlign w:val="center"/>
            <w:hideMark/>
          </w:tcPr>
          <w:p w14:paraId="6383DCDB"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Positioned as assured symbolic luxury and resilience: German engineering, durability on poor roads, prestige, and authorised service as protection against risks of used imports, counterfeit parts and weak maintenance.</w:t>
            </w:r>
          </w:p>
        </w:tc>
        <w:tc>
          <w:tcPr>
            <w:tcW w:w="1720" w:type="dxa"/>
            <w:tcBorders>
              <w:top w:val="nil"/>
              <w:left w:val="nil"/>
              <w:bottom w:val="single" w:sz="4" w:space="0" w:color="auto"/>
              <w:right w:val="single" w:sz="4" w:space="0" w:color="auto"/>
            </w:tcBorders>
            <w:vAlign w:val="center"/>
            <w:hideMark/>
          </w:tcPr>
          <w:p w14:paraId="54BC9706" w14:textId="77777777" w:rsidR="008361B3" w:rsidRPr="00FE71BA" w:rsidRDefault="008361B3" w:rsidP="008361B3">
            <w:pPr>
              <w:spacing w:after="0" w:line="240" w:lineRule="auto"/>
              <w:jc w:val="left"/>
              <w:rPr>
                <w:rFonts w:ascii="Arial" w:eastAsia="Times New Roman" w:hAnsi="Arial" w:cs="Arial"/>
                <w:color w:val="000000"/>
                <w:sz w:val="22"/>
                <w:szCs w:val="22"/>
                <w:lang w:eastAsia="en-GB"/>
                <w14:ligatures w14:val="none"/>
              </w:rPr>
            </w:pPr>
            <w:r w:rsidRPr="00FE71BA">
              <w:rPr>
                <w:rFonts w:ascii="Arial" w:eastAsia="Times New Roman" w:hAnsi="Arial" w:cs="Arial"/>
                <w:color w:val="000000"/>
                <w:sz w:val="22"/>
                <w:szCs w:val="22"/>
                <w:lang w:eastAsia="en-GB"/>
                <w14:ligatures w14:val="none"/>
              </w:rPr>
              <w:t>BMW UK (2025); Shastri (2025); Morgan (2025).</w:t>
            </w:r>
          </w:p>
        </w:tc>
      </w:tr>
    </w:tbl>
    <w:p w14:paraId="2FC1A2F7" w14:textId="77777777" w:rsidR="008361B3" w:rsidRPr="00FE71BA" w:rsidRDefault="008361B3">
      <w:pPr>
        <w:rPr>
          <w:rFonts w:ascii="Arial" w:hAnsi="Arial" w:cs="Arial"/>
        </w:rPr>
      </w:pPr>
    </w:p>
    <w:sectPr w:rsidR="008361B3" w:rsidRPr="00FE71BA" w:rsidSect="007E4A0D">
      <w:footerReference w:type="default" r:id="rId19"/>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89309" w14:textId="77777777" w:rsidR="004164CF" w:rsidRDefault="004164CF" w:rsidP="00571200">
      <w:pPr>
        <w:spacing w:after="0" w:line="240" w:lineRule="auto"/>
      </w:pPr>
      <w:r>
        <w:separator/>
      </w:r>
    </w:p>
  </w:endnote>
  <w:endnote w:type="continuationSeparator" w:id="0">
    <w:p w14:paraId="24E19890" w14:textId="77777777" w:rsidR="004164CF" w:rsidRDefault="004164CF" w:rsidP="00571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768A1" w14:textId="1C004B11" w:rsidR="007E4A0D" w:rsidRDefault="007E4A0D">
    <w:pPr>
      <w:pStyle w:val="Footer"/>
      <w:jc w:val="center"/>
    </w:pPr>
  </w:p>
  <w:p w14:paraId="25084E7D" w14:textId="77777777" w:rsidR="007E4A0D" w:rsidRDefault="007E4A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625194"/>
      <w:docPartObj>
        <w:docPartGallery w:val="Page Numbers (Bottom of Page)"/>
        <w:docPartUnique/>
      </w:docPartObj>
    </w:sdtPr>
    <w:sdtEndPr/>
    <w:sdtContent>
      <w:p w14:paraId="42CD8EE9" w14:textId="7C1D74A4" w:rsidR="00AF74E1" w:rsidRDefault="00AF74E1">
        <w:pPr>
          <w:pStyle w:val="Footer"/>
          <w:jc w:val="center"/>
        </w:pPr>
        <w:r>
          <w:fldChar w:fldCharType="begin"/>
        </w:r>
        <w:r>
          <w:instrText>PAGE   \* MERGEFORMAT</w:instrText>
        </w:r>
        <w:r>
          <w:fldChar w:fldCharType="separate"/>
        </w:r>
        <w:r>
          <w:t>2</w:t>
        </w:r>
        <w:r>
          <w:fldChar w:fldCharType="end"/>
        </w:r>
      </w:p>
    </w:sdtContent>
  </w:sdt>
  <w:p w14:paraId="2478D79A" w14:textId="77777777" w:rsidR="00AF74E1" w:rsidRDefault="00AF7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55A78" w14:textId="77777777" w:rsidR="004164CF" w:rsidRDefault="004164CF" w:rsidP="00571200">
      <w:pPr>
        <w:spacing w:after="0" w:line="240" w:lineRule="auto"/>
      </w:pPr>
      <w:r>
        <w:separator/>
      </w:r>
    </w:p>
  </w:footnote>
  <w:footnote w:type="continuationSeparator" w:id="0">
    <w:p w14:paraId="309AC145" w14:textId="77777777" w:rsidR="004164CF" w:rsidRDefault="004164CF" w:rsidP="00571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C558E"/>
    <w:multiLevelType w:val="multilevel"/>
    <w:tmpl w:val="F80C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C218A5"/>
    <w:multiLevelType w:val="multilevel"/>
    <w:tmpl w:val="42449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0B3365"/>
    <w:multiLevelType w:val="multilevel"/>
    <w:tmpl w:val="C776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82E92"/>
    <w:multiLevelType w:val="multilevel"/>
    <w:tmpl w:val="93387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4D4FA6"/>
    <w:multiLevelType w:val="multilevel"/>
    <w:tmpl w:val="BC0CCB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E9215B"/>
    <w:multiLevelType w:val="multilevel"/>
    <w:tmpl w:val="D0CC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827838">
    <w:abstractNumId w:val="3"/>
  </w:num>
  <w:num w:numId="2" w16cid:durableId="461193435">
    <w:abstractNumId w:val="5"/>
  </w:num>
  <w:num w:numId="3" w16cid:durableId="527718606">
    <w:abstractNumId w:val="0"/>
  </w:num>
  <w:num w:numId="4" w16cid:durableId="1440563146">
    <w:abstractNumId w:val="4"/>
  </w:num>
  <w:num w:numId="5" w16cid:durableId="2108575563">
    <w:abstractNumId w:val="1"/>
  </w:num>
  <w:num w:numId="6" w16cid:durableId="12389043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E12"/>
    <w:rsid w:val="00013D55"/>
    <w:rsid w:val="00092CA5"/>
    <w:rsid w:val="000C2602"/>
    <w:rsid w:val="00106672"/>
    <w:rsid w:val="001428D4"/>
    <w:rsid w:val="0014773F"/>
    <w:rsid w:val="00152CE0"/>
    <w:rsid w:val="001878F7"/>
    <w:rsid w:val="001E2060"/>
    <w:rsid w:val="00221FCC"/>
    <w:rsid w:val="002636C3"/>
    <w:rsid w:val="0029073B"/>
    <w:rsid w:val="002E0C00"/>
    <w:rsid w:val="00302EFF"/>
    <w:rsid w:val="00343E40"/>
    <w:rsid w:val="003509E7"/>
    <w:rsid w:val="00383B61"/>
    <w:rsid w:val="00393F79"/>
    <w:rsid w:val="003F232A"/>
    <w:rsid w:val="00406A81"/>
    <w:rsid w:val="004157CA"/>
    <w:rsid w:val="004164CF"/>
    <w:rsid w:val="00452F16"/>
    <w:rsid w:val="00492FCD"/>
    <w:rsid w:val="004B31D3"/>
    <w:rsid w:val="004C43E6"/>
    <w:rsid w:val="004C75E6"/>
    <w:rsid w:val="0054025A"/>
    <w:rsid w:val="00542CF8"/>
    <w:rsid w:val="00562FBE"/>
    <w:rsid w:val="00571200"/>
    <w:rsid w:val="005E3F2D"/>
    <w:rsid w:val="00635BD8"/>
    <w:rsid w:val="006563D8"/>
    <w:rsid w:val="006A1C97"/>
    <w:rsid w:val="006B1F60"/>
    <w:rsid w:val="006C74EF"/>
    <w:rsid w:val="006E21F4"/>
    <w:rsid w:val="006F5F02"/>
    <w:rsid w:val="00700621"/>
    <w:rsid w:val="00722BD2"/>
    <w:rsid w:val="00736FCC"/>
    <w:rsid w:val="007C7139"/>
    <w:rsid w:val="007E4A0D"/>
    <w:rsid w:val="00801BFB"/>
    <w:rsid w:val="008361B3"/>
    <w:rsid w:val="008A39AD"/>
    <w:rsid w:val="008A43F4"/>
    <w:rsid w:val="008D120B"/>
    <w:rsid w:val="008E36B1"/>
    <w:rsid w:val="008E481D"/>
    <w:rsid w:val="00910523"/>
    <w:rsid w:val="0096268F"/>
    <w:rsid w:val="0099402F"/>
    <w:rsid w:val="00997801"/>
    <w:rsid w:val="009F3EE6"/>
    <w:rsid w:val="00A272C1"/>
    <w:rsid w:val="00A612B0"/>
    <w:rsid w:val="00A647E9"/>
    <w:rsid w:val="00A669B4"/>
    <w:rsid w:val="00AA47AF"/>
    <w:rsid w:val="00AB6E84"/>
    <w:rsid w:val="00AF1D24"/>
    <w:rsid w:val="00AF74E1"/>
    <w:rsid w:val="00B42E9D"/>
    <w:rsid w:val="00B502F4"/>
    <w:rsid w:val="00B553BB"/>
    <w:rsid w:val="00B605BE"/>
    <w:rsid w:val="00B7310D"/>
    <w:rsid w:val="00BA11A6"/>
    <w:rsid w:val="00BB520F"/>
    <w:rsid w:val="00BC12D3"/>
    <w:rsid w:val="00BD10B5"/>
    <w:rsid w:val="00BD685A"/>
    <w:rsid w:val="00BE0F11"/>
    <w:rsid w:val="00BF66A6"/>
    <w:rsid w:val="00C11393"/>
    <w:rsid w:val="00C13B9B"/>
    <w:rsid w:val="00C44D3D"/>
    <w:rsid w:val="00C5030A"/>
    <w:rsid w:val="00C62BA2"/>
    <w:rsid w:val="00CB2269"/>
    <w:rsid w:val="00CB68B1"/>
    <w:rsid w:val="00CE0848"/>
    <w:rsid w:val="00D0695D"/>
    <w:rsid w:val="00D40B40"/>
    <w:rsid w:val="00D50207"/>
    <w:rsid w:val="00D84E12"/>
    <w:rsid w:val="00D94272"/>
    <w:rsid w:val="00DA23AE"/>
    <w:rsid w:val="00DF05DA"/>
    <w:rsid w:val="00E4493C"/>
    <w:rsid w:val="00E66110"/>
    <w:rsid w:val="00E6662C"/>
    <w:rsid w:val="00E93D02"/>
    <w:rsid w:val="00E9478D"/>
    <w:rsid w:val="00EA0A1A"/>
    <w:rsid w:val="00F141F1"/>
    <w:rsid w:val="00F341B0"/>
    <w:rsid w:val="00F652F7"/>
    <w:rsid w:val="00FB5728"/>
    <w:rsid w:val="00FD19D7"/>
    <w:rsid w:val="00FE71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8886D2"/>
  <w15:chartTrackingRefBased/>
  <w15:docId w15:val="{FDE2A18C-B2F5-482D-B51B-D8929D66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73B"/>
    <w:pPr>
      <w:keepNext/>
      <w:keepLines/>
      <w:spacing w:before="360" w:after="80"/>
      <w:outlineLvl w:val="0"/>
    </w:pPr>
    <w:rPr>
      <w:rFonts w:ascii="Arial" w:eastAsiaTheme="majorEastAsia" w:hAnsi="Arial"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29073B"/>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unhideWhenUsed/>
    <w:qFormat/>
    <w:rsid w:val="0096268F"/>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D84E1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84E1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84E1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4E1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4E1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4E1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73B"/>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rsid w:val="0029073B"/>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rsid w:val="0096268F"/>
    <w:rPr>
      <w:rFonts w:eastAsiaTheme="majorEastAsia" w:cstheme="majorBidi"/>
      <w:color w:val="0F4761" w:themeColor="accent1" w:themeShade="BF"/>
      <w:szCs w:val="28"/>
    </w:rPr>
  </w:style>
  <w:style w:type="character" w:customStyle="1" w:styleId="Heading4Char">
    <w:name w:val="Heading 4 Char"/>
    <w:basedOn w:val="DefaultParagraphFont"/>
    <w:link w:val="Heading4"/>
    <w:uiPriority w:val="9"/>
    <w:semiHidden/>
    <w:rsid w:val="00D84E1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84E1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84E1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84E1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84E1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84E1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84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E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E1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E1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84E12"/>
    <w:pPr>
      <w:spacing w:before="160"/>
      <w:jc w:val="center"/>
    </w:pPr>
    <w:rPr>
      <w:i/>
      <w:iCs/>
      <w:color w:val="404040" w:themeColor="text1" w:themeTint="BF"/>
    </w:rPr>
  </w:style>
  <w:style w:type="character" w:customStyle="1" w:styleId="QuoteChar">
    <w:name w:val="Quote Char"/>
    <w:basedOn w:val="DefaultParagraphFont"/>
    <w:link w:val="Quote"/>
    <w:uiPriority w:val="29"/>
    <w:rsid w:val="00D84E12"/>
    <w:rPr>
      <w:i/>
      <w:iCs/>
      <w:color w:val="404040" w:themeColor="text1" w:themeTint="BF"/>
    </w:rPr>
  </w:style>
  <w:style w:type="paragraph" w:styleId="ListParagraph">
    <w:name w:val="List Paragraph"/>
    <w:basedOn w:val="Normal"/>
    <w:uiPriority w:val="34"/>
    <w:qFormat/>
    <w:rsid w:val="00D84E12"/>
    <w:pPr>
      <w:ind w:left="720"/>
      <w:contextualSpacing/>
    </w:pPr>
  </w:style>
  <w:style w:type="character" w:styleId="IntenseEmphasis">
    <w:name w:val="Intense Emphasis"/>
    <w:basedOn w:val="DefaultParagraphFont"/>
    <w:uiPriority w:val="21"/>
    <w:qFormat/>
    <w:rsid w:val="00D84E12"/>
    <w:rPr>
      <w:i/>
      <w:iCs/>
      <w:color w:val="0F4761" w:themeColor="accent1" w:themeShade="BF"/>
    </w:rPr>
  </w:style>
  <w:style w:type="paragraph" w:styleId="IntenseQuote">
    <w:name w:val="Intense Quote"/>
    <w:basedOn w:val="Normal"/>
    <w:next w:val="Normal"/>
    <w:link w:val="IntenseQuoteChar"/>
    <w:uiPriority w:val="30"/>
    <w:qFormat/>
    <w:rsid w:val="00D84E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E12"/>
    <w:rPr>
      <w:i/>
      <w:iCs/>
      <w:color w:val="0F4761" w:themeColor="accent1" w:themeShade="BF"/>
    </w:rPr>
  </w:style>
  <w:style w:type="character" w:styleId="IntenseReference">
    <w:name w:val="Intense Reference"/>
    <w:basedOn w:val="DefaultParagraphFont"/>
    <w:uiPriority w:val="32"/>
    <w:qFormat/>
    <w:rsid w:val="00D84E12"/>
    <w:rPr>
      <w:b/>
      <w:bCs/>
      <w:smallCaps/>
      <w:color w:val="0F4761" w:themeColor="accent1" w:themeShade="BF"/>
      <w:spacing w:val="5"/>
    </w:rPr>
  </w:style>
  <w:style w:type="character" w:styleId="Hyperlink">
    <w:name w:val="Hyperlink"/>
    <w:basedOn w:val="DefaultParagraphFont"/>
    <w:uiPriority w:val="99"/>
    <w:unhideWhenUsed/>
    <w:rsid w:val="00D84E12"/>
    <w:rPr>
      <w:color w:val="467886" w:themeColor="hyperlink"/>
      <w:u w:val="single"/>
    </w:rPr>
  </w:style>
  <w:style w:type="character" w:styleId="UnresolvedMention">
    <w:name w:val="Unresolved Mention"/>
    <w:basedOn w:val="DefaultParagraphFont"/>
    <w:uiPriority w:val="99"/>
    <w:semiHidden/>
    <w:unhideWhenUsed/>
    <w:rsid w:val="00D84E12"/>
    <w:rPr>
      <w:color w:val="605E5C"/>
      <w:shd w:val="clear" w:color="auto" w:fill="E1DFDD"/>
    </w:rPr>
  </w:style>
  <w:style w:type="paragraph" w:styleId="Header">
    <w:name w:val="header"/>
    <w:basedOn w:val="Normal"/>
    <w:link w:val="HeaderChar"/>
    <w:uiPriority w:val="99"/>
    <w:unhideWhenUsed/>
    <w:rsid w:val="00571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200"/>
  </w:style>
  <w:style w:type="paragraph" w:styleId="Footer">
    <w:name w:val="footer"/>
    <w:basedOn w:val="Normal"/>
    <w:link w:val="FooterChar"/>
    <w:uiPriority w:val="99"/>
    <w:unhideWhenUsed/>
    <w:rsid w:val="00571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200"/>
  </w:style>
  <w:style w:type="paragraph" w:styleId="TOCHeading">
    <w:name w:val="TOC Heading"/>
    <w:basedOn w:val="Heading1"/>
    <w:next w:val="Normal"/>
    <w:uiPriority w:val="39"/>
    <w:unhideWhenUsed/>
    <w:qFormat/>
    <w:rsid w:val="007E4A0D"/>
    <w:pPr>
      <w:spacing w:before="240" w:after="0" w:line="259" w:lineRule="auto"/>
      <w:jc w:val="left"/>
      <w:outlineLvl w:val="9"/>
    </w:pPr>
    <w:rPr>
      <w:rFonts w:asciiTheme="majorHAnsi" w:hAnsiTheme="majorHAnsi"/>
      <w:b w:val="0"/>
      <w:sz w:val="32"/>
      <w:szCs w:val="32"/>
      <w:lang w:eastAsia="en-GB"/>
      <w14:ligatures w14:val="none"/>
    </w:rPr>
  </w:style>
  <w:style w:type="paragraph" w:styleId="TOC1">
    <w:name w:val="toc 1"/>
    <w:basedOn w:val="Normal"/>
    <w:next w:val="Normal"/>
    <w:autoRedefine/>
    <w:uiPriority w:val="39"/>
    <w:unhideWhenUsed/>
    <w:rsid w:val="007E4A0D"/>
    <w:pPr>
      <w:spacing w:after="100"/>
    </w:pPr>
  </w:style>
  <w:style w:type="paragraph" w:styleId="TOC2">
    <w:name w:val="toc 2"/>
    <w:basedOn w:val="Normal"/>
    <w:next w:val="Normal"/>
    <w:autoRedefine/>
    <w:uiPriority w:val="39"/>
    <w:unhideWhenUsed/>
    <w:rsid w:val="007E4A0D"/>
    <w:pPr>
      <w:spacing w:after="100"/>
      <w:ind w:left="240"/>
    </w:pPr>
  </w:style>
  <w:style w:type="paragraph" w:styleId="Caption">
    <w:name w:val="caption"/>
    <w:basedOn w:val="Normal"/>
    <w:next w:val="Normal"/>
    <w:uiPriority w:val="35"/>
    <w:unhideWhenUsed/>
    <w:qFormat/>
    <w:rsid w:val="00E4493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gov.uk/government/news/pathway-for-zero-emission-vehicle-transition-by-2035-becomes-law"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brandfinance.com/press-releases/toyota-is-the-worlds-most-valuable-auto-brand-while-tesla-continues-to-lose-brand-value"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bed\Downloads\pestle_economic_uk_nigeria_chart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bed\Downloads\digital_penetration_uk_nigeri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bed\Downloads\ev_adoption_infrastructure_uk_nigeri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abed\Downloads\bmw_performance_uk_nigeri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abed\Downloads\bmw_performance_uk_nigeri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abed\Downloads\bmw_performance_uk_nigeri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GDP Per Capita (US$)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GDP per capita (US$)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Sheet1!$B$1:$C$1</c:f>
              <c:strCache>
                <c:ptCount val="2"/>
                <c:pt idx="0">
                  <c:v>United Kingdom</c:v>
                </c:pt>
                <c:pt idx="1">
                  <c:v>Nigeria</c:v>
                </c:pt>
              </c:strCache>
            </c:strRef>
          </c:cat>
          <c:val>
            <c:numRef>
              <c:f>Sheet1!$B$2:$C$2</c:f>
              <c:numCache>
                <c:formatCode>General</c:formatCode>
                <c:ptCount val="2"/>
                <c:pt idx="0">
                  <c:v>52600</c:v>
                </c:pt>
                <c:pt idx="1">
                  <c:v>806</c:v>
                </c:pt>
              </c:numCache>
            </c:numRef>
          </c:val>
          <c:extLst>
            <c:ext xmlns:c16="http://schemas.microsoft.com/office/drawing/2014/chart" uri="{C3380CC4-5D6E-409C-BE32-E72D297353CC}">
              <c16:uniqueId val="{00000000-3102-4A08-AD2B-DD7B87854328}"/>
            </c:ext>
          </c:extLst>
        </c:ser>
        <c:dLbls>
          <c:dLblPos val="outEnd"/>
          <c:showLegendKey val="0"/>
          <c:showVal val="1"/>
          <c:showCatName val="0"/>
          <c:showSerName val="0"/>
          <c:showPercent val="0"/>
          <c:showBubbleSize val="0"/>
        </c:dLbls>
        <c:gapWidth val="219"/>
        <c:overlap val="-27"/>
        <c:axId val="48971231"/>
        <c:axId val="48968831"/>
      </c:barChart>
      <c:catAx>
        <c:axId val="48971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8831"/>
        <c:crosses val="autoZero"/>
        <c:auto val="1"/>
        <c:lblAlgn val="ctr"/>
        <c:lblOffset val="100"/>
        <c:noMultiLvlLbl val="0"/>
      </c:catAx>
      <c:valAx>
        <c:axId val="48968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712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Internet Penetration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[digital_penetration_uk_nigeria.xlsx]Sheet1!$B$1</c:f>
              <c:strCache>
                <c:ptCount val="1"/>
                <c:pt idx="0">
                  <c:v>Internet penetration percent</c:v>
                </c:pt>
              </c:strCache>
            </c:strRef>
          </c:tx>
          <c:spPr>
            <a:solidFill>
              <a:schemeClr val="accent1">
                <a:lumMod val="40000"/>
                <a:lumOff val="60000"/>
              </a:schemeClr>
            </a:solidFill>
            <a:ln>
              <a:solidFill>
                <a:schemeClr val="accent1">
                  <a:lumMod val="20000"/>
                  <a:lumOff val="80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[digital_penetration_uk_nigeria.xlsx]Sheet1!$A$2:$A$3</c:f>
              <c:strCache>
                <c:ptCount val="2"/>
                <c:pt idx="0">
                  <c:v>United Kingdom</c:v>
                </c:pt>
                <c:pt idx="1">
                  <c:v>Nigeria</c:v>
                </c:pt>
              </c:strCache>
            </c:strRef>
          </c:cat>
          <c:val>
            <c:numRef>
              <c:f>[digital_penetration_uk_nigeria.xlsx]Sheet1!$B$2:$B$3</c:f>
              <c:numCache>
                <c:formatCode>0.00%</c:formatCode>
                <c:ptCount val="2"/>
                <c:pt idx="0">
                  <c:v>0.97799999999999998</c:v>
                </c:pt>
                <c:pt idx="1">
                  <c:v>0.45500000000000002</c:v>
                </c:pt>
              </c:numCache>
            </c:numRef>
          </c:val>
          <c:extLst>
            <c:ext xmlns:c16="http://schemas.microsoft.com/office/drawing/2014/chart" uri="{C3380CC4-5D6E-409C-BE32-E72D297353CC}">
              <c16:uniqueId val="{00000000-5D4B-46CE-B781-B30B38D34C67}"/>
            </c:ext>
          </c:extLst>
        </c:ser>
        <c:dLbls>
          <c:dLblPos val="outEnd"/>
          <c:showLegendKey val="0"/>
          <c:showVal val="1"/>
          <c:showCatName val="0"/>
          <c:showSerName val="0"/>
          <c:showPercent val="0"/>
          <c:showBubbleSize val="0"/>
        </c:dLbls>
        <c:gapWidth val="219"/>
        <c:overlap val="-27"/>
        <c:axId val="48930431"/>
        <c:axId val="48939071"/>
      </c:barChart>
      <c:catAx>
        <c:axId val="489304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39071"/>
        <c:crosses val="autoZero"/>
        <c:auto val="1"/>
        <c:lblAlgn val="ctr"/>
        <c:lblOffset val="100"/>
        <c:noMultiLvlLbl val="0"/>
      </c:catAx>
      <c:valAx>
        <c:axId val="4893907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3043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Public</a:t>
            </a:r>
            <a:r>
              <a:rPr lang="en-US" baseline="0"/>
              <a:t> C</a:t>
            </a:r>
            <a:r>
              <a:rPr lang="en-US"/>
              <a:t>harge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Public charge points</c:v>
                </c:pt>
              </c:strCache>
            </c:strRef>
          </c:tx>
          <c:spPr>
            <a:solidFill>
              <a:schemeClr val="accent4">
                <a:lumMod val="40000"/>
                <a:lumOff val="60000"/>
              </a:schemeClr>
            </a:solidFill>
            <a:ln>
              <a:noFill/>
            </a:ln>
            <a:effectLst/>
          </c:spPr>
          <c:invertIfNegative val="0"/>
          <c:dPt>
            <c:idx val="0"/>
            <c:invertIfNegative val="0"/>
            <c:bubble3D val="0"/>
            <c:spPr>
              <a:solidFill>
                <a:schemeClr val="accent5">
                  <a:lumMod val="20000"/>
                  <a:lumOff val="80000"/>
                </a:schemeClr>
              </a:solidFill>
              <a:ln>
                <a:noFill/>
              </a:ln>
              <a:effectLst/>
            </c:spPr>
            <c:extLst>
              <c:ext xmlns:c16="http://schemas.microsoft.com/office/drawing/2014/chart" uri="{C3380CC4-5D6E-409C-BE32-E72D297353CC}">
                <c16:uniqueId val="{00000001-AF95-42D0-A17F-38FF496C74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United Kingdom</c:v>
                </c:pt>
                <c:pt idx="1">
                  <c:v>Nigeria</c:v>
                </c:pt>
              </c:strCache>
            </c:strRef>
          </c:cat>
          <c:val>
            <c:numRef>
              <c:f>Sheet1!$B$2:$B$3</c:f>
              <c:numCache>
                <c:formatCode>General</c:formatCode>
                <c:ptCount val="2"/>
                <c:pt idx="0">
                  <c:v>73000</c:v>
                </c:pt>
                <c:pt idx="1">
                  <c:v>14</c:v>
                </c:pt>
              </c:numCache>
            </c:numRef>
          </c:val>
          <c:extLst>
            <c:ext xmlns:c16="http://schemas.microsoft.com/office/drawing/2014/chart" uri="{C3380CC4-5D6E-409C-BE32-E72D297353CC}">
              <c16:uniqueId val="{00000000-AF95-42D0-A17F-38FF496C74D9}"/>
            </c:ext>
          </c:extLst>
        </c:ser>
        <c:dLbls>
          <c:dLblPos val="outEnd"/>
          <c:showLegendKey val="0"/>
          <c:showVal val="1"/>
          <c:showCatName val="0"/>
          <c:showSerName val="0"/>
          <c:showPercent val="0"/>
          <c:showBubbleSize val="0"/>
        </c:dLbls>
        <c:gapWidth val="182"/>
        <c:axId val="33810112"/>
        <c:axId val="33799552"/>
      </c:barChart>
      <c:catAx>
        <c:axId val="338101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99552"/>
        <c:crosses val="autoZero"/>
        <c:auto val="1"/>
        <c:lblAlgn val="ctr"/>
        <c:lblOffset val="100"/>
        <c:noMultiLvlLbl val="0"/>
      </c:catAx>
      <c:valAx>
        <c:axId val="33799552"/>
        <c:scaling>
          <c:orientation val="minMax"/>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101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BMW 7Ps comparison: UK vs Nigeria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radarChart>
        <c:radarStyle val="marker"/>
        <c:varyColors val="0"/>
        <c:ser>
          <c:idx val="0"/>
          <c:order val="0"/>
          <c:tx>
            <c:strRef>
              <c:f>Sheet1!$B$4</c:f>
              <c:strCache>
                <c:ptCount val="1"/>
                <c:pt idx="0">
                  <c:v>UK score (1–5)</c:v>
                </c:pt>
              </c:strCache>
            </c:strRef>
          </c:tx>
          <c:spPr>
            <a:ln w="28575" cap="rnd">
              <a:solidFill>
                <a:schemeClr val="accent1"/>
              </a:solidFill>
              <a:round/>
            </a:ln>
            <a:effectLst/>
          </c:spPr>
          <c:marker>
            <c:symbol val="none"/>
          </c:marker>
          <c:cat>
            <c:strRef>
              <c:f>Sheet1!$A$5:$A$11</c:f>
              <c:strCache>
                <c:ptCount val="7"/>
                <c:pt idx="0">
                  <c:v>Product</c:v>
                </c:pt>
                <c:pt idx="1">
                  <c:v>Price</c:v>
                </c:pt>
                <c:pt idx="2">
                  <c:v>Place (Distribution)</c:v>
                </c:pt>
                <c:pt idx="3">
                  <c:v>Promotion</c:v>
                </c:pt>
                <c:pt idx="4">
                  <c:v>People</c:v>
                </c:pt>
                <c:pt idx="5">
                  <c:v>Process</c:v>
                </c:pt>
                <c:pt idx="6">
                  <c:v>Physical Evidence</c:v>
                </c:pt>
              </c:strCache>
            </c:strRef>
          </c:cat>
          <c:val>
            <c:numRef>
              <c:f>Sheet1!$B$5:$B$11</c:f>
              <c:numCache>
                <c:formatCode>General</c:formatCode>
                <c:ptCount val="7"/>
                <c:pt idx="0">
                  <c:v>5</c:v>
                </c:pt>
                <c:pt idx="1">
                  <c:v>4</c:v>
                </c:pt>
                <c:pt idx="2">
                  <c:v>5</c:v>
                </c:pt>
                <c:pt idx="3">
                  <c:v>5</c:v>
                </c:pt>
                <c:pt idx="4">
                  <c:v>4</c:v>
                </c:pt>
                <c:pt idx="5">
                  <c:v>5</c:v>
                </c:pt>
                <c:pt idx="6">
                  <c:v>4</c:v>
                </c:pt>
              </c:numCache>
            </c:numRef>
          </c:val>
          <c:extLst>
            <c:ext xmlns:c16="http://schemas.microsoft.com/office/drawing/2014/chart" uri="{C3380CC4-5D6E-409C-BE32-E72D297353CC}">
              <c16:uniqueId val="{00000000-8B08-45D6-99BB-E9D579C2909D}"/>
            </c:ext>
          </c:extLst>
        </c:ser>
        <c:ser>
          <c:idx val="1"/>
          <c:order val="1"/>
          <c:tx>
            <c:strRef>
              <c:f>Sheet1!$C$4</c:f>
              <c:strCache>
                <c:ptCount val="1"/>
                <c:pt idx="0">
                  <c:v>Nigeria score (1–5)</c:v>
                </c:pt>
              </c:strCache>
            </c:strRef>
          </c:tx>
          <c:spPr>
            <a:ln w="28575" cap="rnd">
              <a:solidFill>
                <a:schemeClr val="accent2"/>
              </a:solidFill>
              <a:round/>
            </a:ln>
            <a:effectLst/>
          </c:spPr>
          <c:marker>
            <c:symbol val="none"/>
          </c:marker>
          <c:cat>
            <c:strRef>
              <c:f>Sheet1!$A$5:$A$11</c:f>
              <c:strCache>
                <c:ptCount val="7"/>
                <c:pt idx="0">
                  <c:v>Product</c:v>
                </c:pt>
                <c:pt idx="1">
                  <c:v>Price</c:v>
                </c:pt>
                <c:pt idx="2">
                  <c:v>Place (Distribution)</c:v>
                </c:pt>
                <c:pt idx="3">
                  <c:v>Promotion</c:v>
                </c:pt>
                <c:pt idx="4">
                  <c:v>People</c:v>
                </c:pt>
                <c:pt idx="5">
                  <c:v>Process</c:v>
                </c:pt>
                <c:pt idx="6">
                  <c:v>Physical Evidence</c:v>
                </c:pt>
              </c:strCache>
            </c:strRef>
          </c:cat>
          <c:val>
            <c:numRef>
              <c:f>Sheet1!$C$5:$C$11</c:f>
              <c:numCache>
                <c:formatCode>General</c:formatCode>
                <c:ptCount val="7"/>
                <c:pt idx="0">
                  <c:v>3</c:v>
                </c:pt>
                <c:pt idx="1">
                  <c:v>3</c:v>
                </c:pt>
                <c:pt idx="2">
                  <c:v>2</c:v>
                </c:pt>
                <c:pt idx="3">
                  <c:v>3</c:v>
                </c:pt>
                <c:pt idx="4">
                  <c:v>5</c:v>
                </c:pt>
                <c:pt idx="5">
                  <c:v>2</c:v>
                </c:pt>
                <c:pt idx="6">
                  <c:v>3</c:v>
                </c:pt>
              </c:numCache>
            </c:numRef>
          </c:val>
          <c:extLst>
            <c:ext xmlns:c16="http://schemas.microsoft.com/office/drawing/2014/chart" uri="{C3380CC4-5D6E-409C-BE32-E72D297353CC}">
              <c16:uniqueId val="{00000001-8B08-45D6-99BB-E9D579C2909D}"/>
            </c:ext>
          </c:extLst>
        </c:ser>
        <c:dLbls>
          <c:showLegendKey val="0"/>
          <c:showVal val="0"/>
          <c:showCatName val="0"/>
          <c:showSerName val="0"/>
          <c:showPercent val="0"/>
          <c:showBubbleSize val="0"/>
        </c:dLbls>
        <c:axId val="1513054320"/>
        <c:axId val="1513055760"/>
      </c:radarChart>
      <c:catAx>
        <c:axId val="1513054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055760"/>
        <c:crosses val="autoZero"/>
        <c:auto val="1"/>
        <c:lblAlgn val="ctr"/>
        <c:lblOffset val="100"/>
        <c:noMultiLvlLbl val="0"/>
      </c:catAx>
      <c:valAx>
        <c:axId val="1513055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0543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BMW UK volume &amp; BEV mix</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BMW_UK_BEVMix!$B$1</c:f>
              <c:strCache>
                <c:ptCount val="1"/>
                <c:pt idx="0">
                  <c:v>Units</c:v>
                </c:pt>
              </c:strCache>
            </c:strRef>
          </c:tx>
          <c:spPr>
            <a:solidFill>
              <a:schemeClr val="accent1"/>
            </a:solidFill>
            <a:ln>
              <a:noFill/>
            </a:ln>
            <a:effectLst/>
          </c:spPr>
          <c:invertIfNegative val="0"/>
          <c:dPt>
            <c:idx val="0"/>
            <c:invertIfNegative val="0"/>
            <c:bubble3D val="0"/>
            <c:spPr>
              <a:solidFill>
                <a:schemeClr val="accent5">
                  <a:lumMod val="75000"/>
                </a:schemeClr>
              </a:solidFill>
              <a:ln>
                <a:noFill/>
              </a:ln>
              <a:effectLst/>
            </c:spPr>
            <c:extLst>
              <c:ext xmlns:c16="http://schemas.microsoft.com/office/drawing/2014/chart" uri="{C3380CC4-5D6E-409C-BE32-E72D297353CC}">
                <c16:uniqueId val="{00000001-71B4-4BEA-B7AB-78578CE36D17}"/>
              </c:ext>
            </c:extLst>
          </c:dPt>
          <c:dPt>
            <c:idx val="1"/>
            <c:invertIfNegative val="0"/>
            <c:bubble3D val="0"/>
            <c:spPr>
              <a:solidFill>
                <a:schemeClr val="accent4">
                  <a:lumMod val="75000"/>
                </a:schemeClr>
              </a:solidFill>
              <a:ln>
                <a:noFill/>
              </a:ln>
              <a:effectLst/>
            </c:spPr>
            <c:extLst>
              <c:ext xmlns:c16="http://schemas.microsoft.com/office/drawing/2014/chart" uri="{C3380CC4-5D6E-409C-BE32-E72D297353CC}">
                <c16:uniqueId val="{00000003-71B4-4BEA-B7AB-78578CE36D17}"/>
              </c:ext>
            </c:extLst>
          </c:dPt>
          <c:cat>
            <c:strRef>
              <c:f>BMW_UK_BEVMix!$A$2:$A$3</c:f>
              <c:strCache>
                <c:ptCount val="2"/>
                <c:pt idx="0">
                  <c:v>BMW registrations (UK in 2024)</c:v>
                </c:pt>
                <c:pt idx="1">
                  <c:v>BEV registrations (BMW+MINI, approx.)</c:v>
                </c:pt>
              </c:strCache>
            </c:strRef>
          </c:cat>
          <c:val>
            <c:numRef>
              <c:f>BMW_UK_BEVMix!$B$2:$B$3</c:f>
              <c:numCache>
                <c:formatCode>General</c:formatCode>
                <c:ptCount val="2"/>
                <c:pt idx="0">
                  <c:v>125265</c:v>
                </c:pt>
                <c:pt idx="1">
                  <c:v>43060</c:v>
                </c:pt>
              </c:numCache>
            </c:numRef>
          </c:val>
          <c:extLst>
            <c:ext xmlns:c16="http://schemas.microsoft.com/office/drawing/2014/chart" uri="{C3380CC4-5D6E-409C-BE32-E72D297353CC}">
              <c16:uniqueId val="{00000004-71B4-4BEA-B7AB-78578CE36D17}"/>
            </c:ext>
          </c:extLst>
        </c:ser>
        <c:dLbls>
          <c:showLegendKey val="0"/>
          <c:showVal val="0"/>
          <c:showCatName val="0"/>
          <c:showSerName val="0"/>
          <c:showPercent val="0"/>
          <c:showBubbleSize val="0"/>
        </c:dLbls>
        <c:gapWidth val="219"/>
        <c:overlap val="-27"/>
        <c:axId val="1358502720"/>
        <c:axId val="1358500800"/>
      </c:barChart>
      <c:catAx>
        <c:axId val="1358502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8500800"/>
        <c:crosses val="autoZero"/>
        <c:auto val="1"/>
        <c:lblAlgn val="ctr"/>
        <c:lblOffset val="100"/>
        <c:noMultiLvlLbl val="0"/>
      </c:catAx>
      <c:valAx>
        <c:axId val="1358500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8502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Luxury Market Revenue Million USD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Nigeria_Luxury_Growth!$B$1</c:f>
              <c:strCache>
                <c:ptCount val="1"/>
                <c:pt idx="0">
                  <c:v>Luxury market revenue million USD</c:v>
                </c:pt>
              </c:strCache>
            </c:strRef>
          </c:tx>
          <c:spPr>
            <a:solidFill>
              <a:schemeClr val="accent5">
                <a:lumMod val="75000"/>
              </a:schemeClr>
            </a:solidFill>
            <a:ln>
              <a:noFill/>
            </a:ln>
            <a:effectLst/>
          </c:spPr>
          <c:invertIfNegative val="0"/>
          <c:dPt>
            <c:idx val="1"/>
            <c:invertIfNegative val="0"/>
            <c:bubble3D val="0"/>
            <c:spPr>
              <a:solidFill>
                <a:schemeClr val="accent2">
                  <a:lumMod val="75000"/>
                </a:schemeClr>
              </a:solidFill>
              <a:ln>
                <a:noFill/>
              </a:ln>
              <a:effectLst/>
            </c:spPr>
            <c:extLst>
              <c:ext xmlns:c16="http://schemas.microsoft.com/office/drawing/2014/chart" uri="{C3380CC4-5D6E-409C-BE32-E72D297353CC}">
                <c16:uniqueId val="{00000001-EE16-40B1-8E87-85D9BCFA009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Nigeria_Luxury_Growth!$A$2:$A$3</c:f>
              <c:numCache>
                <c:formatCode>General</c:formatCode>
                <c:ptCount val="2"/>
                <c:pt idx="0">
                  <c:v>2024</c:v>
                </c:pt>
                <c:pt idx="1">
                  <c:v>2028</c:v>
                </c:pt>
              </c:numCache>
            </c:numRef>
          </c:cat>
          <c:val>
            <c:numRef>
              <c:f>Nigeria_Luxury_Growth!$B$2:$B$3</c:f>
              <c:numCache>
                <c:formatCode>General</c:formatCode>
                <c:ptCount val="2"/>
                <c:pt idx="0">
                  <c:v>32</c:v>
                </c:pt>
                <c:pt idx="1">
                  <c:v>55</c:v>
                </c:pt>
              </c:numCache>
            </c:numRef>
          </c:val>
          <c:extLst>
            <c:ext xmlns:c16="http://schemas.microsoft.com/office/drawing/2014/chart" uri="{C3380CC4-5D6E-409C-BE32-E72D297353CC}">
              <c16:uniqueId val="{00000002-EE16-40B1-8E87-85D9BCFA0091}"/>
            </c:ext>
          </c:extLst>
        </c:ser>
        <c:dLbls>
          <c:showLegendKey val="0"/>
          <c:showVal val="0"/>
          <c:showCatName val="0"/>
          <c:showSerName val="0"/>
          <c:showPercent val="0"/>
          <c:showBubbleSize val="0"/>
        </c:dLbls>
        <c:gapWidth val="182"/>
        <c:axId val="1383991296"/>
        <c:axId val="1383989376"/>
      </c:barChart>
      <c:catAx>
        <c:axId val="13839912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3989376"/>
        <c:crosses val="autoZero"/>
        <c:auto val="1"/>
        <c:lblAlgn val="ctr"/>
        <c:lblOffset val="100"/>
        <c:noMultiLvlLbl val="0"/>
      </c:catAx>
      <c:valAx>
        <c:axId val="13839893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3991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6D1F5-95C3-48EB-BC7C-0D4680D47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33</Pages>
  <Words>7456</Words>
  <Characters>51528</Characters>
  <Application>Microsoft Office Word</Application>
  <DocSecurity>0</DocSecurity>
  <Lines>429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kawsar Miah</cp:lastModifiedBy>
  <cp:revision>2</cp:revision>
  <dcterms:created xsi:type="dcterms:W3CDTF">2025-11-08T07:30:00Z</dcterms:created>
  <dcterms:modified xsi:type="dcterms:W3CDTF">2025-12-17T10:52:00Z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82ead9e4-7692-489a-8ee0-e54a3b593bdc</vt:lpwstr>
  </property>
</Properties>
</file>