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0B04" w:rsidRPr="00E671DE" w:rsidRDefault="00CD0B04" w:rsidP="00FE3C46">
      <w:pPr>
        <w:spacing w:line="360" w:lineRule="auto"/>
        <w:rPr>
          <w:rFonts w:cstheme="minorHAnsi"/>
          <w:b/>
          <w:sz w:val="24"/>
          <w:szCs w:val="24"/>
        </w:rPr>
      </w:pPr>
      <w:r w:rsidRPr="00E671DE">
        <w:rPr>
          <w:rFonts w:cstheme="minorHAnsi"/>
          <w:b/>
          <w:sz w:val="24"/>
          <w:szCs w:val="24"/>
        </w:rPr>
        <w:t>INTRODUCTION</w:t>
      </w:r>
    </w:p>
    <w:p w:rsidR="00CD0B04" w:rsidRPr="00E671DE" w:rsidRDefault="00CD0B04" w:rsidP="00FE3C46">
      <w:pPr>
        <w:spacing w:line="360" w:lineRule="auto"/>
        <w:rPr>
          <w:rFonts w:cstheme="minorHAnsi"/>
          <w:sz w:val="24"/>
          <w:szCs w:val="24"/>
        </w:rPr>
      </w:pPr>
      <w:r w:rsidRPr="00E671DE">
        <w:rPr>
          <w:rFonts w:cstheme="minorHAnsi"/>
          <w:sz w:val="24"/>
          <w:szCs w:val="24"/>
        </w:rPr>
        <w:t>The purpose of this research paper is to determine the impact that COVID-19 has had on police officer mental health in South Wales Police, identifying whether this impact has been positive or negative. Upon reviewing current l</w:t>
      </w:r>
      <w:bookmarkStart w:id="0" w:name="_GoBack"/>
      <w:bookmarkEnd w:id="0"/>
      <w:r w:rsidRPr="00E671DE">
        <w:rPr>
          <w:rFonts w:cstheme="minorHAnsi"/>
          <w:sz w:val="24"/>
          <w:szCs w:val="24"/>
        </w:rPr>
        <w:t>iterature, research suggests that police officer mental health was already increasing prior to COVID-19, due to factors such as occupational stressors accentuating the psychological strain on officers; “The police work environment has many occupational stressors and exposures that can lead to increased risk for mental health morbidities” (Penalba</w:t>
      </w:r>
      <w:r w:rsidR="009E3AFA">
        <w:rPr>
          <w:rFonts w:cstheme="minorHAnsi"/>
          <w:sz w:val="24"/>
          <w:szCs w:val="24"/>
        </w:rPr>
        <w:t>,</w:t>
      </w:r>
      <w:r w:rsidRPr="00E671DE">
        <w:rPr>
          <w:rFonts w:cstheme="minorHAnsi"/>
          <w:sz w:val="24"/>
          <w:szCs w:val="24"/>
        </w:rPr>
        <w:t xml:space="preserve"> V et all</w:t>
      </w:r>
      <w:r w:rsidR="009E3AFA">
        <w:rPr>
          <w:rFonts w:cstheme="minorHAnsi"/>
          <w:sz w:val="24"/>
          <w:szCs w:val="24"/>
        </w:rPr>
        <w:t>, 2008</w:t>
      </w:r>
      <w:r w:rsidRPr="00E671DE">
        <w:rPr>
          <w:rFonts w:cstheme="minorHAnsi"/>
          <w:sz w:val="24"/>
          <w:szCs w:val="24"/>
        </w:rPr>
        <w:t xml:space="preserve">). </w:t>
      </w:r>
    </w:p>
    <w:p w:rsidR="00CD0B04" w:rsidRPr="00E671DE" w:rsidRDefault="00CD0B04" w:rsidP="00FE3C46">
      <w:pPr>
        <w:spacing w:line="360" w:lineRule="auto"/>
        <w:rPr>
          <w:rFonts w:cstheme="minorHAnsi"/>
          <w:sz w:val="24"/>
          <w:szCs w:val="24"/>
          <w:shd w:val="clear" w:color="auto" w:fill="FFFFFF"/>
        </w:rPr>
      </w:pPr>
      <w:r w:rsidRPr="00E671DE">
        <w:rPr>
          <w:rFonts w:cstheme="minorHAnsi"/>
          <w:sz w:val="24"/>
          <w:szCs w:val="24"/>
        </w:rPr>
        <w:t xml:space="preserve">Whilst police officer mental health prior to the pandemic is well documented, </w:t>
      </w:r>
      <w:r w:rsidRPr="00E671DE">
        <w:rPr>
          <w:rFonts w:cstheme="minorHAnsi"/>
          <w:sz w:val="24"/>
          <w:szCs w:val="24"/>
          <w:shd w:val="clear" w:color="auto" w:fill="FFFFFF"/>
        </w:rPr>
        <w:t xml:space="preserve">there is minimal research to indicate the level of impact that working through COVID-19 has had on police officer mental health, highlighting the objective of this research. Although there appears to be data emerging regarding officer mental health during the pandemic, there is limited public data available involving officers particularly within South Wales Police, necessitating the requirement for primary data collection. </w:t>
      </w:r>
    </w:p>
    <w:p w:rsidR="00CD0B04" w:rsidRPr="00E671DE" w:rsidRDefault="00CD0B04" w:rsidP="00FE3C46">
      <w:pPr>
        <w:spacing w:line="360" w:lineRule="auto"/>
        <w:rPr>
          <w:rFonts w:cstheme="minorHAnsi"/>
          <w:sz w:val="24"/>
          <w:szCs w:val="24"/>
          <w:shd w:val="clear" w:color="auto" w:fill="FFFFFF"/>
        </w:rPr>
      </w:pPr>
    </w:p>
    <w:p w:rsidR="00CD0B04" w:rsidRPr="00E671DE" w:rsidRDefault="00CD0B04" w:rsidP="00FE3C46">
      <w:pPr>
        <w:spacing w:line="360" w:lineRule="auto"/>
        <w:rPr>
          <w:rFonts w:cstheme="minorHAnsi"/>
          <w:b/>
          <w:sz w:val="24"/>
          <w:szCs w:val="24"/>
          <w:shd w:val="clear" w:color="auto" w:fill="FFFFFF"/>
        </w:rPr>
      </w:pPr>
      <w:r w:rsidRPr="00E671DE">
        <w:rPr>
          <w:rFonts w:cstheme="minorHAnsi"/>
          <w:b/>
          <w:sz w:val="24"/>
          <w:szCs w:val="24"/>
          <w:shd w:val="clear" w:color="auto" w:fill="FFFFFF"/>
        </w:rPr>
        <w:t>RESEARCH STRATEGY</w:t>
      </w:r>
    </w:p>
    <w:p w:rsidR="00724D11" w:rsidRPr="00E671DE" w:rsidRDefault="00744312" w:rsidP="00FE3C46">
      <w:pPr>
        <w:spacing w:line="360" w:lineRule="auto"/>
        <w:rPr>
          <w:rFonts w:cstheme="minorHAnsi"/>
          <w:sz w:val="24"/>
          <w:szCs w:val="24"/>
          <w:shd w:val="clear" w:color="auto" w:fill="FFFFFF"/>
        </w:rPr>
      </w:pPr>
      <w:r w:rsidRPr="00E671DE">
        <w:rPr>
          <w:rFonts w:cstheme="minorHAnsi"/>
          <w:sz w:val="24"/>
          <w:szCs w:val="24"/>
          <w:shd w:val="clear" w:color="auto" w:fill="FFFFFF"/>
        </w:rPr>
        <w:t>Research can be defined as a “process through which new knowledge is discovered” (Neil J. Salkind</w:t>
      </w:r>
      <w:r w:rsidR="00724D11" w:rsidRPr="00E671DE">
        <w:rPr>
          <w:rFonts w:cstheme="minorHAnsi"/>
          <w:sz w:val="24"/>
          <w:szCs w:val="24"/>
          <w:shd w:val="clear" w:color="auto" w:fill="FFFFFF"/>
        </w:rPr>
        <w:t>, 2012</w:t>
      </w:r>
      <w:r w:rsidR="001570F0">
        <w:rPr>
          <w:rFonts w:cstheme="minorHAnsi"/>
          <w:sz w:val="24"/>
          <w:szCs w:val="24"/>
          <w:shd w:val="clear" w:color="auto" w:fill="FFFFFF"/>
        </w:rPr>
        <w:t>).</w:t>
      </w:r>
    </w:p>
    <w:p w:rsidR="0078025E" w:rsidRPr="00E671DE" w:rsidRDefault="00377BC1" w:rsidP="00FE3C46">
      <w:pPr>
        <w:spacing w:line="360" w:lineRule="auto"/>
        <w:rPr>
          <w:rFonts w:cstheme="minorHAnsi"/>
          <w:sz w:val="24"/>
          <w:szCs w:val="24"/>
          <w:shd w:val="clear" w:color="auto" w:fill="FFFFFF"/>
        </w:rPr>
      </w:pPr>
      <w:r w:rsidRPr="00E671DE">
        <w:rPr>
          <w:rFonts w:cstheme="minorHAnsi"/>
          <w:sz w:val="24"/>
          <w:szCs w:val="24"/>
        </w:rPr>
        <w:t>Whilst there are several different types of research strategies available, th</w:t>
      </w:r>
      <w:r w:rsidR="00CD0B04" w:rsidRPr="00E671DE">
        <w:rPr>
          <w:rFonts w:cstheme="minorHAnsi"/>
          <w:sz w:val="24"/>
          <w:szCs w:val="24"/>
        </w:rPr>
        <w:t xml:space="preserve">e overall research will combine a mixed methods approach using </w:t>
      </w:r>
      <w:r w:rsidRPr="00E671DE">
        <w:rPr>
          <w:rFonts w:cstheme="minorHAnsi"/>
          <w:sz w:val="24"/>
          <w:szCs w:val="24"/>
        </w:rPr>
        <w:t xml:space="preserve">both </w:t>
      </w:r>
      <w:r w:rsidR="00CD0B04" w:rsidRPr="00E671DE">
        <w:rPr>
          <w:rFonts w:cstheme="minorHAnsi"/>
          <w:sz w:val="24"/>
          <w:szCs w:val="24"/>
        </w:rPr>
        <w:t xml:space="preserve">quantitative and qualitative data, to allow the researcher to determine whether COVID-19 has had a positive or negative impact on police officer mental health. Quantitative data will be observed through the literature review </w:t>
      </w:r>
      <w:r w:rsidRPr="00E671DE">
        <w:rPr>
          <w:rFonts w:cstheme="minorHAnsi"/>
          <w:sz w:val="24"/>
          <w:szCs w:val="24"/>
        </w:rPr>
        <w:t>and</w:t>
      </w:r>
      <w:r w:rsidR="0078025E" w:rsidRPr="00E671DE">
        <w:rPr>
          <w:rFonts w:cstheme="minorHAnsi"/>
          <w:sz w:val="24"/>
          <w:szCs w:val="24"/>
        </w:rPr>
        <w:t xml:space="preserve"> will be the</w:t>
      </w:r>
      <w:r w:rsidR="001570F0">
        <w:rPr>
          <w:rFonts w:cstheme="minorHAnsi"/>
          <w:sz w:val="24"/>
          <w:szCs w:val="24"/>
        </w:rPr>
        <w:t xml:space="preserve"> foundation for </w:t>
      </w:r>
      <w:r w:rsidR="0078025E" w:rsidRPr="00E671DE">
        <w:rPr>
          <w:rFonts w:cstheme="minorHAnsi"/>
          <w:sz w:val="24"/>
          <w:szCs w:val="24"/>
        </w:rPr>
        <w:t xml:space="preserve">research to be built upon. </w:t>
      </w:r>
    </w:p>
    <w:p w:rsidR="00CD0B04" w:rsidRPr="00E671DE" w:rsidRDefault="0078025E" w:rsidP="00FE3C46">
      <w:pPr>
        <w:spacing w:line="360" w:lineRule="auto"/>
        <w:rPr>
          <w:rFonts w:cstheme="minorHAnsi"/>
          <w:sz w:val="24"/>
          <w:szCs w:val="24"/>
        </w:rPr>
      </w:pPr>
      <w:r w:rsidRPr="00E671DE">
        <w:rPr>
          <w:rFonts w:cstheme="minorHAnsi"/>
          <w:sz w:val="24"/>
          <w:szCs w:val="24"/>
        </w:rPr>
        <w:t>T</w:t>
      </w:r>
      <w:r w:rsidR="00CD0B04" w:rsidRPr="00E671DE">
        <w:rPr>
          <w:rFonts w:cstheme="minorHAnsi"/>
          <w:sz w:val="24"/>
          <w:szCs w:val="24"/>
        </w:rPr>
        <w:t xml:space="preserve">he empirical research will provide a qualitative element, undertaken using primary research by drawing on participant personal experiences through the means of online surveys. This process is known as </w:t>
      </w:r>
      <w:r w:rsidR="00CD0B04" w:rsidRPr="00E671DE">
        <w:rPr>
          <w:rFonts w:cstheme="minorHAnsi"/>
          <w:sz w:val="24"/>
          <w:szCs w:val="24"/>
          <w:shd w:val="clear" w:color="auto" w:fill="FFFFFF"/>
        </w:rPr>
        <w:t>Triangulation and will aid the integrity of the study by combining both primary and secondary research to corroborate its accuracy.</w:t>
      </w:r>
    </w:p>
    <w:p w:rsidR="00CD0B04" w:rsidRPr="00E671DE" w:rsidRDefault="00CD0B04" w:rsidP="00FE3C46">
      <w:pPr>
        <w:spacing w:line="360" w:lineRule="auto"/>
        <w:rPr>
          <w:rFonts w:cstheme="minorHAnsi"/>
          <w:sz w:val="24"/>
          <w:szCs w:val="24"/>
        </w:rPr>
      </w:pPr>
      <w:r w:rsidRPr="00E671DE">
        <w:rPr>
          <w:rFonts w:cstheme="minorHAnsi"/>
          <w:sz w:val="24"/>
          <w:szCs w:val="24"/>
        </w:rPr>
        <w:t xml:space="preserve">Qualitative research commonly uses written data as opposed to quantitative numerical data to define an answer, as it is a subjective study as to how an individual interprets a specific </w:t>
      </w:r>
      <w:r w:rsidRPr="00E671DE">
        <w:rPr>
          <w:rFonts w:cstheme="minorHAnsi"/>
          <w:sz w:val="24"/>
          <w:szCs w:val="24"/>
        </w:rPr>
        <w:lastRenderedPageBreak/>
        <w:t>situation.  The overall research strategy will be to use qualitative research through the means of case studies. As stated by Baskarada in 2014, case study method is most widely used in academia for researchers interested in qualitative research.</w:t>
      </w:r>
    </w:p>
    <w:p w:rsidR="00CD0B04" w:rsidRPr="00E671DE" w:rsidRDefault="00CD0B04" w:rsidP="00FE3C46">
      <w:pPr>
        <w:spacing w:line="360" w:lineRule="auto"/>
        <w:rPr>
          <w:rFonts w:cstheme="minorHAnsi"/>
          <w:sz w:val="24"/>
          <w:szCs w:val="24"/>
        </w:rPr>
      </w:pPr>
      <w:r w:rsidRPr="00E671DE">
        <w:rPr>
          <w:rFonts w:cstheme="minorHAnsi"/>
          <w:sz w:val="24"/>
          <w:szCs w:val="24"/>
        </w:rPr>
        <w:t xml:space="preserve">Case study research is defined by Sagadin (1991) as “being used when we need to analyse and describe each person individually, a group of people, individual institutions or a problem.” In this instance, the individuals will be police officer respondents, the institution will be South Wales Police and the problem will be the impact that COVID-19 had on the mental health of these respondents in this organisation. Based on this definition, the researcher believes that this is an appropriate research strategy for the outcome that they studying. </w:t>
      </w:r>
    </w:p>
    <w:p w:rsidR="00CD0B04" w:rsidRPr="00E671DE" w:rsidRDefault="00CD0B04" w:rsidP="00FE3C46">
      <w:pPr>
        <w:spacing w:line="360" w:lineRule="auto"/>
        <w:rPr>
          <w:rFonts w:cstheme="minorHAnsi"/>
          <w:sz w:val="24"/>
          <w:szCs w:val="24"/>
        </w:rPr>
      </w:pPr>
      <w:r w:rsidRPr="00E671DE">
        <w:rPr>
          <w:rFonts w:cstheme="minorHAnsi"/>
          <w:sz w:val="24"/>
          <w:szCs w:val="24"/>
          <w:shd w:val="clear" w:color="auto" w:fill="FFFFFF"/>
        </w:rPr>
        <w:t>The purpose of using case study method in this instance will be to gain a deeper insight into how police officers are coping with their mental health since COVID-19. Through applying case study method, the outcome of this research will attempt to identify how officers within South Wales Police have been impacted by COVID-19 and whether measures implemented to safeguard them have been effective. By using qualitative research and engaging with officers directly affected by this issue, a greater understanding of this current and relevant issue can be known. Qualitative research is beneficial in this instance as explanations can be sought as opposed to stating a closed ‘yes’ or ‘no’ answer. This is highlighted by John Biggam (2011), “</w:t>
      </w:r>
      <w:r w:rsidRPr="00E671DE">
        <w:rPr>
          <w:rFonts w:cstheme="minorHAnsi"/>
          <w:sz w:val="24"/>
          <w:szCs w:val="24"/>
        </w:rPr>
        <w:t xml:space="preserve">Qualitative research dictates an emphasis on open questions whereas quantitative research leans towards closed questions”. </w:t>
      </w:r>
    </w:p>
    <w:p w:rsidR="00CD0B04" w:rsidRPr="00E671DE" w:rsidRDefault="00CD0B04" w:rsidP="00FE3C46">
      <w:pPr>
        <w:spacing w:line="360" w:lineRule="auto"/>
        <w:rPr>
          <w:rFonts w:cstheme="minorHAnsi"/>
          <w:sz w:val="24"/>
          <w:szCs w:val="24"/>
        </w:rPr>
      </w:pPr>
    </w:p>
    <w:p w:rsidR="00CD0B04" w:rsidRPr="00E671DE" w:rsidRDefault="00CD0B04" w:rsidP="00FE3C46">
      <w:pPr>
        <w:spacing w:line="360" w:lineRule="auto"/>
        <w:rPr>
          <w:rFonts w:cstheme="minorHAnsi"/>
          <w:b/>
          <w:sz w:val="24"/>
          <w:szCs w:val="24"/>
          <w:shd w:val="clear" w:color="auto" w:fill="FFFFFF"/>
        </w:rPr>
      </w:pPr>
      <w:r w:rsidRPr="00E671DE">
        <w:rPr>
          <w:rFonts w:cstheme="minorHAnsi"/>
          <w:b/>
          <w:sz w:val="24"/>
          <w:szCs w:val="24"/>
          <w:shd w:val="clear" w:color="auto" w:fill="FFFFFF"/>
        </w:rPr>
        <w:t>DATA COLLECTION</w:t>
      </w:r>
    </w:p>
    <w:p w:rsidR="00CD0B04" w:rsidRPr="00E671DE" w:rsidRDefault="00CD0B04" w:rsidP="00FE3C46">
      <w:pPr>
        <w:spacing w:line="360" w:lineRule="auto"/>
        <w:rPr>
          <w:rFonts w:cstheme="minorHAnsi"/>
          <w:color w:val="FF0000"/>
          <w:sz w:val="24"/>
          <w:szCs w:val="24"/>
          <w:shd w:val="clear" w:color="auto" w:fill="FFFFFF"/>
        </w:rPr>
      </w:pPr>
      <w:r w:rsidRPr="00E671DE">
        <w:rPr>
          <w:rFonts w:cstheme="minorHAnsi"/>
          <w:sz w:val="24"/>
          <w:szCs w:val="24"/>
          <w:shd w:val="clear" w:color="auto" w:fill="FFFFFF"/>
        </w:rPr>
        <w:t>The proposed data collection method will be through the means of case study in the form of an online digital survey. The survey will be easily accessible through the well-known and trusted research facility Survey Monkey, as this provides a more confidential approach as opposed to personally handing out surveys. The ability to remain anonymous is a benefit of using an online platform as respondents are more likely to be honest in their responses, which is essential for proving the validity of this research.</w:t>
      </w:r>
      <w:r w:rsidRPr="00E671DE">
        <w:rPr>
          <w:rFonts w:cstheme="minorHAnsi"/>
          <w:color w:val="FF0000"/>
          <w:sz w:val="24"/>
          <w:szCs w:val="24"/>
          <w:shd w:val="clear" w:color="auto" w:fill="FFFFFF"/>
        </w:rPr>
        <w:t xml:space="preserve"> </w:t>
      </w:r>
      <w:r w:rsidRPr="00E671DE">
        <w:rPr>
          <w:rFonts w:cstheme="minorHAnsi"/>
          <w:sz w:val="24"/>
          <w:szCs w:val="24"/>
          <w:shd w:val="clear" w:color="auto" w:fill="FFFFFF"/>
        </w:rPr>
        <w:t>Thi</w:t>
      </w:r>
      <w:r w:rsidR="00725862">
        <w:rPr>
          <w:rFonts w:cstheme="minorHAnsi"/>
          <w:sz w:val="24"/>
          <w:szCs w:val="24"/>
          <w:shd w:val="clear" w:color="auto" w:fill="FFFFFF"/>
        </w:rPr>
        <w:t xml:space="preserve">s is supported by Macleod et all </w:t>
      </w:r>
      <w:r w:rsidRPr="00E671DE">
        <w:rPr>
          <w:rFonts w:cstheme="minorHAnsi"/>
          <w:sz w:val="24"/>
          <w:szCs w:val="24"/>
          <w:shd w:val="clear" w:color="auto" w:fill="FFFFFF"/>
        </w:rPr>
        <w:lastRenderedPageBreak/>
        <w:t xml:space="preserve">(1999), who acknowledge that </w:t>
      </w:r>
      <w:r w:rsidRPr="00E671DE">
        <w:rPr>
          <w:rFonts w:cstheme="minorHAnsi"/>
          <w:sz w:val="24"/>
          <w:szCs w:val="24"/>
        </w:rPr>
        <w:t>people are more honest and less anxious in expressing their opinions in anonymous situations.</w:t>
      </w:r>
    </w:p>
    <w:p w:rsidR="00CD0B04" w:rsidRPr="00E671DE" w:rsidRDefault="00CD0B04" w:rsidP="00FE3C46">
      <w:pPr>
        <w:spacing w:line="360" w:lineRule="auto"/>
        <w:rPr>
          <w:rFonts w:cstheme="minorHAnsi"/>
          <w:sz w:val="24"/>
          <w:szCs w:val="24"/>
          <w:shd w:val="clear" w:color="auto" w:fill="FFFFFF"/>
        </w:rPr>
      </w:pPr>
      <w:r w:rsidRPr="00E671DE">
        <w:rPr>
          <w:rFonts w:cstheme="minorHAnsi"/>
          <w:sz w:val="24"/>
          <w:szCs w:val="24"/>
          <w:shd w:val="clear" w:color="auto" w:fill="FFFFFF"/>
        </w:rPr>
        <w:t>Other reasons for choosing this method include that it is cost effective as it is free to use and therefore removes the need for paper resources. It is also a time efficient approach as the responses are entered by the participants themselves, “hence, one saves time and money associated with survey and feedback publishing costs” (</w:t>
      </w:r>
      <w:r w:rsidRPr="00E671DE">
        <w:rPr>
          <w:rFonts w:cstheme="minorHAnsi"/>
          <w:color w:val="333333"/>
          <w:sz w:val="24"/>
          <w:szCs w:val="24"/>
          <w:shd w:val="clear" w:color="auto" w:fill="FCFCFC"/>
        </w:rPr>
        <w:t xml:space="preserve">Schmidt, W.C, 1997). </w:t>
      </w:r>
    </w:p>
    <w:p w:rsidR="00CD0B04" w:rsidRPr="00E671DE" w:rsidRDefault="00CD0B04" w:rsidP="00FE3C46">
      <w:pPr>
        <w:spacing w:line="360" w:lineRule="auto"/>
        <w:rPr>
          <w:rFonts w:cstheme="minorHAnsi"/>
          <w:sz w:val="24"/>
          <w:szCs w:val="24"/>
        </w:rPr>
      </w:pPr>
      <w:r w:rsidRPr="00E671DE">
        <w:rPr>
          <w:rFonts w:cstheme="minorHAnsi"/>
          <w:sz w:val="24"/>
          <w:szCs w:val="24"/>
        </w:rPr>
        <w:t xml:space="preserve">Another benefit to using this approach is that it is easily accessible for participants who can respond to the survey remotely as opposed to being present in one location “The user can share the survey to select or target respondents by simply sharing the link” (Halim M.A et all, 2018). This is particularly prevalent given the current COVID-19 era where social distancing and minimal interaction with others is encouraged to help manage the spread of the virus. </w:t>
      </w:r>
    </w:p>
    <w:p w:rsidR="00CD0B04" w:rsidRDefault="00CD0B04" w:rsidP="00FE3C46">
      <w:pPr>
        <w:spacing w:line="360" w:lineRule="auto"/>
        <w:rPr>
          <w:rFonts w:cstheme="minorHAnsi"/>
          <w:sz w:val="24"/>
          <w:szCs w:val="24"/>
        </w:rPr>
      </w:pPr>
      <w:r w:rsidRPr="00E671DE">
        <w:rPr>
          <w:rFonts w:cstheme="minorHAnsi"/>
          <w:sz w:val="24"/>
          <w:szCs w:val="24"/>
        </w:rPr>
        <w:t>Negatives of using online surveys to collect data include</w:t>
      </w:r>
      <w:r w:rsidRPr="00E671DE">
        <w:rPr>
          <w:rFonts w:cstheme="minorHAnsi"/>
          <w:sz w:val="24"/>
          <w:szCs w:val="24"/>
          <w:shd w:val="clear" w:color="auto" w:fill="FFFFFF"/>
        </w:rPr>
        <w:t xml:space="preserve"> that it adopts a less personal approach, as opposed to being interviewed by another party. Previous researchers suggest that </w:t>
      </w:r>
      <w:r w:rsidRPr="00E671DE">
        <w:rPr>
          <w:rFonts w:cstheme="minorHAnsi"/>
          <w:sz w:val="24"/>
          <w:szCs w:val="24"/>
        </w:rPr>
        <w:t>disadvantages to computer-based surveys</w:t>
      </w:r>
      <w:r w:rsidRPr="00E671DE">
        <w:rPr>
          <w:rFonts w:cstheme="minorHAnsi"/>
          <w:sz w:val="24"/>
          <w:szCs w:val="24"/>
          <w:shd w:val="clear" w:color="auto" w:fill="FFFFFF"/>
        </w:rPr>
        <w:t xml:space="preserve"> </w:t>
      </w:r>
      <w:r w:rsidRPr="00E671DE">
        <w:rPr>
          <w:rFonts w:cstheme="minorHAnsi"/>
          <w:sz w:val="24"/>
          <w:szCs w:val="24"/>
        </w:rPr>
        <w:t>include “resentment to being surveyed in a non-social manner” (</w:t>
      </w:r>
      <w:r w:rsidRPr="00E671DE">
        <w:rPr>
          <w:rFonts w:cstheme="minorHAnsi"/>
          <w:color w:val="222222"/>
          <w:sz w:val="24"/>
          <w:szCs w:val="24"/>
          <w:shd w:val="clear" w:color="auto" w:fill="FFFFFF"/>
        </w:rPr>
        <w:t>Nayak, M.S.D.P et all, 2019). This in turn could result in a lack of response to the survey, which is suggested by Nayak, 2019 “</w:t>
      </w:r>
      <w:r w:rsidRPr="00E671DE">
        <w:rPr>
          <w:rFonts w:cstheme="minorHAnsi"/>
          <w:sz w:val="24"/>
          <w:szCs w:val="24"/>
        </w:rPr>
        <w:t xml:space="preserve">A significant issue of online surveys is the participation rate”. </w:t>
      </w:r>
    </w:p>
    <w:p w:rsidR="00230204" w:rsidRDefault="00107C4B" w:rsidP="00FE3C46">
      <w:pPr>
        <w:spacing w:line="360" w:lineRule="auto"/>
        <w:rPr>
          <w:rFonts w:cstheme="minorHAnsi"/>
          <w:sz w:val="24"/>
          <w:szCs w:val="24"/>
        </w:rPr>
      </w:pPr>
      <w:r>
        <w:rPr>
          <w:rFonts w:cstheme="minorHAnsi"/>
          <w:sz w:val="24"/>
          <w:szCs w:val="24"/>
        </w:rPr>
        <w:t>Taking this into co</w:t>
      </w:r>
      <w:r w:rsidR="00230204">
        <w:rPr>
          <w:rFonts w:cstheme="minorHAnsi"/>
          <w:sz w:val="24"/>
          <w:szCs w:val="24"/>
        </w:rPr>
        <w:t xml:space="preserve">nsideration, the researcher </w:t>
      </w:r>
      <w:r>
        <w:rPr>
          <w:rFonts w:cstheme="minorHAnsi"/>
          <w:sz w:val="24"/>
          <w:szCs w:val="24"/>
        </w:rPr>
        <w:t xml:space="preserve">contemplated using methods such as </w:t>
      </w:r>
      <w:r w:rsidR="00701144">
        <w:rPr>
          <w:rFonts w:cstheme="minorHAnsi"/>
          <w:sz w:val="24"/>
          <w:szCs w:val="24"/>
        </w:rPr>
        <w:t xml:space="preserve">face to face </w:t>
      </w:r>
      <w:r>
        <w:rPr>
          <w:rFonts w:cstheme="minorHAnsi"/>
          <w:sz w:val="24"/>
          <w:szCs w:val="24"/>
        </w:rPr>
        <w:t>interviews to gather data, however</w:t>
      </w:r>
      <w:r w:rsidR="00230204">
        <w:rPr>
          <w:rFonts w:cstheme="minorHAnsi"/>
          <w:sz w:val="24"/>
          <w:szCs w:val="24"/>
        </w:rPr>
        <w:t xml:space="preserve"> due to time constrai</w:t>
      </w:r>
      <w:r w:rsidR="007A4E15">
        <w:rPr>
          <w:rFonts w:cstheme="minorHAnsi"/>
          <w:sz w:val="24"/>
          <w:szCs w:val="24"/>
        </w:rPr>
        <w:t>nts has concluded that the most appropriate method will be to use online surveys to gather the data</w:t>
      </w:r>
      <w:r w:rsidR="00230204">
        <w:rPr>
          <w:rFonts w:cstheme="minorHAnsi"/>
          <w:sz w:val="24"/>
          <w:szCs w:val="24"/>
        </w:rPr>
        <w:t xml:space="preserve">. </w:t>
      </w:r>
    </w:p>
    <w:p w:rsidR="00CD0B04" w:rsidRPr="00E671DE" w:rsidRDefault="00CD0B04" w:rsidP="00FE3C46">
      <w:pPr>
        <w:spacing w:line="360" w:lineRule="auto"/>
        <w:rPr>
          <w:rFonts w:cstheme="minorHAnsi"/>
          <w:sz w:val="24"/>
          <w:szCs w:val="24"/>
        </w:rPr>
      </w:pPr>
      <w:r w:rsidRPr="00E671DE">
        <w:rPr>
          <w:rFonts w:cstheme="minorHAnsi"/>
          <w:sz w:val="24"/>
          <w:szCs w:val="24"/>
        </w:rPr>
        <w:t xml:space="preserve">Upon reviewing the pros and cons of the proposed data collection method, the researcher </w:t>
      </w:r>
      <w:r w:rsidR="00FA2F0F">
        <w:rPr>
          <w:rFonts w:cstheme="minorHAnsi"/>
          <w:sz w:val="24"/>
          <w:szCs w:val="24"/>
        </w:rPr>
        <w:t>h</w:t>
      </w:r>
      <w:r w:rsidRPr="00E671DE">
        <w:rPr>
          <w:rFonts w:cstheme="minorHAnsi"/>
          <w:sz w:val="24"/>
          <w:szCs w:val="24"/>
        </w:rPr>
        <w:t xml:space="preserve">as concluded that online surveys are still the most appropriate method of data collection for this research project. </w:t>
      </w:r>
    </w:p>
    <w:p w:rsidR="00CD0B04" w:rsidRPr="00E671DE" w:rsidRDefault="00CD0B04" w:rsidP="00FE3C46">
      <w:pPr>
        <w:spacing w:line="360" w:lineRule="auto"/>
        <w:rPr>
          <w:rFonts w:cstheme="minorHAnsi"/>
          <w:sz w:val="24"/>
          <w:szCs w:val="24"/>
        </w:rPr>
      </w:pPr>
      <w:r w:rsidRPr="00E671DE">
        <w:rPr>
          <w:rFonts w:cstheme="minorHAnsi"/>
          <w:sz w:val="24"/>
          <w:szCs w:val="24"/>
        </w:rPr>
        <w:t xml:space="preserve">The survey will consist of a series of closed questions followed by open ended questions, for example ‘Do you think your mental health has worsened through the COVID-19 pandemic?, requiring a ‘YES’ or ‘NO’ reply. Respondents will then have the opportunity to explain their reasoning behind their answer. The aim will be for at least 15 participants to respond to the survey, the participants being police officers within South Wales Police. The intention of the </w:t>
      </w:r>
      <w:r w:rsidRPr="00E671DE">
        <w:rPr>
          <w:rFonts w:cstheme="minorHAnsi"/>
          <w:sz w:val="24"/>
          <w:szCs w:val="24"/>
        </w:rPr>
        <w:lastRenderedPageBreak/>
        <w:t>researcher is to obtain responses from officers with varied lengths of service t</w:t>
      </w:r>
      <w:r w:rsidR="00FD610B">
        <w:rPr>
          <w:rFonts w:cstheme="minorHAnsi"/>
          <w:sz w:val="24"/>
          <w:szCs w:val="24"/>
        </w:rPr>
        <w:t xml:space="preserve">o capture a range of responses and </w:t>
      </w:r>
      <w:r w:rsidRPr="00E671DE">
        <w:rPr>
          <w:rFonts w:cstheme="minorHAnsi"/>
          <w:sz w:val="24"/>
          <w:szCs w:val="24"/>
        </w:rPr>
        <w:t xml:space="preserve">officer experience. </w:t>
      </w:r>
    </w:p>
    <w:p w:rsidR="00CD0B04" w:rsidRPr="00E671DE" w:rsidRDefault="00CD0B04" w:rsidP="00FE3C46">
      <w:pPr>
        <w:spacing w:line="360" w:lineRule="auto"/>
        <w:rPr>
          <w:rFonts w:cstheme="minorHAnsi"/>
          <w:b/>
          <w:sz w:val="24"/>
          <w:szCs w:val="24"/>
        </w:rPr>
      </w:pPr>
    </w:p>
    <w:p w:rsidR="00CD0B04" w:rsidRPr="00E671DE" w:rsidRDefault="00CD0B04" w:rsidP="00FE3C46">
      <w:pPr>
        <w:spacing w:line="360" w:lineRule="auto"/>
        <w:rPr>
          <w:rFonts w:cstheme="minorHAnsi"/>
          <w:b/>
          <w:sz w:val="24"/>
          <w:szCs w:val="24"/>
        </w:rPr>
      </w:pPr>
      <w:r w:rsidRPr="00E671DE">
        <w:rPr>
          <w:rFonts w:cstheme="minorHAnsi"/>
          <w:b/>
          <w:sz w:val="24"/>
          <w:szCs w:val="24"/>
        </w:rPr>
        <w:t xml:space="preserve">DATA ANALYSIS </w:t>
      </w:r>
    </w:p>
    <w:p w:rsidR="00CD0B04" w:rsidRDefault="007808BD" w:rsidP="00FE3C46">
      <w:pPr>
        <w:spacing w:line="360" w:lineRule="auto"/>
        <w:rPr>
          <w:rFonts w:cstheme="minorHAnsi"/>
          <w:sz w:val="24"/>
          <w:szCs w:val="24"/>
        </w:rPr>
      </w:pPr>
      <w:r w:rsidRPr="00E671DE">
        <w:rPr>
          <w:rFonts w:cstheme="minorHAnsi"/>
          <w:sz w:val="24"/>
          <w:szCs w:val="24"/>
        </w:rPr>
        <w:t>Once the data has been collected, the researcher will</w:t>
      </w:r>
      <w:r w:rsidR="00FA5641" w:rsidRPr="00E671DE">
        <w:rPr>
          <w:rFonts w:cstheme="minorHAnsi"/>
          <w:sz w:val="24"/>
          <w:szCs w:val="24"/>
        </w:rPr>
        <w:t xml:space="preserve"> analyse the findings by</w:t>
      </w:r>
      <w:r w:rsidR="005276DA" w:rsidRPr="00E671DE">
        <w:rPr>
          <w:rFonts w:cstheme="minorHAnsi"/>
          <w:sz w:val="24"/>
          <w:szCs w:val="24"/>
        </w:rPr>
        <w:t xml:space="preserve"> comparing </w:t>
      </w:r>
      <w:r w:rsidRPr="00E671DE">
        <w:rPr>
          <w:rFonts w:cstheme="minorHAnsi"/>
          <w:sz w:val="24"/>
          <w:szCs w:val="24"/>
        </w:rPr>
        <w:t>i</w:t>
      </w:r>
      <w:r w:rsidR="00FA5641" w:rsidRPr="00E671DE">
        <w:rPr>
          <w:rFonts w:cstheme="minorHAnsi"/>
          <w:sz w:val="24"/>
          <w:szCs w:val="24"/>
        </w:rPr>
        <w:t>t to existing data</w:t>
      </w:r>
      <w:r w:rsidR="005276DA" w:rsidRPr="00E671DE">
        <w:rPr>
          <w:rFonts w:cstheme="minorHAnsi"/>
          <w:sz w:val="24"/>
          <w:szCs w:val="24"/>
        </w:rPr>
        <w:t xml:space="preserve"> on police officer mental health within South Wales Police. </w:t>
      </w:r>
      <w:r w:rsidR="009E5F8F" w:rsidRPr="00E671DE">
        <w:rPr>
          <w:rFonts w:cstheme="minorHAnsi"/>
          <w:sz w:val="24"/>
          <w:szCs w:val="24"/>
        </w:rPr>
        <w:t xml:space="preserve">By interpreting the responses, this will attempt to determine whether mental health as worsened since the onset of the pandemic, thus illustrating the impact that COVID-19 has had on police officer mental health. </w:t>
      </w:r>
      <w:r w:rsidR="00E6571A">
        <w:rPr>
          <w:rFonts w:cstheme="minorHAnsi"/>
          <w:sz w:val="24"/>
          <w:szCs w:val="24"/>
        </w:rPr>
        <w:t xml:space="preserve">The researcher will be using </w:t>
      </w:r>
      <w:r w:rsidR="001F7F74">
        <w:rPr>
          <w:rFonts w:cstheme="minorHAnsi"/>
          <w:sz w:val="24"/>
          <w:szCs w:val="24"/>
        </w:rPr>
        <w:t xml:space="preserve">qualitative </w:t>
      </w:r>
      <w:r w:rsidR="00E6571A">
        <w:rPr>
          <w:rFonts w:cstheme="minorHAnsi"/>
          <w:sz w:val="24"/>
          <w:szCs w:val="24"/>
        </w:rPr>
        <w:t xml:space="preserve">content analysis, as this can be used on all types of written text and will aid in </w:t>
      </w:r>
      <w:r w:rsidR="00447642">
        <w:rPr>
          <w:rFonts w:cstheme="minorHAnsi"/>
          <w:sz w:val="24"/>
          <w:szCs w:val="24"/>
        </w:rPr>
        <w:t>producing</w:t>
      </w:r>
      <w:r w:rsidR="00E6571A">
        <w:rPr>
          <w:rFonts w:cstheme="minorHAnsi"/>
          <w:sz w:val="24"/>
          <w:szCs w:val="24"/>
        </w:rPr>
        <w:t xml:space="preserve"> meaning from the data to draw realistic</w:t>
      </w:r>
      <w:r w:rsidR="001F7F74">
        <w:rPr>
          <w:rFonts w:cstheme="minorHAnsi"/>
          <w:sz w:val="24"/>
          <w:szCs w:val="24"/>
        </w:rPr>
        <w:t xml:space="preserve"> conclusions from it (Elo, S et al</w:t>
      </w:r>
      <w:r w:rsidR="00FA1AF3">
        <w:rPr>
          <w:rFonts w:cstheme="minorHAnsi"/>
          <w:sz w:val="24"/>
          <w:szCs w:val="24"/>
        </w:rPr>
        <w:t>l</w:t>
      </w:r>
      <w:r w:rsidR="001F7F74">
        <w:rPr>
          <w:rFonts w:cstheme="minorHAnsi"/>
          <w:sz w:val="24"/>
          <w:szCs w:val="24"/>
        </w:rPr>
        <w:t xml:space="preserve">, </w:t>
      </w:r>
      <w:r w:rsidR="001F7F74" w:rsidRPr="001F7F74">
        <w:rPr>
          <w:rFonts w:cstheme="minorHAnsi"/>
          <w:sz w:val="24"/>
          <w:szCs w:val="24"/>
        </w:rPr>
        <w:t>2014)</w:t>
      </w:r>
      <w:r w:rsidR="001F7F74">
        <w:rPr>
          <w:rFonts w:cstheme="minorHAnsi"/>
          <w:sz w:val="24"/>
          <w:szCs w:val="24"/>
        </w:rPr>
        <w:t xml:space="preserve">. </w:t>
      </w:r>
    </w:p>
    <w:p w:rsidR="00786B30" w:rsidRPr="00E671DE" w:rsidRDefault="00786B30" w:rsidP="00FE3C46">
      <w:pPr>
        <w:spacing w:line="360" w:lineRule="auto"/>
        <w:rPr>
          <w:rFonts w:cstheme="minorHAnsi"/>
          <w:sz w:val="24"/>
          <w:szCs w:val="24"/>
        </w:rPr>
      </w:pPr>
    </w:p>
    <w:p w:rsidR="00CD0B04" w:rsidRPr="00E671DE" w:rsidRDefault="00CD0B04" w:rsidP="00FE3C46">
      <w:pPr>
        <w:spacing w:line="360" w:lineRule="auto"/>
        <w:rPr>
          <w:rFonts w:cstheme="minorHAnsi"/>
          <w:b/>
          <w:sz w:val="24"/>
          <w:szCs w:val="24"/>
        </w:rPr>
      </w:pPr>
      <w:r w:rsidRPr="00E671DE">
        <w:rPr>
          <w:rFonts w:cstheme="minorHAnsi"/>
          <w:b/>
          <w:sz w:val="24"/>
          <w:szCs w:val="24"/>
        </w:rPr>
        <w:t>LIMITATIONS AND POTENTIAL PROBLEMS</w:t>
      </w:r>
    </w:p>
    <w:p w:rsidR="00D63113" w:rsidRPr="00E671DE" w:rsidRDefault="00CA304A" w:rsidP="00FE3C46">
      <w:pPr>
        <w:spacing w:line="360" w:lineRule="auto"/>
        <w:rPr>
          <w:rFonts w:cstheme="minorHAnsi"/>
          <w:sz w:val="24"/>
          <w:szCs w:val="24"/>
        </w:rPr>
      </w:pPr>
      <w:r w:rsidRPr="00E671DE">
        <w:rPr>
          <w:rFonts w:cstheme="minorHAnsi"/>
          <w:sz w:val="24"/>
          <w:szCs w:val="24"/>
        </w:rPr>
        <w:t xml:space="preserve">The researcher has considered potential limitations to this research which include inaccuracy of data through respondents not being honest in their answers. Due to the stigma around mental health, participants may feel as though they do not want to share their honest experiences which could distort the accuracy of the data. </w:t>
      </w:r>
      <w:r w:rsidR="00D63113" w:rsidRPr="00E671DE">
        <w:rPr>
          <w:rFonts w:cstheme="minorHAnsi"/>
          <w:sz w:val="24"/>
          <w:szCs w:val="24"/>
        </w:rPr>
        <w:t xml:space="preserve">Anticipating this, all participants will be expected to sign consent forms outlining how their data will be retained and their anonymity preserved to encourage open and honest responses. </w:t>
      </w:r>
      <w:r w:rsidR="0034517F" w:rsidRPr="00E671DE">
        <w:rPr>
          <w:rFonts w:cstheme="minorHAnsi"/>
          <w:sz w:val="24"/>
          <w:szCs w:val="24"/>
        </w:rPr>
        <w:t xml:space="preserve">Respondents will be informed that they can withdraw their consent to partake at any time. </w:t>
      </w:r>
    </w:p>
    <w:p w:rsidR="00810375" w:rsidRDefault="00FF21ED" w:rsidP="00FE3C46">
      <w:pPr>
        <w:spacing w:line="360" w:lineRule="auto"/>
        <w:rPr>
          <w:rFonts w:cstheme="minorHAnsi"/>
          <w:sz w:val="24"/>
          <w:szCs w:val="24"/>
        </w:rPr>
      </w:pPr>
      <w:r>
        <w:rPr>
          <w:rFonts w:cstheme="minorHAnsi"/>
          <w:sz w:val="24"/>
          <w:szCs w:val="24"/>
        </w:rPr>
        <w:t>The sample data</w:t>
      </w:r>
      <w:r w:rsidR="00810375" w:rsidRPr="00E671DE">
        <w:rPr>
          <w:rFonts w:cstheme="minorHAnsi"/>
          <w:sz w:val="24"/>
          <w:szCs w:val="24"/>
        </w:rPr>
        <w:t xml:space="preserve"> will be a small proportion of the research population, that being officers of South Wales Police. Due to this, the sample size of the target population could prove problematic as this may not amount to a representative sample, therefore the limitation will be that a wide view of the target population may not be provided. Nonetheless it has been considered that it is not conce</w:t>
      </w:r>
      <w:r w:rsidR="00F3519D">
        <w:rPr>
          <w:rFonts w:cstheme="minorHAnsi"/>
          <w:sz w:val="24"/>
          <w:szCs w:val="24"/>
        </w:rPr>
        <w:t xml:space="preserve">ivable to provide a representative </w:t>
      </w:r>
      <w:r w:rsidR="00810375" w:rsidRPr="00E671DE">
        <w:rPr>
          <w:rFonts w:cstheme="minorHAnsi"/>
          <w:sz w:val="24"/>
          <w:szCs w:val="24"/>
        </w:rPr>
        <w:t>sample due to time constraints of gathering this data, due to South Wales Police covering a wide force area it would be impossible to sample the whole population.</w:t>
      </w:r>
    </w:p>
    <w:p w:rsidR="00692AFE" w:rsidRDefault="00692AFE" w:rsidP="00FE3C46">
      <w:pPr>
        <w:spacing w:line="360" w:lineRule="auto"/>
        <w:rPr>
          <w:rFonts w:cstheme="minorHAnsi"/>
          <w:sz w:val="24"/>
          <w:szCs w:val="24"/>
        </w:rPr>
      </w:pPr>
    </w:p>
    <w:p w:rsidR="00692AFE" w:rsidRPr="00E671DE" w:rsidRDefault="00215500" w:rsidP="00FE3C46">
      <w:pPr>
        <w:spacing w:line="360" w:lineRule="auto"/>
        <w:rPr>
          <w:rFonts w:cstheme="minorHAnsi"/>
          <w:sz w:val="24"/>
          <w:szCs w:val="24"/>
        </w:rPr>
      </w:pPr>
      <w:r>
        <w:rPr>
          <w:rFonts w:cstheme="minorHAnsi"/>
          <w:sz w:val="24"/>
          <w:szCs w:val="24"/>
        </w:rPr>
        <w:lastRenderedPageBreak/>
        <w:t>Word count (1371</w:t>
      </w:r>
      <w:r w:rsidR="00692AFE">
        <w:rPr>
          <w:rFonts w:cstheme="minorHAnsi"/>
          <w:sz w:val="24"/>
          <w:szCs w:val="24"/>
        </w:rPr>
        <w:t>)</w:t>
      </w:r>
    </w:p>
    <w:p w:rsidR="00D63113" w:rsidRDefault="00D63113"/>
    <w:p w:rsidR="006C7706" w:rsidRPr="00307437" w:rsidRDefault="006C7706">
      <w:pPr>
        <w:rPr>
          <w:b/>
          <w:sz w:val="24"/>
          <w:szCs w:val="24"/>
        </w:rPr>
      </w:pPr>
      <w:r w:rsidRPr="00307437">
        <w:rPr>
          <w:b/>
          <w:sz w:val="24"/>
          <w:szCs w:val="24"/>
        </w:rPr>
        <w:t>REFERENCES</w:t>
      </w:r>
    </w:p>
    <w:p w:rsidR="00F3519D" w:rsidRPr="00AA0F44" w:rsidRDefault="00602B76" w:rsidP="00AA0F44">
      <w:pPr>
        <w:spacing w:line="360" w:lineRule="auto"/>
        <w:rPr>
          <w:rFonts w:cstheme="minorHAnsi"/>
          <w:sz w:val="24"/>
          <w:szCs w:val="24"/>
        </w:rPr>
      </w:pPr>
      <w:r>
        <w:rPr>
          <w:rFonts w:cstheme="minorHAnsi"/>
          <w:sz w:val="24"/>
          <w:szCs w:val="24"/>
        </w:rPr>
        <w:t>Elo, S. et al. 2014</w:t>
      </w:r>
      <w:r w:rsidR="00F3519D" w:rsidRPr="00AA0F44">
        <w:rPr>
          <w:rFonts w:cstheme="minorHAnsi"/>
          <w:sz w:val="24"/>
          <w:szCs w:val="24"/>
        </w:rPr>
        <w:t xml:space="preserve"> ‘Qualitative Content Analysis: A Focus on Trustworthiness’, SAGE Open. doi: 10.1177/2158244014522633.</w:t>
      </w:r>
    </w:p>
    <w:p w:rsidR="006C7706" w:rsidRPr="00AA0F44" w:rsidRDefault="006C7706" w:rsidP="00AA0F44">
      <w:pPr>
        <w:spacing w:line="360" w:lineRule="auto"/>
        <w:rPr>
          <w:rFonts w:cstheme="minorHAnsi"/>
          <w:b/>
          <w:sz w:val="24"/>
          <w:szCs w:val="24"/>
        </w:rPr>
      </w:pPr>
    </w:p>
    <w:p w:rsidR="00F3519D" w:rsidRPr="00AA0F44" w:rsidRDefault="00F3519D" w:rsidP="00AA0F44">
      <w:pPr>
        <w:spacing w:line="360" w:lineRule="auto"/>
        <w:rPr>
          <w:rFonts w:cstheme="minorHAnsi"/>
          <w:sz w:val="24"/>
          <w:szCs w:val="24"/>
          <w:shd w:val="clear" w:color="auto" w:fill="FFFFFF"/>
        </w:rPr>
      </w:pPr>
      <w:r w:rsidRPr="00AA0F44">
        <w:rPr>
          <w:rFonts w:cstheme="minorHAnsi"/>
          <w:sz w:val="24"/>
          <w:szCs w:val="24"/>
          <w:shd w:val="clear" w:color="auto" w:fill="FFFFFF"/>
        </w:rPr>
        <w:t>Salkind, N., 2012. Exploring Research.</w:t>
      </w:r>
      <w:r w:rsidR="00602B76">
        <w:rPr>
          <w:rFonts w:cstheme="minorHAnsi"/>
          <w:sz w:val="24"/>
          <w:szCs w:val="24"/>
          <w:shd w:val="clear" w:color="auto" w:fill="FFFFFF"/>
        </w:rPr>
        <w:t xml:space="preserve"> Eighth edition. </w:t>
      </w:r>
    </w:p>
    <w:p w:rsidR="00AA0F44" w:rsidRPr="00AA0F44" w:rsidRDefault="00AA0F44" w:rsidP="00AA0F44">
      <w:pPr>
        <w:spacing w:line="360" w:lineRule="auto"/>
        <w:rPr>
          <w:rFonts w:cstheme="minorHAnsi"/>
          <w:sz w:val="24"/>
          <w:szCs w:val="24"/>
          <w:shd w:val="clear" w:color="auto" w:fill="FFFFFF"/>
        </w:rPr>
      </w:pPr>
    </w:p>
    <w:p w:rsidR="00AA0F44" w:rsidRPr="00AA0F44" w:rsidRDefault="00AA0F44" w:rsidP="00AA0F44">
      <w:pPr>
        <w:spacing w:line="360" w:lineRule="auto"/>
        <w:rPr>
          <w:rFonts w:cstheme="minorHAnsi"/>
          <w:sz w:val="24"/>
          <w:szCs w:val="24"/>
          <w:shd w:val="clear" w:color="auto" w:fill="FFFFFF"/>
        </w:rPr>
      </w:pPr>
      <w:r w:rsidRPr="00AA0F44">
        <w:rPr>
          <w:rFonts w:cstheme="minorHAnsi"/>
          <w:sz w:val="24"/>
          <w:szCs w:val="24"/>
          <w:shd w:val="clear" w:color="auto" w:fill="FFFFFF"/>
        </w:rPr>
        <w:t>Goddard, W., 2001. </w:t>
      </w:r>
      <w:r w:rsidRPr="00AA0F44">
        <w:rPr>
          <w:rFonts w:cstheme="minorHAnsi"/>
          <w:i/>
          <w:iCs/>
          <w:sz w:val="24"/>
          <w:szCs w:val="24"/>
          <w:shd w:val="clear" w:color="auto" w:fill="FFFFFF"/>
        </w:rPr>
        <w:t>Research Methodology</w:t>
      </w:r>
      <w:r w:rsidRPr="00AA0F44">
        <w:rPr>
          <w:rFonts w:cstheme="minorHAnsi"/>
          <w:sz w:val="24"/>
          <w:szCs w:val="24"/>
          <w:shd w:val="clear" w:color="auto" w:fill="FFFFFF"/>
        </w:rPr>
        <w:t>. Cape Town: Juta &amp; Company, Limited.</w:t>
      </w:r>
    </w:p>
    <w:p w:rsidR="00AA0F44" w:rsidRPr="00AA0F44" w:rsidRDefault="00AA0F44" w:rsidP="00AA0F44">
      <w:pPr>
        <w:spacing w:line="360" w:lineRule="auto"/>
        <w:rPr>
          <w:rFonts w:cstheme="minorHAnsi"/>
          <w:sz w:val="24"/>
          <w:szCs w:val="24"/>
          <w:shd w:val="clear" w:color="auto" w:fill="FFFFFF"/>
        </w:rPr>
      </w:pPr>
    </w:p>
    <w:p w:rsidR="00AA0F44" w:rsidRPr="00AA0F44" w:rsidRDefault="00AA0F44" w:rsidP="00AA0F44">
      <w:pPr>
        <w:spacing w:line="360" w:lineRule="auto"/>
        <w:rPr>
          <w:rFonts w:cstheme="minorHAnsi"/>
          <w:sz w:val="24"/>
          <w:szCs w:val="24"/>
          <w:shd w:val="clear" w:color="auto" w:fill="FFFFFF"/>
        </w:rPr>
      </w:pPr>
      <w:r w:rsidRPr="00AA0F44">
        <w:rPr>
          <w:rFonts w:cstheme="minorHAnsi"/>
          <w:sz w:val="24"/>
          <w:szCs w:val="24"/>
          <w:shd w:val="clear" w:color="auto" w:fill="FFFFFF"/>
        </w:rPr>
        <w:t>Halim, Maisaarah &amp; Mohd Foozy, Cik Feresa &amp; A Hamid, isredza rahmi &amp; Mustapha, Aida. (2018). A Review of Live Survey Application: SurveyMonkey and SurveyGizmo. JOIV : International Journal on Informatics Visualization. 2. 10.30630/joiv.2.4-2.170.</w:t>
      </w:r>
    </w:p>
    <w:p w:rsidR="00AA0F44" w:rsidRPr="00AA0F44" w:rsidRDefault="00AA0F44" w:rsidP="00AA0F44">
      <w:pPr>
        <w:spacing w:line="360" w:lineRule="auto"/>
        <w:rPr>
          <w:rFonts w:cstheme="minorHAnsi"/>
          <w:sz w:val="24"/>
          <w:szCs w:val="24"/>
          <w:shd w:val="clear" w:color="auto" w:fill="FFFFFF"/>
        </w:rPr>
      </w:pPr>
    </w:p>
    <w:p w:rsidR="00AA0F44" w:rsidRPr="00AA0F44" w:rsidRDefault="00AA0F44" w:rsidP="00AA0F44">
      <w:pPr>
        <w:spacing w:line="360" w:lineRule="auto"/>
        <w:rPr>
          <w:rFonts w:cstheme="minorHAnsi"/>
          <w:sz w:val="24"/>
          <w:szCs w:val="24"/>
          <w:shd w:val="clear" w:color="auto" w:fill="FFFFFF"/>
        </w:rPr>
      </w:pPr>
      <w:r w:rsidRPr="00AA0F44">
        <w:rPr>
          <w:rFonts w:cstheme="minorHAnsi"/>
          <w:sz w:val="24"/>
          <w:szCs w:val="24"/>
          <w:shd w:val="clear" w:color="auto" w:fill="FFFFFF"/>
        </w:rPr>
        <w:t>Scribbr. 2021. </w:t>
      </w:r>
      <w:r w:rsidRPr="00AA0F44">
        <w:rPr>
          <w:rFonts w:cstheme="minorHAnsi"/>
          <w:i/>
          <w:iCs/>
          <w:sz w:val="24"/>
          <w:szCs w:val="24"/>
          <w:shd w:val="clear" w:color="auto" w:fill="FFFFFF"/>
        </w:rPr>
        <w:t>How to write a methodology</w:t>
      </w:r>
      <w:r w:rsidRPr="00AA0F44">
        <w:rPr>
          <w:rFonts w:cstheme="minorHAnsi"/>
          <w:sz w:val="24"/>
          <w:szCs w:val="24"/>
          <w:shd w:val="clear" w:color="auto" w:fill="FFFFFF"/>
        </w:rPr>
        <w:t>. [online] Available at: &lt;https://www.scribbr.co.uk/thesis-dissertation/methodology/&gt; [Accessed 30 August 2021].</w:t>
      </w:r>
    </w:p>
    <w:p w:rsidR="00AA0F44" w:rsidRPr="00AA0F44" w:rsidRDefault="00AA0F44" w:rsidP="00AA0F44">
      <w:pPr>
        <w:spacing w:line="360" w:lineRule="auto"/>
        <w:rPr>
          <w:rFonts w:cstheme="minorHAnsi"/>
          <w:sz w:val="24"/>
          <w:szCs w:val="24"/>
          <w:shd w:val="clear" w:color="auto" w:fill="FFFFFF"/>
        </w:rPr>
      </w:pPr>
    </w:p>
    <w:p w:rsidR="00AA0F44" w:rsidRPr="00AA0F44" w:rsidRDefault="00AA0F44" w:rsidP="00AA0F44">
      <w:pPr>
        <w:spacing w:line="360" w:lineRule="auto"/>
        <w:rPr>
          <w:rFonts w:cstheme="minorHAnsi"/>
          <w:sz w:val="24"/>
          <w:szCs w:val="24"/>
          <w:shd w:val="clear" w:color="auto" w:fill="FFFFFF"/>
        </w:rPr>
      </w:pPr>
      <w:r w:rsidRPr="00AA0F44">
        <w:rPr>
          <w:rFonts w:cstheme="minorHAnsi"/>
          <w:sz w:val="24"/>
          <w:szCs w:val="24"/>
          <w:shd w:val="clear" w:color="auto" w:fill="FCFCFC"/>
        </w:rPr>
        <w:t>Schmidt, W.C. World-Wide Web survey research: Benefits, potential problems, and solutions. </w:t>
      </w:r>
      <w:r w:rsidRPr="00AA0F44">
        <w:rPr>
          <w:rFonts w:cstheme="minorHAnsi"/>
          <w:i/>
          <w:iCs/>
          <w:sz w:val="24"/>
          <w:szCs w:val="24"/>
          <w:shd w:val="clear" w:color="auto" w:fill="FCFCFC"/>
        </w:rPr>
        <w:t>Behavior Research Methods, Instruments, &amp; Computers</w:t>
      </w:r>
      <w:r w:rsidRPr="00AA0F44">
        <w:rPr>
          <w:rFonts w:cstheme="minorHAnsi"/>
          <w:sz w:val="24"/>
          <w:szCs w:val="24"/>
          <w:shd w:val="clear" w:color="auto" w:fill="FCFCFC"/>
        </w:rPr>
        <w:t> </w:t>
      </w:r>
      <w:r w:rsidRPr="00AA0F44">
        <w:rPr>
          <w:rFonts w:cstheme="minorHAnsi"/>
          <w:b/>
          <w:bCs/>
          <w:sz w:val="24"/>
          <w:szCs w:val="24"/>
          <w:shd w:val="clear" w:color="auto" w:fill="FCFCFC"/>
        </w:rPr>
        <w:t>29, </w:t>
      </w:r>
      <w:r w:rsidRPr="00AA0F44">
        <w:rPr>
          <w:rFonts w:cstheme="minorHAnsi"/>
          <w:sz w:val="24"/>
          <w:szCs w:val="24"/>
          <w:shd w:val="clear" w:color="auto" w:fill="FCFCFC"/>
        </w:rPr>
        <w:t xml:space="preserve">274–279 (1997). </w:t>
      </w:r>
      <w:hyperlink r:id="rId6" w:history="1">
        <w:r w:rsidRPr="00AA0F44">
          <w:rPr>
            <w:rStyle w:val="Hyperlink"/>
            <w:rFonts w:cstheme="minorHAnsi"/>
            <w:color w:val="auto"/>
            <w:sz w:val="24"/>
            <w:szCs w:val="24"/>
            <w:shd w:val="clear" w:color="auto" w:fill="FCFCFC"/>
          </w:rPr>
          <w:t>https://doi.org/10.3758/BF03204826</w:t>
        </w:r>
      </w:hyperlink>
    </w:p>
    <w:p w:rsidR="00AA0F44" w:rsidRPr="00AA0F44" w:rsidRDefault="00AA0F44" w:rsidP="00AA0F44">
      <w:pPr>
        <w:spacing w:line="360" w:lineRule="auto"/>
        <w:rPr>
          <w:rFonts w:cstheme="minorHAnsi"/>
          <w:sz w:val="24"/>
          <w:szCs w:val="24"/>
          <w:shd w:val="clear" w:color="auto" w:fill="FFFFFF"/>
        </w:rPr>
      </w:pPr>
    </w:p>
    <w:p w:rsidR="00AA0F44" w:rsidRPr="00AA0F44" w:rsidRDefault="00AA0F44" w:rsidP="00AA0F44">
      <w:pPr>
        <w:spacing w:line="360" w:lineRule="auto"/>
        <w:rPr>
          <w:rFonts w:cstheme="minorHAnsi"/>
          <w:sz w:val="24"/>
          <w:szCs w:val="24"/>
          <w:shd w:val="clear" w:color="auto" w:fill="FFFFFF"/>
        </w:rPr>
      </w:pPr>
      <w:r w:rsidRPr="00AA0F44">
        <w:rPr>
          <w:rFonts w:cstheme="minorHAnsi"/>
          <w:sz w:val="24"/>
          <w:szCs w:val="24"/>
          <w:shd w:val="clear" w:color="auto" w:fill="FFFFFF"/>
        </w:rPr>
        <w:t>Penalba V, McGuire H, Leite JR. Psychosocial interventions for prevention of psychological disorders in law enforcement officers. Cochrane Database of Systematic Reviews 2008, Issue 3. Art. No.: CD005601. </w:t>
      </w:r>
      <w:hyperlink r:id="rId7" w:history="1">
        <w:r w:rsidRPr="00AA0F44">
          <w:rPr>
            <w:rStyle w:val="Hyperlink"/>
            <w:rFonts w:cstheme="minorHAnsi"/>
            <w:color w:val="auto"/>
            <w:sz w:val="24"/>
            <w:szCs w:val="24"/>
            <w:shd w:val="clear" w:color="auto" w:fill="FFFFFF"/>
          </w:rPr>
          <w:t>https://doi.org/10.1002/14651858.CD005601.pub2</w:t>
        </w:r>
      </w:hyperlink>
      <w:r w:rsidRPr="00AA0F44">
        <w:rPr>
          <w:rFonts w:cstheme="minorHAnsi"/>
          <w:sz w:val="24"/>
          <w:szCs w:val="24"/>
          <w:shd w:val="clear" w:color="auto" w:fill="FFFFFF"/>
        </w:rPr>
        <w:t>.</w:t>
      </w:r>
    </w:p>
    <w:p w:rsidR="00AA0F44" w:rsidRPr="00AA0F44" w:rsidRDefault="00AA0F44" w:rsidP="00AA0F44">
      <w:pPr>
        <w:spacing w:line="360" w:lineRule="auto"/>
        <w:rPr>
          <w:rFonts w:cstheme="minorHAnsi"/>
          <w:sz w:val="24"/>
          <w:szCs w:val="24"/>
          <w:shd w:val="clear" w:color="auto" w:fill="FFFFFF"/>
        </w:rPr>
      </w:pPr>
    </w:p>
    <w:p w:rsidR="00AA0F44" w:rsidRDefault="00AA0F44" w:rsidP="00AA0F44">
      <w:pPr>
        <w:spacing w:line="360" w:lineRule="auto"/>
        <w:rPr>
          <w:rFonts w:cstheme="minorHAnsi"/>
          <w:sz w:val="24"/>
          <w:szCs w:val="24"/>
          <w:shd w:val="clear" w:color="auto" w:fill="FFFFFF"/>
        </w:rPr>
      </w:pPr>
      <w:r w:rsidRPr="00AA0F44">
        <w:rPr>
          <w:rFonts w:cstheme="minorHAnsi"/>
          <w:sz w:val="24"/>
          <w:szCs w:val="24"/>
          <w:shd w:val="clear" w:color="auto" w:fill="FFFFFF"/>
        </w:rPr>
        <w:lastRenderedPageBreak/>
        <w:t xml:space="preserve">  Kaufmann, G. M. and Beehr, T. A. (1989) ‘Occupational Stressors, Individual Strains, and Social Supports among Police Officers’, Human Relations, 42(2), pp. 185–197. doi: 10.1177/001872678904200205.</w:t>
      </w:r>
    </w:p>
    <w:p w:rsidR="009E3AFA" w:rsidRDefault="009E3AFA" w:rsidP="00AA0F44">
      <w:pPr>
        <w:spacing w:line="360" w:lineRule="auto"/>
        <w:rPr>
          <w:rFonts w:cstheme="minorHAnsi"/>
          <w:sz w:val="24"/>
          <w:szCs w:val="24"/>
          <w:shd w:val="clear" w:color="auto" w:fill="FFFFFF"/>
        </w:rPr>
      </w:pPr>
    </w:p>
    <w:p w:rsidR="00790F88" w:rsidRDefault="00790F88" w:rsidP="00AA0F44">
      <w:pPr>
        <w:spacing w:line="360" w:lineRule="auto"/>
        <w:rPr>
          <w:rFonts w:cstheme="minorHAnsi"/>
          <w:sz w:val="24"/>
          <w:szCs w:val="24"/>
          <w:shd w:val="clear" w:color="auto" w:fill="FFFFFF"/>
        </w:rPr>
      </w:pPr>
      <w:r w:rsidRPr="00790F88">
        <w:rPr>
          <w:rFonts w:cstheme="minorHAnsi"/>
          <w:sz w:val="24"/>
          <w:szCs w:val="24"/>
          <w:shd w:val="clear" w:color="auto" w:fill="FFFFFF"/>
        </w:rPr>
        <w:t>Nayak, M.S.D.P. and Narayan, K.A., 2019. Strengths and weaknesses of online surveys. technology, 6, p.7.</w:t>
      </w:r>
    </w:p>
    <w:p w:rsidR="00CA2A1B" w:rsidRDefault="00CA2A1B" w:rsidP="00AA0F44">
      <w:pPr>
        <w:spacing w:line="360" w:lineRule="auto"/>
        <w:rPr>
          <w:rFonts w:cstheme="minorHAnsi"/>
          <w:sz w:val="24"/>
          <w:szCs w:val="24"/>
          <w:shd w:val="clear" w:color="auto" w:fill="FFFFFF"/>
        </w:rPr>
      </w:pPr>
    </w:p>
    <w:p w:rsidR="00CA2A1B" w:rsidRPr="00AA0F44" w:rsidRDefault="00CA2A1B" w:rsidP="00CA2A1B">
      <w:pPr>
        <w:spacing w:line="360" w:lineRule="auto"/>
        <w:rPr>
          <w:rFonts w:cstheme="minorHAnsi"/>
          <w:sz w:val="24"/>
          <w:szCs w:val="24"/>
          <w:shd w:val="clear" w:color="auto" w:fill="FFFFFF"/>
        </w:rPr>
      </w:pPr>
      <w:r w:rsidRPr="00CA2A1B">
        <w:rPr>
          <w:rFonts w:cstheme="minorHAnsi"/>
          <w:sz w:val="24"/>
          <w:szCs w:val="24"/>
          <w:shd w:val="clear" w:color="auto" w:fill="FFFFFF"/>
        </w:rPr>
        <w:t xml:space="preserve">Lu, R., &amp; Bol, L. (2007). A comparison of anonymous versus identifiable e-peer review on college </w:t>
      </w:r>
      <w:r w:rsidR="001F65FF">
        <w:rPr>
          <w:rFonts w:cstheme="minorHAnsi"/>
          <w:sz w:val="24"/>
          <w:szCs w:val="24"/>
          <w:shd w:val="clear" w:color="auto" w:fill="FFFFFF"/>
        </w:rPr>
        <w:t xml:space="preserve">student writing performance and </w:t>
      </w:r>
      <w:r w:rsidRPr="00CA2A1B">
        <w:rPr>
          <w:rFonts w:cstheme="minorHAnsi"/>
          <w:sz w:val="24"/>
          <w:szCs w:val="24"/>
          <w:shd w:val="clear" w:color="auto" w:fill="FFFFFF"/>
        </w:rPr>
        <w:t>the extent of critical feedback. Journal of Interactive Online Learning, 6(2), 100-115</w:t>
      </w:r>
    </w:p>
    <w:p w:rsidR="00AA0F44" w:rsidRPr="00965FC0" w:rsidRDefault="00AA0F44" w:rsidP="00AA0F44">
      <w:pPr>
        <w:rPr>
          <w:rFonts w:ascii="Segoe UI" w:hAnsi="Segoe UI" w:cs="Segoe UI"/>
          <w:color w:val="333333"/>
          <w:shd w:val="clear" w:color="auto" w:fill="FFFFFF"/>
        </w:rPr>
      </w:pPr>
    </w:p>
    <w:p w:rsidR="00AA0F44" w:rsidRDefault="00AA0F44">
      <w:pPr>
        <w:rPr>
          <w:rFonts w:ascii="Arial" w:hAnsi="Arial" w:cs="Arial"/>
          <w:color w:val="000000"/>
          <w:sz w:val="20"/>
          <w:szCs w:val="20"/>
          <w:shd w:val="clear" w:color="auto" w:fill="FFFFFF"/>
        </w:rPr>
      </w:pPr>
    </w:p>
    <w:p w:rsidR="00F3519D" w:rsidRPr="006C7706" w:rsidRDefault="00F3519D">
      <w:pPr>
        <w:rPr>
          <w:b/>
        </w:rPr>
      </w:pPr>
    </w:p>
    <w:sectPr w:rsidR="00F3519D" w:rsidRPr="006C7706" w:rsidSect="00CD0B04">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0B04" w:rsidRDefault="00CD0B04" w:rsidP="00CD0B04">
      <w:pPr>
        <w:spacing w:after="0" w:line="240" w:lineRule="auto"/>
      </w:pPr>
      <w:r>
        <w:separator/>
      </w:r>
    </w:p>
  </w:endnote>
  <w:endnote w:type="continuationSeparator" w:id="0">
    <w:p w:rsidR="00CD0B04" w:rsidRDefault="00CD0B04" w:rsidP="00CD0B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04A" w:rsidRDefault="00FA2F0F" w:rsidP="00FA2F0F">
    <w:pPr>
      <w:pStyle w:val="Footer"/>
      <w:rPr>
        <w:color w:val="000000"/>
        <w:sz w:val="17"/>
      </w:rPr>
    </w:pPr>
    <w:bookmarkStart w:id="3" w:name="TITUS1FooterEvenPages"/>
    <w:r>
      <w:rPr>
        <w:color w:val="000000"/>
        <w:sz w:val="17"/>
      </w:rPr>
      <w:t> </w:t>
    </w:r>
  </w:p>
  <w:bookmarkEnd w:id="3"/>
  <w:p w:rsidR="00CA304A" w:rsidRDefault="00CA304A" w:rsidP="00CA304A">
    <w:pPr>
      <w:pStyle w:val="Footer"/>
    </w:pPr>
  </w:p>
  <w:p w:rsidR="00CD0B04" w:rsidRDefault="00CD0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B04" w:rsidRDefault="00FA2F0F" w:rsidP="00FA2F0F">
    <w:pPr>
      <w:pStyle w:val="Footer"/>
      <w:rPr>
        <w:color w:val="000000"/>
        <w:sz w:val="17"/>
      </w:rPr>
    </w:pPr>
    <w:bookmarkStart w:id="4" w:name="TITUS1FooterPrimary"/>
    <w:r>
      <w:rPr>
        <w:color w:val="000000"/>
        <w:sz w:val="17"/>
      </w:rPr>
      <w:t> </w:t>
    </w:r>
  </w:p>
  <w:bookmarkEnd w:id="4"/>
  <w:p w:rsidR="00CD0B04" w:rsidRDefault="00CD0B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B04" w:rsidRDefault="00FA2F0F" w:rsidP="00FA2F0F">
    <w:pPr>
      <w:pStyle w:val="Footer"/>
      <w:rPr>
        <w:color w:val="000000"/>
        <w:sz w:val="17"/>
      </w:rPr>
    </w:pPr>
    <w:bookmarkStart w:id="6" w:name="TITUS1FooterFirstPage"/>
    <w:r>
      <w:rPr>
        <w:color w:val="000000"/>
        <w:sz w:val="17"/>
      </w:rPr>
      <w:t> </w:t>
    </w:r>
  </w:p>
  <w:bookmarkEnd w:id="6"/>
  <w:p w:rsidR="00CD0B04" w:rsidRDefault="00CD0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0B04" w:rsidRDefault="00CD0B04" w:rsidP="00CD0B04">
      <w:pPr>
        <w:spacing w:after="0" w:line="240" w:lineRule="auto"/>
      </w:pPr>
      <w:r>
        <w:separator/>
      </w:r>
    </w:p>
  </w:footnote>
  <w:footnote w:type="continuationSeparator" w:id="0">
    <w:p w:rsidR="00CD0B04" w:rsidRDefault="00CD0B04" w:rsidP="00CD0B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C26" w:rsidRDefault="00FA2F0F" w:rsidP="00FA2F0F">
    <w:pPr>
      <w:pStyle w:val="Header"/>
      <w:rPr>
        <w:color w:val="000000"/>
        <w:sz w:val="17"/>
      </w:rPr>
    </w:pPr>
    <w:bookmarkStart w:id="1" w:name="TITUS1HeaderEvenPages"/>
    <w:r>
      <w:rPr>
        <w:color w:val="000000"/>
        <w:sz w:val="17"/>
      </w:rPr>
      <w:t> </w:t>
    </w:r>
  </w:p>
  <w:bookmarkEnd w:id="1"/>
  <w:p w:rsidR="00661C26" w:rsidRDefault="00661C26">
    <w:pPr>
      <w:pStyle w:val="Header"/>
    </w:pPr>
    <w:r>
      <w:t xml:space="preserve">RHIAN STICKLER – 1815682 </w:t>
    </w:r>
  </w:p>
  <w:p w:rsidR="00661C26" w:rsidRDefault="00661C26">
    <w:pPr>
      <w:pStyle w:val="Header"/>
    </w:pPr>
    <w:r>
      <w:t>RESEARCH METHODOLOGY</w:t>
    </w:r>
  </w:p>
  <w:p w:rsidR="00CD0B04" w:rsidRDefault="00CD0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B04" w:rsidRDefault="00FA2F0F" w:rsidP="00FA2F0F">
    <w:pPr>
      <w:pStyle w:val="Header"/>
      <w:rPr>
        <w:color w:val="000000"/>
        <w:sz w:val="17"/>
      </w:rPr>
    </w:pPr>
    <w:bookmarkStart w:id="2" w:name="TITUS1HeaderPrimary"/>
    <w:r>
      <w:rPr>
        <w:color w:val="000000"/>
        <w:sz w:val="17"/>
      </w:rPr>
      <w:t> </w:t>
    </w:r>
  </w:p>
  <w:bookmarkEnd w:id="2"/>
  <w:p w:rsidR="00CD0B04" w:rsidRDefault="00CD0B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B04" w:rsidRDefault="00FA2F0F" w:rsidP="00FA2F0F">
    <w:pPr>
      <w:pStyle w:val="Header"/>
      <w:rPr>
        <w:color w:val="000000"/>
        <w:sz w:val="17"/>
      </w:rPr>
    </w:pPr>
    <w:bookmarkStart w:id="5" w:name="TITUS1HeaderFirstPage"/>
    <w:r>
      <w:rPr>
        <w:color w:val="000000"/>
        <w:sz w:val="17"/>
      </w:rPr>
      <w:t> </w:t>
    </w:r>
  </w:p>
  <w:bookmarkEnd w:id="5"/>
  <w:p w:rsidR="00CD0B04" w:rsidRDefault="00CD0B0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B04"/>
    <w:rsid w:val="0002150A"/>
    <w:rsid w:val="00063DEA"/>
    <w:rsid w:val="00107C4B"/>
    <w:rsid w:val="001570F0"/>
    <w:rsid w:val="001A28D3"/>
    <w:rsid w:val="001F65FF"/>
    <w:rsid w:val="001F7F74"/>
    <w:rsid w:val="00215500"/>
    <w:rsid w:val="00230204"/>
    <w:rsid w:val="00271B0C"/>
    <w:rsid w:val="00307437"/>
    <w:rsid w:val="0034517F"/>
    <w:rsid w:val="00377BC1"/>
    <w:rsid w:val="003A71C7"/>
    <w:rsid w:val="00447642"/>
    <w:rsid w:val="004D2C03"/>
    <w:rsid w:val="004F5B35"/>
    <w:rsid w:val="00514BF6"/>
    <w:rsid w:val="005276DA"/>
    <w:rsid w:val="00602B76"/>
    <w:rsid w:val="00661C26"/>
    <w:rsid w:val="00692AFE"/>
    <w:rsid w:val="006C7706"/>
    <w:rsid w:val="00701144"/>
    <w:rsid w:val="00724D11"/>
    <w:rsid w:val="00725862"/>
    <w:rsid w:val="00744312"/>
    <w:rsid w:val="0078025E"/>
    <w:rsid w:val="007808BD"/>
    <w:rsid w:val="00786B30"/>
    <w:rsid w:val="00790F88"/>
    <w:rsid w:val="007A4E15"/>
    <w:rsid w:val="00810375"/>
    <w:rsid w:val="00833FF6"/>
    <w:rsid w:val="009E3AFA"/>
    <w:rsid w:val="009E5F8F"/>
    <w:rsid w:val="00A11A5F"/>
    <w:rsid w:val="00A24918"/>
    <w:rsid w:val="00A57245"/>
    <w:rsid w:val="00AA0F44"/>
    <w:rsid w:val="00AE54CF"/>
    <w:rsid w:val="00B14CE6"/>
    <w:rsid w:val="00B34968"/>
    <w:rsid w:val="00B515E1"/>
    <w:rsid w:val="00B779E1"/>
    <w:rsid w:val="00C37E10"/>
    <w:rsid w:val="00CA2A1B"/>
    <w:rsid w:val="00CA304A"/>
    <w:rsid w:val="00CD0B04"/>
    <w:rsid w:val="00D63113"/>
    <w:rsid w:val="00DC533C"/>
    <w:rsid w:val="00DD12BC"/>
    <w:rsid w:val="00E157EA"/>
    <w:rsid w:val="00E6571A"/>
    <w:rsid w:val="00E671DE"/>
    <w:rsid w:val="00EF3D41"/>
    <w:rsid w:val="00F3519D"/>
    <w:rsid w:val="00FA1AF3"/>
    <w:rsid w:val="00FA2F0F"/>
    <w:rsid w:val="00FA5641"/>
    <w:rsid w:val="00FD610B"/>
    <w:rsid w:val="00FE3C46"/>
    <w:rsid w:val="00FF2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24F10C"/>
  <w15:chartTrackingRefBased/>
  <w15:docId w15:val="{D94F7FB4-A869-4FA6-A8A2-6CFCA2592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0B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0B04"/>
    <w:rPr>
      <w:color w:val="0000FF"/>
      <w:u w:val="single"/>
    </w:rPr>
  </w:style>
  <w:style w:type="paragraph" w:styleId="Header">
    <w:name w:val="header"/>
    <w:basedOn w:val="Normal"/>
    <w:link w:val="HeaderChar"/>
    <w:uiPriority w:val="99"/>
    <w:unhideWhenUsed/>
    <w:rsid w:val="00CD0B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0B04"/>
  </w:style>
  <w:style w:type="paragraph" w:styleId="Footer">
    <w:name w:val="footer"/>
    <w:basedOn w:val="Normal"/>
    <w:link w:val="FooterChar"/>
    <w:uiPriority w:val="99"/>
    <w:unhideWhenUsed/>
    <w:rsid w:val="00CD0B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0B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doi.org/10.1002/14651858.CD005601.pub2"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3758/BF03204826"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TotalTime>
  <Pages>6</Pages>
  <Words>1570</Words>
  <Characters>8953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Stickler,Rhian swp6423</dc:creator>
  <cp:keywords/>
  <dc:description/>
  <cp:lastModifiedBy>Stickler,Rhian swp6423</cp:lastModifiedBy>
  <cp:revision>59</cp:revision>
  <dcterms:created xsi:type="dcterms:W3CDTF">2021-08-30T06:48:00Z</dcterms:created>
  <dcterms:modified xsi:type="dcterms:W3CDTF">2021-08-30T11:51:00Z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54042543-11fe-4e74-b95a-ca0ca5a74034</vt:lpwstr>
  </property>
  <property fmtid="{D5CDD505-2E9C-101B-9397-08002B2CF9AE}" pid="3" name="Classification">
    <vt:lpwstr>OFFICIAL</vt:lpwstr>
  </property>
  <property fmtid="{D5CDD505-2E9C-101B-9397-08002B2CF9AE}" pid="4" name="Visibility">
    <vt:lpwstr>NOT VISIBLE</vt:lpwstr>
  </property>
</Properties>
</file>