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34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829"/>
      </w:tblGrid>
      <w:tr w:rsidR="00E950E7" w:rsidRPr="004F7265" w14:paraId="680B7E54" w14:textId="77777777" w:rsidTr="00765A4C">
        <w:tc>
          <w:tcPr>
            <w:tcW w:w="2093" w:type="dxa"/>
          </w:tcPr>
          <w:p w14:paraId="7FF0AAC7" w14:textId="2EE72EEE" w:rsidR="00E950E7" w:rsidRPr="004F7265" w:rsidRDefault="00E950E7" w:rsidP="00E950E7">
            <w:pPr>
              <w:spacing w:before="120" w:after="120"/>
              <w:jc w:val="both"/>
              <w:rPr>
                <w:rFonts w:cs="Arial"/>
                <w:b/>
                <w:szCs w:val="22"/>
              </w:rPr>
            </w:pPr>
            <w:r w:rsidRPr="004F7265">
              <w:rPr>
                <w:rFonts w:cs="Arial"/>
                <w:b/>
                <w:szCs w:val="22"/>
              </w:rPr>
              <w:t xml:space="preserve">Student ID </w:t>
            </w:r>
          </w:p>
        </w:tc>
        <w:tc>
          <w:tcPr>
            <w:tcW w:w="7829" w:type="dxa"/>
          </w:tcPr>
          <w:p w14:paraId="71E48D3E" w14:textId="3AF0F93A" w:rsidR="00E950E7" w:rsidRPr="004F7265" w:rsidRDefault="00906837" w:rsidP="00E950E7">
            <w:pPr>
              <w:spacing w:before="120" w:after="120"/>
              <w:jc w:val="both"/>
              <w:rPr>
                <w:rFonts w:cs="Arial"/>
                <w:bCs/>
                <w:szCs w:val="22"/>
              </w:rPr>
            </w:pPr>
            <w:r>
              <w:rPr>
                <w:rFonts w:cs="Arial"/>
                <w:bCs/>
                <w:szCs w:val="22"/>
              </w:rPr>
              <w:t>2328508</w:t>
            </w:r>
          </w:p>
        </w:tc>
      </w:tr>
      <w:tr w:rsidR="00E950E7" w:rsidRPr="004F7265" w14:paraId="39DA6226" w14:textId="77777777" w:rsidTr="00765A4C">
        <w:tc>
          <w:tcPr>
            <w:tcW w:w="2093" w:type="dxa"/>
          </w:tcPr>
          <w:p w14:paraId="2122D5A7" w14:textId="18ABAA53" w:rsidR="00E950E7" w:rsidRPr="004F7265" w:rsidRDefault="00E950E7" w:rsidP="00E950E7">
            <w:pPr>
              <w:spacing w:before="120" w:after="120"/>
              <w:jc w:val="both"/>
              <w:rPr>
                <w:rFonts w:cs="Arial"/>
                <w:b/>
                <w:szCs w:val="22"/>
              </w:rPr>
            </w:pPr>
            <w:r w:rsidRPr="004F7265">
              <w:rPr>
                <w:rFonts w:cs="Arial"/>
                <w:b/>
                <w:szCs w:val="22"/>
              </w:rPr>
              <w:t>Programme</w:t>
            </w:r>
          </w:p>
        </w:tc>
        <w:tc>
          <w:tcPr>
            <w:tcW w:w="7829" w:type="dxa"/>
          </w:tcPr>
          <w:p w14:paraId="506B2795" w14:textId="77777777" w:rsidR="00E950E7" w:rsidRPr="004F7265" w:rsidRDefault="00E950E7" w:rsidP="00E950E7">
            <w:pPr>
              <w:spacing w:before="120" w:after="120"/>
              <w:jc w:val="both"/>
              <w:rPr>
                <w:rFonts w:cs="Arial"/>
                <w:bCs/>
                <w:szCs w:val="22"/>
              </w:rPr>
            </w:pPr>
            <w:r w:rsidRPr="004F7265">
              <w:rPr>
                <w:rFonts w:cs="Arial"/>
                <w:bCs/>
                <w:szCs w:val="22"/>
              </w:rPr>
              <w:t>BSc (Hons) Health and Social Care</w:t>
            </w:r>
          </w:p>
        </w:tc>
      </w:tr>
      <w:tr w:rsidR="00E950E7" w:rsidRPr="004F7265" w14:paraId="1E3BE457" w14:textId="77777777" w:rsidTr="00765A4C">
        <w:tc>
          <w:tcPr>
            <w:tcW w:w="2093" w:type="dxa"/>
          </w:tcPr>
          <w:p w14:paraId="09F413E4" w14:textId="0CB1EABA" w:rsidR="00E950E7" w:rsidRPr="004F7265" w:rsidRDefault="00E950E7" w:rsidP="00E950E7">
            <w:pPr>
              <w:spacing w:before="120" w:after="120"/>
              <w:jc w:val="both"/>
              <w:rPr>
                <w:rFonts w:cs="Arial"/>
                <w:b/>
                <w:szCs w:val="22"/>
              </w:rPr>
            </w:pPr>
            <w:r w:rsidRPr="004F7265">
              <w:rPr>
                <w:rFonts w:cs="Arial"/>
                <w:b/>
                <w:szCs w:val="22"/>
              </w:rPr>
              <w:t>Module</w:t>
            </w:r>
          </w:p>
        </w:tc>
        <w:tc>
          <w:tcPr>
            <w:tcW w:w="7829" w:type="dxa"/>
          </w:tcPr>
          <w:p w14:paraId="73ABBB43" w14:textId="77777777" w:rsidR="00E950E7" w:rsidRPr="004F7265" w:rsidRDefault="00E950E7" w:rsidP="00E950E7">
            <w:pPr>
              <w:spacing w:before="120" w:after="120"/>
              <w:jc w:val="both"/>
              <w:rPr>
                <w:rFonts w:cs="Arial"/>
                <w:bCs/>
                <w:szCs w:val="22"/>
              </w:rPr>
            </w:pPr>
            <w:r w:rsidRPr="004F7265">
              <w:rPr>
                <w:rFonts w:cs="Arial"/>
                <w:bCs/>
                <w:szCs w:val="22"/>
              </w:rPr>
              <w:t>Protecting and Supporting Families in Health and Care</w:t>
            </w:r>
          </w:p>
        </w:tc>
      </w:tr>
      <w:tr w:rsidR="00E950E7" w:rsidRPr="004F7265" w14:paraId="211EEBF3" w14:textId="77777777" w:rsidTr="00765A4C">
        <w:tc>
          <w:tcPr>
            <w:tcW w:w="2093" w:type="dxa"/>
          </w:tcPr>
          <w:p w14:paraId="7AB39FC4" w14:textId="72478CB1" w:rsidR="00E950E7" w:rsidRPr="004F7265" w:rsidRDefault="00E950E7" w:rsidP="00E950E7">
            <w:pPr>
              <w:spacing w:before="120" w:after="120"/>
              <w:jc w:val="both"/>
              <w:rPr>
                <w:rFonts w:cs="Arial"/>
                <w:b/>
                <w:szCs w:val="22"/>
              </w:rPr>
            </w:pPr>
            <w:r w:rsidRPr="004F7265">
              <w:rPr>
                <w:rFonts w:cs="Arial"/>
                <w:b/>
                <w:szCs w:val="22"/>
              </w:rPr>
              <w:t>Module Code</w:t>
            </w:r>
          </w:p>
        </w:tc>
        <w:tc>
          <w:tcPr>
            <w:tcW w:w="7829" w:type="dxa"/>
          </w:tcPr>
          <w:p w14:paraId="1BC9A07F" w14:textId="5FDD8328" w:rsidR="00E950E7" w:rsidRPr="004F7265" w:rsidRDefault="00E950E7" w:rsidP="00E950E7">
            <w:pPr>
              <w:spacing w:before="120" w:after="120"/>
              <w:jc w:val="both"/>
              <w:rPr>
                <w:rFonts w:cs="Arial"/>
                <w:bCs/>
                <w:szCs w:val="22"/>
              </w:rPr>
            </w:pPr>
            <w:r w:rsidRPr="004F7265">
              <w:rPr>
                <w:rFonts w:cs="Arial"/>
                <w:bCs/>
                <w:szCs w:val="22"/>
              </w:rPr>
              <w:t>BMHP5021</w:t>
            </w:r>
          </w:p>
        </w:tc>
      </w:tr>
      <w:tr w:rsidR="00E950E7" w:rsidRPr="004F7265" w14:paraId="6E203CA7" w14:textId="77777777" w:rsidTr="00765A4C">
        <w:tc>
          <w:tcPr>
            <w:tcW w:w="2093" w:type="dxa"/>
          </w:tcPr>
          <w:p w14:paraId="6A69377D" w14:textId="61BF5BF9" w:rsidR="00E950E7" w:rsidRPr="004F7265" w:rsidRDefault="00E950E7" w:rsidP="00E950E7">
            <w:pPr>
              <w:spacing w:before="120" w:after="120"/>
              <w:jc w:val="both"/>
              <w:rPr>
                <w:rFonts w:cs="Arial"/>
                <w:b/>
                <w:szCs w:val="22"/>
              </w:rPr>
            </w:pPr>
            <w:r w:rsidRPr="004F7265">
              <w:rPr>
                <w:rFonts w:cs="Arial"/>
                <w:b/>
                <w:szCs w:val="22"/>
              </w:rPr>
              <w:t>Lecturer</w:t>
            </w:r>
          </w:p>
        </w:tc>
        <w:tc>
          <w:tcPr>
            <w:tcW w:w="7829" w:type="dxa"/>
          </w:tcPr>
          <w:p w14:paraId="6182B32A" w14:textId="47D625F1" w:rsidR="00E950E7" w:rsidRPr="004F7265" w:rsidRDefault="00765A4C" w:rsidP="00E950E7">
            <w:pPr>
              <w:spacing w:before="120" w:after="120"/>
              <w:jc w:val="both"/>
              <w:rPr>
                <w:rFonts w:cs="Arial"/>
                <w:bCs/>
                <w:szCs w:val="22"/>
              </w:rPr>
            </w:pPr>
            <w:r>
              <w:rPr>
                <w:rFonts w:ascii="Source Sans Pro" w:eastAsia="Times New Roman" w:hAnsi="Source Sans Pro"/>
                <w:color w:val="242130"/>
                <w:sz w:val="21"/>
                <w:szCs w:val="21"/>
                <w:shd w:val="clear" w:color="auto" w:fill="FFFFFF"/>
              </w:rPr>
              <w:t>Gillian Weaver</w:t>
            </w:r>
          </w:p>
        </w:tc>
      </w:tr>
      <w:tr w:rsidR="00E950E7" w:rsidRPr="004F7265" w14:paraId="15E81987" w14:textId="77777777" w:rsidTr="00765A4C">
        <w:tc>
          <w:tcPr>
            <w:tcW w:w="2093" w:type="dxa"/>
          </w:tcPr>
          <w:p w14:paraId="2217B7DC" w14:textId="54146133" w:rsidR="00E950E7" w:rsidRPr="004F7265" w:rsidRDefault="00E950E7" w:rsidP="00E950E7">
            <w:pPr>
              <w:spacing w:before="120" w:after="120"/>
              <w:jc w:val="both"/>
              <w:rPr>
                <w:rFonts w:cs="Arial"/>
                <w:b/>
                <w:szCs w:val="22"/>
              </w:rPr>
            </w:pPr>
            <w:r w:rsidRPr="004F7265">
              <w:rPr>
                <w:rFonts w:cs="Arial"/>
                <w:b/>
                <w:szCs w:val="22"/>
              </w:rPr>
              <w:t>Internal Verifier</w:t>
            </w:r>
          </w:p>
        </w:tc>
        <w:tc>
          <w:tcPr>
            <w:tcW w:w="7829" w:type="dxa"/>
          </w:tcPr>
          <w:p w14:paraId="02F541C0" w14:textId="4A2EFA8B" w:rsidR="00E950E7" w:rsidRPr="004F7265" w:rsidRDefault="00E950E7" w:rsidP="00E950E7">
            <w:pPr>
              <w:spacing w:before="120" w:after="120"/>
              <w:jc w:val="both"/>
              <w:rPr>
                <w:rFonts w:cs="Arial"/>
                <w:bCs/>
                <w:szCs w:val="22"/>
              </w:rPr>
            </w:pPr>
            <w:r w:rsidRPr="004F7265">
              <w:rPr>
                <w:rFonts w:cs="Arial"/>
                <w:bCs/>
                <w:szCs w:val="22"/>
              </w:rPr>
              <w:t xml:space="preserve">Chloe Harries </w:t>
            </w:r>
          </w:p>
        </w:tc>
      </w:tr>
      <w:tr w:rsidR="00E950E7" w:rsidRPr="004F7265" w14:paraId="2215295F" w14:textId="77777777" w:rsidTr="00765A4C">
        <w:tc>
          <w:tcPr>
            <w:tcW w:w="2093" w:type="dxa"/>
          </w:tcPr>
          <w:p w14:paraId="7135AEF2" w14:textId="6C3F66E9" w:rsidR="00E950E7" w:rsidRPr="004F7265" w:rsidRDefault="00E950E7" w:rsidP="00E950E7">
            <w:pPr>
              <w:spacing w:before="120" w:after="120"/>
              <w:jc w:val="both"/>
              <w:rPr>
                <w:rFonts w:cs="Arial"/>
                <w:b/>
                <w:szCs w:val="22"/>
              </w:rPr>
            </w:pPr>
            <w:r w:rsidRPr="004F7265">
              <w:rPr>
                <w:rFonts w:cs="Arial"/>
                <w:b/>
                <w:szCs w:val="22"/>
              </w:rPr>
              <w:t>Assignment Title</w:t>
            </w:r>
          </w:p>
        </w:tc>
        <w:tc>
          <w:tcPr>
            <w:tcW w:w="7829" w:type="dxa"/>
          </w:tcPr>
          <w:p w14:paraId="33857639" w14:textId="67158B68" w:rsidR="00E950E7" w:rsidRPr="004F7265" w:rsidRDefault="00E950E7" w:rsidP="00E950E7">
            <w:pPr>
              <w:spacing w:before="120" w:after="120"/>
              <w:jc w:val="both"/>
              <w:rPr>
                <w:rFonts w:cs="Arial"/>
                <w:bCs/>
                <w:szCs w:val="22"/>
              </w:rPr>
            </w:pPr>
            <w:r w:rsidRPr="004F7265">
              <w:rPr>
                <w:rFonts w:cs="Arial"/>
                <w:bCs/>
                <w:szCs w:val="22"/>
              </w:rPr>
              <w:t xml:space="preserve">Component 2: Written Report </w:t>
            </w:r>
          </w:p>
        </w:tc>
      </w:tr>
    </w:tbl>
    <w:p w14:paraId="68FD8EC9" w14:textId="6CBBC1B3" w:rsidR="00EE5B5A" w:rsidRPr="004F7265" w:rsidRDefault="00EE5B5A">
      <w:pPr>
        <w:rPr>
          <w:rFonts w:cs="Arial"/>
        </w:rPr>
      </w:pPr>
      <w:r w:rsidRPr="004F7265">
        <w:rPr>
          <w:rFonts w:cs="Arial"/>
          <w:noProof/>
        </w:rPr>
        <w:drawing>
          <wp:anchor distT="0" distB="0" distL="114300" distR="114300" simplePos="0" relativeHeight="251658240" behindDoc="0" locked="0" layoutInCell="1" allowOverlap="1" wp14:anchorId="5E852174" wp14:editId="108EEF9A">
            <wp:simplePos x="0" y="0"/>
            <wp:positionH relativeFrom="column">
              <wp:posOffset>36576</wp:posOffset>
            </wp:positionH>
            <wp:positionV relativeFrom="paragraph">
              <wp:posOffset>407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C971D3" w14:textId="77777777" w:rsidR="00EE5B5A" w:rsidRPr="004F7265" w:rsidRDefault="00EE5B5A">
      <w:pPr>
        <w:rPr>
          <w:rFonts w:cs="Arial"/>
        </w:rPr>
      </w:pPr>
    </w:p>
    <w:p w14:paraId="0EF6383C" w14:textId="5433C0FE" w:rsidR="00EE5B5A" w:rsidRPr="004F7265" w:rsidRDefault="00EE5B5A">
      <w:pPr>
        <w:rPr>
          <w:rFonts w:cs="Arial"/>
        </w:rPr>
      </w:pPr>
    </w:p>
    <w:p w14:paraId="7B585809" w14:textId="77777777" w:rsidR="00EE5B5A" w:rsidRPr="004F7265" w:rsidRDefault="00EE5B5A">
      <w:pPr>
        <w:rPr>
          <w:rFonts w:cs="Arial"/>
        </w:rPr>
      </w:pPr>
    </w:p>
    <w:p w14:paraId="4806161E" w14:textId="77777777" w:rsidR="00EE5B5A" w:rsidRPr="004F7265" w:rsidRDefault="00EE5B5A">
      <w:pPr>
        <w:rPr>
          <w:rFonts w:cs="Arial"/>
        </w:rPr>
      </w:pPr>
    </w:p>
    <w:p w14:paraId="78FB7D49" w14:textId="4AE27553" w:rsidR="00EE5B5A" w:rsidRPr="004F7265" w:rsidRDefault="00EE5B5A">
      <w:pPr>
        <w:rPr>
          <w:rFonts w:cs="Arial"/>
        </w:rPr>
      </w:pPr>
    </w:p>
    <w:p w14:paraId="6B10CD32" w14:textId="77777777" w:rsidR="00EE5B5A" w:rsidRPr="004F7265" w:rsidRDefault="00EE5B5A">
      <w:pPr>
        <w:rPr>
          <w:rFonts w:cs="Arial"/>
        </w:rPr>
      </w:pPr>
    </w:p>
    <w:p w14:paraId="67183F7A" w14:textId="19E727E9" w:rsidR="00973534" w:rsidRPr="004F7265" w:rsidRDefault="00973534">
      <w:pPr>
        <w:spacing w:after="160" w:line="259" w:lineRule="auto"/>
        <w:rPr>
          <w:rFonts w:cs="Arial"/>
        </w:rPr>
      </w:pPr>
      <w:r w:rsidRPr="004F7265">
        <w:rPr>
          <w:rFonts w:cs="Arial"/>
        </w:rPr>
        <w:br w:type="page"/>
      </w:r>
    </w:p>
    <w:p w14:paraId="53F2CC57" w14:textId="77777777" w:rsidR="00EE5B5A" w:rsidRPr="004F7265" w:rsidRDefault="00EE5B5A">
      <w:pPr>
        <w:rPr>
          <w:rFonts w:cs="Arial"/>
        </w:rPr>
      </w:pPr>
    </w:p>
    <w:p w14:paraId="7095A98F" w14:textId="77777777" w:rsidR="00EE5B5A" w:rsidRPr="004F7265" w:rsidRDefault="00EE5B5A">
      <w:pPr>
        <w:rPr>
          <w:rFonts w:cs="Arial"/>
        </w:rPr>
      </w:pPr>
    </w:p>
    <w:sdt>
      <w:sdtPr>
        <w:rPr>
          <w:rFonts w:ascii="Arial" w:hAnsi="Arial" w:cs="Arial"/>
          <w:color w:val="auto"/>
          <w:sz w:val="22"/>
          <w:szCs w:val="20"/>
          <w:lang w:eastAsia="zh-CN"/>
        </w:rPr>
        <w:id w:val="1326168658"/>
        <w:docPartObj>
          <w:docPartGallery w:val="Table of Contents"/>
          <w:docPartUnique/>
        </w:docPartObj>
      </w:sdtPr>
      <w:sdtEndPr>
        <w:rPr>
          <w:b/>
          <w:bCs/>
        </w:rPr>
      </w:sdtEndPr>
      <w:sdtContent>
        <w:p w14:paraId="182B4989" w14:textId="3E7B9EC0" w:rsidR="00973534" w:rsidRPr="004F7265" w:rsidRDefault="00973534" w:rsidP="00973534">
          <w:pPr>
            <w:pStyle w:val="TOCHeading"/>
            <w:jc w:val="center"/>
            <w:rPr>
              <w:rFonts w:ascii="Arial" w:hAnsi="Arial" w:cs="Arial"/>
              <w:b/>
              <w:bCs/>
              <w:color w:val="auto"/>
            </w:rPr>
          </w:pPr>
          <w:r w:rsidRPr="004F7265">
            <w:rPr>
              <w:rFonts w:ascii="Arial" w:hAnsi="Arial" w:cs="Arial"/>
              <w:b/>
              <w:bCs/>
              <w:color w:val="auto"/>
            </w:rPr>
            <w:t>Table of Contents</w:t>
          </w:r>
        </w:p>
        <w:p w14:paraId="773C1D60" w14:textId="3ABC4B52" w:rsidR="008A62BE" w:rsidRDefault="00973534">
          <w:pPr>
            <w:pStyle w:val="TOC1"/>
            <w:tabs>
              <w:tab w:val="left" w:pos="480"/>
              <w:tab w:val="right" w:leader="dot" w:pos="9350"/>
            </w:tabs>
            <w:rPr>
              <w:rFonts w:asciiTheme="minorHAnsi" w:hAnsiTheme="minorHAnsi" w:cstheme="minorBidi"/>
              <w:noProof/>
              <w:kern w:val="2"/>
              <w:sz w:val="24"/>
              <w:szCs w:val="24"/>
              <w:lang w:val="en-US"/>
              <w14:ligatures w14:val="standardContextual"/>
            </w:rPr>
          </w:pPr>
          <w:r w:rsidRPr="004F7265">
            <w:rPr>
              <w:rFonts w:cs="Arial"/>
            </w:rPr>
            <w:fldChar w:fldCharType="begin"/>
          </w:r>
          <w:r w:rsidRPr="004F7265">
            <w:rPr>
              <w:rFonts w:cs="Arial"/>
            </w:rPr>
            <w:instrText xml:space="preserve"> TOC \o "1-3" \h \z \u </w:instrText>
          </w:r>
          <w:r w:rsidRPr="004F7265">
            <w:rPr>
              <w:rFonts w:cs="Arial"/>
            </w:rPr>
            <w:fldChar w:fldCharType="separate"/>
          </w:r>
          <w:hyperlink w:anchor="_Toc210411780" w:history="1">
            <w:r w:rsidR="008A62BE" w:rsidRPr="00D55523">
              <w:rPr>
                <w:rStyle w:val="Hyperlink"/>
                <w:rFonts w:cs="Arial"/>
                <w:b/>
                <w:bCs/>
                <w:noProof/>
              </w:rPr>
              <w:t>1.</w:t>
            </w:r>
            <w:r w:rsidR="008A62BE">
              <w:rPr>
                <w:rFonts w:asciiTheme="minorHAnsi" w:hAnsiTheme="minorHAnsi" w:cstheme="minorBidi"/>
                <w:noProof/>
                <w:kern w:val="2"/>
                <w:sz w:val="24"/>
                <w:szCs w:val="24"/>
                <w:lang w:val="en-US"/>
                <w14:ligatures w14:val="standardContextual"/>
              </w:rPr>
              <w:tab/>
            </w:r>
            <w:r w:rsidR="008A62BE" w:rsidRPr="00D55523">
              <w:rPr>
                <w:rStyle w:val="Hyperlink"/>
                <w:rFonts w:cs="Arial"/>
                <w:b/>
                <w:bCs/>
                <w:noProof/>
              </w:rPr>
              <w:t>Introduction</w:t>
            </w:r>
            <w:r w:rsidR="008A62BE">
              <w:rPr>
                <w:noProof/>
                <w:webHidden/>
              </w:rPr>
              <w:tab/>
            </w:r>
            <w:r w:rsidR="008A62BE">
              <w:rPr>
                <w:noProof/>
                <w:webHidden/>
              </w:rPr>
              <w:fldChar w:fldCharType="begin"/>
            </w:r>
            <w:r w:rsidR="008A62BE">
              <w:rPr>
                <w:noProof/>
                <w:webHidden/>
              </w:rPr>
              <w:instrText xml:space="preserve"> PAGEREF _Toc210411780 \h </w:instrText>
            </w:r>
            <w:r w:rsidR="008A62BE">
              <w:rPr>
                <w:noProof/>
                <w:webHidden/>
              </w:rPr>
            </w:r>
            <w:r w:rsidR="008A62BE">
              <w:rPr>
                <w:noProof/>
                <w:webHidden/>
              </w:rPr>
              <w:fldChar w:fldCharType="separate"/>
            </w:r>
            <w:r w:rsidR="008A62BE">
              <w:rPr>
                <w:noProof/>
                <w:webHidden/>
              </w:rPr>
              <w:t>1</w:t>
            </w:r>
            <w:r w:rsidR="008A62BE">
              <w:rPr>
                <w:noProof/>
                <w:webHidden/>
              </w:rPr>
              <w:fldChar w:fldCharType="end"/>
            </w:r>
          </w:hyperlink>
        </w:p>
        <w:p w14:paraId="583FEA6E" w14:textId="42D161A1" w:rsidR="008A62BE" w:rsidRDefault="008A62BE">
          <w:pPr>
            <w:pStyle w:val="TOC1"/>
            <w:tabs>
              <w:tab w:val="left" w:pos="480"/>
              <w:tab w:val="right" w:leader="dot" w:pos="9350"/>
            </w:tabs>
            <w:rPr>
              <w:rFonts w:asciiTheme="minorHAnsi" w:hAnsiTheme="minorHAnsi" w:cstheme="minorBidi"/>
              <w:noProof/>
              <w:kern w:val="2"/>
              <w:sz w:val="24"/>
              <w:szCs w:val="24"/>
              <w:lang w:val="en-US"/>
              <w14:ligatures w14:val="standardContextual"/>
            </w:rPr>
          </w:pPr>
          <w:hyperlink w:anchor="_Toc210411781" w:history="1">
            <w:r w:rsidRPr="00D55523">
              <w:rPr>
                <w:rStyle w:val="Hyperlink"/>
                <w:rFonts w:cs="Arial"/>
                <w:b/>
                <w:bCs/>
                <w:noProof/>
              </w:rPr>
              <w:t>2.</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Explanation of the Early Help System</w:t>
            </w:r>
            <w:r>
              <w:rPr>
                <w:noProof/>
                <w:webHidden/>
              </w:rPr>
              <w:tab/>
            </w:r>
            <w:r>
              <w:rPr>
                <w:noProof/>
                <w:webHidden/>
              </w:rPr>
              <w:fldChar w:fldCharType="begin"/>
            </w:r>
            <w:r>
              <w:rPr>
                <w:noProof/>
                <w:webHidden/>
              </w:rPr>
              <w:instrText xml:space="preserve"> PAGEREF _Toc210411781 \h </w:instrText>
            </w:r>
            <w:r>
              <w:rPr>
                <w:noProof/>
                <w:webHidden/>
              </w:rPr>
            </w:r>
            <w:r>
              <w:rPr>
                <w:noProof/>
                <w:webHidden/>
              </w:rPr>
              <w:fldChar w:fldCharType="separate"/>
            </w:r>
            <w:r>
              <w:rPr>
                <w:noProof/>
                <w:webHidden/>
              </w:rPr>
              <w:t>1</w:t>
            </w:r>
            <w:r>
              <w:rPr>
                <w:noProof/>
                <w:webHidden/>
              </w:rPr>
              <w:fldChar w:fldCharType="end"/>
            </w:r>
          </w:hyperlink>
        </w:p>
        <w:p w14:paraId="27114FDC" w14:textId="5D9DEF15" w:rsidR="008A62BE" w:rsidRDefault="008A62BE">
          <w:pPr>
            <w:pStyle w:val="TOC1"/>
            <w:tabs>
              <w:tab w:val="left" w:pos="480"/>
              <w:tab w:val="right" w:leader="dot" w:pos="9350"/>
            </w:tabs>
            <w:rPr>
              <w:rFonts w:asciiTheme="minorHAnsi" w:hAnsiTheme="minorHAnsi" w:cstheme="minorBidi"/>
              <w:noProof/>
              <w:kern w:val="2"/>
              <w:sz w:val="24"/>
              <w:szCs w:val="24"/>
              <w:lang w:val="en-US"/>
              <w14:ligatures w14:val="standardContextual"/>
            </w:rPr>
          </w:pPr>
          <w:hyperlink w:anchor="_Toc210411782" w:history="1">
            <w:r w:rsidRPr="00D55523">
              <w:rPr>
                <w:rStyle w:val="Hyperlink"/>
                <w:rFonts w:cs="Arial"/>
                <w:b/>
                <w:bCs/>
                <w:noProof/>
              </w:rPr>
              <w:t>3.</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Explanation of Multi-Agency Working</w:t>
            </w:r>
            <w:r>
              <w:rPr>
                <w:noProof/>
                <w:webHidden/>
              </w:rPr>
              <w:tab/>
            </w:r>
            <w:r>
              <w:rPr>
                <w:noProof/>
                <w:webHidden/>
              </w:rPr>
              <w:fldChar w:fldCharType="begin"/>
            </w:r>
            <w:r>
              <w:rPr>
                <w:noProof/>
                <w:webHidden/>
              </w:rPr>
              <w:instrText xml:space="preserve"> PAGEREF _Toc210411782 \h </w:instrText>
            </w:r>
            <w:r>
              <w:rPr>
                <w:noProof/>
                <w:webHidden/>
              </w:rPr>
            </w:r>
            <w:r>
              <w:rPr>
                <w:noProof/>
                <w:webHidden/>
              </w:rPr>
              <w:fldChar w:fldCharType="separate"/>
            </w:r>
            <w:r>
              <w:rPr>
                <w:noProof/>
                <w:webHidden/>
              </w:rPr>
              <w:t>2</w:t>
            </w:r>
            <w:r>
              <w:rPr>
                <w:noProof/>
                <w:webHidden/>
              </w:rPr>
              <w:fldChar w:fldCharType="end"/>
            </w:r>
          </w:hyperlink>
        </w:p>
        <w:p w14:paraId="5E3172DA" w14:textId="4043DD54" w:rsidR="008A62BE" w:rsidRDefault="008A62BE">
          <w:pPr>
            <w:pStyle w:val="TOC1"/>
            <w:tabs>
              <w:tab w:val="left" w:pos="480"/>
              <w:tab w:val="right" w:leader="dot" w:pos="9350"/>
            </w:tabs>
            <w:rPr>
              <w:rFonts w:asciiTheme="minorHAnsi" w:hAnsiTheme="minorHAnsi" w:cstheme="minorBidi"/>
              <w:noProof/>
              <w:kern w:val="2"/>
              <w:sz w:val="24"/>
              <w:szCs w:val="24"/>
              <w:lang w:val="en-US"/>
              <w14:ligatures w14:val="standardContextual"/>
            </w:rPr>
          </w:pPr>
          <w:hyperlink w:anchor="_Toc210411783" w:history="1">
            <w:r w:rsidRPr="00D55523">
              <w:rPr>
                <w:rStyle w:val="Hyperlink"/>
                <w:rFonts w:cs="Arial"/>
                <w:b/>
                <w:bCs/>
                <w:noProof/>
              </w:rPr>
              <w:t>4.</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Evaluation of Local Authority Websites</w:t>
            </w:r>
            <w:r>
              <w:rPr>
                <w:noProof/>
                <w:webHidden/>
              </w:rPr>
              <w:tab/>
            </w:r>
            <w:r>
              <w:rPr>
                <w:noProof/>
                <w:webHidden/>
              </w:rPr>
              <w:fldChar w:fldCharType="begin"/>
            </w:r>
            <w:r>
              <w:rPr>
                <w:noProof/>
                <w:webHidden/>
              </w:rPr>
              <w:instrText xml:space="preserve"> PAGEREF _Toc210411783 \h </w:instrText>
            </w:r>
            <w:r>
              <w:rPr>
                <w:noProof/>
                <w:webHidden/>
              </w:rPr>
            </w:r>
            <w:r>
              <w:rPr>
                <w:noProof/>
                <w:webHidden/>
              </w:rPr>
              <w:fldChar w:fldCharType="separate"/>
            </w:r>
            <w:r>
              <w:rPr>
                <w:noProof/>
                <w:webHidden/>
              </w:rPr>
              <w:t>3</w:t>
            </w:r>
            <w:r>
              <w:rPr>
                <w:noProof/>
                <w:webHidden/>
              </w:rPr>
              <w:fldChar w:fldCharType="end"/>
            </w:r>
          </w:hyperlink>
        </w:p>
        <w:p w14:paraId="2A0FFD6C" w14:textId="2BA072C9" w:rsidR="008A62BE" w:rsidRDefault="008A62BE">
          <w:pPr>
            <w:pStyle w:val="TOC2"/>
            <w:tabs>
              <w:tab w:val="left" w:pos="960"/>
              <w:tab w:val="right" w:leader="dot" w:pos="9350"/>
            </w:tabs>
            <w:rPr>
              <w:rFonts w:asciiTheme="minorHAnsi" w:hAnsiTheme="minorHAnsi" w:cstheme="minorBidi"/>
              <w:noProof/>
              <w:kern w:val="2"/>
              <w:sz w:val="24"/>
              <w:szCs w:val="24"/>
              <w:lang w:val="en-US"/>
              <w14:ligatures w14:val="standardContextual"/>
            </w:rPr>
          </w:pPr>
          <w:hyperlink w:anchor="_Toc210411784" w:history="1">
            <w:r w:rsidRPr="00D55523">
              <w:rPr>
                <w:rStyle w:val="Hyperlink"/>
                <w:rFonts w:cs="Arial"/>
                <w:b/>
                <w:bCs/>
                <w:noProof/>
              </w:rPr>
              <w:t>4.1.</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Southwark Council</w:t>
            </w:r>
            <w:r>
              <w:rPr>
                <w:noProof/>
                <w:webHidden/>
              </w:rPr>
              <w:tab/>
            </w:r>
            <w:r>
              <w:rPr>
                <w:noProof/>
                <w:webHidden/>
              </w:rPr>
              <w:fldChar w:fldCharType="begin"/>
            </w:r>
            <w:r>
              <w:rPr>
                <w:noProof/>
                <w:webHidden/>
              </w:rPr>
              <w:instrText xml:space="preserve"> PAGEREF _Toc210411784 \h </w:instrText>
            </w:r>
            <w:r>
              <w:rPr>
                <w:noProof/>
                <w:webHidden/>
              </w:rPr>
            </w:r>
            <w:r>
              <w:rPr>
                <w:noProof/>
                <w:webHidden/>
              </w:rPr>
              <w:fldChar w:fldCharType="separate"/>
            </w:r>
            <w:r>
              <w:rPr>
                <w:noProof/>
                <w:webHidden/>
              </w:rPr>
              <w:t>3</w:t>
            </w:r>
            <w:r>
              <w:rPr>
                <w:noProof/>
                <w:webHidden/>
              </w:rPr>
              <w:fldChar w:fldCharType="end"/>
            </w:r>
          </w:hyperlink>
        </w:p>
        <w:p w14:paraId="4279E51C" w14:textId="1AE90430" w:rsidR="008A62BE" w:rsidRDefault="008A62BE">
          <w:pPr>
            <w:pStyle w:val="TOC2"/>
            <w:tabs>
              <w:tab w:val="left" w:pos="960"/>
              <w:tab w:val="right" w:leader="dot" w:pos="9350"/>
            </w:tabs>
            <w:rPr>
              <w:rFonts w:asciiTheme="minorHAnsi" w:hAnsiTheme="minorHAnsi" w:cstheme="minorBidi"/>
              <w:noProof/>
              <w:kern w:val="2"/>
              <w:sz w:val="24"/>
              <w:szCs w:val="24"/>
              <w:lang w:val="en-US"/>
              <w14:ligatures w14:val="standardContextual"/>
            </w:rPr>
          </w:pPr>
          <w:hyperlink w:anchor="_Toc210411785" w:history="1">
            <w:r w:rsidRPr="00D55523">
              <w:rPr>
                <w:rStyle w:val="Hyperlink"/>
                <w:rFonts w:cs="Arial"/>
                <w:b/>
                <w:bCs/>
                <w:noProof/>
                <w:lang w:val="en-US"/>
              </w:rPr>
              <w:t>4.2.</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Leicester City / County (Leicester)</w:t>
            </w:r>
            <w:r>
              <w:rPr>
                <w:noProof/>
                <w:webHidden/>
              </w:rPr>
              <w:tab/>
            </w:r>
            <w:r>
              <w:rPr>
                <w:noProof/>
                <w:webHidden/>
              </w:rPr>
              <w:fldChar w:fldCharType="begin"/>
            </w:r>
            <w:r>
              <w:rPr>
                <w:noProof/>
                <w:webHidden/>
              </w:rPr>
              <w:instrText xml:space="preserve"> PAGEREF _Toc210411785 \h </w:instrText>
            </w:r>
            <w:r>
              <w:rPr>
                <w:noProof/>
                <w:webHidden/>
              </w:rPr>
            </w:r>
            <w:r>
              <w:rPr>
                <w:noProof/>
                <w:webHidden/>
              </w:rPr>
              <w:fldChar w:fldCharType="separate"/>
            </w:r>
            <w:r>
              <w:rPr>
                <w:noProof/>
                <w:webHidden/>
              </w:rPr>
              <w:t>4</w:t>
            </w:r>
            <w:r>
              <w:rPr>
                <w:noProof/>
                <w:webHidden/>
              </w:rPr>
              <w:fldChar w:fldCharType="end"/>
            </w:r>
          </w:hyperlink>
        </w:p>
        <w:p w14:paraId="59574AF2" w14:textId="0A8016CE" w:rsidR="008A62BE" w:rsidRDefault="008A62BE">
          <w:pPr>
            <w:pStyle w:val="TOC2"/>
            <w:tabs>
              <w:tab w:val="left" w:pos="960"/>
              <w:tab w:val="right" w:leader="dot" w:pos="9350"/>
            </w:tabs>
            <w:rPr>
              <w:rFonts w:asciiTheme="minorHAnsi" w:hAnsiTheme="minorHAnsi" w:cstheme="minorBidi"/>
              <w:noProof/>
              <w:kern w:val="2"/>
              <w:sz w:val="24"/>
              <w:szCs w:val="24"/>
              <w:lang w:val="en-US"/>
              <w14:ligatures w14:val="standardContextual"/>
            </w:rPr>
          </w:pPr>
          <w:hyperlink w:anchor="_Toc210411786" w:history="1">
            <w:r w:rsidRPr="00D55523">
              <w:rPr>
                <w:rStyle w:val="Hyperlink"/>
                <w:rFonts w:cs="Arial"/>
                <w:b/>
                <w:bCs/>
                <w:noProof/>
                <w:lang w:val="en-US"/>
              </w:rPr>
              <w:t>4.3.</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Norfolk County Council</w:t>
            </w:r>
            <w:r>
              <w:rPr>
                <w:noProof/>
                <w:webHidden/>
              </w:rPr>
              <w:tab/>
            </w:r>
            <w:r>
              <w:rPr>
                <w:noProof/>
                <w:webHidden/>
              </w:rPr>
              <w:fldChar w:fldCharType="begin"/>
            </w:r>
            <w:r>
              <w:rPr>
                <w:noProof/>
                <w:webHidden/>
              </w:rPr>
              <w:instrText xml:space="preserve"> PAGEREF _Toc210411786 \h </w:instrText>
            </w:r>
            <w:r>
              <w:rPr>
                <w:noProof/>
                <w:webHidden/>
              </w:rPr>
            </w:r>
            <w:r>
              <w:rPr>
                <w:noProof/>
                <w:webHidden/>
              </w:rPr>
              <w:fldChar w:fldCharType="separate"/>
            </w:r>
            <w:r>
              <w:rPr>
                <w:noProof/>
                <w:webHidden/>
              </w:rPr>
              <w:t>4</w:t>
            </w:r>
            <w:r>
              <w:rPr>
                <w:noProof/>
                <w:webHidden/>
              </w:rPr>
              <w:fldChar w:fldCharType="end"/>
            </w:r>
          </w:hyperlink>
        </w:p>
        <w:p w14:paraId="04E315B6" w14:textId="290F2E41" w:rsidR="008A62BE" w:rsidRDefault="008A62BE">
          <w:pPr>
            <w:pStyle w:val="TOC1"/>
            <w:tabs>
              <w:tab w:val="left" w:pos="480"/>
              <w:tab w:val="right" w:leader="dot" w:pos="9350"/>
            </w:tabs>
            <w:rPr>
              <w:rFonts w:asciiTheme="minorHAnsi" w:hAnsiTheme="minorHAnsi" w:cstheme="minorBidi"/>
              <w:noProof/>
              <w:kern w:val="2"/>
              <w:sz w:val="24"/>
              <w:szCs w:val="24"/>
              <w:lang w:val="en-US"/>
              <w14:ligatures w14:val="standardContextual"/>
            </w:rPr>
          </w:pPr>
          <w:hyperlink w:anchor="_Toc210411787" w:history="1">
            <w:r w:rsidRPr="00D55523">
              <w:rPr>
                <w:rStyle w:val="Hyperlink"/>
                <w:rFonts w:cs="Arial"/>
                <w:b/>
                <w:bCs/>
                <w:noProof/>
              </w:rPr>
              <w:t>5.</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Comparative Analysis: Strengths and Weaknesses Across Websites</w:t>
            </w:r>
            <w:r>
              <w:rPr>
                <w:noProof/>
                <w:webHidden/>
              </w:rPr>
              <w:tab/>
            </w:r>
            <w:r>
              <w:rPr>
                <w:noProof/>
                <w:webHidden/>
              </w:rPr>
              <w:fldChar w:fldCharType="begin"/>
            </w:r>
            <w:r>
              <w:rPr>
                <w:noProof/>
                <w:webHidden/>
              </w:rPr>
              <w:instrText xml:space="preserve"> PAGEREF _Toc210411787 \h </w:instrText>
            </w:r>
            <w:r>
              <w:rPr>
                <w:noProof/>
                <w:webHidden/>
              </w:rPr>
            </w:r>
            <w:r>
              <w:rPr>
                <w:noProof/>
                <w:webHidden/>
              </w:rPr>
              <w:fldChar w:fldCharType="separate"/>
            </w:r>
            <w:r>
              <w:rPr>
                <w:noProof/>
                <w:webHidden/>
              </w:rPr>
              <w:t>5</w:t>
            </w:r>
            <w:r>
              <w:rPr>
                <w:noProof/>
                <w:webHidden/>
              </w:rPr>
              <w:fldChar w:fldCharType="end"/>
            </w:r>
          </w:hyperlink>
        </w:p>
        <w:p w14:paraId="16C49AE5" w14:textId="0FF1B493" w:rsidR="008A62BE" w:rsidRDefault="008A62BE">
          <w:pPr>
            <w:pStyle w:val="TOC1"/>
            <w:tabs>
              <w:tab w:val="left" w:pos="480"/>
              <w:tab w:val="right" w:leader="dot" w:pos="9350"/>
            </w:tabs>
            <w:rPr>
              <w:rFonts w:asciiTheme="minorHAnsi" w:hAnsiTheme="minorHAnsi" w:cstheme="minorBidi"/>
              <w:noProof/>
              <w:kern w:val="2"/>
              <w:sz w:val="24"/>
              <w:szCs w:val="24"/>
              <w:lang w:val="en-US"/>
              <w14:ligatures w14:val="standardContextual"/>
            </w:rPr>
          </w:pPr>
          <w:hyperlink w:anchor="_Toc210411788" w:history="1">
            <w:r w:rsidRPr="00D55523">
              <w:rPr>
                <w:rStyle w:val="Hyperlink"/>
                <w:rFonts w:cs="Arial"/>
                <w:b/>
                <w:bCs/>
                <w:noProof/>
              </w:rPr>
              <w:t>6.</w:t>
            </w:r>
            <w:r>
              <w:rPr>
                <w:rFonts w:asciiTheme="minorHAnsi" w:hAnsiTheme="minorHAnsi" w:cstheme="minorBidi"/>
                <w:noProof/>
                <w:kern w:val="2"/>
                <w:sz w:val="24"/>
                <w:szCs w:val="24"/>
                <w:lang w:val="en-US"/>
                <w14:ligatures w14:val="standardContextual"/>
              </w:rPr>
              <w:tab/>
            </w:r>
            <w:r w:rsidRPr="00D55523">
              <w:rPr>
                <w:rStyle w:val="Hyperlink"/>
                <w:rFonts w:cs="Arial"/>
                <w:b/>
                <w:bCs/>
                <w:noProof/>
              </w:rPr>
              <w:t>Conclusion and Recommendations</w:t>
            </w:r>
            <w:r>
              <w:rPr>
                <w:noProof/>
                <w:webHidden/>
              </w:rPr>
              <w:tab/>
            </w:r>
            <w:r>
              <w:rPr>
                <w:noProof/>
                <w:webHidden/>
              </w:rPr>
              <w:fldChar w:fldCharType="begin"/>
            </w:r>
            <w:r>
              <w:rPr>
                <w:noProof/>
                <w:webHidden/>
              </w:rPr>
              <w:instrText xml:space="preserve"> PAGEREF _Toc210411788 \h </w:instrText>
            </w:r>
            <w:r>
              <w:rPr>
                <w:noProof/>
                <w:webHidden/>
              </w:rPr>
            </w:r>
            <w:r>
              <w:rPr>
                <w:noProof/>
                <w:webHidden/>
              </w:rPr>
              <w:fldChar w:fldCharType="separate"/>
            </w:r>
            <w:r>
              <w:rPr>
                <w:noProof/>
                <w:webHidden/>
              </w:rPr>
              <w:t>6</w:t>
            </w:r>
            <w:r>
              <w:rPr>
                <w:noProof/>
                <w:webHidden/>
              </w:rPr>
              <w:fldChar w:fldCharType="end"/>
            </w:r>
          </w:hyperlink>
        </w:p>
        <w:p w14:paraId="0F770A60" w14:textId="639092B3" w:rsidR="008A62BE" w:rsidRDefault="008A62BE">
          <w:pPr>
            <w:pStyle w:val="TOC1"/>
            <w:tabs>
              <w:tab w:val="right" w:leader="dot" w:pos="9350"/>
            </w:tabs>
            <w:rPr>
              <w:rFonts w:asciiTheme="minorHAnsi" w:hAnsiTheme="minorHAnsi" w:cstheme="minorBidi"/>
              <w:noProof/>
              <w:kern w:val="2"/>
              <w:sz w:val="24"/>
              <w:szCs w:val="24"/>
              <w:lang w:val="en-US"/>
              <w14:ligatures w14:val="standardContextual"/>
            </w:rPr>
          </w:pPr>
          <w:hyperlink w:anchor="_Toc210411789" w:history="1">
            <w:r w:rsidRPr="00D55523">
              <w:rPr>
                <w:rStyle w:val="Hyperlink"/>
                <w:rFonts w:cs="Arial"/>
                <w:b/>
                <w:bCs/>
                <w:noProof/>
              </w:rPr>
              <w:t>References</w:t>
            </w:r>
            <w:r>
              <w:rPr>
                <w:noProof/>
                <w:webHidden/>
              </w:rPr>
              <w:tab/>
            </w:r>
            <w:r>
              <w:rPr>
                <w:noProof/>
                <w:webHidden/>
              </w:rPr>
              <w:fldChar w:fldCharType="begin"/>
            </w:r>
            <w:r>
              <w:rPr>
                <w:noProof/>
                <w:webHidden/>
              </w:rPr>
              <w:instrText xml:space="preserve"> PAGEREF _Toc210411789 \h </w:instrText>
            </w:r>
            <w:r>
              <w:rPr>
                <w:noProof/>
                <w:webHidden/>
              </w:rPr>
            </w:r>
            <w:r>
              <w:rPr>
                <w:noProof/>
                <w:webHidden/>
              </w:rPr>
              <w:fldChar w:fldCharType="separate"/>
            </w:r>
            <w:r>
              <w:rPr>
                <w:noProof/>
                <w:webHidden/>
              </w:rPr>
              <w:t>7</w:t>
            </w:r>
            <w:r>
              <w:rPr>
                <w:noProof/>
                <w:webHidden/>
              </w:rPr>
              <w:fldChar w:fldCharType="end"/>
            </w:r>
          </w:hyperlink>
        </w:p>
        <w:p w14:paraId="64D5CDC7" w14:textId="333B2B03" w:rsidR="008A62BE" w:rsidRDefault="008A62BE">
          <w:pPr>
            <w:pStyle w:val="TOC1"/>
            <w:tabs>
              <w:tab w:val="right" w:leader="dot" w:pos="9350"/>
            </w:tabs>
            <w:rPr>
              <w:rFonts w:asciiTheme="minorHAnsi" w:hAnsiTheme="minorHAnsi" w:cstheme="minorBidi"/>
              <w:noProof/>
              <w:kern w:val="2"/>
              <w:sz w:val="24"/>
              <w:szCs w:val="24"/>
              <w:lang w:val="en-US"/>
              <w14:ligatures w14:val="standardContextual"/>
            </w:rPr>
          </w:pPr>
          <w:hyperlink w:anchor="_Toc210411790" w:history="1">
            <w:r w:rsidRPr="00D55523">
              <w:rPr>
                <w:rStyle w:val="Hyperlink"/>
                <w:rFonts w:cs="Arial"/>
                <w:b/>
                <w:bCs/>
                <w:noProof/>
              </w:rPr>
              <w:t>Appendix</w:t>
            </w:r>
            <w:r>
              <w:rPr>
                <w:noProof/>
                <w:webHidden/>
              </w:rPr>
              <w:tab/>
            </w:r>
            <w:r>
              <w:rPr>
                <w:noProof/>
                <w:webHidden/>
              </w:rPr>
              <w:fldChar w:fldCharType="begin"/>
            </w:r>
            <w:r>
              <w:rPr>
                <w:noProof/>
                <w:webHidden/>
              </w:rPr>
              <w:instrText xml:space="preserve"> PAGEREF _Toc210411790 \h </w:instrText>
            </w:r>
            <w:r>
              <w:rPr>
                <w:noProof/>
                <w:webHidden/>
              </w:rPr>
            </w:r>
            <w:r>
              <w:rPr>
                <w:noProof/>
                <w:webHidden/>
              </w:rPr>
              <w:fldChar w:fldCharType="separate"/>
            </w:r>
            <w:r>
              <w:rPr>
                <w:noProof/>
                <w:webHidden/>
              </w:rPr>
              <w:t>9</w:t>
            </w:r>
            <w:r>
              <w:rPr>
                <w:noProof/>
                <w:webHidden/>
              </w:rPr>
              <w:fldChar w:fldCharType="end"/>
            </w:r>
          </w:hyperlink>
        </w:p>
        <w:p w14:paraId="4FB0BC46" w14:textId="79444160" w:rsidR="00973534" w:rsidRPr="004F7265" w:rsidRDefault="00973534">
          <w:pPr>
            <w:rPr>
              <w:rFonts w:cs="Arial"/>
            </w:rPr>
          </w:pPr>
          <w:r w:rsidRPr="004F7265">
            <w:rPr>
              <w:rFonts w:cs="Arial"/>
              <w:b/>
              <w:bCs/>
            </w:rPr>
            <w:fldChar w:fldCharType="end"/>
          </w:r>
        </w:p>
      </w:sdtContent>
    </w:sdt>
    <w:p w14:paraId="0D910C85" w14:textId="77777777" w:rsidR="00EE5B5A" w:rsidRPr="004F7265" w:rsidRDefault="00EE5B5A">
      <w:pPr>
        <w:rPr>
          <w:rFonts w:cs="Arial"/>
        </w:rPr>
      </w:pPr>
    </w:p>
    <w:p w14:paraId="01A3E427" w14:textId="77777777" w:rsidR="00EE5B5A" w:rsidRPr="004F7265" w:rsidRDefault="00EE5B5A">
      <w:pPr>
        <w:rPr>
          <w:rFonts w:cs="Arial"/>
        </w:rPr>
      </w:pPr>
    </w:p>
    <w:p w14:paraId="13C5CE4D" w14:textId="77777777" w:rsidR="00EE5B5A" w:rsidRPr="004F7265" w:rsidRDefault="00EE5B5A">
      <w:pPr>
        <w:rPr>
          <w:rFonts w:cs="Arial"/>
        </w:rPr>
      </w:pPr>
    </w:p>
    <w:p w14:paraId="579106F6" w14:textId="77777777" w:rsidR="00BE48DF" w:rsidRPr="004F7265" w:rsidRDefault="00BE48DF" w:rsidP="00BE48DF">
      <w:pPr>
        <w:spacing w:after="160" w:line="259" w:lineRule="auto"/>
        <w:rPr>
          <w:rFonts w:cs="Arial"/>
        </w:rPr>
      </w:pPr>
    </w:p>
    <w:p w14:paraId="2DA4C55F" w14:textId="77777777" w:rsidR="00BE48DF" w:rsidRPr="004F7265" w:rsidRDefault="00BE48DF" w:rsidP="00BE48DF">
      <w:pPr>
        <w:spacing w:after="160" w:line="259" w:lineRule="auto"/>
        <w:rPr>
          <w:rFonts w:cs="Arial"/>
        </w:rPr>
      </w:pPr>
    </w:p>
    <w:p w14:paraId="6C1CA65F" w14:textId="77777777" w:rsidR="00BE48DF" w:rsidRPr="004F7265" w:rsidRDefault="00BE48DF" w:rsidP="00BE48DF">
      <w:pPr>
        <w:spacing w:after="160" w:line="259" w:lineRule="auto"/>
        <w:rPr>
          <w:rFonts w:cs="Arial"/>
        </w:rPr>
      </w:pPr>
    </w:p>
    <w:p w14:paraId="5E63C9DE" w14:textId="77777777" w:rsidR="00BE48DF" w:rsidRPr="004F7265" w:rsidRDefault="00BE48DF">
      <w:pPr>
        <w:spacing w:after="160" w:line="259" w:lineRule="auto"/>
        <w:rPr>
          <w:rFonts w:cs="Arial"/>
        </w:rPr>
      </w:pPr>
      <w:r w:rsidRPr="004F7265">
        <w:rPr>
          <w:rFonts w:cs="Arial"/>
        </w:rPr>
        <w:br w:type="page"/>
      </w:r>
    </w:p>
    <w:p w14:paraId="556CBF4E" w14:textId="77777777" w:rsidR="00973534" w:rsidRPr="004F7265" w:rsidRDefault="00973534" w:rsidP="00BE48DF">
      <w:pPr>
        <w:pStyle w:val="Heading1"/>
        <w:spacing w:line="360" w:lineRule="auto"/>
        <w:jc w:val="both"/>
        <w:rPr>
          <w:rFonts w:ascii="Arial" w:hAnsi="Arial" w:cs="Arial"/>
          <w:b/>
          <w:bCs/>
          <w:color w:val="auto"/>
          <w:sz w:val="32"/>
          <w:szCs w:val="32"/>
        </w:rPr>
        <w:sectPr w:rsidR="00973534" w:rsidRPr="004F7265">
          <w:pgSz w:w="12240" w:h="15840"/>
          <w:pgMar w:top="1440" w:right="1440" w:bottom="1440" w:left="1440" w:header="720" w:footer="720" w:gutter="0"/>
          <w:cols w:space="720"/>
          <w:docGrid w:linePitch="360"/>
        </w:sectPr>
      </w:pPr>
    </w:p>
    <w:p w14:paraId="6683F61C" w14:textId="354440A3" w:rsidR="00AD4F42" w:rsidRPr="004F7265" w:rsidRDefault="00BE48DF" w:rsidP="000B7BBF">
      <w:pPr>
        <w:pStyle w:val="Heading1"/>
        <w:numPr>
          <w:ilvl w:val="0"/>
          <w:numId w:val="1"/>
        </w:numPr>
        <w:spacing w:line="360" w:lineRule="auto"/>
        <w:jc w:val="both"/>
        <w:rPr>
          <w:rFonts w:ascii="Arial" w:hAnsi="Arial" w:cs="Arial"/>
          <w:b/>
          <w:bCs/>
          <w:color w:val="auto"/>
          <w:sz w:val="32"/>
          <w:szCs w:val="32"/>
        </w:rPr>
      </w:pPr>
      <w:bookmarkStart w:id="0" w:name="_Toc210411780"/>
      <w:r w:rsidRPr="004F7265">
        <w:rPr>
          <w:rFonts w:ascii="Arial" w:hAnsi="Arial" w:cs="Arial"/>
          <w:b/>
          <w:bCs/>
          <w:color w:val="auto"/>
          <w:sz w:val="32"/>
          <w:szCs w:val="32"/>
        </w:rPr>
        <w:t>Introduction</w:t>
      </w:r>
      <w:bookmarkEnd w:id="0"/>
    </w:p>
    <w:p w14:paraId="3961FAC1" w14:textId="3D382D70" w:rsidR="00D7477E" w:rsidRPr="004F7265" w:rsidRDefault="00AB5D1F" w:rsidP="00736714">
      <w:pPr>
        <w:spacing w:line="360" w:lineRule="auto"/>
        <w:jc w:val="both"/>
        <w:rPr>
          <w:rFonts w:cs="Arial"/>
        </w:rPr>
      </w:pPr>
      <w:r w:rsidRPr="00AB5D1F">
        <w:rPr>
          <w:rFonts w:cs="Arial"/>
        </w:rPr>
        <w:t xml:space="preserve">This report </w:t>
      </w:r>
      <w:r w:rsidR="00CA7323">
        <w:rPr>
          <w:rFonts w:cs="Arial"/>
        </w:rPr>
        <w:t>examines the presentation and signposting of the Early Help system on three selected UK local authority websites:</w:t>
      </w:r>
      <w:r w:rsidRPr="00AB5D1F">
        <w:rPr>
          <w:rFonts w:cs="Arial"/>
        </w:rPr>
        <w:t xml:space="preserve"> </w:t>
      </w:r>
      <w:hyperlink r:id="rId10" w:history="1">
        <w:r w:rsidRPr="00CF58C5">
          <w:rPr>
            <w:rStyle w:val="Hyperlink"/>
            <w:rFonts w:cs="Arial"/>
          </w:rPr>
          <w:t>Southwark</w:t>
        </w:r>
      </w:hyperlink>
      <w:r w:rsidRPr="00AB5D1F">
        <w:rPr>
          <w:rFonts w:cs="Arial"/>
        </w:rPr>
        <w:t xml:space="preserve">, </w:t>
      </w:r>
      <w:hyperlink r:id="rId11" w:history="1">
        <w:r w:rsidRPr="00CF58C5">
          <w:rPr>
            <w:rStyle w:val="Hyperlink"/>
            <w:rFonts w:cs="Arial"/>
          </w:rPr>
          <w:t>Leicester (City and County)</w:t>
        </w:r>
      </w:hyperlink>
      <w:r w:rsidRPr="00AB5D1F">
        <w:rPr>
          <w:rFonts w:cs="Arial"/>
        </w:rPr>
        <w:t xml:space="preserve">, and </w:t>
      </w:r>
      <w:hyperlink r:id="rId12" w:history="1">
        <w:r w:rsidRPr="00CF58C5">
          <w:rPr>
            <w:rStyle w:val="Hyperlink"/>
            <w:rFonts w:cs="Arial"/>
          </w:rPr>
          <w:t>Norfolk</w:t>
        </w:r>
      </w:hyperlink>
      <w:r w:rsidRPr="00AB5D1F">
        <w:rPr>
          <w:rFonts w:cs="Arial"/>
        </w:rPr>
        <w:t xml:space="preserve">. Early Help is </w:t>
      </w:r>
      <w:r w:rsidR="00CA7323">
        <w:rPr>
          <w:rFonts w:cs="Arial"/>
        </w:rPr>
        <w:t>a key focus of safeguarding and family support, aiming to be proactive in preventing issues from developing into crises, which may necessitate</w:t>
      </w:r>
      <w:r w:rsidRPr="00AB5D1F">
        <w:rPr>
          <w:rFonts w:cs="Arial"/>
        </w:rPr>
        <w:t xml:space="preserve"> statutory measures</w:t>
      </w:r>
      <w:r w:rsidR="00400B16">
        <w:rPr>
          <w:rFonts w:cs="Arial"/>
        </w:rPr>
        <w:t xml:space="preserve"> (</w:t>
      </w:r>
      <w:r w:rsidR="00400B16" w:rsidRPr="00E27AE7">
        <w:rPr>
          <w:rFonts w:cs="Arial"/>
          <w:szCs w:val="22"/>
          <w:lang w:val="en-US"/>
        </w:rPr>
        <w:t>Department for Education</w:t>
      </w:r>
      <w:r w:rsidR="00400B16">
        <w:rPr>
          <w:rFonts w:cs="Arial"/>
          <w:szCs w:val="22"/>
          <w:lang w:val="en-US"/>
        </w:rPr>
        <w:t xml:space="preserve">, </w:t>
      </w:r>
      <w:r w:rsidR="00400B16" w:rsidRPr="00E27AE7">
        <w:rPr>
          <w:rFonts w:cs="Arial"/>
          <w:szCs w:val="22"/>
          <w:lang w:val="en-US"/>
        </w:rPr>
        <w:t>2022)</w:t>
      </w:r>
      <w:r w:rsidRPr="00AB5D1F">
        <w:rPr>
          <w:rFonts w:cs="Arial"/>
        </w:rPr>
        <w:t xml:space="preserve">. This system is effective </w:t>
      </w:r>
      <w:r w:rsidR="00CA7323">
        <w:rPr>
          <w:rFonts w:cs="Arial"/>
        </w:rPr>
        <w:t xml:space="preserve">not </w:t>
      </w:r>
      <w:r w:rsidRPr="00AB5D1F">
        <w:rPr>
          <w:rFonts w:cs="Arial"/>
        </w:rPr>
        <w:t xml:space="preserve">only because of the quality of the </w:t>
      </w:r>
      <w:r w:rsidR="00CA7323">
        <w:rPr>
          <w:rFonts w:cs="Arial"/>
        </w:rPr>
        <w:t xml:space="preserve">services provided, but also due to the accessibility and comprehensibility of the information given to </w:t>
      </w:r>
      <w:r w:rsidRPr="00AB5D1F">
        <w:rPr>
          <w:rFonts w:cs="Arial"/>
        </w:rPr>
        <w:t>families in need of assistance</w:t>
      </w:r>
      <w:r w:rsidR="00503262">
        <w:rPr>
          <w:rFonts w:cs="Arial"/>
        </w:rPr>
        <w:t xml:space="preserve"> (</w:t>
      </w:r>
      <w:r w:rsidR="00503262" w:rsidRPr="003C1C3B">
        <w:rPr>
          <w:rFonts w:cs="Arial"/>
          <w:szCs w:val="22"/>
        </w:rPr>
        <w:t>Selwyn, 2022).</w:t>
      </w:r>
      <w:r w:rsidRPr="00AB5D1F">
        <w:rPr>
          <w:rFonts w:cs="Arial"/>
        </w:rPr>
        <w:t xml:space="preserve"> The report starts by providing a conceptual orientation of the Early Help system and the manner in which multi-agency provides the backbone of the system. All websites are then rated on their </w:t>
      </w:r>
      <w:r w:rsidR="00CA7323">
        <w:rPr>
          <w:rFonts w:cs="Arial"/>
        </w:rPr>
        <w:t>facts, readability, and accessibility,</w:t>
      </w:r>
      <w:r w:rsidRPr="00AB5D1F">
        <w:rPr>
          <w:rFonts w:cs="Arial"/>
        </w:rPr>
        <w:t xml:space="preserve"> and they are critically compared to show the strong and weak areas of communication</w:t>
      </w:r>
      <w:r w:rsidR="00D7477E" w:rsidRPr="00D7477E">
        <w:rPr>
          <w:rFonts w:cs="Arial"/>
        </w:rPr>
        <w:t>.</w:t>
      </w:r>
    </w:p>
    <w:p w14:paraId="72C99A7C" w14:textId="7771240C" w:rsidR="00BE48DF" w:rsidRPr="004F7265" w:rsidRDefault="00857CAC" w:rsidP="000B7BBF">
      <w:pPr>
        <w:pStyle w:val="Heading1"/>
        <w:numPr>
          <w:ilvl w:val="0"/>
          <w:numId w:val="1"/>
        </w:numPr>
        <w:spacing w:line="360" w:lineRule="auto"/>
        <w:jc w:val="both"/>
        <w:rPr>
          <w:rFonts w:ascii="Arial" w:hAnsi="Arial" w:cs="Arial"/>
          <w:b/>
          <w:bCs/>
          <w:color w:val="auto"/>
          <w:sz w:val="32"/>
          <w:szCs w:val="32"/>
        </w:rPr>
      </w:pPr>
      <w:bookmarkStart w:id="1" w:name="_Toc210411781"/>
      <w:r w:rsidRPr="00857CAC">
        <w:rPr>
          <w:rFonts w:ascii="Arial" w:hAnsi="Arial" w:cs="Arial"/>
          <w:b/>
          <w:bCs/>
          <w:color w:val="auto"/>
          <w:sz w:val="32"/>
          <w:szCs w:val="32"/>
        </w:rPr>
        <w:t>Explanation of the Early Help System</w:t>
      </w:r>
      <w:bookmarkEnd w:id="1"/>
    </w:p>
    <w:p w14:paraId="2A3D4A7E" w14:textId="615FF22F" w:rsidR="00B268B8" w:rsidRDefault="00E03E3D" w:rsidP="00B268B8">
      <w:pPr>
        <w:spacing w:line="360" w:lineRule="auto"/>
        <w:jc w:val="both"/>
        <w:rPr>
          <w:rFonts w:cs="Arial"/>
        </w:rPr>
      </w:pPr>
      <w:r>
        <w:rPr>
          <w:noProof/>
        </w:rPr>
        <mc:AlternateContent>
          <mc:Choice Requires="wps">
            <w:drawing>
              <wp:anchor distT="0" distB="0" distL="114300" distR="114300" simplePos="0" relativeHeight="251658242" behindDoc="1" locked="0" layoutInCell="1" allowOverlap="1" wp14:anchorId="38DAE278" wp14:editId="1872F50C">
                <wp:simplePos x="0" y="0"/>
                <wp:positionH relativeFrom="column">
                  <wp:posOffset>866775</wp:posOffset>
                </wp:positionH>
                <wp:positionV relativeFrom="paragraph">
                  <wp:posOffset>4196715</wp:posOffset>
                </wp:positionV>
                <wp:extent cx="4210050" cy="635"/>
                <wp:effectExtent l="0" t="0" r="0" b="0"/>
                <wp:wrapTight wrapText="bothSides">
                  <wp:wrapPolygon edited="0">
                    <wp:start x="0" y="0"/>
                    <wp:lineTo x="0" y="21600"/>
                    <wp:lineTo x="21600" y="21600"/>
                    <wp:lineTo x="21600" y="0"/>
                  </wp:wrapPolygon>
                </wp:wrapTight>
                <wp:docPr id="1269838862" name="Text Box 1"/>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4B139679" w14:textId="71CFCD29" w:rsidR="00E03E3D" w:rsidRPr="00F65E90" w:rsidRDefault="00E03E3D" w:rsidP="00F65E90">
                            <w:pPr>
                              <w:pStyle w:val="Caption"/>
                              <w:jc w:val="center"/>
                              <w:rPr>
                                <w:rFonts w:cs="Arial"/>
                                <w:b/>
                                <w:bCs/>
                                <w:i w:val="0"/>
                                <w:iCs w:val="0"/>
                                <w:color w:val="auto"/>
                              </w:rPr>
                            </w:pPr>
                            <w:r w:rsidRPr="00F65E90">
                              <w:rPr>
                                <w:b/>
                                <w:bCs/>
                                <w:i w:val="0"/>
                                <w:iCs w:val="0"/>
                                <w:color w:val="auto"/>
                              </w:rPr>
                              <w:t xml:space="preserve">Figure </w:t>
                            </w:r>
                            <w:r w:rsidRPr="00F65E90">
                              <w:rPr>
                                <w:b/>
                                <w:bCs/>
                                <w:i w:val="0"/>
                                <w:iCs w:val="0"/>
                                <w:color w:val="auto"/>
                              </w:rPr>
                              <w:fldChar w:fldCharType="begin"/>
                            </w:r>
                            <w:r w:rsidRPr="00F65E90">
                              <w:rPr>
                                <w:b/>
                                <w:bCs/>
                                <w:i w:val="0"/>
                                <w:iCs w:val="0"/>
                                <w:color w:val="auto"/>
                              </w:rPr>
                              <w:instrText xml:space="preserve"> SEQ Figure \* ARABIC </w:instrText>
                            </w:r>
                            <w:r w:rsidRPr="00F65E90">
                              <w:rPr>
                                <w:b/>
                                <w:bCs/>
                                <w:i w:val="0"/>
                                <w:iCs w:val="0"/>
                                <w:color w:val="auto"/>
                              </w:rPr>
                              <w:fldChar w:fldCharType="separate"/>
                            </w:r>
                            <w:r w:rsidR="009861C7">
                              <w:rPr>
                                <w:b/>
                                <w:bCs/>
                                <w:i w:val="0"/>
                                <w:iCs w:val="0"/>
                                <w:noProof/>
                                <w:color w:val="auto"/>
                              </w:rPr>
                              <w:t>1</w:t>
                            </w:r>
                            <w:r w:rsidRPr="00F65E90">
                              <w:rPr>
                                <w:b/>
                                <w:bCs/>
                                <w:i w:val="0"/>
                                <w:iCs w:val="0"/>
                                <w:color w:val="auto"/>
                              </w:rPr>
                              <w:fldChar w:fldCharType="end"/>
                            </w:r>
                            <w:r w:rsidRPr="00F65E90">
                              <w:rPr>
                                <w:b/>
                                <w:bCs/>
                                <w:i w:val="0"/>
                                <w:iCs w:val="0"/>
                                <w:color w:val="auto"/>
                              </w:rPr>
                              <w:t xml:space="preserve">: </w:t>
                            </w:r>
                            <w:r w:rsidRPr="00F65E90">
                              <w:rPr>
                                <w:rFonts w:cs="Arial"/>
                                <w:b/>
                                <w:bCs/>
                                <w:i w:val="0"/>
                                <w:iCs w:val="0"/>
                                <w:color w:val="auto"/>
                              </w:rPr>
                              <w:t xml:space="preserve">Early Help System (Source: </w:t>
                            </w:r>
                            <w:r w:rsidRPr="00F65E90">
                              <w:rPr>
                                <w:rFonts w:cs="Arial"/>
                                <w:b/>
                                <w:bCs/>
                                <w:i w:val="0"/>
                                <w:iCs w:val="0"/>
                                <w:color w:val="auto"/>
                                <w:lang w:val="en-US"/>
                              </w:rPr>
                              <w:t>Department for Education,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DAE278" id="_x0000_t202" coordsize="21600,21600" o:spt="202" path="m,l,21600r21600,l21600,xe">
                <v:stroke joinstyle="miter"/>
                <v:path gradientshapeok="t" o:connecttype="rect"/>
              </v:shapetype>
              <v:shape id="Text Box 1" o:spid="_x0000_s1026" type="#_x0000_t202" style="position:absolute;left:0;text-align:left;margin-left:68.25pt;margin-top:330.45pt;width:331.5pt;height:.05pt;z-index:-2516582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" stroked="f">
                <v:textbox style="mso-fit-shape-to-text:t" inset="0,0,0,0">
                  <w:txbxContent>
                    <w:p w14:paraId="4B139679" w14:textId="71CFCD29" w:rsidR="00E03E3D" w:rsidRPr="00F65E90" w:rsidRDefault="00E03E3D" w:rsidP="00F65E90">
                      <w:pPr>
                        <w:pStyle w:val="Caption"/>
                        <w:jc w:val="center"/>
                        <w:rPr>
                          <w:rFonts w:cs="Arial"/>
                          <w:b/>
                          <w:bCs/>
                          <w:i w:val="0"/>
                          <w:iCs w:val="0"/>
                          <w:color w:val="auto"/>
                        </w:rPr>
                      </w:pPr>
                      <w:r w:rsidRPr="00F65E90">
                        <w:rPr>
                          <w:b/>
                          <w:bCs/>
                          <w:i w:val="0"/>
                          <w:iCs w:val="0"/>
                          <w:color w:val="auto"/>
                        </w:rPr>
                        <w:t xml:space="preserve">Figure </w:t>
                      </w:r>
                      <w:r w:rsidRPr="00F65E90">
                        <w:rPr>
                          <w:b/>
                          <w:bCs/>
                          <w:i w:val="0"/>
                          <w:iCs w:val="0"/>
                          <w:color w:val="auto"/>
                        </w:rPr>
                        <w:fldChar w:fldCharType="begin"/>
                      </w:r>
                      <w:r w:rsidRPr="00F65E90">
                        <w:rPr>
                          <w:b/>
                          <w:bCs/>
                          <w:i w:val="0"/>
                          <w:iCs w:val="0"/>
                          <w:color w:val="auto"/>
                        </w:rPr>
                        <w:instrText xml:space="preserve"> SEQ Figure \* ARABIC </w:instrText>
                      </w:r>
                      <w:r w:rsidRPr="00F65E90">
                        <w:rPr>
                          <w:b/>
                          <w:bCs/>
                          <w:i w:val="0"/>
                          <w:iCs w:val="0"/>
                          <w:color w:val="auto"/>
                        </w:rPr>
                        <w:fldChar w:fldCharType="separate"/>
                      </w:r>
                      <w:r w:rsidR="009861C7">
                        <w:rPr>
                          <w:b/>
                          <w:bCs/>
                          <w:i w:val="0"/>
                          <w:iCs w:val="0"/>
                          <w:noProof/>
                          <w:color w:val="auto"/>
                        </w:rPr>
                        <w:t>1</w:t>
                      </w:r>
                      <w:r w:rsidRPr="00F65E90">
                        <w:rPr>
                          <w:b/>
                          <w:bCs/>
                          <w:i w:val="0"/>
                          <w:iCs w:val="0"/>
                          <w:color w:val="auto"/>
                        </w:rPr>
                        <w:fldChar w:fldCharType="end"/>
                      </w:r>
                      <w:r w:rsidRPr="00F65E90">
                        <w:rPr>
                          <w:b/>
                          <w:bCs/>
                          <w:i w:val="0"/>
                          <w:iCs w:val="0"/>
                          <w:color w:val="auto"/>
                        </w:rPr>
                        <w:t xml:space="preserve">: </w:t>
                      </w:r>
                      <w:r w:rsidRPr="00F65E90">
                        <w:rPr>
                          <w:rFonts w:cs="Arial"/>
                          <w:b/>
                          <w:bCs/>
                          <w:i w:val="0"/>
                          <w:iCs w:val="0"/>
                          <w:color w:val="auto"/>
                        </w:rPr>
                        <w:t xml:space="preserve">Early Help System (Source: </w:t>
                      </w:r>
                      <w:r w:rsidRPr="00F65E90">
                        <w:rPr>
                          <w:rFonts w:cs="Arial"/>
                          <w:b/>
                          <w:bCs/>
                          <w:i w:val="0"/>
                          <w:iCs w:val="0"/>
                          <w:color w:val="auto"/>
                          <w:lang w:val="en-US"/>
                        </w:rPr>
                        <w:t>Department for Education, 2022)</w:t>
                      </w:r>
                    </w:p>
                  </w:txbxContent>
                </v:textbox>
                <w10:wrap type="tight"/>
              </v:shape>
            </w:pict>
          </mc:Fallback>
        </mc:AlternateContent>
      </w:r>
      <w:r w:rsidR="00ED7072" w:rsidRPr="00ED7072">
        <w:rPr>
          <w:rFonts w:cs="Arial"/>
          <w:noProof/>
        </w:rPr>
        <w:drawing>
          <wp:anchor distT="0" distB="0" distL="114300" distR="114300" simplePos="0" relativeHeight="251658241" behindDoc="1" locked="0" layoutInCell="1" allowOverlap="1" wp14:anchorId="26D770F1" wp14:editId="091288B1">
            <wp:simplePos x="0" y="0"/>
            <wp:positionH relativeFrom="margin">
              <wp:align>center</wp:align>
            </wp:positionH>
            <wp:positionV relativeFrom="page">
              <wp:posOffset>5956783</wp:posOffset>
            </wp:positionV>
            <wp:extent cx="4210050" cy="2716530"/>
            <wp:effectExtent l="0" t="0" r="0" b="7620"/>
            <wp:wrapTight wrapText="bothSides">
              <wp:wrapPolygon edited="0">
                <wp:start x="0" y="0"/>
                <wp:lineTo x="0" y="21509"/>
                <wp:lineTo x="21502" y="21509"/>
                <wp:lineTo x="21502" y="0"/>
                <wp:lineTo x="0" y="0"/>
              </wp:wrapPolygon>
            </wp:wrapTight>
            <wp:docPr id="33927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74598" name=""/>
                    <pic:cNvPicPr/>
                  </pic:nvPicPr>
                  <pic:blipFill>
                    <a:blip r:embed="rId13">
                      <a:extLst>
                        <a:ext uri="{28A0092B-C50C-407E-A947-70E740481C1C}">
                          <a14:useLocalDpi xmlns:a14="http://schemas.microsoft.com/office/drawing/2010/main" val="0"/>
                        </a:ext>
                      </a:extLst>
                    </a:blip>
                    <a:stretch>
                      <a:fillRect/>
                    </a:stretch>
                  </pic:blipFill>
                  <pic:spPr>
                    <a:xfrm>
                      <a:off x="0" y="0"/>
                      <a:ext cx="4210050" cy="2716530"/>
                    </a:xfrm>
                    <a:prstGeom prst="rect">
                      <a:avLst/>
                    </a:prstGeom>
                  </pic:spPr>
                </pic:pic>
              </a:graphicData>
            </a:graphic>
          </wp:anchor>
        </w:drawing>
      </w:r>
      <w:r w:rsidR="005A25C1" w:rsidRPr="005A25C1">
        <w:rPr>
          <w:rFonts w:cs="Arial"/>
        </w:rPr>
        <w:t>The Early Help system is intended to assist children, youth and families at the earliest stage of detecting problems, during the first signs, to avoid the necessity of statutory measures. As indicated in the Early Help System Guide</w:t>
      </w:r>
      <w:r w:rsidR="00FE22F8">
        <w:rPr>
          <w:rFonts w:cs="Arial"/>
        </w:rPr>
        <w:t xml:space="preserve"> (</w:t>
      </w:r>
      <w:r w:rsidR="00FE22F8" w:rsidRPr="003C1C3B">
        <w:rPr>
          <w:rFonts w:cs="Arial"/>
          <w:szCs w:val="22"/>
          <w:lang w:val="en-US"/>
        </w:rPr>
        <w:t>Department for Education</w:t>
      </w:r>
      <w:r w:rsidR="00FE22F8">
        <w:rPr>
          <w:rFonts w:cs="Arial"/>
          <w:szCs w:val="22"/>
          <w:lang w:val="en-US"/>
        </w:rPr>
        <w:t xml:space="preserve">, </w:t>
      </w:r>
      <w:r w:rsidR="00FE22F8" w:rsidRPr="003C1C3B">
        <w:rPr>
          <w:rFonts w:cs="Arial"/>
          <w:szCs w:val="22"/>
          <w:lang w:val="en-US"/>
        </w:rPr>
        <w:t>2022)</w:t>
      </w:r>
      <w:r w:rsidR="005A25C1" w:rsidRPr="005A25C1">
        <w:rPr>
          <w:rFonts w:cs="Arial"/>
        </w:rPr>
        <w:t>, its goal is to provide prevention, early need identification, and commensurate intervention, and minimi</w:t>
      </w:r>
      <w:r w:rsidR="002136D8">
        <w:rPr>
          <w:rFonts w:cs="Arial"/>
        </w:rPr>
        <w:t>s</w:t>
      </w:r>
      <w:r w:rsidR="005A25C1" w:rsidRPr="005A25C1">
        <w:rPr>
          <w:rFonts w:cs="Arial"/>
        </w:rPr>
        <w:t>e the harm risks</w:t>
      </w:r>
      <w:r w:rsidR="00B268B8" w:rsidRPr="00B268B8">
        <w:rPr>
          <w:rFonts w:cs="Arial"/>
        </w:rPr>
        <w:t xml:space="preserve">. The strategy </w:t>
      </w:r>
      <w:r w:rsidR="00CA7323">
        <w:rPr>
          <w:rFonts w:cs="Arial"/>
        </w:rPr>
        <w:t>emphasises the importance of addressing the issue before it becomes</w:t>
      </w:r>
      <w:r w:rsidR="00B268B8" w:rsidRPr="00B268B8">
        <w:rPr>
          <w:rFonts w:cs="Arial"/>
        </w:rPr>
        <w:t xml:space="preserve"> too late, when the welfare of children is at serious risk.</w:t>
      </w:r>
    </w:p>
    <w:p w14:paraId="4F5CE5ED" w14:textId="279D4265" w:rsidR="00ED7072" w:rsidRDefault="00ED7072" w:rsidP="00B268B8">
      <w:pPr>
        <w:spacing w:line="360" w:lineRule="auto"/>
        <w:jc w:val="both"/>
        <w:rPr>
          <w:rFonts w:cs="Arial"/>
        </w:rPr>
      </w:pPr>
    </w:p>
    <w:p w14:paraId="11DD9512" w14:textId="77777777" w:rsidR="00ED7072" w:rsidRDefault="00ED7072" w:rsidP="00B268B8">
      <w:pPr>
        <w:spacing w:line="360" w:lineRule="auto"/>
        <w:jc w:val="both"/>
        <w:rPr>
          <w:rFonts w:cs="Arial"/>
        </w:rPr>
      </w:pPr>
    </w:p>
    <w:p w14:paraId="025FAF25" w14:textId="77777777" w:rsidR="00ED7072" w:rsidRDefault="00ED7072" w:rsidP="00B268B8">
      <w:pPr>
        <w:spacing w:line="360" w:lineRule="auto"/>
        <w:jc w:val="both"/>
        <w:rPr>
          <w:rFonts w:cs="Arial"/>
        </w:rPr>
      </w:pPr>
    </w:p>
    <w:p w14:paraId="396BE9A1" w14:textId="77777777" w:rsidR="00ED7072" w:rsidRDefault="00ED7072" w:rsidP="00B268B8">
      <w:pPr>
        <w:spacing w:line="360" w:lineRule="auto"/>
        <w:jc w:val="both"/>
        <w:rPr>
          <w:rFonts w:cs="Arial"/>
        </w:rPr>
      </w:pPr>
    </w:p>
    <w:p w14:paraId="0DF878F5" w14:textId="77777777" w:rsidR="00ED7072" w:rsidRDefault="00ED7072" w:rsidP="00B268B8">
      <w:pPr>
        <w:spacing w:line="360" w:lineRule="auto"/>
        <w:jc w:val="both"/>
        <w:rPr>
          <w:rFonts w:cs="Arial"/>
        </w:rPr>
      </w:pPr>
    </w:p>
    <w:p w14:paraId="419704B4" w14:textId="77777777" w:rsidR="00ED7072" w:rsidRDefault="00ED7072" w:rsidP="00B268B8">
      <w:pPr>
        <w:spacing w:line="360" w:lineRule="auto"/>
        <w:jc w:val="both"/>
        <w:rPr>
          <w:rFonts w:cs="Arial"/>
        </w:rPr>
      </w:pPr>
    </w:p>
    <w:p w14:paraId="58FE4FC8" w14:textId="77777777" w:rsidR="00ED7072" w:rsidRDefault="00ED7072" w:rsidP="00B268B8">
      <w:pPr>
        <w:spacing w:line="360" w:lineRule="auto"/>
        <w:jc w:val="both"/>
        <w:rPr>
          <w:rFonts w:cs="Arial"/>
        </w:rPr>
      </w:pPr>
    </w:p>
    <w:p w14:paraId="65B6AC5C" w14:textId="77777777" w:rsidR="00ED7072" w:rsidRDefault="00ED7072" w:rsidP="00B268B8">
      <w:pPr>
        <w:spacing w:line="360" w:lineRule="auto"/>
        <w:jc w:val="both"/>
        <w:rPr>
          <w:rFonts w:cs="Arial"/>
        </w:rPr>
      </w:pPr>
    </w:p>
    <w:p w14:paraId="76F74CA5" w14:textId="77777777" w:rsidR="00ED7072" w:rsidRDefault="00ED7072" w:rsidP="00B268B8">
      <w:pPr>
        <w:spacing w:line="360" w:lineRule="auto"/>
        <w:jc w:val="both"/>
        <w:rPr>
          <w:rFonts w:cs="Arial"/>
        </w:rPr>
      </w:pPr>
    </w:p>
    <w:p w14:paraId="3F22ACC7" w14:textId="77777777" w:rsidR="00ED7072" w:rsidRDefault="00ED7072" w:rsidP="00B268B8">
      <w:pPr>
        <w:spacing w:line="360" w:lineRule="auto"/>
        <w:jc w:val="both"/>
        <w:rPr>
          <w:rFonts w:cs="Arial"/>
        </w:rPr>
      </w:pPr>
    </w:p>
    <w:p w14:paraId="4D0AA0A3" w14:textId="77777777" w:rsidR="00ED7072" w:rsidRDefault="00ED7072" w:rsidP="00B268B8">
      <w:pPr>
        <w:spacing w:line="360" w:lineRule="auto"/>
        <w:jc w:val="both"/>
        <w:rPr>
          <w:rFonts w:cs="Arial"/>
        </w:rPr>
      </w:pPr>
    </w:p>
    <w:p w14:paraId="36562D5A" w14:textId="77777777" w:rsidR="00ED7072" w:rsidRDefault="00ED7072" w:rsidP="00B268B8">
      <w:pPr>
        <w:spacing w:line="360" w:lineRule="auto"/>
        <w:jc w:val="both"/>
        <w:rPr>
          <w:rFonts w:cs="Arial"/>
        </w:rPr>
      </w:pPr>
    </w:p>
    <w:p w14:paraId="2071959C" w14:textId="648171B0" w:rsidR="00B268B8" w:rsidRDefault="00CA7323" w:rsidP="00B268B8">
      <w:pPr>
        <w:spacing w:line="360" w:lineRule="auto"/>
        <w:jc w:val="both"/>
        <w:rPr>
          <w:rFonts w:cs="Arial"/>
        </w:rPr>
      </w:pPr>
      <w:r>
        <w:rPr>
          <w:rFonts w:cs="Arial"/>
        </w:rPr>
        <w:t xml:space="preserve">The Early Help </w:t>
      </w:r>
      <w:r w:rsidR="00ED7072">
        <w:rPr>
          <w:rFonts w:cs="Arial"/>
        </w:rPr>
        <w:t>system (Figure 1)</w:t>
      </w:r>
      <w:r>
        <w:rPr>
          <w:rFonts w:cs="Arial"/>
        </w:rPr>
        <w:t xml:space="preserve"> operates within a continuous support system that may range from universal services to specific or intensive, depending on the outcome of the need assessment</w:t>
      </w:r>
      <w:r w:rsidR="00B268B8" w:rsidRPr="00B268B8">
        <w:rPr>
          <w:rFonts w:cs="Arial"/>
        </w:rPr>
        <w:t xml:space="preserve">. This will be carried out using planned assessment instruments, </w:t>
      </w:r>
      <w:r>
        <w:rPr>
          <w:rFonts w:cs="Arial"/>
        </w:rPr>
        <w:t>such as the</w:t>
      </w:r>
      <w:r w:rsidR="009861C7">
        <w:rPr>
          <w:rFonts w:cs="Arial"/>
        </w:rPr>
        <w:t xml:space="preserve"> self-</w:t>
      </w:r>
      <w:r>
        <w:rPr>
          <w:rFonts w:cs="Arial"/>
        </w:rPr>
        <w:t xml:space="preserve"> </w:t>
      </w:r>
      <w:r w:rsidR="009861C7">
        <w:rPr>
          <w:rFonts w:cs="Arial"/>
        </w:rPr>
        <w:t>a</w:t>
      </w:r>
      <w:r>
        <w:rPr>
          <w:rFonts w:cs="Arial"/>
        </w:rPr>
        <w:t>ssessment</w:t>
      </w:r>
      <w:r w:rsidR="009861C7">
        <w:rPr>
          <w:rFonts w:cs="Arial"/>
        </w:rPr>
        <w:t xml:space="preserve"> (</w:t>
      </w:r>
      <w:r w:rsidR="000A112A">
        <w:rPr>
          <w:rFonts w:cs="Arial"/>
        </w:rPr>
        <w:t>Figure</w:t>
      </w:r>
      <w:r w:rsidR="009861C7">
        <w:rPr>
          <w:rFonts w:cs="Arial"/>
        </w:rPr>
        <w:t xml:space="preserve"> 2)</w:t>
      </w:r>
      <w:r>
        <w:rPr>
          <w:rFonts w:cs="Arial"/>
        </w:rPr>
        <w:t xml:space="preserve"> and </w:t>
      </w:r>
      <w:r w:rsidR="009861C7">
        <w:rPr>
          <w:rFonts w:cs="Arial"/>
        </w:rPr>
        <w:t>p</w:t>
      </w:r>
      <w:r>
        <w:rPr>
          <w:rFonts w:cs="Arial"/>
        </w:rPr>
        <w:t xml:space="preserve">lan, to determine </w:t>
      </w:r>
      <w:r w:rsidR="00B268B8" w:rsidRPr="00B268B8">
        <w:rPr>
          <w:rFonts w:cs="Arial"/>
        </w:rPr>
        <w:t>strengths, needs, and risks, as well as a shared support plan. Next to it is the principle of meaningful engagement with families</w:t>
      </w:r>
      <w:r>
        <w:rPr>
          <w:rFonts w:cs="Arial"/>
        </w:rPr>
        <w:t>, ensuring that their voices are heard, getting consent,</w:t>
      </w:r>
      <w:r w:rsidR="00B268B8" w:rsidRPr="00B268B8">
        <w:rPr>
          <w:rFonts w:cs="Arial"/>
        </w:rPr>
        <w:t xml:space="preserve"> and promoting joint decisions. Periodic reviews of interventions are also </w:t>
      </w:r>
      <w:r>
        <w:rPr>
          <w:rFonts w:cs="Arial"/>
        </w:rPr>
        <w:t>essential</w:t>
      </w:r>
      <w:r w:rsidR="00B268B8" w:rsidRPr="00B268B8">
        <w:rPr>
          <w:rFonts w:cs="Arial"/>
        </w:rPr>
        <w:t xml:space="preserve"> </w:t>
      </w:r>
      <w:r>
        <w:rPr>
          <w:rFonts w:cs="Arial"/>
        </w:rPr>
        <w:t>for measuring progress and adjusting support as needed</w:t>
      </w:r>
      <w:r w:rsidR="00B268B8" w:rsidRPr="00B268B8">
        <w:rPr>
          <w:rFonts w:cs="Arial"/>
        </w:rPr>
        <w:t>.</w:t>
      </w:r>
    </w:p>
    <w:p w14:paraId="00FE795F" w14:textId="50B440F6" w:rsidR="00D54153" w:rsidRPr="004F7265" w:rsidRDefault="009861C7" w:rsidP="00B06D0A">
      <w:pPr>
        <w:spacing w:line="360" w:lineRule="auto"/>
        <w:jc w:val="both"/>
        <w:rPr>
          <w:rFonts w:cs="Arial"/>
        </w:rPr>
      </w:pPr>
      <w:r>
        <w:rPr>
          <w:noProof/>
        </w:rPr>
        <mc:AlternateContent>
          <mc:Choice Requires="wps">
            <w:drawing>
              <wp:anchor distT="0" distB="0" distL="114300" distR="114300" simplePos="0" relativeHeight="251658244" behindDoc="1" locked="0" layoutInCell="1" allowOverlap="1" wp14:anchorId="5DF70EEA" wp14:editId="7AC4387B">
                <wp:simplePos x="0" y="0"/>
                <wp:positionH relativeFrom="column">
                  <wp:posOffset>0</wp:posOffset>
                </wp:positionH>
                <wp:positionV relativeFrom="paragraph">
                  <wp:posOffset>2690495</wp:posOffset>
                </wp:positionV>
                <wp:extent cx="5943600" cy="635"/>
                <wp:effectExtent l="0" t="0" r="0" b="0"/>
                <wp:wrapTight wrapText="bothSides">
                  <wp:wrapPolygon edited="0">
                    <wp:start x="0" y="0"/>
                    <wp:lineTo x="0" y="21600"/>
                    <wp:lineTo x="21600" y="21600"/>
                    <wp:lineTo x="21600" y="0"/>
                  </wp:wrapPolygon>
                </wp:wrapTight>
                <wp:docPr id="181368858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75A4BB5" w14:textId="54068630" w:rsidR="009861C7" w:rsidRPr="009861C7" w:rsidRDefault="009861C7" w:rsidP="009861C7">
                            <w:pPr>
                              <w:pStyle w:val="Caption"/>
                              <w:jc w:val="center"/>
                              <w:rPr>
                                <w:rFonts w:cs="Arial"/>
                                <w:b/>
                                <w:bCs/>
                                <w:i w:val="0"/>
                                <w:iCs w:val="0"/>
                                <w:color w:val="auto"/>
                              </w:rPr>
                            </w:pPr>
                            <w:r w:rsidRPr="009861C7">
                              <w:rPr>
                                <w:b/>
                                <w:bCs/>
                                <w:i w:val="0"/>
                                <w:iCs w:val="0"/>
                                <w:color w:val="auto"/>
                              </w:rPr>
                              <w:t xml:space="preserve">Figure </w:t>
                            </w:r>
                            <w:r w:rsidRPr="009861C7">
                              <w:rPr>
                                <w:b/>
                                <w:bCs/>
                                <w:i w:val="0"/>
                                <w:iCs w:val="0"/>
                                <w:color w:val="auto"/>
                              </w:rPr>
                              <w:fldChar w:fldCharType="begin"/>
                            </w:r>
                            <w:r w:rsidRPr="009861C7">
                              <w:rPr>
                                <w:b/>
                                <w:bCs/>
                                <w:i w:val="0"/>
                                <w:iCs w:val="0"/>
                                <w:color w:val="auto"/>
                              </w:rPr>
                              <w:instrText xml:space="preserve"> SEQ Figure \* ARABIC </w:instrText>
                            </w:r>
                            <w:r w:rsidRPr="009861C7">
                              <w:rPr>
                                <w:b/>
                                <w:bCs/>
                                <w:i w:val="0"/>
                                <w:iCs w:val="0"/>
                                <w:color w:val="auto"/>
                              </w:rPr>
                              <w:fldChar w:fldCharType="separate"/>
                            </w:r>
                            <w:r w:rsidRPr="009861C7">
                              <w:rPr>
                                <w:b/>
                                <w:bCs/>
                                <w:i w:val="0"/>
                                <w:iCs w:val="0"/>
                                <w:noProof/>
                                <w:color w:val="auto"/>
                              </w:rPr>
                              <w:t>2</w:t>
                            </w:r>
                            <w:r w:rsidRPr="009861C7">
                              <w:rPr>
                                <w:b/>
                                <w:bCs/>
                                <w:i w:val="0"/>
                                <w:iCs w:val="0"/>
                                <w:color w:val="auto"/>
                              </w:rPr>
                              <w:fldChar w:fldCharType="end"/>
                            </w:r>
                            <w:r w:rsidRPr="009861C7">
                              <w:rPr>
                                <w:b/>
                                <w:bCs/>
                                <w:i w:val="0"/>
                                <w:iCs w:val="0"/>
                                <w:color w:val="auto"/>
                              </w:rPr>
                              <w:t xml:space="preserve">: Scoring System </w:t>
                            </w:r>
                            <w:r w:rsidRPr="009861C7">
                              <w:rPr>
                                <w:rFonts w:cs="Arial"/>
                                <w:b/>
                                <w:bCs/>
                                <w:i w:val="0"/>
                                <w:iCs w:val="0"/>
                                <w:color w:val="auto"/>
                              </w:rPr>
                              <w:t xml:space="preserve">(Source: </w:t>
                            </w:r>
                            <w:r w:rsidRPr="009861C7">
                              <w:rPr>
                                <w:rFonts w:cs="Arial"/>
                                <w:b/>
                                <w:bCs/>
                                <w:i w:val="0"/>
                                <w:iCs w:val="0"/>
                                <w:color w:val="auto"/>
                                <w:lang w:val="en-US"/>
                              </w:rPr>
                              <w:t>Department for Education,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70EEA" id="_x0000_s1027" type="#_x0000_t202" style="position:absolute;left:0;text-align:left;margin-left:0;margin-top:211.85pt;width:468pt;height:.05pt;z-index:-2516582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" stroked="f">
                <v:textbox style="mso-fit-shape-to-text:t" inset="0,0,0,0">
                  <w:txbxContent>
                    <w:p w14:paraId="575A4BB5" w14:textId="54068630" w:rsidR="009861C7" w:rsidRPr="009861C7" w:rsidRDefault="009861C7" w:rsidP="009861C7">
                      <w:pPr>
                        <w:pStyle w:val="Caption"/>
                        <w:jc w:val="center"/>
                        <w:rPr>
                          <w:rFonts w:cs="Arial"/>
                          <w:b/>
                          <w:bCs/>
                          <w:i w:val="0"/>
                          <w:iCs w:val="0"/>
                          <w:color w:val="auto"/>
                        </w:rPr>
                      </w:pPr>
                      <w:r w:rsidRPr="009861C7">
                        <w:rPr>
                          <w:b/>
                          <w:bCs/>
                          <w:i w:val="0"/>
                          <w:iCs w:val="0"/>
                          <w:color w:val="auto"/>
                        </w:rPr>
                        <w:t xml:space="preserve">Figure </w:t>
                      </w:r>
                      <w:r w:rsidRPr="009861C7">
                        <w:rPr>
                          <w:b/>
                          <w:bCs/>
                          <w:i w:val="0"/>
                          <w:iCs w:val="0"/>
                          <w:color w:val="auto"/>
                        </w:rPr>
                        <w:fldChar w:fldCharType="begin"/>
                      </w:r>
                      <w:r w:rsidRPr="009861C7">
                        <w:rPr>
                          <w:b/>
                          <w:bCs/>
                          <w:i w:val="0"/>
                          <w:iCs w:val="0"/>
                          <w:color w:val="auto"/>
                        </w:rPr>
                        <w:instrText xml:space="preserve"> SEQ Figure \* ARABIC </w:instrText>
                      </w:r>
                      <w:r w:rsidRPr="009861C7">
                        <w:rPr>
                          <w:b/>
                          <w:bCs/>
                          <w:i w:val="0"/>
                          <w:iCs w:val="0"/>
                          <w:color w:val="auto"/>
                        </w:rPr>
                        <w:fldChar w:fldCharType="separate"/>
                      </w:r>
                      <w:r w:rsidRPr="009861C7">
                        <w:rPr>
                          <w:b/>
                          <w:bCs/>
                          <w:i w:val="0"/>
                          <w:iCs w:val="0"/>
                          <w:noProof/>
                          <w:color w:val="auto"/>
                        </w:rPr>
                        <w:t>2</w:t>
                      </w:r>
                      <w:r w:rsidRPr="009861C7">
                        <w:rPr>
                          <w:b/>
                          <w:bCs/>
                          <w:i w:val="0"/>
                          <w:iCs w:val="0"/>
                          <w:color w:val="auto"/>
                        </w:rPr>
                        <w:fldChar w:fldCharType="end"/>
                      </w:r>
                      <w:r w:rsidRPr="009861C7">
                        <w:rPr>
                          <w:b/>
                          <w:bCs/>
                          <w:i w:val="0"/>
                          <w:iCs w:val="0"/>
                          <w:color w:val="auto"/>
                        </w:rPr>
                        <w:t xml:space="preserve">: Scoring System </w:t>
                      </w:r>
                      <w:r w:rsidRPr="009861C7">
                        <w:rPr>
                          <w:rFonts w:cs="Arial"/>
                          <w:b/>
                          <w:bCs/>
                          <w:i w:val="0"/>
                          <w:iCs w:val="0"/>
                          <w:color w:val="auto"/>
                        </w:rPr>
                        <w:t xml:space="preserve">(Source: </w:t>
                      </w:r>
                      <w:r w:rsidRPr="009861C7">
                        <w:rPr>
                          <w:rFonts w:cs="Arial"/>
                          <w:b/>
                          <w:bCs/>
                          <w:i w:val="0"/>
                          <w:iCs w:val="0"/>
                          <w:color w:val="auto"/>
                          <w:lang w:val="en-US"/>
                        </w:rPr>
                        <w:t>Department for Education, 2022)</w:t>
                      </w:r>
                    </w:p>
                  </w:txbxContent>
                </v:textbox>
                <w10:wrap type="tight"/>
              </v:shape>
            </w:pict>
          </mc:Fallback>
        </mc:AlternateContent>
      </w:r>
      <w:r w:rsidRPr="009861C7">
        <w:rPr>
          <w:rFonts w:cs="Arial"/>
          <w:noProof/>
        </w:rPr>
        <w:drawing>
          <wp:anchor distT="0" distB="0" distL="114300" distR="114300" simplePos="0" relativeHeight="251658243" behindDoc="1" locked="0" layoutInCell="1" allowOverlap="1" wp14:anchorId="3C484E1D" wp14:editId="3E034AB8">
            <wp:simplePos x="0" y="0"/>
            <wp:positionH relativeFrom="column">
              <wp:posOffset>0</wp:posOffset>
            </wp:positionH>
            <wp:positionV relativeFrom="page">
              <wp:posOffset>2599899</wp:posOffset>
            </wp:positionV>
            <wp:extent cx="5943600" cy="2634615"/>
            <wp:effectExtent l="0" t="0" r="0" b="0"/>
            <wp:wrapTight wrapText="bothSides">
              <wp:wrapPolygon edited="0">
                <wp:start x="0" y="0"/>
                <wp:lineTo x="0" y="21397"/>
                <wp:lineTo x="21531" y="21397"/>
                <wp:lineTo x="21531" y="0"/>
                <wp:lineTo x="0" y="0"/>
              </wp:wrapPolygon>
            </wp:wrapTight>
            <wp:docPr id="212225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25904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634615"/>
                    </a:xfrm>
                    <a:prstGeom prst="rect">
                      <a:avLst/>
                    </a:prstGeom>
                  </pic:spPr>
                </pic:pic>
              </a:graphicData>
            </a:graphic>
          </wp:anchor>
        </w:drawing>
      </w:r>
      <w:r w:rsidR="00B268B8" w:rsidRPr="00B268B8">
        <w:rPr>
          <w:rFonts w:cs="Arial"/>
        </w:rPr>
        <w:t>The 2023 guidance</w:t>
      </w:r>
      <w:r w:rsidR="00CA7323">
        <w:rPr>
          <w:rFonts w:cs="Arial"/>
        </w:rPr>
        <w:t>, Working Together to Safeguard Children</w:t>
      </w:r>
      <w:r w:rsidR="000A112A">
        <w:rPr>
          <w:rFonts w:cs="Arial"/>
        </w:rPr>
        <w:t xml:space="preserve"> (</w:t>
      </w:r>
      <w:r w:rsidR="000A112A" w:rsidRPr="003C1C3B">
        <w:rPr>
          <w:rFonts w:cs="Arial"/>
          <w:szCs w:val="22"/>
          <w:lang w:val="en-US"/>
        </w:rPr>
        <w:t>HM Government</w:t>
      </w:r>
      <w:r w:rsidR="000A112A">
        <w:rPr>
          <w:rFonts w:cs="Arial"/>
          <w:szCs w:val="22"/>
          <w:lang w:val="en-US"/>
        </w:rPr>
        <w:t xml:space="preserve">, </w:t>
      </w:r>
      <w:r w:rsidR="000A112A" w:rsidRPr="003C1C3B">
        <w:rPr>
          <w:rFonts w:cs="Arial"/>
          <w:szCs w:val="22"/>
          <w:lang w:val="en-US"/>
        </w:rPr>
        <w:t>2023)</w:t>
      </w:r>
      <w:r w:rsidR="00CA7323">
        <w:rPr>
          <w:rFonts w:cs="Arial"/>
        </w:rPr>
        <w:t>,</w:t>
      </w:r>
      <w:r w:rsidR="00B268B8" w:rsidRPr="00B268B8">
        <w:rPr>
          <w:rFonts w:cs="Arial"/>
        </w:rPr>
        <w:t xml:space="preserve"> restates that Early Help is not an individual service, but rather a shared strategy used by various agencies. </w:t>
      </w:r>
      <w:r w:rsidR="00CA7323">
        <w:rPr>
          <w:rFonts w:cs="Arial"/>
        </w:rPr>
        <w:t xml:space="preserve">The guidance highlights that early intervention is more effective than taking consequential action </w:t>
      </w:r>
      <w:r w:rsidR="00B268B8" w:rsidRPr="00B268B8">
        <w:rPr>
          <w:rFonts w:cs="Arial"/>
        </w:rPr>
        <w:t xml:space="preserve">statutorily. This, therefore, concerns the presentation of Early Help services </w:t>
      </w:r>
      <w:r w:rsidR="00CA7323">
        <w:rPr>
          <w:rFonts w:cs="Arial"/>
        </w:rPr>
        <w:t>on local authorities' websites, as families need to access these services easily and struggle with understanding thresholds and the allocation of accountability for support resources</w:t>
      </w:r>
      <w:r w:rsidR="00B26421" w:rsidRPr="00B26421">
        <w:rPr>
          <w:rFonts w:cs="Arial"/>
          <w:lang w:val="en-US"/>
        </w:rPr>
        <w:t>.</w:t>
      </w:r>
    </w:p>
    <w:p w14:paraId="13A3F556" w14:textId="4DBFFB5F" w:rsidR="00672814" w:rsidRPr="00672814" w:rsidRDefault="00857CAC" w:rsidP="00672814">
      <w:pPr>
        <w:pStyle w:val="Heading1"/>
        <w:numPr>
          <w:ilvl w:val="0"/>
          <w:numId w:val="1"/>
        </w:numPr>
        <w:spacing w:line="360" w:lineRule="auto"/>
        <w:jc w:val="both"/>
        <w:rPr>
          <w:rFonts w:ascii="Arial" w:hAnsi="Arial" w:cs="Arial"/>
          <w:b/>
          <w:bCs/>
          <w:color w:val="auto"/>
          <w:sz w:val="32"/>
          <w:szCs w:val="32"/>
        </w:rPr>
      </w:pPr>
      <w:bookmarkStart w:id="2" w:name="_Toc210411782"/>
      <w:r w:rsidRPr="00857CAC">
        <w:rPr>
          <w:rFonts w:ascii="Arial" w:hAnsi="Arial" w:cs="Arial"/>
          <w:b/>
          <w:bCs/>
          <w:color w:val="auto"/>
          <w:sz w:val="32"/>
          <w:szCs w:val="32"/>
        </w:rPr>
        <w:t>Explanation of Multi-Agency Working</w:t>
      </w:r>
      <w:bookmarkEnd w:id="2"/>
    </w:p>
    <w:p w14:paraId="5258411E" w14:textId="46F83F4D" w:rsidR="000647D9" w:rsidRDefault="00B26421" w:rsidP="000647D9">
      <w:pPr>
        <w:spacing w:line="360" w:lineRule="auto"/>
        <w:jc w:val="both"/>
        <w:rPr>
          <w:rFonts w:cs="Arial"/>
        </w:rPr>
      </w:pPr>
      <w:r w:rsidRPr="00B26421">
        <w:rPr>
          <w:rFonts w:cs="Arial"/>
          <w:lang w:val="en-US"/>
        </w:rPr>
        <w:t>Multi-agency</w:t>
      </w:r>
      <w:r w:rsidR="000647D9">
        <w:rPr>
          <w:rFonts w:cs="Arial"/>
          <w:lang w:val="en-US"/>
        </w:rPr>
        <w:t xml:space="preserve"> </w:t>
      </w:r>
      <w:r w:rsidR="000647D9" w:rsidRPr="000647D9">
        <w:rPr>
          <w:rFonts w:cs="Arial"/>
        </w:rPr>
        <w:t xml:space="preserve">working can be defined as the strategic partnership between professionals and organisations in the areas of social services, health, education, policing, and </w:t>
      </w:r>
      <w:r w:rsidR="00CA7323">
        <w:rPr>
          <w:rFonts w:cs="Arial"/>
        </w:rPr>
        <w:t>the voluntary sector, to ensure holistic support for</w:t>
      </w:r>
      <w:r w:rsidR="000647D9" w:rsidRPr="000647D9">
        <w:rPr>
          <w:rFonts w:cs="Arial"/>
        </w:rPr>
        <w:t xml:space="preserve"> children and families</w:t>
      </w:r>
      <w:r w:rsidR="00D9088D">
        <w:rPr>
          <w:rFonts w:cs="Arial"/>
        </w:rPr>
        <w:t xml:space="preserve"> (</w:t>
      </w:r>
      <w:r w:rsidR="00D9088D" w:rsidRPr="003C1C3B">
        <w:rPr>
          <w:rFonts w:cs="Arial"/>
          <w:szCs w:val="22"/>
          <w:lang w:val="en-US"/>
        </w:rPr>
        <w:t>HM Government</w:t>
      </w:r>
      <w:r w:rsidR="00D9088D">
        <w:rPr>
          <w:rFonts w:cs="Arial"/>
          <w:szCs w:val="22"/>
          <w:lang w:val="en-US"/>
        </w:rPr>
        <w:t xml:space="preserve">, </w:t>
      </w:r>
      <w:r w:rsidR="00D9088D" w:rsidRPr="003C1C3B">
        <w:rPr>
          <w:rFonts w:cs="Arial"/>
          <w:szCs w:val="22"/>
          <w:lang w:val="en-US"/>
        </w:rPr>
        <w:t>2023)</w:t>
      </w:r>
      <w:r w:rsidR="000647D9" w:rsidRPr="000647D9">
        <w:rPr>
          <w:rFonts w:cs="Arial"/>
        </w:rPr>
        <w:t xml:space="preserve">. It has its rationale in the fact that no single agency is capable of addressing the complex and varied requirements of families. Using the skills and resources of various </w:t>
      </w:r>
      <w:r w:rsidR="00CA7323">
        <w:rPr>
          <w:rFonts w:cs="Arial"/>
        </w:rPr>
        <w:t>organisations, a combined and joint approach is met, resulting in concerns about housing, health, education, and mental wellbeing being addressed in a marketing-like manner</w:t>
      </w:r>
      <w:r w:rsidR="004B7DBA">
        <w:rPr>
          <w:rFonts w:cs="Arial"/>
        </w:rPr>
        <w:t xml:space="preserve"> (</w:t>
      </w:r>
      <w:r w:rsidR="004B7DBA" w:rsidRPr="00F26F0A">
        <w:rPr>
          <w:rFonts w:cs="Arial"/>
          <w:szCs w:val="22"/>
        </w:rPr>
        <w:t>Philpot</w:t>
      </w:r>
      <w:r w:rsidR="004B7DBA">
        <w:rPr>
          <w:rFonts w:cs="Arial"/>
          <w:szCs w:val="22"/>
        </w:rPr>
        <w:t xml:space="preserve"> et al., 2025)</w:t>
      </w:r>
      <w:r w:rsidR="000647D9" w:rsidRPr="000647D9">
        <w:rPr>
          <w:rFonts w:cs="Arial"/>
        </w:rPr>
        <w:t>.</w:t>
      </w:r>
    </w:p>
    <w:p w14:paraId="750F6C4E" w14:textId="549FE9F1" w:rsidR="000647D9" w:rsidRDefault="000647D9" w:rsidP="000647D9">
      <w:pPr>
        <w:spacing w:line="360" w:lineRule="auto"/>
        <w:jc w:val="both"/>
        <w:rPr>
          <w:rFonts w:cs="Arial"/>
        </w:rPr>
      </w:pPr>
      <w:r w:rsidRPr="000647D9">
        <w:rPr>
          <w:rFonts w:cs="Arial"/>
        </w:rPr>
        <w:t xml:space="preserve">The principles of shared governance and accountability, clear referral pathways, </w:t>
      </w:r>
      <w:r w:rsidR="00CA7323">
        <w:rPr>
          <w:rFonts w:cs="Arial"/>
        </w:rPr>
        <w:t>everyday</w:t>
      </w:r>
      <w:r w:rsidRPr="000647D9">
        <w:rPr>
          <w:rFonts w:cs="Arial"/>
        </w:rPr>
        <w:t xml:space="preserve"> </w:t>
      </w:r>
      <w:r w:rsidR="00CA7323">
        <w:rPr>
          <w:rFonts w:cs="Arial"/>
        </w:rPr>
        <w:t xml:space="preserve">language use, </w:t>
      </w:r>
      <w:r w:rsidRPr="000647D9">
        <w:rPr>
          <w:rFonts w:cs="Arial"/>
        </w:rPr>
        <w:t xml:space="preserve">and </w:t>
      </w:r>
      <w:r w:rsidR="00CA7323">
        <w:rPr>
          <w:rFonts w:cs="Arial"/>
        </w:rPr>
        <w:t>standard</w:t>
      </w:r>
      <w:r w:rsidRPr="000647D9">
        <w:rPr>
          <w:rFonts w:cs="Arial"/>
        </w:rPr>
        <w:t xml:space="preserve"> thresholds are the pillars of effective multi-agency collaboration. There is a tendency to appoint a lead professional who </w:t>
      </w:r>
      <w:r w:rsidR="00CA7323">
        <w:rPr>
          <w:rFonts w:cs="Arial"/>
        </w:rPr>
        <w:t>will serve as the primary representative of the family and facilitate cooperation between various services to prevent</w:t>
      </w:r>
      <w:r w:rsidRPr="000647D9">
        <w:rPr>
          <w:rFonts w:cs="Arial"/>
        </w:rPr>
        <w:t xml:space="preserve"> duplication and fragmentation. Sharing </w:t>
      </w:r>
      <w:r w:rsidR="00CA7323">
        <w:rPr>
          <w:rFonts w:cs="Arial"/>
        </w:rPr>
        <w:t>information, with consent and in accordance with safeguarding guidelines, is a requirement</w:t>
      </w:r>
      <w:r w:rsidRPr="000647D9">
        <w:rPr>
          <w:rFonts w:cs="Arial"/>
        </w:rPr>
        <w:t xml:space="preserve"> to ensure continuity and efficient planning. This approach has a cultural foundation based on trust, respect, and role clarity, whereas team-around-the-family meetings represent </w:t>
      </w:r>
      <w:r w:rsidR="00CA7323">
        <w:rPr>
          <w:rFonts w:cs="Arial"/>
        </w:rPr>
        <w:t>a practical agreement to work together</w:t>
      </w:r>
      <w:r w:rsidR="00971EB1">
        <w:rPr>
          <w:rFonts w:cs="Arial"/>
        </w:rPr>
        <w:t xml:space="preserve"> (</w:t>
      </w:r>
      <w:r w:rsidR="00971EB1" w:rsidRPr="003C1C3B">
        <w:rPr>
          <w:rFonts w:cs="Arial"/>
          <w:szCs w:val="22"/>
          <w:lang w:val="en-US"/>
        </w:rPr>
        <w:t>HM Government</w:t>
      </w:r>
      <w:r w:rsidR="00971EB1">
        <w:rPr>
          <w:rFonts w:cs="Arial"/>
          <w:szCs w:val="22"/>
          <w:lang w:val="en-US"/>
        </w:rPr>
        <w:t xml:space="preserve">, </w:t>
      </w:r>
      <w:r w:rsidR="00971EB1" w:rsidRPr="003C1C3B">
        <w:rPr>
          <w:rFonts w:cs="Arial"/>
          <w:szCs w:val="22"/>
          <w:lang w:val="en-US"/>
        </w:rPr>
        <w:t>2023)</w:t>
      </w:r>
      <w:r w:rsidRPr="000647D9">
        <w:rPr>
          <w:rFonts w:cs="Arial"/>
        </w:rPr>
        <w:t>.</w:t>
      </w:r>
    </w:p>
    <w:p w14:paraId="34741D6F" w14:textId="39F9436E" w:rsidR="00063E80" w:rsidRPr="00B26421" w:rsidRDefault="000647D9" w:rsidP="000647D9">
      <w:pPr>
        <w:spacing w:line="360" w:lineRule="auto"/>
        <w:jc w:val="both"/>
        <w:rPr>
          <w:rFonts w:cs="Arial"/>
          <w:lang w:val="en-US"/>
        </w:rPr>
      </w:pPr>
      <w:r w:rsidRPr="000647D9">
        <w:rPr>
          <w:rFonts w:cs="Arial"/>
        </w:rPr>
        <w:t>According to the Working Together to Safeguard Children 2023 guidance</w:t>
      </w:r>
      <w:r w:rsidR="00971EB1">
        <w:rPr>
          <w:rFonts w:cs="Arial"/>
        </w:rPr>
        <w:t xml:space="preserve"> (</w:t>
      </w:r>
      <w:r w:rsidR="00971EB1" w:rsidRPr="003C1C3B">
        <w:rPr>
          <w:rFonts w:cs="Arial"/>
          <w:szCs w:val="22"/>
          <w:lang w:val="en-US"/>
        </w:rPr>
        <w:t>HM Government</w:t>
      </w:r>
      <w:r w:rsidR="00971EB1">
        <w:rPr>
          <w:rFonts w:cs="Arial"/>
          <w:szCs w:val="22"/>
          <w:lang w:val="en-US"/>
        </w:rPr>
        <w:t xml:space="preserve">, </w:t>
      </w:r>
      <w:r w:rsidR="00971EB1" w:rsidRPr="003C1C3B">
        <w:rPr>
          <w:rFonts w:cs="Arial"/>
          <w:szCs w:val="22"/>
          <w:lang w:val="en-US"/>
        </w:rPr>
        <w:t>2023)</w:t>
      </w:r>
      <w:r w:rsidRPr="000647D9">
        <w:rPr>
          <w:rFonts w:cs="Arial"/>
        </w:rPr>
        <w:t>, Early Help is a shared responsibility between all services</w:t>
      </w:r>
      <w:r w:rsidR="00CA7323">
        <w:rPr>
          <w:rFonts w:cs="Arial"/>
        </w:rPr>
        <w:t>, not just children's</w:t>
      </w:r>
      <w:r w:rsidRPr="000647D9">
        <w:rPr>
          <w:rFonts w:cs="Arial"/>
        </w:rPr>
        <w:t xml:space="preserve"> social care. Local safeguarding partnerships have a role </w:t>
      </w:r>
      <w:r w:rsidR="00CA7323">
        <w:rPr>
          <w:rFonts w:cs="Arial"/>
        </w:rPr>
        <w:t>in entrenching multi-agency work into Early Help practice and securing</w:t>
      </w:r>
      <w:r w:rsidRPr="000647D9">
        <w:rPr>
          <w:rFonts w:cs="Arial"/>
        </w:rPr>
        <w:t xml:space="preserve"> their </w:t>
      </w:r>
      <w:r w:rsidR="00CA7323">
        <w:rPr>
          <w:rFonts w:cs="Arial"/>
        </w:rPr>
        <w:t>oversight</w:t>
      </w:r>
      <w:r w:rsidR="000E2DD7">
        <w:rPr>
          <w:rFonts w:cs="Arial"/>
        </w:rPr>
        <w:t xml:space="preserve"> (</w:t>
      </w:r>
      <w:r w:rsidR="000E2DD7" w:rsidRPr="00F26F0A">
        <w:rPr>
          <w:rFonts w:cs="Arial"/>
          <w:szCs w:val="22"/>
        </w:rPr>
        <w:t>Owens</w:t>
      </w:r>
      <w:r w:rsidR="000E2DD7">
        <w:rPr>
          <w:rFonts w:cs="Arial"/>
          <w:szCs w:val="22"/>
        </w:rPr>
        <w:t xml:space="preserve"> </w:t>
      </w:r>
      <w:r w:rsidR="000E2DD7" w:rsidRPr="00F26F0A">
        <w:rPr>
          <w:rFonts w:cs="Arial"/>
          <w:szCs w:val="22"/>
        </w:rPr>
        <w:t>and Lloyd, 2023</w:t>
      </w:r>
      <w:r w:rsidR="000E2DD7">
        <w:rPr>
          <w:rFonts w:cs="Arial"/>
          <w:szCs w:val="22"/>
        </w:rPr>
        <w:t>)</w:t>
      </w:r>
      <w:r w:rsidRPr="000647D9">
        <w:rPr>
          <w:rFonts w:cs="Arial"/>
        </w:rPr>
        <w:t xml:space="preserve">. Local authority sites </w:t>
      </w:r>
      <w:r w:rsidR="00CA7323">
        <w:rPr>
          <w:rFonts w:cs="Arial"/>
        </w:rPr>
        <w:t>should thus ensure that this collaboration is visible in the sense that signposts to the various relevant agencies demystify roles and demonstrate how families can access multiple services through a single,</w:t>
      </w:r>
      <w:r w:rsidRPr="000647D9">
        <w:rPr>
          <w:rFonts w:cs="Arial"/>
        </w:rPr>
        <w:t xml:space="preserve"> integrated route</w:t>
      </w:r>
      <w:r w:rsidR="00B26421" w:rsidRPr="00B26421">
        <w:rPr>
          <w:rFonts w:cs="Arial"/>
          <w:lang w:val="en-US"/>
        </w:rPr>
        <w:t>.</w:t>
      </w:r>
    </w:p>
    <w:p w14:paraId="06E4A007" w14:textId="0DE8B212" w:rsidR="00BE48DF" w:rsidRPr="004F7265" w:rsidRDefault="00BE48DF" w:rsidP="000B7BBF">
      <w:pPr>
        <w:pStyle w:val="Heading1"/>
        <w:numPr>
          <w:ilvl w:val="0"/>
          <w:numId w:val="1"/>
        </w:numPr>
        <w:spacing w:line="360" w:lineRule="auto"/>
        <w:jc w:val="both"/>
        <w:rPr>
          <w:rFonts w:ascii="Arial" w:hAnsi="Arial" w:cs="Arial"/>
          <w:b/>
          <w:bCs/>
          <w:color w:val="auto"/>
          <w:sz w:val="32"/>
          <w:szCs w:val="32"/>
        </w:rPr>
      </w:pPr>
      <w:bookmarkStart w:id="3" w:name="_Toc210411783"/>
      <w:r w:rsidRPr="004F7265">
        <w:rPr>
          <w:rFonts w:ascii="Arial" w:hAnsi="Arial" w:cs="Arial"/>
          <w:b/>
          <w:bCs/>
          <w:color w:val="auto"/>
          <w:sz w:val="32"/>
          <w:szCs w:val="32"/>
        </w:rPr>
        <w:t>Evaluation of Local Authority Websites</w:t>
      </w:r>
      <w:bookmarkEnd w:id="3"/>
    </w:p>
    <w:p w14:paraId="6E42AB2A" w14:textId="7551270A" w:rsidR="009C39F3" w:rsidRPr="004F7265" w:rsidRDefault="00857CAC" w:rsidP="009C39F3">
      <w:pPr>
        <w:pStyle w:val="Heading2"/>
        <w:numPr>
          <w:ilvl w:val="1"/>
          <w:numId w:val="1"/>
        </w:numPr>
        <w:spacing w:line="360" w:lineRule="auto"/>
        <w:jc w:val="both"/>
        <w:rPr>
          <w:rFonts w:ascii="Arial" w:hAnsi="Arial" w:cs="Arial"/>
          <w:b/>
          <w:bCs/>
          <w:color w:val="auto"/>
          <w:sz w:val="28"/>
          <w:szCs w:val="18"/>
        </w:rPr>
      </w:pPr>
      <w:bookmarkStart w:id="4" w:name="_Toc210411784"/>
      <w:r w:rsidRPr="00857CAC">
        <w:rPr>
          <w:rFonts w:ascii="Arial" w:hAnsi="Arial" w:cs="Arial"/>
          <w:b/>
          <w:bCs/>
          <w:color w:val="auto"/>
          <w:sz w:val="28"/>
          <w:szCs w:val="18"/>
        </w:rPr>
        <w:t>Southwark Council</w:t>
      </w:r>
      <w:bookmarkEnd w:id="4"/>
    </w:p>
    <w:p w14:paraId="0EAD5EB3" w14:textId="60A5C8FA" w:rsidR="009C39F3" w:rsidRPr="004F7265" w:rsidRDefault="00DB0B78" w:rsidP="009C39F3">
      <w:pPr>
        <w:spacing w:line="360" w:lineRule="auto"/>
        <w:jc w:val="both"/>
        <w:rPr>
          <w:rFonts w:cs="Arial"/>
          <w:lang w:val="en-US"/>
        </w:rPr>
      </w:pPr>
      <w:r w:rsidRPr="00DB0B78">
        <w:rPr>
          <w:rFonts w:cs="Arial"/>
        </w:rPr>
        <w:t xml:space="preserve">The Early Help service by Southwark Council </w:t>
      </w:r>
      <w:r w:rsidR="009A188D" w:rsidRPr="007F2B4E">
        <w:rPr>
          <w:rFonts w:cs="Arial"/>
          <w:szCs w:val="22"/>
          <w:lang w:val="en-US"/>
        </w:rPr>
        <w:t>(202</w:t>
      </w:r>
      <w:r w:rsidR="009A188D" w:rsidRPr="003C1C3B">
        <w:rPr>
          <w:rFonts w:cs="Arial"/>
          <w:szCs w:val="22"/>
          <w:lang w:val="en-US"/>
        </w:rPr>
        <w:t>5</w:t>
      </w:r>
      <w:r w:rsidR="009A188D" w:rsidRPr="007F2B4E">
        <w:rPr>
          <w:rFonts w:cs="Arial"/>
          <w:szCs w:val="22"/>
          <w:lang w:val="en-US"/>
        </w:rPr>
        <w:t>)</w:t>
      </w:r>
      <w:r w:rsidR="009A188D">
        <w:rPr>
          <w:rFonts w:cs="Arial"/>
          <w:szCs w:val="22"/>
          <w:lang w:val="en-US"/>
        </w:rPr>
        <w:t xml:space="preserve"> </w:t>
      </w:r>
      <w:r w:rsidRPr="00DB0B78">
        <w:rPr>
          <w:rFonts w:cs="Arial"/>
        </w:rPr>
        <w:t xml:space="preserve">is presented </w:t>
      </w:r>
      <w:r w:rsidR="00CA7323">
        <w:rPr>
          <w:rFonts w:cs="Arial"/>
        </w:rPr>
        <w:t>through a special set of pages that distinguish between universal and targeted services</w:t>
      </w:r>
      <w:r w:rsidRPr="00DB0B78">
        <w:rPr>
          <w:rFonts w:cs="Arial"/>
        </w:rPr>
        <w:t xml:space="preserve">. The </w:t>
      </w:r>
      <w:hyperlink r:id="rId15" w:history="1">
        <w:r w:rsidRPr="00981FDB">
          <w:rPr>
            <w:rStyle w:val="Hyperlink"/>
            <w:rFonts w:cs="Arial"/>
          </w:rPr>
          <w:t>About Early Help</w:t>
        </w:r>
      </w:hyperlink>
      <w:r w:rsidRPr="00DB0B78">
        <w:rPr>
          <w:rFonts w:cs="Arial"/>
        </w:rPr>
        <w:t xml:space="preserve"> page </w:t>
      </w:r>
      <w:r w:rsidR="009A188D">
        <w:rPr>
          <w:rFonts w:cs="Arial"/>
        </w:rPr>
        <w:t>(</w:t>
      </w:r>
      <w:r w:rsidR="009A188D" w:rsidRPr="007F2B4E">
        <w:rPr>
          <w:rFonts w:cs="Arial"/>
          <w:szCs w:val="22"/>
          <w:lang w:val="en-US"/>
        </w:rPr>
        <w:t>Southwark Council</w:t>
      </w:r>
      <w:r w:rsidR="009A188D">
        <w:rPr>
          <w:rFonts w:cs="Arial"/>
          <w:szCs w:val="22"/>
          <w:lang w:val="en-US"/>
        </w:rPr>
        <w:t xml:space="preserve">, </w:t>
      </w:r>
      <w:r w:rsidR="009A188D" w:rsidRPr="00F26F0A">
        <w:rPr>
          <w:rFonts w:cs="Arial"/>
          <w:szCs w:val="22"/>
          <w:lang w:val="en-US"/>
        </w:rPr>
        <w:t>2024)</w:t>
      </w:r>
      <w:r w:rsidR="009A188D">
        <w:rPr>
          <w:rFonts w:cs="Arial"/>
          <w:szCs w:val="22"/>
          <w:lang w:val="en-US"/>
        </w:rPr>
        <w:t xml:space="preserve"> </w:t>
      </w:r>
      <w:r w:rsidR="00CA7323">
        <w:rPr>
          <w:rFonts w:cs="Arial"/>
        </w:rPr>
        <w:t xml:space="preserve">outlines the essence of support and who it is available to. In contrast, the </w:t>
      </w:r>
      <w:hyperlink r:id="rId16" w:history="1">
        <w:r w:rsidR="00CA7323" w:rsidRPr="00981FDB">
          <w:rPr>
            <w:rStyle w:val="Hyperlink"/>
            <w:rFonts w:cs="Arial"/>
          </w:rPr>
          <w:t>Extra Early Help</w:t>
        </w:r>
      </w:hyperlink>
      <w:r w:rsidR="00CA7323">
        <w:rPr>
          <w:rFonts w:cs="Arial"/>
        </w:rPr>
        <w:t xml:space="preserve"> page</w:t>
      </w:r>
      <w:r w:rsidR="00771D57">
        <w:rPr>
          <w:rFonts w:cs="Arial"/>
        </w:rPr>
        <w:t xml:space="preserve"> (</w:t>
      </w:r>
      <w:r w:rsidR="00771D57" w:rsidRPr="007F2B4E">
        <w:rPr>
          <w:rFonts w:cs="Arial"/>
          <w:szCs w:val="22"/>
          <w:lang w:val="en-US"/>
        </w:rPr>
        <w:t>Southwark Council</w:t>
      </w:r>
      <w:r w:rsidR="00771D57">
        <w:rPr>
          <w:rFonts w:cs="Arial"/>
          <w:szCs w:val="22"/>
          <w:lang w:val="en-US"/>
        </w:rPr>
        <w:t xml:space="preserve">, </w:t>
      </w:r>
      <w:r w:rsidR="00771D57" w:rsidRPr="00F26F0A">
        <w:rPr>
          <w:rFonts w:cs="Arial"/>
          <w:szCs w:val="22"/>
          <w:lang w:val="en-US"/>
        </w:rPr>
        <w:t>2024</w:t>
      </w:r>
      <w:r w:rsidR="00771D57">
        <w:rPr>
          <w:rFonts w:cs="Arial"/>
          <w:szCs w:val="22"/>
          <w:lang w:val="en-US"/>
        </w:rPr>
        <w:t>a</w:t>
      </w:r>
      <w:r w:rsidR="00771D57" w:rsidRPr="00F26F0A">
        <w:rPr>
          <w:rFonts w:cs="Arial"/>
          <w:szCs w:val="22"/>
          <w:lang w:val="en-US"/>
        </w:rPr>
        <w:t>)</w:t>
      </w:r>
      <w:r w:rsidR="00CA7323">
        <w:rPr>
          <w:rFonts w:cs="Arial"/>
        </w:rPr>
        <w:t xml:space="preserve"> provides more detailed information about targeted intervention efforts, including</w:t>
      </w:r>
      <w:r w:rsidRPr="00DB0B78">
        <w:rPr>
          <w:rFonts w:cs="Arial"/>
        </w:rPr>
        <w:t xml:space="preserve"> parenting support, education inclusion, and mental health support. </w:t>
      </w:r>
      <w:r w:rsidR="00CA7323">
        <w:rPr>
          <w:rFonts w:cs="Arial"/>
        </w:rPr>
        <w:t xml:space="preserve">Children under five years are also taken care of in the </w:t>
      </w:r>
      <w:hyperlink r:id="rId17" w:history="1">
        <w:r w:rsidR="00CA7323" w:rsidRPr="007434A7">
          <w:rPr>
            <w:rStyle w:val="Hyperlink"/>
            <w:rFonts w:cs="Arial"/>
          </w:rPr>
          <w:t>Children and Family Centres</w:t>
        </w:r>
      </w:hyperlink>
      <w:r w:rsidR="00CA7323">
        <w:rPr>
          <w:rFonts w:cs="Arial"/>
        </w:rPr>
        <w:t>, further strengthening the argument for putting early years support within the broader</w:t>
      </w:r>
      <w:r w:rsidRPr="00DB0B78">
        <w:rPr>
          <w:rFonts w:cs="Arial"/>
        </w:rPr>
        <w:t xml:space="preserve"> system</w:t>
      </w:r>
      <w:r w:rsidR="007434A7">
        <w:rPr>
          <w:rFonts w:cs="Arial"/>
        </w:rPr>
        <w:t xml:space="preserve"> (</w:t>
      </w:r>
      <w:r w:rsidR="007434A7" w:rsidRPr="007F2B4E">
        <w:rPr>
          <w:rFonts w:cs="Arial"/>
          <w:szCs w:val="22"/>
          <w:lang w:val="en-US"/>
        </w:rPr>
        <w:t>Southwark Council</w:t>
      </w:r>
      <w:r w:rsidR="007434A7">
        <w:rPr>
          <w:rFonts w:cs="Arial"/>
          <w:szCs w:val="22"/>
          <w:lang w:val="en-US"/>
        </w:rPr>
        <w:t xml:space="preserve">, </w:t>
      </w:r>
      <w:r w:rsidR="007434A7" w:rsidRPr="004B73C0">
        <w:rPr>
          <w:rFonts w:cs="Arial"/>
          <w:szCs w:val="22"/>
          <w:lang w:val="en-US"/>
        </w:rPr>
        <w:t>2025</w:t>
      </w:r>
      <w:r w:rsidR="007434A7">
        <w:rPr>
          <w:rFonts w:cs="Arial"/>
          <w:szCs w:val="22"/>
          <w:lang w:val="en-US"/>
        </w:rPr>
        <w:t>a</w:t>
      </w:r>
      <w:r w:rsidR="007434A7" w:rsidRPr="004B73C0">
        <w:rPr>
          <w:rFonts w:cs="Arial"/>
          <w:szCs w:val="22"/>
          <w:lang w:val="en-US"/>
        </w:rPr>
        <w:t>)</w:t>
      </w:r>
      <w:r w:rsidRPr="00DB0B78">
        <w:rPr>
          <w:rFonts w:cs="Arial"/>
        </w:rPr>
        <w:t xml:space="preserve">. Referral processes are </w:t>
      </w:r>
      <w:r w:rsidR="00CA7323">
        <w:rPr>
          <w:rFonts w:cs="Arial"/>
        </w:rPr>
        <w:t>clearly identified and outlined using downloadable forms, a charting of the procedure, and furnished with precise contact details, along with a publicly available schedule listing of the parenting programme</w:t>
      </w:r>
      <w:r w:rsidRPr="00DB0B78">
        <w:rPr>
          <w:rFonts w:cs="Arial"/>
        </w:rPr>
        <w:t xml:space="preserve">. Navigation is </w:t>
      </w:r>
      <w:r w:rsidR="00CA7323">
        <w:rPr>
          <w:rFonts w:cs="Arial"/>
        </w:rPr>
        <w:t xml:space="preserve">generally fair, but the use of PDFs and Word files restricts accessibility, particularly for </w:t>
      </w:r>
      <w:r w:rsidRPr="00DB0B78">
        <w:rPr>
          <w:rFonts w:cs="Arial"/>
        </w:rPr>
        <w:t xml:space="preserve">mobile users. </w:t>
      </w:r>
      <w:r w:rsidR="00CA7323">
        <w:rPr>
          <w:rFonts w:cs="Arial"/>
        </w:rPr>
        <w:t xml:space="preserve">The mixed emphasis on professionalism and parent-friendly information makes it more balanced; however, the site's format and outdated pages, which require users to scroll through different fragments, detract from the </w:t>
      </w:r>
      <w:r w:rsidRPr="00DB0B78">
        <w:rPr>
          <w:rFonts w:cs="Arial"/>
        </w:rPr>
        <w:t xml:space="preserve">quantified response. The greatest strengths of the Southwark service are that it is very open in its referral process and that it has </w:t>
      </w:r>
      <w:r w:rsidR="00CA7323">
        <w:rPr>
          <w:rFonts w:cs="Arial"/>
        </w:rPr>
        <w:t>effectively integrated mental health as part of Early Help, although its design could</w:t>
      </w:r>
      <w:r w:rsidRPr="00DB0B78">
        <w:rPr>
          <w:rFonts w:cs="Arial"/>
        </w:rPr>
        <w:t xml:space="preserve"> be simplified</w:t>
      </w:r>
      <w:r w:rsidR="009C39F3" w:rsidRPr="009C39F3">
        <w:rPr>
          <w:rFonts w:cs="Arial"/>
          <w:lang w:val="en-US"/>
        </w:rPr>
        <w:t>.</w:t>
      </w:r>
    </w:p>
    <w:p w14:paraId="6DE6C223" w14:textId="75F1C34F" w:rsidR="009C39F3" w:rsidRPr="004F7265" w:rsidRDefault="00857CAC" w:rsidP="009C39F3">
      <w:pPr>
        <w:pStyle w:val="Heading2"/>
        <w:numPr>
          <w:ilvl w:val="1"/>
          <w:numId w:val="1"/>
        </w:numPr>
        <w:spacing w:line="360" w:lineRule="auto"/>
        <w:jc w:val="both"/>
        <w:rPr>
          <w:rFonts w:ascii="Arial" w:hAnsi="Arial" w:cs="Arial"/>
          <w:b/>
          <w:bCs/>
          <w:color w:val="auto"/>
          <w:sz w:val="28"/>
          <w:szCs w:val="18"/>
          <w:lang w:val="en-US"/>
        </w:rPr>
      </w:pPr>
      <w:bookmarkStart w:id="5" w:name="_Toc210411785"/>
      <w:r w:rsidRPr="00857CAC">
        <w:rPr>
          <w:rFonts w:ascii="Arial" w:hAnsi="Arial" w:cs="Arial"/>
          <w:b/>
          <w:bCs/>
          <w:color w:val="auto"/>
          <w:sz w:val="28"/>
          <w:szCs w:val="18"/>
        </w:rPr>
        <w:t>Leicester City / County (Leicester)</w:t>
      </w:r>
      <w:bookmarkEnd w:id="5"/>
    </w:p>
    <w:p w14:paraId="2C16B6FF" w14:textId="1D7C6767" w:rsidR="009C39F3" w:rsidRPr="004F7265" w:rsidRDefault="00DB0B78" w:rsidP="009C39F3">
      <w:pPr>
        <w:spacing w:line="360" w:lineRule="auto"/>
        <w:jc w:val="both"/>
        <w:rPr>
          <w:rFonts w:cs="Arial"/>
          <w:lang w:val="en-US"/>
        </w:rPr>
      </w:pPr>
      <w:r w:rsidRPr="00DB0B78">
        <w:rPr>
          <w:rFonts w:cs="Arial"/>
        </w:rPr>
        <w:t>Leicester City Council</w:t>
      </w:r>
      <w:r w:rsidR="00357C6D">
        <w:rPr>
          <w:rFonts w:cs="Arial"/>
        </w:rPr>
        <w:t xml:space="preserve"> (2024)</w:t>
      </w:r>
      <w:r w:rsidRPr="00DB0B78">
        <w:rPr>
          <w:rFonts w:cs="Arial"/>
        </w:rPr>
        <w:t xml:space="preserve"> has a </w:t>
      </w:r>
      <w:r w:rsidR="00CA7323">
        <w:rPr>
          <w:rFonts w:cs="Arial"/>
        </w:rPr>
        <w:t xml:space="preserve">straightforward method, as it provides a prominent </w:t>
      </w:r>
      <w:hyperlink r:id="rId18" w:history="1">
        <w:r w:rsidR="00CA7323" w:rsidRPr="002871D1">
          <w:rPr>
            <w:rStyle w:val="Hyperlink"/>
            <w:rFonts w:cs="Arial"/>
          </w:rPr>
          <w:t>Early Help</w:t>
        </w:r>
      </w:hyperlink>
      <w:r w:rsidR="00CA7323">
        <w:rPr>
          <w:rFonts w:cs="Arial"/>
        </w:rPr>
        <w:t xml:space="preserve"> landing page with quick links to its offer, referral advice, and help specifically tailored for parents and carers</w:t>
      </w:r>
      <w:r w:rsidRPr="00DB0B78">
        <w:rPr>
          <w:rFonts w:cs="Arial"/>
        </w:rPr>
        <w:t>. The Early Help Offer page outlines the service domains of the council</w:t>
      </w:r>
      <w:r w:rsidR="00CA7323">
        <w:rPr>
          <w:rFonts w:cs="Arial"/>
        </w:rPr>
        <w:t>, including family support services, early years engagement, youth work services, and education welfare services</w:t>
      </w:r>
      <w:r w:rsidR="002871D1">
        <w:rPr>
          <w:rFonts w:cs="Arial"/>
        </w:rPr>
        <w:t xml:space="preserve"> </w:t>
      </w:r>
      <w:r w:rsidR="002871D1" w:rsidRPr="002871D1">
        <w:t>(</w:t>
      </w:r>
      <w:r w:rsidR="002871D1" w:rsidRPr="007F2B4E">
        <w:rPr>
          <w:lang w:val="en-US"/>
        </w:rPr>
        <w:t>Leicestershire County Council</w:t>
      </w:r>
      <w:r w:rsidR="002871D1" w:rsidRPr="002871D1">
        <w:t xml:space="preserve">, </w:t>
      </w:r>
      <w:r w:rsidR="002871D1" w:rsidRPr="007F2B4E">
        <w:rPr>
          <w:lang w:val="en-US"/>
        </w:rPr>
        <w:t>2024</w:t>
      </w:r>
      <w:r w:rsidR="002871D1" w:rsidRPr="002871D1">
        <w:t>a</w:t>
      </w:r>
      <w:r w:rsidR="002871D1" w:rsidRPr="004B73C0">
        <w:rPr>
          <w:lang w:val="en-US"/>
        </w:rPr>
        <w:t>)</w:t>
      </w:r>
      <w:r w:rsidRPr="002871D1">
        <w:t>. The section</w:t>
      </w:r>
      <w:r w:rsidRPr="00DB0B78">
        <w:rPr>
          <w:rFonts w:cs="Arial"/>
        </w:rPr>
        <w:t xml:space="preserve"> referred to as the referral is very entertaining</w:t>
      </w:r>
      <w:r w:rsidR="00CA7323">
        <w:rPr>
          <w:rFonts w:cs="Arial"/>
        </w:rPr>
        <w:t xml:space="preserve">, displaying thresholds, consent, and the review procedure, while also promoting both self-referral and the </w:t>
      </w:r>
      <w:r w:rsidRPr="00DB0B78">
        <w:rPr>
          <w:rFonts w:cs="Arial"/>
        </w:rPr>
        <w:t xml:space="preserve">professional route. The </w:t>
      </w:r>
      <w:hyperlink r:id="rId19" w:history="1">
        <w:r w:rsidR="00CA7323" w:rsidRPr="00637A57">
          <w:rPr>
            <w:rStyle w:val="Hyperlink"/>
            <w:rFonts w:cs="Arial"/>
          </w:rPr>
          <w:t>Multi-Agency Referral Form</w:t>
        </w:r>
      </w:hyperlink>
      <w:r w:rsidR="00CA7323">
        <w:rPr>
          <w:rFonts w:cs="Arial"/>
        </w:rPr>
        <w:t xml:space="preserve"> is adequate in accordance with national practice</w:t>
      </w:r>
      <w:r w:rsidRPr="00DB0B78">
        <w:rPr>
          <w:rFonts w:cs="Arial"/>
        </w:rPr>
        <w:t>, and the Duty and Advice Service has a 24/7 point of contact, which enhances accessibility</w:t>
      </w:r>
      <w:r w:rsidR="002871D1">
        <w:rPr>
          <w:rFonts w:cs="Arial"/>
        </w:rPr>
        <w:t xml:space="preserve"> </w:t>
      </w:r>
      <w:r w:rsidR="002871D1" w:rsidRPr="002871D1">
        <w:t>(</w:t>
      </w:r>
      <w:r w:rsidR="002871D1" w:rsidRPr="007F2B4E">
        <w:rPr>
          <w:lang w:val="en-US"/>
        </w:rPr>
        <w:t>Leicestershire County Council</w:t>
      </w:r>
      <w:r w:rsidR="002871D1" w:rsidRPr="002871D1">
        <w:t xml:space="preserve">, </w:t>
      </w:r>
      <w:r w:rsidR="002871D1" w:rsidRPr="007F2B4E">
        <w:rPr>
          <w:lang w:val="en-US"/>
        </w:rPr>
        <w:t>2024</w:t>
      </w:r>
      <w:r w:rsidR="002871D1">
        <w:t>b</w:t>
      </w:r>
      <w:r w:rsidR="002871D1" w:rsidRPr="004B73C0">
        <w:rPr>
          <w:lang w:val="en-US"/>
        </w:rPr>
        <w:t>)</w:t>
      </w:r>
      <w:r w:rsidRPr="00DB0B78">
        <w:rPr>
          <w:rFonts w:cs="Arial"/>
        </w:rPr>
        <w:t xml:space="preserve">. The </w:t>
      </w:r>
      <w:hyperlink r:id="rId20" w:history="1">
        <w:r w:rsidR="00CA7323" w:rsidRPr="0011133F">
          <w:rPr>
            <w:rStyle w:val="Hyperlink"/>
            <w:rFonts w:cs="Arial"/>
          </w:rPr>
          <w:t>Family Help</w:t>
        </w:r>
      </w:hyperlink>
      <w:r w:rsidR="00CA7323">
        <w:rPr>
          <w:rFonts w:cs="Arial"/>
        </w:rPr>
        <w:t xml:space="preserve"> equivalent service provided to the county, which is named Family Help, demonstrates integration at the broader level but may confuse those who do</w:t>
      </w:r>
      <w:r w:rsidRPr="00DB0B78">
        <w:rPr>
          <w:rFonts w:cs="Arial"/>
        </w:rPr>
        <w:t xml:space="preserve"> not understand the distinction between the city and the county</w:t>
      </w:r>
      <w:r w:rsidR="0011133F">
        <w:rPr>
          <w:rFonts w:cs="Arial"/>
        </w:rPr>
        <w:t xml:space="preserve"> </w:t>
      </w:r>
      <w:r w:rsidR="0011133F" w:rsidRPr="002871D1">
        <w:t>(</w:t>
      </w:r>
      <w:r w:rsidR="0011133F" w:rsidRPr="007F2B4E">
        <w:rPr>
          <w:lang w:val="en-US"/>
        </w:rPr>
        <w:t>Leicestershire County Council</w:t>
      </w:r>
      <w:r w:rsidR="0011133F" w:rsidRPr="002871D1">
        <w:t xml:space="preserve">, </w:t>
      </w:r>
      <w:r w:rsidR="0011133F" w:rsidRPr="007F2B4E">
        <w:rPr>
          <w:lang w:val="en-US"/>
        </w:rPr>
        <w:t>2024</w:t>
      </w:r>
      <w:r w:rsidR="0011133F">
        <w:t>c</w:t>
      </w:r>
      <w:r w:rsidR="0011133F" w:rsidRPr="004B73C0">
        <w:rPr>
          <w:lang w:val="en-US"/>
        </w:rPr>
        <w:t>)</w:t>
      </w:r>
      <w:r w:rsidR="0011133F" w:rsidRPr="00DB0B78">
        <w:rPr>
          <w:rFonts w:cs="Arial"/>
        </w:rPr>
        <w:t>.</w:t>
      </w:r>
      <w:r w:rsidRPr="00DB0B78">
        <w:rPr>
          <w:rFonts w:cs="Arial"/>
        </w:rPr>
        <w:t xml:space="preserve"> </w:t>
      </w:r>
      <w:r w:rsidR="00CA7323">
        <w:rPr>
          <w:rFonts w:cs="Arial"/>
        </w:rPr>
        <w:t>The Leicester site is generally well-planned, with logical navigation and easy points of contact; however, the balance between available strategic documents and enabling ease of use could have been improved</w:t>
      </w:r>
      <w:r w:rsidR="00AE4BA9">
        <w:rPr>
          <w:rFonts w:cs="Arial"/>
        </w:rPr>
        <w:t>.</w:t>
      </w:r>
    </w:p>
    <w:p w14:paraId="4E7A16A2" w14:textId="24209F38" w:rsidR="009C39F3" w:rsidRPr="004F7265" w:rsidRDefault="005A7EAF" w:rsidP="009C39F3">
      <w:pPr>
        <w:pStyle w:val="Heading2"/>
        <w:numPr>
          <w:ilvl w:val="1"/>
          <w:numId w:val="1"/>
        </w:numPr>
        <w:spacing w:line="360" w:lineRule="auto"/>
        <w:jc w:val="both"/>
        <w:rPr>
          <w:rFonts w:ascii="Arial" w:hAnsi="Arial" w:cs="Arial"/>
          <w:b/>
          <w:bCs/>
          <w:color w:val="auto"/>
          <w:sz w:val="28"/>
          <w:szCs w:val="18"/>
          <w:lang w:val="en-US"/>
        </w:rPr>
      </w:pPr>
      <w:bookmarkStart w:id="6" w:name="_Toc210411786"/>
      <w:r w:rsidRPr="005A7EAF">
        <w:rPr>
          <w:rFonts w:ascii="Arial" w:hAnsi="Arial" w:cs="Arial"/>
          <w:b/>
          <w:bCs/>
          <w:color w:val="auto"/>
          <w:sz w:val="28"/>
          <w:szCs w:val="18"/>
        </w:rPr>
        <w:t>Norfolk County Council</w:t>
      </w:r>
      <w:bookmarkEnd w:id="6"/>
    </w:p>
    <w:p w14:paraId="7451BB1F" w14:textId="28DCC82B" w:rsidR="008D5AFE" w:rsidRPr="004F7265" w:rsidRDefault="00C7201E" w:rsidP="008D5AFE">
      <w:pPr>
        <w:spacing w:line="360" w:lineRule="auto"/>
        <w:jc w:val="both"/>
        <w:rPr>
          <w:rFonts w:cs="Arial"/>
          <w:lang w:val="en-US"/>
        </w:rPr>
      </w:pPr>
      <w:r w:rsidRPr="00C7201E">
        <w:rPr>
          <w:rFonts w:cs="Arial"/>
        </w:rPr>
        <w:t xml:space="preserve">Norfolk County Council </w:t>
      </w:r>
      <w:r w:rsidR="00B22EE6">
        <w:rPr>
          <w:rFonts w:cs="Arial"/>
        </w:rPr>
        <w:t xml:space="preserve">(2024) </w:t>
      </w:r>
      <w:r w:rsidRPr="00C7201E">
        <w:rPr>
          <w:rFonts w:cs="Arial"/>
        </w:rPr>
        <w:t xml:space="preserve">contextualises Early Help </w:t>
      </w:r>
      <w:r w:rsidR="00CA7323">
        <w:rPr>
          <w:rFonts w:cs="Arial"/>
        </w:rPr>
        <w:t xml:space="preserve">within a broader framework of safeguarding, presenting it as a strategy supported by the </w:t>
      </w:r>
      <w:hyperlink r:id="rId21" w:history="1">
        <w:r w:rsidR="00CA7323" w:rsidRPr="00140290">
          <w:rPr>
            <w:rStyle w:val="Hyperlink"/>
            <w:rFonts w:cs="Arial"/>
          </w:rPr>
          <w:t>Norfolk Safeguarding Children Partnership</w:t>
        </w:r>
      </w:hyperlink>
      <w:r w:rsidRPr="00C7201E">
        <w:rPr>
          <w:rFonts w:cs="Arial"/>
        </w:rPr>
        <w:t xml:space="preserve">. The Early Childhood and Family Service serves as the vehicle </w:t>
      </w:r>
      <w:r w:rsidR="00CA7323">
        <w:rPr>
          <w:rFonts w:cs="Arial"/>
        </w:rPr>
        <w:t>for operations related to the early years, and the Family Hubs initiative is being integrated into both health, parenting,</w:t>
      </w:r>
      <w:r w:rsidRPr="00C7201E">
        <w:rPr>
          <w:rFonts w:cs="Arial"/>
        </w:rPr>
        <w:t xml:space="preserve"> and community sphere approaches</w:t>
      </w:r>
      <w:r w:rsidR="00F64A4A">
        <w:rPr>
          <w:rFonts w:cs="Arial"/>
        </w:rPr>
        <w:t xml:space="preserve"> (</w:t>
      </w:r>
      <w:r w:rsidR="00F64A4A" w:rsidRPr="007F2B4E">
        <w:rPr>
          <w:rFonts w:cs="Arial"/>
          <w:szCs w:val="22"/>
          <w:lang w:val="en-US"/>
        </w:rPr>
        <w:t>Norfolk County Council</w:t>
      </w:r>
      <w:r w:rsidR="00F64A4A">
        <w:rPr>
          <w:rFonts w:cs="Arial"/>
          <w:szCs w:val="22"/>
          <w:lang w:val="en-US"/>
        </w:rPr>
        <w:t xml:space="preserve">, </w:t>
      </w:r>
      <w:r w:rsidR="00F64A4A" w:rsidRPr="007F2B4E">
        <w:rPr>
          <w:rFonts w:cs="Arial"/>
          <w:szCs w:val="22"/>
          <w:lang w:val="en-US"/>
        </w:rPr>
        <w:t>202</w:t>
      </w:r>
      <w:r w:rsidR="00F64A4A">
        <w:rPr>
          <w:rFonts w:cs="Arial"/>
          <w:szCs w:val="22"/>
          <w:lang w:val="en-US"/>
        </w:rPr>
        <w:t>5</w:t>
      </w:r>
      <w:r w:rsidR="00F64A4A" w:rsidRPr="007F2B4E">
        <w:rPr>
          <w:rFonts w:cs="Arial"/>
          <w:szCs w:val="22"/>
          <w:lang w:val="en-US"/>
        </w:rPr>
        <w:t>). </w:t>
      </w:r>
      <w:r w:rsidRPr="00C7201E">
        <w:rPr>
          <w:rFonts w:cs="Arial"/>
        </w:rPr>
        <w:t xml:space="preserve">There is a great emphasis on professional users through </w:t>
      </w:r>
      <w:r w:rsidR="00CA7323">
        <w:rPr>
          <w:rFonts w:cs="Arial"/>
        </w:rPr>
        <w:t>advice on plans and policy documentation, as well as family access to materials such as</w:t>
      </w:r>
      <w:r w:rsidRPr="00C7201E">
        <w:rPr>
          <w:rFonts w:cs="Arial"/>
        </w:rPr>
        <w:t xml:space="preserve"> the Family Support Process </w:t>
      </w:r>
      <w:hyperlink r:id="rId22" w:history="1">
        <w:r w:rsidRPr="00531FD7">
          <w:rPr>
            <w:rStyle w:val="Hyperlink"/>
            <w:rFonts w:cs="Arial"/>
          </w:rPr>
          <w:t>leaflet</w:t>
        </w:r>
      </w:hyperlink>
      <w:r w:rsidRPr="00C7201E">
        <w:rPr>
          <w:rFonts w:cs="Arial"/>
        </w:rPr>
        <w:t xml:space="preserve">. </w:t>
      </w:r>
      <w:r w:rsidR="00D93C48" w:rsidRPr="00D93C48">
        <w:rPr>
          <w:rFonts w:cs="Arial"/>
        </w:rPr>
        <w:t>The information is being spread out on many different platforms, though, with the council, the NSCP, and the Just One Norfolk websites</w:t>
      </w:r>
      <w:r w:rsidR="00531FD7">
        <w:rPr>
          <w:rFonts w:cs="Arial"/>
        </w:rPr>
        <w:t xml:space="preserve"> </w:t>
      </w:r>
      <w:r w:rsidR="00531FD7" w:rsidRPr="00531FD7">
        <w:rPr>
          <w:rFonts w:cs="Arial"/>
        </w:rPr>
        <w:t>(Norfolk, 20</w:t>
      </w:r>
      <w:r w:rsidR="00531FD7">
        <w:rPr>
          <w:rFonts w:cs="Arial"/>
        </w:rPr>
        <w:t>25</w:t>
      </w:r>
      <w:r w:rsidR="00531FD7" w:rsidRPr="00531FD7">
        <w:rPr>
          <w:rFonts w:cs="Arial"/>
        </w:rPr>
        <w:t>)</w:t>
      </w:r>
      <w:r w:rsidR="00D93C48" w:rsidRPr="00D93C48">
        <w:rPr>
          <w:rFonts w:cs="Arial"/>
        </w:rPr>
        <w:t>, such that the route is no longer traversed so effortlessly as it was once on the council site. When referring</w:t>
      </w:r>
      <w:r w:rsidR="005415C3">
        <w:rPr>
          <w:rFonts w:cs="Arial"/>
        </w:rPr>
        <w:t xml:space="preserve">, the contact information is given, but referral paths are not as clear as in other councils; instead, they are </w:t>
      </w:r>
      <w:r w:rsidR="00D93C48" w:rsidRPr="00D93C48">
        <w:rPr>
          <w:rFonts w:cs="Arial"/>
        </w:rPr>
        <w:t xml:space="preserve">based on professional guidance. Emphasis has been placed on strategic coherence and multi-agency practice, which is commendable, though the absence of a single and simple referral system impedes the effectiveness of families. The </w:t>
      </w:r>
      <w:r w:rsidR="00D93C48">
        <w:rPr>
          <w:rFonts w:cs="Arial"/>
        </w:rPr>
        <w:t>website of</w:t>
      </w:r>
      <w:r w:rsidR="00D93C48" w:rsidRPr="00D93C48">
        <w:rPr>
          <w:rFonts w:cs="Arial"/>
        </w:rPr>
        <w:t xml:space="preserve"> Norfolk proves to be more devoted to the concept of partnership working, though it falls short of the clarity and the ability to reach the general population</w:t>
      </w:r>
      <w:r w:rsidR="009C39F3" w:rsidRPr="009C39F3">
        <w:rPr>
          <w:rFonts w:cs="Arial"/>
          <w:lang w:val="en-US"/>
        </w:rPr>
        <w:t>.</w:t>
      </w:r>
    </w:p>
    <w:p w14:paraId="2A2DEEB8" w14:textId="4B240273" w:rsidR="00BE48DF" w:rsidRPr="004F7265" w:rsidRDefault="005A7EAF" w:rsidP="000B7BBF">
      <w:pPr>
        <w:pStyle w:val="Heading1"/>
        <w:numPr>
          <w:ilvl w:val="0"/>
          <w:numId w:val="1"/>
        </w:numPr>
        <w:spacing w:line="360" w:lineRule="auto"/>
        <w:jc w:val="both"/>
        <w:rPr>
          <w:rFonts w:ascii="Arial" w:hAnsi="Arial" w:cs="Arial"/>
          <w:b/>
          <w:bCs/>
          <w:color w:val="auto"/>
          <w:sz w:val="32"/>
          <w:szCs w:val="32"/>
        </w:rPr>
      </w:pPr>
      <w:bookmarkStart w:id="7" w:name="_Toc210411787"/>
      <w:r w:rsidRPr="005A7EAF">
        <w:rPr>
          <w:rFonts w:ascii="Arial" w:hAnsi="Arial" w:cs="Arial"/>
          <w:b/>
          <w:bCs/>
          <w:color w:val="auto"/>
          <w:sz w:val="32"/>
          <w:szCs w:val="32"/>
        </w:rPr>
        <w:t>Comparative Analysis</w:t>
      </w:r>
      <w:r w:rsidR="00DD458D">
        <w:rPr>
          <w:rFonts w:ascii="Arial" w:hAnsi="Arial" w:cs="Arial"/>
          <w:b/>
          <w:bCs/>
          <w:color w:val="auto"/>
          <w:sz w:val="32"/>
          <w:szCs w:val="32"/>
        </w:rPr>
        <w:t xml:space="preserve">: </w:t>
      </w:r>
      <w:r w:rsidRPr="005A7EAF">
        <w:rPr>
          <w:rFonts w:ascii="Arial" w:hAnsi="Arial" w:cs="Arial"/>
          <w:b/>
          <w:bCs/>
          <w:color w:val="auto"/>
          <w:sz w:val="32"/>
          <w:szCs w:val="32"/>
        </w:rPr>
        <w:t xml:space="preserve">Strengths and Weaknesses Across </w:t>
      </w:r>
      <w:r w:rsidR="00DD458D">
        <w:rPr>
          <w:rFonts w:ascii="Arial" w:hAnsi="Arial" w:cs="Arial"/>
          <w:b/>
          <w:bCs/>
          <w:color w:val="auto"/>
          <w:sz w:val="32"/>
          <w:szCs w:val="32"/>
        </w:rPr>
        <w:t>Websites</w:t>
      </w:r>
      <w:bookmarkEnd w:id="7"/>
    </w:p>
    <w:p w14:paraId="2FE607A7" w14:textId="635C7670" w:rsidR="006729AE" w:rsidRDefault="006F04E5" w:rsidP="006729AE">
      <w:pPr>
        <w:spacing w:line="360" w:lineRule="auto"/>
        <w:jc w:val="both"/>
        <w:rPr>
          <w:rFonts w:cs="Arial"/>
        </w:rPr>
      </w:pPr>
      <w:r w:rsidRPr="006F04E5">
        <w:rPr>
          <w:rFonts w:cs="Arial"/>
        </w:rPr>
        <w:t xml:space="preserve">The analysis shows the variation among the three local authority websites in the presentation of Early Help and web-based family support services. Southwark is </w:t>
      </w:r>
      <w:r w:rsidR="005415C3">
        <w:rPr>
          <w:rFonts w:cs="Arial"/>
        </w:rPr>
        <w:t>primarily</w:t>
      </w:r>
      <w:r w:rsidRPr="006F04E5">
        <w:rPr>
          <w:rFonts w:cs="Arial"/>
        </w:rPr>
        <w:t xml:space="preserve"> a utility usage community with information systemised to emphasise clarity on the groups of families visiting it first to seek help. The stratified concept</w:t>
      </w:r>
      <w:r w:rsidR="005415C3">
        <w:rPr>
          <w:rFonts w:cs="Arial"/>
        </w:rPr>
        <w:t>, which differentiates between the universal services and the targeted services, also aids</w:t>
      </w:r>
      <w:r w:rsidRPr="006F04E5">
        <w:rPr>
          <w:rFonts w:cs="Arial"/>
        </w:rPr>
        <w:t xml:space="preserve"> the families to know the degree of services they may obtain based on the degree of stratification</w:t>
      </w:r>
      <w:r w:rsidR="006729AE" w:rsidRPr="006729AE">
        <w:rPr>
          <w:rFonts w:cs="Arial"/>
        </w:rPr>
        <w:t xml:space="preserve">. On the contrary, Leicester is remarkable </w:t>
      </w:r>
      <w:r w:rsidR="00CA7323">
        <w:rPr>
          <w:rFonts w:cs="Arial"/>
        </w:rPr>
        <w:t>for</w:t>
      </w:r>
      <w:r w:rsidR="006729AE" w:rsidRPr="006729AE">
        <w:rPr>
          <w:rFonts w:cs="Arial"/>
        </w:rPr>
        <w:t xml:space="preserve"> the transparency of the procedures. The clear description of the referral and assessment processes, as well as the existence of </w:t>
      </w:r>
      <w:r w:rsidR="00CA7323">
        <w:rPr>
          <w:rFonts w:cs="Arial"/>
        </w:rPr>
        <w:t>multiple access points to referral, such as self-referral and professional referral, is</w:t>
      </w:r>
      <w:r w:rsidR="006729AE" w:rsidRPr="006729AE">
        <w:rPr>
          <w:rFonts w:cs="Arial"/>
        </w:rPr>
        <w:t xml:space="preserve"> an expression of a systematic and non-discriminatory strategy. Well-structured navigation lends credibility to this procedural clarity</w:t>
      </w:r>
      <w:r w:rsidR="00CA7323">
        <w:rPr>
          <w:rFonts w:cs="Arial"/>
        </w:rPr>
        <w:t>,</w:t>
      </w:r>
      <w:r w:rsidR="006729AE" w:rsidRPr="006729AE">
        <w:rPr>
          <w:rFonts w:cs="Arial"/>
        </w:rPr>
        <w:t xml:space="preserve"> </w:t>
      </w:r>
      <w:r w:rsidR="00CA7323">
        <w:rPr>
          <w:rFonts w:cs="Arial"/>
        </w:rPr>
        <w:t>meaning the user can</w:t>
      </w:r>
      <w:r w:rsidR="006729AE" w:rsidRPr="006729AE">
        <w:rPr>
          <w:rFonts w:cs="Arial"/>
        </w:rPr>
        <w:t xml:space="preserve"> find the content of interest with minimal exposure to redundant complexities. The overview of Early Help within the framework of </w:t>
      </w:r>
      <w:r w:rsidR="00CA7323">
        <w:rPr>
          <w:rFonts w:cs="Arial"/>
        </w:rPr>
        <w:t xml:space="preserve">the </w:t>
      </w:r>
      <w:r w:rsidR="006729AE" w:rsidRPr="006729AE">
        <w:rPr>
          <w:rFonts w:cs="Arial"/>
        </w:rPr>
        <w:t xml:space="preserve">safeguarding partnership system offered by Norfolk </w:t>
      </w:r>
      <w:r w:rsidR="00CA7323">
        <w:rPr>
          <w:rFonts w:cs="Arial"/>
        </w:rPr>
        <w:t xml:space="preserve">is handy to </w:t>
      </w:r>
      <w:r w:rsidR="006729AE" w:rsidRPr="006729AE">
        <w:rPr>
          <w:rFonts w:cs="Arial"/>
        </w:rPr>
        <w:t xml:space="preserve">professionals serving in a multi-agency environment. Although this focus </w:t>
      </w:r>
      <w:r w:rsidR="00CA7323">
        <w:rPr>
          <w:rFonts w:cs="Arial"/>
        </w:rPr>
        <w:t>provides a sense of strategic consistency and is portrayed as being</w:t>
      </w:r>
      <w:r w:rsidR="006729AE" w:rsidRPr="006729AE">
        <w:rPr>
          <w:rFonts w:cs="Arial"/>
        </w:rPr>
        <w:t xml:space="preserve"> within the statutory guidance on safeguarding, it may restrict service accessibility in cases where the family lacks professionalism or where service provision lacks centrality.</w:t>
      </w:r>
    </w:p>
    <w:p w14:paraId="1C986FE5" w14:textId="2978077E" w:rsidR="00DC79E1" w:rsidRPr="004F7265" w:rsidRDefault="006729AE" w:rsidP="006729AE">
      <w:pPr>
        <w:spacing w:line="360" w:lineRule="auto"/>
        <w:jc w:val="both"/>
        <w:rPr>
          <w:rFonts w:cs="Arial"/>
          <w:lang w:val="en-US"/>
        </w:rPr>
      </w:pPr>
      <w:r>
        <w:rPr>
          <w:rFonts w:cs="Arial"/>
        </w:rPr>
        <w:t>T</w:t>
      </w:r>
      <w:r w:rsidRPr="006729AE">
        <w:rPr>
          <w:rFonts w:cs="Arial"/>
        </w:rPr>
        <w:t xml:space="preserve">able 1 (Appendix) provides a comparative summary of the strengths and weaknesses of the three websites, including discrepancies in explaining what Early Help is and how to access it, whether the sites focus on multi-agency provision, and </w:t>
      </w:r>
      <w:r w:rsidR="00CA7323">
        <w:rPr>
          <w:rFonts w:cs="Arial"/>
        </w:rPr>
        <w:t>the support options demonstrated by the three websites for</w:t>
      </w:r>
      <w:r w:rsidRPr="006729AE">
        <w:rPr>
          <w:rFonts w:cs="Arial"/>
        </w:rPr>
        <w:t xml:space="preserve"> families. </w:t>
      </w:r>
      <w:r w:rsidR="003653F9" w:rsidRPr="003653F9">
        <w:rPr>
          <w:rFonts w:cs="Arial"/>
        </w:rPr>
        <w:t>As Table 1 (Appendix) demonstrates, the essence of the advantage of the Southwark area is accessibility, applied approach, the Leicester key characteristic is the rigidity of processes and inclusive referral system, and the Norfolk key characteristic that is applied to the depth of the resources of partnership, but has a relative weakness in the convenient access of the program by the masses</w:t>
      </w:r>
      <w:r w:rsidR="009E3D59" w:rsidRPr="009E3D59">
        <w:rPr>
          <w:rFonts w:cs="Arial"/>
          <w:lang w:val="en-US"/>
        </w:rPr>
        <w:t>.</w:t>
      </w:r>
    </w:p>
    <w:p w14:paraId="7EFBE092" w14:textId="2FCBD0D9" w:rsidR="00BE48DF" w:rsidRPr="004F7265" w:rsidRDefault="00BE48DF" w:rsidP="005172F8">
      <w:pPr>
        <w:pStyle w:val="Heading1"/>
        <w:numPr>
          <w:ilvl w:val="0"/>
          <w:numId w:val="1"/>
        </w:numPr>
        <w:spacing w:line="360" w:lineRule="auto"/>
        <w:jc w:val="both"/>
        <w:rPr>
          <w:rFonts w:ascii="Arial" w:hAnsi="Arial" w:cs="Arial"/>
          <w:b/>
          <w:bCs/>
          <w:color w:val="auto"/>
          <w:sz w:val="32"/>
          <w:szCs w:val="32"/>
        </w:rPr>
      </w:pPr>
      <w:bookmarkStart w:id="8" w:name="_Toc210411788"/>
      <w:r w:rsidRPr="004F7265">
        <w:rPr>
          <w:rFonts w:ascii="Arial" w:hAnsi="Arial" w:cs="Arial"/>
          <w:b/>
          <w:bCs/>
          <w:color w:val="auto"/>
          <w:sz w:val="32"/>
          <w:szCs w:val="32"/>
        </w:rPr>
        <w:t>Conclusion and Recommendations</w:t>
      </w:r>
      <w:bookmarkEnd w:id="8"/>
    </w:p>
    <w:p w14:paraId="6A489D66" w14:textId="0FDA40D5" w:rsidR="006729AE" w:rsidRDefault="00C65AED" w:rsidP="005172F8">
      <w:pPr>
        <w:spacing w:line="360" w:lineRule="auto"/>
        <w:jc w:val="both"/>
        <w:rPr>
          <w:rFonts w:cs="Arial"/>
        </w:rPr>
      </w:pPr>
      <w:r w:rsidRPr="00C65AED">
        <w:rPr>
          <w:rFonts w:cs="Arial"/>
        </w:rPr>
        <w:t>Early Help signposting in the case of Leicester City Council is the most accessible and least complicated of the three discussed local authorities</w:t>
      </w:r>
      <w:r w:rsidR="006729AE" w:rsidRPr="006729AE">
        <w:rPr>
          <w:rFonts w:cs="Arial"/>
        </w:rPr>
        <w:t>. The effectiveness of its definitions, a variety of referral routes (</w:t>
      </w:r>
      <w:r w:rsidR="00CA7323">
        <w:rPr>
          <w:rFonts w:cs="Arial"/>
        </w:rPr>
        <w:t xml:space="preserve">including self-referral), and the presence of a 24-hour duty advice line make it a structure that is both </w:t>
      </w:r>
      <w:r w:rsidR="006729AE" w:rsidRPr="006729AE">
        <w:rPr>
          <w:rFonts w:cs="Arial"/>
        </w:rPr>
        <w:t xml:space="preserve">transparent and comprehensive. The site is </w:t>
      </w:r>
      <w:r w:rsidR="00CA7323">
        <w:rPr>
          <w:rFonts w:cs="Arial"/>
        </w:rPr>
        <w:t>well-organised for easy navigation, with quick links that are readily available, and the steps of location, assessment, and review are clearly</w:t>
      </w:r>
      <w:r w:rsidR="006729AE" w:rsidRPr="006729AE">
        <w:rPr>
          <w:rFonts w:cs="Arial"/>
        </w:rPr>
        <w:t xml:space="preserve"> visualised. Such a step-by-step process gives </w:t>
      </w:r>
      <w:r w:rsidR="00CA7323">
        <w:rPr>
          <w:rFonts w:cs="Arial"/>
        </w:rPr>
        <w:t>families a sense of direction immediately and an idea of certainty that support can be availed of</w:t>
      </w:r>
      <w:r w:rsidR="006729AE" w:rsidRPr="006729AE">
        <w:rPr>
          <w:rFonts w:cs="Arial"/>
        </w:rPr>
        <w:t xml:space="preserve"> without throwing them through needless hurdles. Southwark is the next in line and highly supportive in </w:t>
      </w:r>
      <w:r w:rsidR="00CA7323">
        <w:rPr>
          <w:rFonts w:cs="Arial"/>
        </w:rPr>
        <w:t xml:space="preserve">a practical orientation, as evidenced by the information, parenting courses schedules, and its visible link to mental health services, including </w:t>
      </w:r>
      <w:r w:rsidR="006729AE" w:rsidRPr="006729AE">
        <w:rPr>
          <w:rFonts w:cs="Arial"/>
        </w:rPr>
        <w:t xml:space="preserve">CAMHS. Complementing </w:t>
      </w:r>
      <w:r w:rsidR="00CA7323">
        <w:rPr>
          <w:rFonts w:cs="Arial"/>
        </w:rPr>
        <w:t>ample</w:t>
      </w:r>
      <w:r w:rsidR="006729AE" w:rsidRPr="006729AE">
        <w:rPr>
          <w:rFonts w:cs="Arial"/>
        </w:rPr>
        <w:t xml:space="preserve"> resources related to safeguarding partnerships and professional </w:t>
      </w:r>
      <w:r w:rsidR="00CA7323">
        <w:rPr>
          <w:rFonts w:cs="Arial"/>
        </w:rPr>
        <w:t>support, Norfolk offers less user-friendly sections that face the public, and instead, has disintegrated referral services, which can discourage those families that might be unsure of the technical vocabulary used</w:t>
      </w:r>
      <w:r w:rsidR="006729AE" w:rsidRPr="006729AE">
        <w:rPr>
          <w:rFonts w:cs="Arial"/>
        </w:rPr>
        <w:t xml:space="preserve">. As Table 1 (Appendix) shows, the core advantage of Southwark is accessibility, applied approach, Leicester is </w:t>
      </w:r>
      <w:r w:rsidR="00CA7323">
        <w:rPr>
          <w:rFonts w:cs="Arial"/>
        </w:rPr>
        <w:t>characterised</w:t>
      </w:r>
      <w:r w:rsidR="006729AE" w:rsidRPr="006729AE">
        <w:rPr>
          <w:rFonts w:cs="Arial"/>
        </w:rPr>
        <w:t xml:space="preserve"> by the rigidity of </w:t>
      </w:r>
      <w:r w:rsidR="00CA7323">
        <w:rPr>
          <w:rFonts w:cs="Arial"/>
        </w:rPr>
        <w:t>its</w:t>
      </w:r>
      <w:r w:rsidR="006729AE" w:rsidRPr="006729AE">
        <w:rPr>
          <w:rFonts w:cs="Arial"/>
        </w:rPr>
        <w:t xml:space="preserve"> processes and inclusive referral system, and Norfolk stands out through the dimension of the depth of </w:t>
      </w:r>
      <w:r w:rsidR="00CA7323">
        <w:rPr>
          <w:rFonts w:cs="Arial"/>
        </w:rPr>
        <w:t>its</w:t>
      </w:r>
      <w:r w:rsidR="006729AE" w:rsidRPr="006729AE">
        <w:rPr>
          <w:rFonts w:cs="Arial"/>
        </w:rPr>
        <w:t xml:space="preserve"> partnership resources</w:t>
      </w:r>
      <w:r w:rsidR="00CA7323">
        <w:rPr>
          <w:rFonts w:cs="Arial"/>
        </w:rPr>
        <w:t>,</w:t>
      </w:r>
      <w:r w:rsidR="006729AE" w:rsidRPr="006729AE">
        <w:rPr>
          <w:rFonts w:cs="Arial"/>
        </w:rPr>
        <w:t xml:space="preserve"> but </w:t>
      </w:r>
      <w:r w:rsidR="00CA7323">
        <w:rPr>
          <w:rFonts w:cs="Arial"/>
        </w:rPr>
        <w:t xml:space="preserve">with </w:t>
      </w:r>
      <w:r w:rsidR="006729AE" w:rsidRPr="006729AE">
        <w:rPr>
          <w:rFonts w:cs="Arial"/>
        </w:rPr>
        <w:t xml:space="preserve">a relative lapse in convenient access </w:t>
      </w:r>
      <w:r w:rsidR="00CA7323">
        <w:rPr>
          <w:rFonts w:cs="Arial"/>
        </w:rPr>
        <w:t>to</w:t>
      </w:r>
      <w:r w:rsidR="006729AE" w:rsidRPr="006729AE">
        <w:rPr>
          <w:rFonts w:cs="Arial"/>
        </w:rPr>
        <w:t xml:space="preserve"> the program by the masses.</w:t>
      </w:r>
    </w:p>
    <w:p w14:paraId="4F01E338" w14:textId="174D207F" w:rsidR="000B7BBF" w:rsidRPr="00503262" w:rsidRDefault="006729AE" w:rsidP="00503262">
      <w:pPr>
        <w:spacing w:line="360" w:lineRule="auto"/>
        <w:jc w:val="both"/>
        <w:rPr>
          <w:rFonts w:cs="Arial"/>
          <w:lang w:val="en-US"/>
        </w:rPr>
      </w:pPr>
      <w:r w:rsidRPr="006729AE">
        <w:rPr>
          <w:rFonts w:cs="Arial"/>
        </w:rPr>
        <w:t xml:space="preserve">Three key recommendations are </w:t>
      </w:r>
      <w:r w:rsidR="00CA7323">
        <w:rPr>
          <w:rFonts w:cs="Arial"/>
        </w:rPr>
        <w:t xml:space="preserve">proposed to enhance </w:t>
      </w:r>
      <w:r w:rsidRPr="006729AE">
        <w:rPr>
          <w:rFonts w:cs="Arial"/>
        </w:rPr>
        <w:t xml:space="preserve">overall effectiveness and accessibility. To start with, the introduction of </w:t>
      </w:r>
      <w:r w:rsidR="00CA7323">
        <w:rPr>
          <w:rFonts w:cs="Arial"/>
        </w:rPr>
        <w:t xml:space="preserve">a </w:t>
      </w:r>
      <w:r w:rsidRPr="006729AE">
        <w:rPr>
          <w:rFonts w:cs="Arial"/>
        </w:rPr>
        <w:t>standard and easy-to-use online referral portal is necessary</w:t>
      </w:r>
      <w:r w:rsidR="002D0CC0">
        <w:rPr>
          <w:rFonts w:cs="Arial"/>
        </w:rPr>
        <w:t xml:space="preserve"> (</w:t>
      </w:r>
      <w:r w:rsidR="002D0CC0" w:rsidRPr="004C5547">
        <w:rPr>
          <w:rFonts w:cs="Arial"/>
          <w:szCs w:val="22"/>
        </w:rPr>
        <w:t>Cope</w:t>
      </w:r>
      <w:r w:rsidR="002D0CC0">
        <w:rPr>
          <w:rFonts w:cs="Arial"/>
          <w:szCs w:val="22"/>
        </w:rPr>
        <w:t xml:space="preserve"> et al., 2023)</w:t>
      </w:r>
      <w:r w:rsidRPr="006729AE">
        <w:rPr>
          <w:rFonts w:cs="Arial"/>
        </w:rPr>
        <w:t xml:space="preserve">, as families need to access support via a well-furnished web interface instead of using numerous documents or browsing outside websites. Second, both authorities should have plain-language landing pages that define Early Help using </w:t>
      </w:r>
      <w:r w:rsidR="00CA7323">
        <w:rPr>
          <w:rFonts w:cs="Arial"/>
        </w:rPr>
        <w:t>everyday language, and offer frequently asked questions (FAQs) or easy-to-understand graphics that avoid the use of technical descriptions</w:t>
      </w:r>
      <w:r w:rsidR="001A15C3">
        <w:rPr>
          <w:rFonts w:cs="Arial"/>
        </w:rPr>
        <w:t xml:space="preserve"> (</w:t>
      </w:r>
      <w:r w:rsidR="001A15C3" w:rsidRPr="004C5547">
        <w:rPr>
          <w:rFonts w:cs="Arial"/>
          <w:szCs w:val="22"/>
        </w:rPr>
        <w:t>Richardson, Howarth</w:t>
      </w:r>
      <w:r w:rsidR="001A15C3">
        <w:rPr>
          <w:rFonts w:cs="Arial"/>
          <w:szCs w:val="22"/>
        </w:rPr>
        <w:t xml:space="preserve"> </w:t>
      </w:r>
      <w:r w:rsidR="001A15C3" w:rsidRPr="004C5547">
        <w:rPr>
          <w:rFonts w:cs="Arial"/>
          <w:szCs w:val="22"/>
        </w:rPr>
        <w:t>and Kim, 2022</w:t>
      </w:r>
      <w:r w:rsidR="001A15C3">
        <w:rPr>
          <w:rFonts w:cs="Arial"/>
          <w:szCs w:val="22"/>
        </w:rPr>
        <w:t>)</w:t>
      </w:r>
      <w:r w:rsidRPr="006729AE">
        <w:rPr>
          <w:rFonts w:cs="Arial"/>
        </w:rPr>
        <w:t>. Third, transparency might be enhanced with the help of an integrated service directory or interactive map that would enable the family to find local centres, parenting courses, or mental health services within seconds. All of these improvements would help to make the Early Help presentation more coherent and family-friendly</w:t>
      </w:r>
      <w:r w:rsidR="005172F8" w:rsidRPr="005172F8">
        <w:rPr>
          <w:rFonts w:cs="Arial"/>
          <w:lang w:val="en-US"/>
        </w:rPr>
        <w:t>.</w:t>
      </w:r>
    </w:p>
    <w:p w14:paraId="5DEA69DE" w14:textId="77777777" w:rsidR="00CA0A93" w:rsidRDefault="00CA0A93">
      <w:pPr>
        <w:spacing w:after="160" w:line="259" w:lineRule="auto"/>
        <w:rPr>
          <w:rFonts w:cs="Arial"/>
          <w:b/>
          <w:bCs/>
          <w:sz w:val="32"/>
          <w:szCs w:val="32"/>
        </w:rPr>
      </w:pPr>
      <w:r>
        <w:rPr>
          <w:rFonts w:cs="Arial"/>
          <w:b/>
          <w:bCs/>
          <w:sz w:val="32"/>
          <w:szCs w:val="32"/>
        </w:rPr>
        <w:br w:type="page"/>
      </w:r>
    </w:p>
    <w:p w14:paraId="63D6290E" w14:textId="606D5889" w:rsidR="00BE48DF" w:rsidRDefault="00BE48DF" w:rsidP="00BE48DF">
      <w:pPr>
        <w:pStyle w:val="Heading1"/>
        <w:spacing w:line="360" w:lineRule="auto"/>
        <w:jc w:val="both"/>
        <w:rPr>
          <w:rFonts w:ascii="Arial" w:hAnsi="Arial" w:cs="Arial"/>
          <w:b/>
          <w:bCs/>
          <w:color w:val="auto"/>
          <w:sz w:val="32"/>
          <w:szCs w:val="32"/>
        </w:rPr>
      </w:pPr>
      <w:bookmarkStart w:id="9" w:name="_Toc210411789"/>
      <w:r w:rsidRPr="004F7265">
        <w:rPr>
          <w:rFonts w:ascii="Arial" w:hAnsi="Arial" w:cs="Arial"/>
          <w:b/>
          <w:bCs/>
          <w:color w:val="auto"/>
          <w:sz w:val="32"/>
          <w:szCs w:val="32"/>
        </w:rPr>
        <w:t>References</w:t>
      </w:r>
      <w:bookmarkEnd w:id="9"/>
    </w:p>
    <w:p w14:paraId="5E9864FD" w14:textId="77777777" w:rsidR="00F169A9" w:rsidRDefault="00F169A9" w:rsidP="00F169A9">
      <w:pPr>
        <w:spacing w:line="360" w:lineRule="auto"/>
        <w:jc w:val="both"/>
        <w:rPr>
          <w:rFonts w:cs="Arial"/>
          <w:szCs w:val="22"/>
        </w:rPr>
      </w:pPr>
      <w:r w:rsidRPr="004C5547">
        <w:rPr>
          <w:rFonts w:cs="Arial"/>
          <w:szCs w:val="22"/>
        </w:rPr>
        <w:t>Cope, H., Lincoln</w:t>
      </w:r>
      <w:r w:rsidRPr="004C5547">
        <w:rPr>
          <w:rFonts w:ascii="Cambria Math" w:hAnsi="Cambria Math" w:cs="Cambria Math"/>
          <w:szCs w:val="22"/>
        </w:rPr>
        <w:t>‐</w:t>
      </w:r>
      <w:r w:rsidRPr="004C5547">
        <w:rPr>
          <w:rFonts w:cs="Arial"/>
          <w:szCs w:val="22"/>
        </w:rPr>
        <w:t>Boyea, B., Gwaltney, A.Y., Biesecker, B.B., Moultrie, R., Alexander, A.A., King, N.M., Check, J., Corbo, A., Tzeng, J. and Porter, K.A.</w:t>
      </w:r>
      <w:r>
        <w:rPr>
          <w:rFonts w:cs="Arial"/>
          <w:szCs w:val="22"/>
        </w:rPr>
        <w:t xml:space="preserve"> (</w:t>
      </w:r>
      <w:r w:rsidRPr="004C5547">
        <w:rPr>
          <w:rFonts w:cs="Arial"/>
          <w:szCs w:val="22"/>
        </w:rPr>
        <w:t>2023</w:t>
      </w:r>
      <w:r>
        <w:rPr>
          <w:rFonts w:cs="Arial"/>
          <w:szCs w:val="22"/>
        </w:rPr>
        <w:t>)</w:t>
      </w:r>
      <w:r w:rsidRPr="004C5547">
        <w:rPr>
          <w:rFonts w:cs="Arial"/>
          <w:szCs w:val="22"/>
        </w:rPr>
        <w:t>. Use of a web</w:t>
      </w:r>
      <w:r w:rsidRPr="004C5547">
        <w:rPr>
          <w:rFonts w:ascii="Cambria Math" w:hAnsi="Cambria Math" w:cs="Cambria Math"/>
          <w:szCs w:val="22"/>
        </w:rPr>
        <w:t>‐</w:t>
      </w:r>
      <w:r w:rsidRPr="004C5547">
        <w:rPr>
          <w:rFonts w:cs="Arial"/>
          <w:szCs w:val="22"/>
        </w:rPr>
        <w:t xml:space="preserve">based portal to return normal individual research results in Early Check: Exploring user </w:t>
      </w:r>
      <w:proofErr w:type="spellStart"/>
      <w:r w:rsidRPr="004C5547">
        <w:rPr>
          <w:rFonts w:cs="Arial"/>
          <w:szCs w:val="22"/>
        </w:rPr>
        <w:t>behaviors</w:t>
      </w:r>
      <w:proofErr w:type="spellEnd"/>
      <w:r w:rsidRPr="004C5547">
        <w:rPr>
          <w:rFonts w:cs="Arial"/>
          <w:szCs w:val="22"/>
        </w:rPr>
        <w:t xml:space="preserve"> and attitudes. </w:t>
      </w:r>
      <w:r w:rsidRPr="004C5547">
        <w:rPr>
          <w:rFonts w:cs="Arial"/>
          <w:i/>
          <w:iCs/>
          <w:szCs w:val="22"/>
        </w:rPr>
        <w:t>Clinical Genetics</w:t>
      </w:r>
      <w:r w:rsidRPr="004C5547">
        <w:rPr>
          <w:rFonts w:cs="Arial"/>
          <w:szCs w:val="22"/>
        </w:rPr>
        <w:t>, </w:t>
      </w:r>
      <w:r w:rsidRPr="004C5547">
        <w:rPr>
          <w:rFonts w:cs="Arial"/>
          <w:i/>
          <w:iCs/>
          <w:szCs w:val="22"/>
        </w:rPr>
        <w:t>103</w:t>
      </w:r>
      <w:r w:rsidRPr="004C5547">
        <w:rPr>
          <w:rFonts w:cs="Arial"/>
          <w:szCs w:val="22"/>
        </w:rPr>
        <w:t>(6), pp.672-680.</w:t>
      </w:r>
    </w:p>
    <w:p w14:paraId="17671F18" w14:textId="77777777" w:rsidR="00F169A9" w:rsidRPr="003C1C3B" w:rsidRDefault="00F169A9" w:rsidP="00F169A9">
      <w:pPr>
        <w:spacing w:line="360" w:lineRule="auto"/>
        <w:jc w:val="both"/>
        <w:rPr>
          <w:rFonts w:cs="Arial"/>
          <w:szCs w:val="22"/>
          <w:lang w:val="en-US"/>
        </w:rPr>
      </w:pPr>
      <w:r w:rsidRPr="003C1C3B">
        <w:rPr>
          <w:rFonts w:cs="Arial"/>
          <w:szCs w:val="22"/>
          <w:lang w:val="en-US"/>
        </w:rPr>
        <w:t>Department for Education (2022). </w:t>
      </w:r>
      <w:r w:rsidRPr="003C1C3B">
        <w:rPr>
          <w:rFonts w:cs="Arial"/>
          <w:i/>
          <w:iCs/>
          <w:szCs w:val="22"/>
          <w:lang w:val="en-US"/>
        </w:rPr>
        <w:t>Early Help System Guide: A toolkit to assist local strategic partnerships responsible for their Early Help System</w:t>
      </w:r>
      <w:r w:rsidRPr="003C1C3B">
        <w:rPr>
          <w:rFonts w:cs="Arial"/>
          <w:szCs w:val="22"/>
          <w:lang w:val="en-US"/>
        </w:rPr>
        <w:t xml:space="preserve">. [online] Available at: </w:t>
      </w:r>
      <w:hyperlink r:id="rId23" w:history="1">
        <w:r w:rsidRPr="003C1C3B">
          <w:rPr>
            <w:rStyle w:val="Hyperlink"/>
            <w:rFonts w:cs="Arial"/>
            <w:szCs w:val="22"/>
            <w:lang w:val="en-US"/>
          </w:rPr>
          <w:t>https://assets.publishing.service.gov.uk/media/628de13be90e071f5f7e1bd2/Early_Help_System_Guide.pdf</w:t>
        </w:r>
      </w:hyperlink>
      <w:r w:rsidRPr="003C1C3B">
        <w:rPr>
          <w:rFonts w:cs="Arial"/>
          <w:szCs w:val="22"/>
          <w:lang w:val="en-US"/>
        </w:rPr>
        <w:t xml:space="preserve"> [Accessed 3 Oct. 2025].</w:t>
      </w:r>
    </w:p>
    <w:p w14:paraId="6A20A5BF" w14:textId="77777777" w:rsidR="00F169A9" w:rsidRPr="003C1C3B" w:rsidRDefault="00F169A9" w:rsidP="00F169A9">
      <w:pPr>
        <w:spacing w:line="360" w:lineRule="auto"/>
        <w:jc w:val="both"/>
        <w:rPr>
          <w:rFonts w:cs="Arial"/>
          <w:szCs w:val="22"/>
          <w:lang w:val="en-US"/>
        </w:rPr>
      </w:pPr>
      <w:r w:rsidRPr="003C1C3B">
        <w:rPr>
          <w:rFonts w:cs="Arial"/>
          <w:szCs w:val="22"/>
          <w:lang w:val="en-US"/>
        </w:rPr>
        <w:t>HM Government (2023). </w:t>
      </w:r>
      <w:r w:rsidRPr="003C1C3B">
        <w:rPr>
          <w:rFonts w:cs="Arial"/>
          <w:i/>
          <w:iCs/>
          <w:szCs w:val="22"/>
          <w:lang w:val="en-US"/>
        </w:rPr>
        <w:t>Working Together to Safeguard Children 2023- A guide to multi-agency working to help, protect and promote the welfare of children</w:t>
      </w:r>
      <w:r w:rsidRPr="003C1C3B">
        <w:rPr>
          <w:rFonts w:cs="Arial"/>
          <w:szCs w:val="22"/>
          <w:lang w:val="en-US"/>
        </w:rPr>
        <w:t>. [online] </w:t>
      </w:r>
      <w:r w:rsidRPr="003C1C3B">
        <w:rPr>
          <w:rFonts w:cs="Arial"/>
          <w:i/>
          <w:iCs/>
          <w:szCs w:val="22"/>
          <w:lang w:val="en-US"/>
        </w:rPr>
        <w:t>HM Government</w:t>
      </w:r>
      <w:r w:rsidRPr="003C1C3B">
        <w:rPr>
          <w:rFonts w:cs="Arial"/>
          <w:szCs w:val="22"/>
          <w:lang w:val="en-US"/>
        </w:rPr>
        <w:t xml:space="preserve">, pp.1–168. Available at: </w:t>
      </w:r>
      <w:hyperlink r:id="rId24" w:history="1">
        <w:r w:rsidRPr="003C1C3B">
          <w:rPr>
            <w:rStyle w:val="Hyperlink"/>
            <w:rFonts w:cs="Arial"/>
            <w:szCs w:val="22"/>
            <w:lang w:val="en-US"/>
          </w:rPr>
          <w:t>https://assets.publishing.service.gov.uk/media/669e7501ab418ab055592a7b/Working_together_to_safeguard_children_2023.pdf</w:t>
        </w:r>
      </w:hyperlink>
      <w:r w:rsidRPr="003C1C3B">
        <w:rPr>
          <w:rFonts w:cs="Arial"/>
          <w:szCs w:val="22"/>
          <w:lang w:val="en-US"/>
        </w:rPr>
        <w:t xml:space="preserve"> [Accessed 3 Oct. 2025].</w:t>
      </w:r>
    </w:p>
    <w:p w14:paraId="01837BEA" w14:textId="77777777" w:rsidR="00F169A9" w:rsidRPr="003C1C3B" w:rsidRDefault="00F169A9" w:rsidP="00F169A9">
      <w:pPr>
        <w:spacing w:line="360" w:lineRule="auto"/>
        <w:jc w:val="both"/>
        <w:rPr>
          <w:rFonts w:cs="Arial"/>
          <w:szCs w:val="22"/>
        </w:rPr>
      </w:pPr>
      <w:r w:rsidRPr="007F2B4E">
        <w:rPr>
          <w:rFonts w:cs="Arial"/>
          <w:szCs w:val="22"/>
          <w:lang w:val="en-US"/>
        </w:rPr>
        <w:t>Leicestershire County Council</w:t>
      </w:r>
      <w:r w:rsidRPr="007F2B4E">
        <w:rPr>
          <w:rFonts w:cs="Arial"/>
          <w:i/>
          <w:iCs/>
          <w:szCs w:val="22"/>
          <w:lang w:val="en-US"/>
        </w:rPr>
        <w:t xml:space="preserve"> </w:t>
      </w:r>
      <w:r w:rsidRPr="007F2B4E">
        <w:rPr>
          <w:rFonts w:cs="Arial"/>
          <w:szCs w:val="22"/>
          <w:lang w:val="en-US"/>
        </w:rPr>
        <w:t>(2024). </w:t>
      </w:r>
      <w:r w:rsidRPr="007F2B4E">
        <w:rPr>
          <w:rFonts w:cs="Arial"/>
          <w:i/>
          <w:iCs/>
          <w:szCs w:val="22"/>
          <w:lang w:val="en-US"/>
        </w:rPr>
        <w:t>Leicestershire County Council | Serving the people of Leicestershire</w:t>
      </w:r>
      <w:r w:rsidRPr="007F2B4E">
        <w:rPr>
          <w:rFonts w:cs="Arial"/>
          <w:szCs w:val="22"/>
          <w:lang w:val="en-US"/>
        </w:rPr>
        <w:t xml:space="preserve">. [online] Available at: </w:t>
      </w:r>
      <w:hyperlink r:id="rId25" w:history="1">
        <w:r w:rsidRPr="007F2B4E">
          <w:rPr>
            <w:rStyle w:val="Hyperlink"/>
            <w:rFonts w:cs="Arial"/>
            <w:szCs w:val="22"/>
            <w:lang w:val="en-US"/>
          </w:rPr>
          <w:t>https://www.leicestershire.gov.uk/</w:t>
        </w:r>
      </w:hyperlink>
      <w:r w:rsidRPr="003C1C3B">
        <w:rPr>
          <w:rFonts w:cs="Arial"/>
          <w:szCs w:val="22"/>
          <w:lang w:val="en-US"/>
        </w:rPr>
        <w:t xml:space="preserve"> </w:t>
      </w:r>
      <w:r w:rsidRPr="003C1C3B">
        <w:rPr>
          <w:rFonts w:cs="Arial"/>
          <w:szCs w:val="22"/>
        </w:rPr>
        <w:t>[Accessed 3 Oct. 2025].</w:t>
      </w:r>
    </w:p>
    <w:p w14:paraId="2C356639" w14:textId="77777777" w:rsidR="00F169A9" w:rsidRDefault="00F169A9" w:rsidP="00F169A9">
      <w:pPr>
        <w:spacing w:line="360" w:lineRule="auto"/>
        <w:jc w:val="both"/>
        <w:rPr>
          <w:rFonts w:cs="Arial"/>
          <w:szCs w:val="22"/>
        </w:rPr>
      </w:pPr>
      <w:r w:rsidRPr="007F2B4E">
        <w:rPr>
          <w:rFonts w:cs="Arial"/>
          <w:szCs w:val="22"/>
          <w:lang w:val="en-US"/>
        </w:rPr>
        <w:t>Leicestershire County Council</w:t>
      </w:r>
      <w:r w:rsidRPr="007F2B4E">
        <w:rPr>
          <w:rFonts w:cs="Arial"/>
          <w:i/>
          <w:iCs/>
          <w:szCs w:val="22"/>
          <w:lang w:val="en-US"/>
        </w:rPr>
        <w:t xml:space="preserve"> </w:t>
      </w:r>
      <w:r w:rsidRPr="007F2B4E">
        <w:rPr>
          <w:rFonts w:cs="Arial"/>
          <w:szCs w:val="22"/>
          <w:lang w:val="en-US"/>
        </w:rPr>
        <w:t>(2024</w:t>
      </w:r>
      <w:r>
        <w:rPr>
          <w:rFonts w:cs="Arial"/>
          <w:szCs w:val="22"/>
          <w:lang w:val="en-US"/>
        </w:rPr>
        <w:t>a</w:t>
      </w:r>
      <w:r w:rsidRPr="004B73C0">
        <w:rPr>
          <w:rFonts w:cs="Arial"/>
          <w:szCs w:val="22"/>
          <w:lang w:val="en-US"/>
        </w:rPr>
        <w:t>). </w:t>
      </w:r>
      <w:r w:rsidRPr="004B73C0">
        <w:rPr>
          <w:rFonts w:cs="Arial"/>
          <w:i/>
          <w:iCs/>
          <w:szCs w:val="22"/>
          <w:lang w:val="en-US"/>
        </w:rPr>
        <w:t>Early Help | Leicestershire County Council Professional Services Portal</w:t>
      </w:r>
      <w:r w:rsidRPr="004B73C0">
        <w:rPr>
          <w:rFonts w:cs="Arial"/>
          <w:szCs w:val="22"/>
          <w:lang w:val="en-US"/>
        </w:rPr>
        <w:t xml:space="preserve">. [online] Available at: </w:t>
      </w:r>
      <w:hyperlink r:id="rId26" w:history="1">
        <w:r w:rsidRPr="004B73C0">
          <w:rPr>
            <w:rStyle w:val="Hyperlink"/>
            <w:rFonts w:cs="Arial"/>
            <w:szCs w:val="22"/>
            <w:lang w:val="en-US"/>
          </w:rPr>
          <w:t>https://resources.leicestershire.gov.uk/education-and-children/child-protection-and-safeguarding/early-help</w:t>
        </w:r>
      </w:hyperlink>
      <w:r>
        <w:rPr>
          <w:rFonts w:cs="Arial"/>
          <w:szCs w:val="22"/>
          <w:lang w:val="en-US"/>
        </w:rPr>
        <w:t xml:space="preserve"> </w:t>
      </w:r>
      <w:r w:rsidRPr="003C1C3B">
        <w:rPr>
          <w:rFonts w:cs="Arial"/>
          <w:szCs w:val="22"/>
        </w:rPr>
        <w:t>[Accessed 3 Oct. 2025].</w:t>
      </w:r>
    </w:p>
    <w:p w14:paraId="179F649D" w14:textId="77777777" w:rsidR="00F169A9" w:rsidRDefault="00F169A9" w:rsidP="00F169A9">
      <w:pPr>
        <w:spacing w:line="360" w:lineRule="auto"/>
        <w:jc w:val="both"/>
        <w:rPr>
          <w:rFonts w:cs="Arial"/>
          <w:szCs w:val="22"/>
        </w:rPr>
      </w:pPr>
      <w:r w:rsidRPr="007F2B4E">
        <w:rPr>
          <w:rFonts w:cs="Arial"/>
          <w:szCs w:val="22"/>
          <w:lang w:val="en-US"/>
        </w:rPr>
        <w:t>Leicestershire County Council</w:t>
      </w:r>
      <w:r w:rsidRPr="007F2B4E">
        <w:rPr>
          <w:rFonts w:cs="Arial"/>
          <w:i/>
          <w:iCs/>
          <w:szCs w:val="22"/>
          <w:lang w:val="en-US"/>
        </w:rPr>
        <w:t xml:space="preserve"> </w:t>
      </w:r>
      <w:r w:rsidRPr="007F2B4E">
        <w:rPr>
          <w:rFonts w:cs="Arial"/>
          <w:szCs w:val="22"/>
          <w:lang w:val="en-US"/>
        </w:rPr>
        <w:t>(2024</w:t>
      </w:r>
      <w:r>
        <w:rPr>
          <w:rFonts w:cs="Arial"/>
          <w:szCs w:val="22"/>
          <w:lang w:val="en-US"/>
        </w:rPr>
        <w:t>b</w:t>
      </w:r>
      <w:r w:rsidRPr="004B73C0">
        <w:rPr>
          <w:rFonts w:cs="Arial"/>
          <w:szCs w:val="22"/>
          <w:lang w:val="en-US"/>
        </w:rPr>
        <w:t>). </w:t>
      </w:r>
      <w:r w:rsidRPr="004B73C0">
        <w:rPr>
          <w:rFonts w:cs="Arial"/>
          <w:i/>
          <w:iCs/>
          <w:szCs w:val="22"/>
          <w:lang w:val="en-US"/>
        </w:rPr>
        <w:t>Multi-Agency Referral Form for Early Help and Social Care services (MARF) | Leicestershire County Council Professional Services Portal</w:t>
      </w:r>
      <w:r w:rsidRPr="004B73C0">
        <w:rPr>
          <w:rFonts w:cs="Arial"/>
          <w:szCs w:val="22"/>
          <w:lang w:val="en-US"/>
        </w:rPr>
        <w:t xml:space="preserve">. [online] Available at: </w:t>
      </w:r>
      <w:hyperlink r:id="rId27" w:history="1">
        <w:r w:rsidRPr="004B73C0">
          <w:rPr>
            <w:rStyle w:val="Hyperlink"/>
            <w:rFonts w:cs="Arial"/>
            <w:szCs w:val="22"/>
            <w:lang w:val="en-US"/>
          </w:rPr>
          <w:t>https://resources.leicestershire.gov.uk/education-and-children/child-protection-and-safeguarding/multi-agency-referral-form-for-early-help-and-social-care-services-marf</w:t>
        </w:r>
      </w:hyperlink>
      <w:r>
        <w:rPr>
          <w:rFonts w:cs="Arial"/>
          <w:szCs w:val="22"/>
          <w:lang w:val="en-US"/>
        </w:rPr>
        <w:t xml:space="preserve"> </w:t>
      </w:r>
      <w:r w:rsidRPr="003C1C3B">
        <w:rPr>
          <w:rFonts w:cs="Arial"/>
          <w:szCs w:val="22"/>
        </w:rPr>
        <w:t>[Accessed 3 Oct. 2025].</w:t>
      </w:r>
    </w:p>
    <w:p w14:paraId="58E39A16" w14:textId="77777777" w:rsidR="00F169A9" w:rsidRPr="004B73C0" w:rsidRDefault="00F169A9" w:rsidP="00F169A9">
      <w:pPr>
        <w:spacing w:line="360" w:lineRule="auto"/>
        <w:jc w:val="both"/>
        <w:rPr>
          <w:rFonts w:cs="Arial"/>
          <w:szCs w:val="22"/>
          <w:lang w:val="en-US"/>
        </w:rPr>
      </w:pPr>
      <w:r w:rsidRPr="007F2B4E">
        <w:rPr>
          <w:rFonts w:cs="Arial"/>
          <w:szCs w:val="22"/>
          <w:lang w:val="en-US"/>
        </w:rPr>
        <w:t>Leicestershire County Council</w:t>
      </w:r>
      <w:r w:rsidRPr="007F2B4E">
        <w:rPr>
          <w:rFonts w:cs="Arial"/>
          <w:i/>
          <w:iCs/>
          <w:szCs w:val="22"/>
          <w:lang w:val="en-US"/>
        </w:rPr>
        <w:t xml:space="preserve"> </w:t>
      </w:r>
      <w:r w:rsidRPr="007F2B4E">
        <w:rPr>
          <w:rFonts w:cs="Arial"/>
          <w:szCs w:val="22"/>
          <w:lang w:val="en-US"/>
        </w:rPr>
        <w:t>(2024</w:t>
      </w:r>
      <w:r>
        <w:rPr>
          <w:rFonts w:cs="Arial"/>
          <w:szCs w:val="22"/>
          <w:lang w:val="en-US"/>
        </w:rPr>
        <w:t>c</w:t>
      </w:r>
      <w:r w:rsidRPr="004B73C0">
        <w:rPr>
          <w:rFonts w:cs="Arial"/>
          <w:szCs w:val="22"/>
          <w:lang w:val="en-US"/>
        </w:rPr>
        <w:t>). </w:t>
      </w:r>
      <w:r w:rsidRPr="004B73C0">
        <w:rPr>
          <w:rFonts w:cs="Arial"/>
          <w:i/>
          <w:iCs/>
          <w:szCs w:val="22"/>
          <w:lang w:val="en-US"/>
        </w:rPr>
        <w:t>Help for children and families | Leicestershire County Council</w:t>
      </w:r>
      <w:r w:rsidRPr="004B73C0">
        <w:rPr>
          <w:rFonts w:cs="Arial"/>
          <w:szCs w:val="22"/>
          <w:lang w:val="en-US"/>
        </w:rPr>
        <w:t xml:space="preserve">. [online] Available at: </w:t>
      </w:r>
      <w:hyperlink r:id="rId28" w:history="1">
        <w:r w:rsidRPr="004B73C0">
          <w:rPr>
            <w:rStyle w:val="Hyperlink"/>
            <w:rFonts w:cs="Arial"/>
            <w:szCs w:val="22"/>
            <w:lang w:val="en-US"/>
          </w:rPr>
          <w:t>https://www.leicestershire.gov.uk/education-and-children/social-care-and-supporting-families/help-for-children-and-families</w:t>
        </w:r>
      </w:hyperlink>
      <w:r>
        <w:rPr>
          <w:rFonts w:cs="Arial"/>
          <w:szCs w:val="22"/>
          <w:lang w:val="en-US"/>
        </w:rPr>
        <w:t xml:space="preserve"> </w:t>
      </w:r>
      <w:r w:rsidRPr="003C1C3B">
        <w:rPr>
          <w:rFonts w:cs="Arial"/>
          <w:szCs w:val="22"/>
        </w:rPr>
        <w:t>[Accessed 3 Oct. 2025].</w:t>
      </w:r>
    </w:p>
    <w:p w14:paraId="2E9B2548" w14:textId="77777777" w:rsidR="00F169A9" w:rsidRDefault="00F169A9" w:rsidP="00F169A9">
      <w:pPr>
        <w:spacing w:line="360" w:lineRule="auto"/>
        <w:jc w:val="both"/>
        <w:rPr>
          <w:rFonts w:cs="Arial"/>
          <w:szCs w:val="22"/>
        </w:rPr>
      </w:pPr>
      <w:r w:rsidRPr="007F2B4E">
        <w:rPr>
          <w:rFonts w:cs="Arial"/>
          <w:szCs w:val="22"/>
          <w:lang w:val="en-US"/>
        </w:rPr>
        <w:t>Norfolk County Council (2024). </w:t>
      </w:r>
      <w:r w:rsidRPr="007F2B4E">
        <w:rPr>
          <w:rFonts w:cs="Arial"/>
          <w:i/>
          <w:iCs/>
          <w:szCs w:val="22"/>
          <w:lang w:val="en-US"/>
        </w:rPr>
        <w:t>Home - Norfolk County Council</w:t>
      </w:r>
      <w:r w:rsidRPr="007F2B4E">
        <w:rPr>
          <w:rFonts w:cs="Arial"/>
          <w:szCs w:val="22"/>
          <w:lang w:val="en-US"/>
        </w:rPr>
        <w:t xml:space="preserve">. [online] www.norfolk.gov.uk. Available at: </w:t>
      </w:r>
      <w:hyperlink r:id="rId29" w:history="1">
        <w:r w:rsidRPr="007F2B4E">
          <w:rPr>
            <w:rStyle w:val="Hyperlink"/>
            <w:rFonts w:cs="Arial"/>
            <w:szCs w:val="22"/>
            <w:lang w:val="en-US"/>
          </w:rPr>
          <w:t>https://www.norfolk.gov.uk/</w:t>
        </w:r>
      </w:hyperlink>
      <w:r w:rsidRPr="003C1C3B">
        <w:rPr>
          <w:rFonts w:cs="Arial"/>
          <w:szCs w:val="22"/>
          <w:lang w:val="en-US"/>
        </w:rPr>
        <w:t xml:space="preserve"> </w:t>
      </w:r>
      <w:r w:rsidRPr="003C1C3B">
        <w:rPr>
          <w:rFonts w:cs="Arial"/>
          <w:szCs w:val="22"/>
        </w:rPr>
        <w:t>[Accessed 3 Oct. 2025].</w:t>
      </w:r>
    </w:p>
    <w:p w14:paraId="10F210E1" w14:textId="77777777" w:rsidR="00F169A9" w:rsidRDefault="00F169A9" w:rsidP="00F169A9">
      <w:pPr>
        <w:spacing w:line="360" w:lineRule="auto"/>
        <w:jc w:val="both"/>
        <w:rPr>
          <w:rFonts w:cs="Arial"/>
          <w:szCs w:val="22"/>
        </w:rPr>
      </w:pPr>
      <w:r w:rsidRPr="007F2B4E">
        <w:rPr>
          <w:rFonts w:cs="Arial"/>
          <w:szCs w:val="22"/>
          <w:lang w:val="en-US"/>
        </w:rPr>
        <w:t>Norfolk County Council (202</w:t>
      </w:r>
      <w:r>
        <w:rPr>
          <w:rFonts w:cs="Arial"/>
          <w:szCs w:val="22"/>
          <w:lang w:val="en-US"/>
        </w:rPr>
        <w:t>5</w:t>
      </w:r>
      <w:r w:rsidRPr="007F2B4E">
        <w:rPr>
          <w:rFonts w:cs="Arial"/>
          <w:szCs w:val="22"/>
          <w:lang w:val="en-US"/>
        </w:rPr>
        <w:t>). </w:t>
      </w:r>
      <w:r w:rsidRPr="004B73C0">
        <w:rPr>
          <w:rFonts w:cs="Arial"/>
          <w:i/>
          <w:iCs/>
          <w:szCs w:val="22"/>
          <w:lang w:val="en-US"/>
        </w:rPr>
        <w:t>Home</w:t>
      </w:r>
      <w:r>
        <w:rPr>
          <w:rFonts w:cs="Arial"/>
          <w:i/>
          <w:iCs/>
          <w:szCs w:val="22"/>
          <w:lang w:val="en-US"/>
        </w:rPr>
        <w:t xml:space="preserve"> - </w:t>
      </w:r>
      <w:r w:rsidRPr="004B73C0">
        <w:rPr>
          <w:rFonts w:cs="Arial"/>
          <w:i/>
          <w:iCs/>
          <w:szCs w:val="22"/>
          <w:lang w:val="en-US"/>
        </w:rPr>
        <w:t>Norfolk Safeguarding Children Partnership</w:t>
      </w:r>
      <w:r w:rsidRPr="004B73C0">
        <w:rPr>
          <w:rFonts w:cs="Arial"/>
          <w:szCs w:val="22"/>
          <w:lang w:val="en-US"/>
        </w:rPr>
        <w:t xml:space="preserve">. [online] Available at: </w:t>
      </w:r>
      <w:hyperlink r:id="rId30" w:history="1">
        <w:r w:rsidRPr="004B73C0">
          <w:rPr>
            <w:rStyle w:val="Hyperlink"/>
            <w:rFonts w:cs="Arial"/>
            <w:szCs w:val="22"/>
            <w:lang w:val="en-US"/>
          </w:rPr>
          <w:t>https://norfolklscp.org.uk/</w:t>
        </w:r>
      </w:hyperlink>
      <w:r>
        <w:rPr>
          <w:rFonts w:cs="Arial"/>
          <w:szCs w:val="22"/>
          <w:lang w:val="en-US"/>
        </w:rPr>
        <w:t xml:space="preserve"> </w:t>
      </w:r>
      <w:r w:rsidRPr="003C1C3B">
        <w:rPr>
          <w:rFonts w:cs="Arial"/>
          <w:szCs w:val="22"/>
        </w:rPr>
        <w:t>[Accessed 3 Oct. 2025].</w:t>
      </w:r>
    </w:p>
    <w:p w14:paraId="317E336C" w14:textId="77777777" w:rsidR="00F169A9" w:rsidRPr="004C5547" w:rsidRDefault="00F169A9" w:rsidP="00F169A9">
      <w:pPr>
        <w:spacing w:line="360" w:lineRule="auto"/>
        <w:jc w:val="both"/>
        <w:rPr>
          <w:rFonts w:cs="Arial"/>
          <w:szCs w:val="22"/>
        </w:rPr>
      </w:pPr>
      <w:r w:rsidRPr="004C5547">
        <w:rPr>
          <w:rFonts w:cs="Arial"/>
          <w:szCs w:val="22"/>
          <w:lang w:val="en-US"/>
        </w:rPr>
        <w:t>Norfolk, J.O. (20</w:t>
      </w:r>
      <w:r>
        <w:rPr>
          <w:rFonts w:cs="Arial"/>
          <w:szCs w:val="22"/>
          <w:lang w:val="en-US"/>
        </w:rPr>
        <w:t>25</w:t>
      </w:r>
      <w:r w:rsidRPr="004C5547">
        <w:rPr>
          <w:rFonts w:cs="Arial"/>
          <w:szCs w:val="22"/>
          <w:lang w:val="en-US"/>
        </w:rPr>
        <w:t>). </w:t>
      </w:r>
      <w:r w:rsidRPr="004C5547">
        <w:rPr>
          <w:rFonts w:cs="Arial"/>
          <w:i/>
          <w:iCs/>
          <w:szCs w:val="22"/>
          <w:lang w:val="en-US"/>
        </w:rPr>
        <w:t>Safeguarding</w:t>
      </w:r>
      <w:r w:rsidRPr="004C5547">
        <w:rPr>
          <w:rFonts w:cs="Arial"/>
          <w:szCs w:val="22"/>
          <w:lang w:val="en-US"/>
        </w:rPr>
        <w:t xml:space="preserve">. [online] Just One Norfolk. Available at: </w:t>
      </w:r>
      <w:hyperlink r:id="rId31" w:history="1">
        <w:r w:rsidRPr="004C5547">
          <w:rPr>
            <w:rStyle w:val="Hyperlink"/>
            <w:rFonts w:cs="Arial"/>
            <w:szCs w:val="22"/>
            <w:lang w:val="en-US"/>
          </w:rPr>
          <w:t>https://www.justonenorfolk.nhs.uk/our-services/safeguarding/</w:t>
        </w:r>
      </w:hyperlink>
      <w:r>
        <w:rPr>
          <w:rFonts w:cs="Arial"/>
          <w:szCs w:val="22"/>
          <w:lang w:val="en-US"/>
        </w:rPr>
        <w:t xml:space="preserve"> </w:t>
      </w:r>
      <w:r w:rsidRPr="003C1C3B">
        <w:rPr>
          <w:rFonts w:cs="Arial"/>
          <w:szCs w:val="22"/>
        </w:rPr>
        <w:t>[Accessed 3 Oct. 2025].</w:t>
      </w:r>
    </w:p>
    <w:p w14:paraId="51878C1A" w14:textId="77777777" w:rsidR="00F169A9" w:rsidRDefault="00F169A9" w:rsidP="00F169A9">
      <w:pPr>
        <w:spacing w:line="360" w:lineRule="auto"/>
        <w:jc w:val="both"/>
        <w:rPr>
          <w:rFonts w:cs="Arial"/>
          <w:szCs w:val="22"/>
        </w:rPr>
      </w:pPr>
      <w:r w:rsidRPr="00F26F0A">
        <w:rPr>
          <w:rFonts w:cs="Arial"/>
          <w:szCs w:val="22"/>
        </w:rPr>
        <w:t xml:space="preserve">Owens, R. and Lloyd, J. </w:t>
      </w:r>
      <w:r>
        <w:rPr>
          <w:rFonts w:cs="Arial"/>
          <w:szCs w:val="22"/>
        </w:rPr>
        <w:t>(</w:t>
      </w:r>
      <w:r w:rsidRPr="00F26F0A">
        <w:rPr>
          <w:rFonts w:cs="Arial"/>
          <w:szCs w:val="22"/>
        </w:rPr>
        <w:t>2023</w:t>
      </w:r>
      <w:r>
        <w:rPr>
          <w:rFonts w:cs="Arial"/>
          <w:szCs w:val="22"/>
        </w:rPr>
        <w:t>)</w:t>
      </w:r>
      <w:r w:rsidRPr="00F26F0A">
        <w:rPr>
          <w:rFonts w:cs="Arial"/>
          <w:szCs w:val="22"/>
        </w:rPr>
        <w:t>. From behaviour-based to ecological: Multi-agency partnership responses to extra-familial harm. </w:t>
      </w:r>
      <w:r w:rsidRPr="00F26F0A">
        <w:rPr>
          <w:rFonts w:cs="Arial"/>
          <w:i/>
          <w:iCs/>
          <w:szCs w:val="22"/>
        </w:rPr>
        <w:t>Journal of Social Work</w:t>
      </w:r>
      <w:r w:rsidRPr="00F26F0A">
        <w:rPr>
          <w:rFonts w:cs="Arial"/>
          <w:szCs w:val="22"/>
        </w:rPr>
        <w:t>, </w:t>
      </w:r>
      <w:r w:rsidRPr="00F26F0A">
        <w:rPr>
          <w:rFonts w:cs="Arial"/>
          <w:i/>
          <w:iCs/>
          <w:szCs w:val="22"/>
        </w:rPr>
        <w:t>23</w:t>
      </w:r>
      <w:r w:rsidRPr="00F26F0A">
        <w:rPr>
          <w:rFonts w:cs="Arial"/>
          <w:szCs w:val="22"/>
        </w:rPr>
        <w:t>(4), pp.741-760.</w:t>
      </w:r>
    </w:p>
    <w:p w14:paraId="5816A16D" w14:textId="77777777" w:rsidR="00F169A9" w:rsidRDefault="00F169A9" w:rsidP="00F169A9">
      <w:pPr>
        <w:spacing w:line="360" w:lineRule="auto"/>
        <w:jc w:val="both"/>
        <w:rPr>
          <w:rFonts w:cs="Arial"/>
          <w:szCs w:val="22"/>
        </w:rPr>
      </w:pPr>
      <w:r w:rsidRPr="00F26F0A">
        <w:rPr>
          <w:rFonts w:cs="Arial"/>
          <w:szCs w:val="22"/>
        </w:rPr>
        <w:t xml:space="preserve">Philpot, R., Levine, M., Betts, C., Nelson, M., Duck, E. and Power, N. </w:t>
      </w:r>
      <w:r>
        <w:rPr>
          <w:rFonts w:cs="Arial"/>
          <w:szCs w:val="22"/>
        </w:rPr>
        <w:t>(</w:t>
      </w:r>
      <w:r w:rsidRPr="00F26F0A">
        <w:rPr>
          <w:rFonts w:cs="Arial"/>
          <w:szCs w:val="22"/>
        </w:rPr>
        <w:t>2025</w:t>
      </w:r>
      <w:r>
        <w:rPr>
          <w:rFonts w:cs="Arial"/>
          <w:szCs w:val="22"/>
        </w:rPr>
        <w:t>)</w:t>
      </w:r>
      <w:r w:rsidRPr="00F26F0A">
        <w:rPr>
          <w:rFonts w:cs="Arial"/>
          <w:szCs w:val="22"/>
        </w:rPr>
        <w:t>. Observing interoperability: a behavioural framework and analysis of multi-agency interactions in the UK emergency services. Safety Science, 191, p.106947.</w:t>
      </w:r>
    </w:p>
    <w:p w14:paraId="773BC695" w14:textId="77777777" w:rsidR="00F169A9" w:rsidRPr="004C5547" w:rsidRDefault="00F169A9" w:rsidP="00F169A9">
      <w:pPr>
        <w:spacing w:line="360" w:lineRule="auto"/>
        <w:jc w:val="both"/>
        <w:rPr>
          <w:rFonts w:cs="Arial"/>
          <w:szCs w:val="22"/>
        </w:rPr>
      </w:pPr>
      <w:r w:rsidRPr="004C5547">
        <w:rPr>
          <w:rFonts w:cs="Arial"/>
          <w:szCs w:val="22"/>
        </w:rPr>
        <w:t xml:space="preserve">Richardson, J., Howarth, H. and Kim, J. </w:t>
      </w:r>
      <w:r>
        <w:rPr>
          <w:rFonts w:cs="Arial"/>
          <w:szCs w:val="22"/>
        </w:rPr>
        <w:t>(</w:t>
      </w:r>
      <w:r w:rsidRPr="004C5547">
        <w:rPr>
          <w:rFonts w:cs="Arial"/>
          <w:szCs w:val="22"/>
        </w:rPr>
        <w:t>2022</w:t>
      </w:r>
      <w:r>
        <w:rPr>
          <w:rFonts w:cs="Arial"/>
          <w:szCs w:val="22"/>
        </w:rPr>
        <w:t>)</w:t>
      </w:r>
      <w:r w:rsidRPr="004C5547">
        <w:rPr>
          <w:rFonts w:cs="Arial"/>
          <w:szCs w:val="22"/>
        </w:rPr>
        <w:t>. Developing a heuristic tool for evaluation of mobility as a service (</w:t>
      </w:r>
      <w:proofErr w:type="spellStart"/>
      <w:r w:rsidRPr="004C5547">
        <w:rPr>
          <w:rFonts w:cs="Arial"/>
          <w:szCs w:val="22"/>
        </w:rPr>
        <w:t>MaaS</w:t>
      </w:r>
      <w:proofErr w:type="spellEnd"/>
      <w:r w:rsidRPr="004C5547">
        <w:rPr>
          <w:rFonts w:cs="Arial"/>
          <w:szCs w:val="22"/>
        </w:rPr>
        <w:t>) mobile application interfaces. </w:t>
      </w:r>
      <w:r w:rsidRPr="004C5547">
        <w:rPr>
          <w:rFonts w:cs="Arial"/>
          <w:i/>
          <w:iCs/>
          <w:szCs w:val="22"/>
        </w:rPr>
        <w:t>Contemporary ergonomics and human factors</w:t>
      </w:r>
      <w:r w:rsidRPr="004C5547">
        <w:rPr>
          <w:rFonts w:cs="Arial"/>
          <w:szCs w:val="22"/>
        </w:rPr>
        <w:t>.</w:t>
      </w:r>
    </w:p>
    <w:p w14:paraId="4B3E4939" w14:textId="77777777" w:rsidR="00F169A9" w:rsidRPr="003C1C3B" w:rsidRDefault="00F169A9" w:rsidP="00F169A9">
      <w:pPr>
        <w:spacing w:line="360" w:lineRule="auto"/>
        <w:jc w:val="both"/>
        <w:rPr>
          <w:rFonts w:cs="Arial"/>
          <w:szCs w:val="22"/>
        </w:rPr>
      </w:pPr>
      <w:r w:rsidRPr="003C1C3B">
        <w:rPr>
          <w:rFonts w:cs="Arial"/>
          <w:szCs w:val="22"/>
        </w:rPr>
        <w:t>Selwyn, R. (2022). Early help for children and families. </w:t>
      </w:r>
      <w:r w:rsidRPr="003C1C3B">
        <w:rPr>
          <w:rFonts w:cs="Arial"/>
          <w:i/>
          <w:iCs/>
          <w:szCs w:val="22"/>
        </w:rPr>
        <w:t>Paediatrics and Child Health</w:t>
      </w:r>
      <w:r w:rsidRPr="003C1C3B">
        <w:rPr>
          <w:rFonts w:cs="Arial"/>
          <w:szCs w:val="22"/>
        </w:rPr>
        <w:t>, </w:t>
      </w:r>
      <w:r w:rsidRPr="003C1C3B">
        <w:rPr>
          <w:rFonts w:cs="Arial"/>
          <w:i/>
          <w:iCs/>
          <w:szCs w:val="22"/>
        </w:rPr>
        <w:t>32</w:t>
      </w:r>
      <w:r w:rsidRPr="003C1C3B">
        <w:rPr>
          <w:rFonts w:cs="Arial"/>
          <w:szCs w:val="22"/>
        </w:rPr>
        <w:t>(3), 81-87.</w:t>
      </w:r>
    </w:p>
    <w:p w14:paraId="2F8BFCBB" w14:textId="77777777" w:rsidR="00F169A9" w:rsidRDefault="00F169A9" w:rsidP="00F169A9">
      <w:pPr>
        <w:spacing w:line="360" w:lineRule="auto"/>
        <w:jc w:val="both"/>
        <w:rPr>
          <w:rFonts w:cs="Arial"/>
          <w:szCs w:val="22"/>
        </w:rPr>
      </w:pPr>
      <w:r w:rsidRPr="007F2B4E">
        <w:rPr>
          <w:rFonts w:cs="Arial"/>
          <w:szCs w:val="22"/>
          <w:lang w:val="en-US"/>
        </w:rPr>
        <w:t xml:space="preserve">Southwark Council </w:t>
      </w:r>
      <w:r w:rsidRPr="00F26F0A">
        <w:rPr>
          <w:rFonts w:cs="Arial"/>
          <w:szCs w:val="22"/>
          <w:lang w:val="en-US"/>
        </w:rPr>
        <w:t>(2024). </w:t>
      </w:r>
      <w:r w:rsidRPr="00F26F0A">
        <w:rPr>
          <w:rFonts w:cs="Arial"/>
          <w:i/>
          <w:iCs/>
          <w:szCs w:val="22"/>
          <w:lang w:val="en-US"/>
        </w:rPr>
        <w:t>About early help | Southwark Council</w:t>
      </w:r>
      <w:r w:rsidRPr="00F26F0A">
        <w:rPr>
          <w:rFonts w:cs="Arial"/>
          <w:szCs w:val="22"/>
          <w:lang w:val="en-US"/>
        </w:rPr>
        <w:t xml:space="preserve">. [online] Available at: </w:t>
      </w:r>
      <w:hyperlink r:id="rId32" w:history="1">
        <w:r w:rsidRPr="00F26F0A">
          <w:rPr>
            <w:rStyle w:val="Hyperlink"/>
            <w:rFonts w:cs="Arial"/>
            <w:szCs w:val="22"/>
            <w:lang w:val="en-US"/>
          </w:rPr>
          <w:t>https://www.southwark.gov.uk/children-and-families/childrens-social-care/early-help/about-early-help</w:t>
        </w:r>
      </w:hyperlink>
      <w:r>
        <w:rPr>
          <w:rFonts w:cs="Arial"/>
          <w:szCs w:val="22"/>
          <w:lang w:val="en-US"/>
        </w:rPr>
        <w:t xml:space="preserve"> </w:t>
      </w:r>
      <w:r w:rsidRPr="003C1C3B">
        <w:rPr>
          <w:rFonts w:cs="Arial"/>
          <w:szCs w:val="22"/>
        </w:rPr>
        <w:t>[Accessed 3 Oct. 2025].</w:t>
      </w:r>
    </w:p>
    <w:p w14:paraId="286B506D" w14:textId="77777777" w:rsidR="00F169A9" w:rsidRPr="00F26F0A" w:rsidRDefault="00F169A9" w:rsidP="00F169A9">
      <w:pPr>
        <w:spacing w:line="360" w:lineRule="auto"/>
        <w:jc w:val="both"/>
        <w:rPr>
          <w:rFonts w:cs="Arial"/>
          <w:szCs w:val="22"/>
        </w:rPr>
      </w:pPr>
      <w:r w:rsidRPr="007F2B4E">
        <w:rPr>
          <w:rFonts w:cs="Arial"/>
          <w:szCs w:val="22"/>
          <w:lang w:val="en-US"/>
        </w:rPr>
        <w:t xml:space="preserve">Southwark Council </w:t>
      </w:r>
      <w:r w:rsidRPr="00F26F0A">
        <w:rPr>
          <w:rFonts w:cs="Arial"/>
          <w:szCs w:val="22"/>
          <w:lang w:val="en-US"/>
        </w:rPr>
        <w:t>(2024</w:t>
      </w:r>
      <w:r>
        <w:rPr>
          <w:rFonts w:cs="Arial"/>
          <w:szCs w:val="22"/>
          <w:lang w:val="en-US"/>
        </w:rPr>
        <w:t>a</w:t>
      </w:r>
      <w:r w:rsidRPr="00F26F0A">
        <w:rPr>
          <w:rFonts w:cs="Arial"/>
          <w:szCs w:val="22"/>
          <w:lang w:val="en-US"/>
        </w:rPr>
        <w:t>). </w:t>
      </w:r>
      <w:r w:rsidRPr="00F26F0A">
        <w:rPr>
          <w:rFonts w:cs="Arial"/>
          <w:i/>
          <w:iCs/>
          <w:szCs w:val="22"/>
          <w:lang w:val="en-US"/>
        </w:rPr>
        <w:t>Extra early help | Southwark Council</w:t>
      </w:r>
      <w:r w:rsidRPr="00F26F0A">
        <w:rPr>
          <w:rFonts w:cs="Arial"/>
          <w:szCs w:val="22"/>
          <w:lang w:val="en-US"/>
        </w:rPr>
        <w:t xml:space="preserve">. [online] Available at: </w:t>
      </w:r>
      <w:hyperlink r:id="rId33" w:history="1">
        <w:r w:rsidRPr="00F26F0A">
          <w:rPr>
            <w:rStyle w:val="Hyperlink"/>
            <w:rFonts w:cs="Arial"/>
            <w:szCs w:val="22"/>
            <w:lang w:val="en-US"/>
          </w:rPr>
          <w:t>https://www.southwark.gov.uk/children-and-families/childrens-social-care/early-help/extra-early-help</w:t>
        </w:r>
      </w:hyperlink>
      <w:r>
        <w:rPr>
          <w:rFonts w:cs="Arial"/>
          <w:szCs w:val="22"/>
          <w:lang w:val="en-US"/>
        </w:rPr>
        <w:t xml:space="preserve"> </w:t>
      </w:r>
      <w:r w:rsidRPr="003C1C3B">
        <w:rPr>
          <w:rFonts w:cs="Arial"/>
          <w:szCs w:val="22"/>
        </w:rPr>
        <w:t>[Accessed 3 Oct. 2025].</w:t>
      </w:r>
    </w:p>
    <w:p w14:paraId="37F92BCE" w14:textId="77777777" w:rsidR="00F169A9" w:rsidRDefault="00F169A9" w:rsidP="00F169A9">
      <w:pPr>
        <w:spacing w:line="360" w:lineRule="auto"/>
        <w:jc w:val="both"/>
        <w:rPr>
          <w:rFonts w:cs="Arial"/>
          <w:szCs w:val="22"/>
        </w:rPr>
      </w:pPr>
      <w:r w:rsidRPr="007F2B4E">
        <w:rPr>
          <w:rFonts w:cs="Arial"/>
          <w:szCs w:val="22"/>
          <w:lang w:val="en-US"/>
        </w:rPr>
        <w:t>Southwark Council (202</w:t>
      </w:r>
      <w:r w:rsidRPr="003C1C3B">
        <w:rPr>
          <w:rFonts w:cs="Arial"/>
          <w:szCs w:val="22"/>
          <w:lang w:val="en-US"/>
        </w:rPr>
        <w:t>5</w:t>
      </w:r>
      <w:r w:rsidRPr="007F2B4E">
        <w:rPr>
          <w:rFonts w:cs="Arial"/>
          <w:szCs w:val="22"/>
          <w:lang w:val="en-US"/>
        </w:rPr>
        <w:t xml:space="preserve">). [online] Southwark.gov.uk. Available at: </w:t>
      </w:r>
      <w:hyperlink r:id="rId34" w:history="1">
        <w:r w:rsidRPr="007F2B4E">
          <w:rPr>
            <w:rStyle w:val="Hyperlink"/>
            <w:rFonts w:cs="Arial"/>
            <w:szCs w:val="22"/>
            <w:lang w:val="en-US"/>
          </w:rPr>
          <w:t>https://www.southwark.gov.uk/</w:t>
        </w:r>
      </w:hyperlink>
      <w:r w:rsidRPr="003C1C3B">
        <w:rPr>
          <w:rFonts w:cs="Arial"/>
          <w:szCs w:val="22"/>
          <w:lang w:val="en-US"/>
        </w:rPr>
        <w:t xml:space="preserve"> </w:t>
      </w:r>
      <w:r w:rsidRPr="003C1C3B">
        <w:rPr>
          <w:rFonts w:cs="Arial"/>
          <w:szCs w:val="22"/>
        </w:rPr>
        <w:t>[Accessed 3 Oct. 2025].</w:t>
      </w:r>
    </w:p>
    <w:p w14:paraId="6D125F3E" w14:textId="77777777" w:rsidR="00F169A9" w:rsidRPr="004B73C0" w:rsidRDefault="00F169A9" w:rsidP="00F169A9">
      <w:pPr>
        <w:spacing w:line="360" w:lineRule="auto"/>
        <w:jc w:val="both"/>
        <w:rPr>
          <w:rFonts w:cs="Arial"/>
          <w:szCs w:val="22"/>
          <w:lang w:val="en-US"/>
        </w:rPr>
      </w:pPr>
      <w:r w:rsidRPr="007F2B4E">
        <w:rPr>
          <w:rFonts w:cs="Arial"/>
          <w:szCs w:val="22"/>
          <w:lang w:val="en-US"/>
        </w:rPr>
        <w:t xml:space="preserve">Southwark Council </w:t>
      </w:r>
      <w:r w:rsidRPr="004B73C0">
        <w:rPr>
          <w:rFonts w:cs="Arial"/>
          <w:szCs w:val="22"/>
          <w:lang w:val="en-US"/>
        </w:rPr>
        <w:t>(2025</w:t>
      </w:r>
      <w:r>
        <w:rPr>
          <w:rFonts w:cs="Arial"/>
          <w:szCs w:val="22"/>
          <w:lang w:val="en-US"/>
        </w:rPr>
        <w:t>a</w:t>
      </w:r>
      <w:r w:rsidRPr="004B73C0">
        <w:rPr>
          <w:rFonts w:cs="Arial"/>
          <w:szCs w:val="22"/>
          <w:lang w:val="en-US"/>
        </w:rPr>
        <w:t>). </w:t>
      </w:r>
      <w:r w:rsidRPr="004B73C0">
        <w:rPr>
          <w:rFonts w:cs="Arial"/>
          <w:i/>
          <w:iCs/>
          <w:szCs w:val="22"/>
          <w:lang w:val="en-US"/>
        </w:rPr>
        <w:t>Children &amp; Family hubs – support and locations | Southwark Council</w:t>
      </w:r>
      <w:r w:rsidRPr="004B73C0">
        <w:rPr>
          <w:rFonts w:cs="Arial"/>
          <w:szCs w:val="22"/>
          <w:lang w:val="en-US"/>
        </w:rPr>
        <w:t xml:space="preserve">. [online] Available at: </w:t>
      </w:r>
      <w:hyperlink r:id="rId35" w:history="1">
        <w:r w:rsidRPr="004B73C0">
          <w:rPr>
            <w:rStyle w:val="Hyperlink"/>
            <w:rFonts w:cs="Arial"/>
            <w:szCs w:val="22"/>
            <w:lang w:val="en-US"/>
          </w:rPr>
          <w:t>https://www.southwark.gov.uk/children-young-people-and-families/children-family-hubs/children-family-hubs-support-and-locations</w:t>
        </w:r>
      </w:hyperlink>
      <w:r>
        <w:rPr>
          <w:rFonts w:cs="Arial"/>
          <w:szCs w:val="22"/>
          <w:lang w:val="en-US"/>
        </w:rPr>
        <w:t xml:space="preserve"> </w:t>
      </w:r>
      <w:r w:rsidRPr="004B73C0">
        <w:rPr>
          <w:rFonts w:cs="Arial"/>
          <w:szCs w:val="22"/>
          <w:lang w:val="en-US"/>
        </w:rPr>
        <w:t>[Accessed 3 Oct. 2025].</w:t>
      </w:r>
    </w:p>
    <w:p w14:paraId="0D4EF14E" w14:textId="77777777" w:rsidR="00F169A9" w:rsidRPr="00F169A9" w:rsidRDefault="00F169A9" w:rsidP="00F169A9">
      <w:pPr>
        <w:rPr>
          <w:lang w:val="en-US"/>
        </w:rPr>
      </w:pPr>
    </w:p>
    <w:p w14:paraId="63439152" w14:textId="77777777" w:rsidR="007F2B4E" w:rsidRPr="007F2B4E" w:rsidRDefault="007F2B4E" w:rsidP="007F2B4E">
      <w:pPr>
        <w:spacing w:line="360" w:lineRule="auto"/>
        <w:jc w:val="both"/>
        <w:rPr>
          <w:rFonts w:cs="Arial"/>
          <w:szCs w:val="22"/>
          <w:lang w:val="en-US"/>
        </w:rPr>
      </w:pPr>
      <w:r w:rsidRPr="007F2B4E">
        <w:rPr>
          <w:rFonts w:cs="Arial"/>
          <w:szCs w:val="22"/>
          <w:lang w:val="en-US"/>
        </w:rPr>
        <w:t>‌</w:t>
      </w:r>
    </w:p>
    <w:p w14:paraId="4A6BB1C0" w14:textId="77777777" w:rsidR="007F2B4E" w:rsidRDefault="007F2B4E" w:rsidP="007F2B4E">
      <w:pPr>
        <w:spacing w:line="360" w:lineRule="auto"/>
        <w:jc w:val="both"/>
        <w:rPr>
          <w:rFonts w:cs="Arial"/>
          <w:szCs w:val="22"/>
        </w:rPr>
      </w:pPr>
    </w:p>
    <w:p w14:paraId="31BC0E05" w14:textId="3EDEF685" w:rsidR="007F2B4E" w:rsidRPr="007F2B4E" w:rsidRDefault="007F2B4E" w:rsidP="007F2B4E">
      <w:pPr>
        <w:spacing w:line="360" w:lineRule="auto"/>
        <w:jc w:val="both"/>
        <w:rPr>
          <w:rFonts w:cs="Arial"/>
          <w:szCs w:val="22"/>
        </w:rPr>
      </w:pPr>
    </w:p>
    <w:p w14:paraId="1672A53E" w14:textId="77777777" w:rsidR="007F2B4E" w:rsidRPr="007F2B4E" w:rsidRDefault="007F2B4E" w:rsidP="007F2B4E">
      <w:pPr>
        <w:spacing w:line="360" w:lineRule="auto"/>
        <w:jc w:val="both"/>
        <w:rPr>
          <w:rFonts w:cs="Arial"/>
          <w:szCs w:val="22"/>
          <w:lang w:val="en-US"/>
        </w:rPr>
      </w:pPr>
      <w:r w:rsidRPr="007F2B4E">
        <w:rPr>
          <w:rFonts w:cs="Arial"/>
          <w:szCs w:val="22"/>
          <w:lang w:val="en-US"/>
        </w:rPr>
        <w:t>‌</w:t>
      </w:r>
    </w:p>
    <w:p w14:paraId="3B1CB919" w14:textId="77777777" w:rsidR="007F2B4E" w:rsidRDefault="007F2B4E" w:rsidP="007F2B4E">
      <w:pPr>
        <w:spacing w:line="360" w:lineRule="auto"/>
        <w:jc w:val="both"/>
        <w:rPr>
          <w:rFonts w:cs="Arial"/>
          <w:szCs w:val="22"/>
        </w:rPr>
      </w:pPr>
    </w:p>
    <w:p w14:paraId="478093CF" w14:textId="77777777" w:rsidR="007F2B4E" w:rsidRDefault="007F2B4E" w:rsidP="007F2B4E">
      <w:pPr>
        <w:spacing w:line="360" w:lineRule="auto"/>
        <w:jc w:val="both"/>
        <w:rPr>
          <w:rFonts w:cs="Arial"/>
          <w:szCs w:val="22"/>
        </w:rPr>
      </w:pPr>
    </w:p>
    <w:p w14:paraId="24EAC7B9" w14:textId="77777777" w:rsidR="007F2B4E" w:rsidRPr="007F2B4E" w:rsidRDefault="007F2B4E" w:rsidP="007F2B4E">
      <w:pPr>
        <w:spacing w:line="360" w:lineRule="auto"/>
        <w:jc w:val="both"/>
        <w:rPr>
          <w:rFonts w:cs="Arial"/>
          <w:szCs w:val="22"/>
          <w:lang w:val="en-US"/>
        </w:rPr>
      </w:pPr>
    </w:p>
    <w:p w14:paraId="5B80BAFF" w14:textId="77777777" w:rsidR="007F2B4E" w:rsidRPr="007F2B4E" w:rsidRDefault="007F2B4E" w:rsidP="007F2B4E">
      <w:pPr>
        <w:spacing w:line="360" w:lineRule="auto"/>
        <w:jc w:val="both"/>
        <w:rPr>
          <w:rFonts w:cs="Arial"/>
          <w:szCs w:val="22"/>
          <w:lang w:val="en-US"/>
        </w:rPr>
      </w:pPr>
      <w:r w:rsidRPr="007F2B4E">
        <w:rPr>
          <w:rFonts w:cs="Arial"/>
          <w:szCs w:val="22"/>
          <w:lang w:val="en-US"/>
        </w:rPr>
        <w:t>‌</w:t>
      </w:r>
    </w:p>
    <w:p w14:paraId="7EED2BD1" w14:textId="77777777" w:rsidR="007F2B4E" w:rsidRDefault="007F2B4E" w:rsidP="00933354">
      <w:pPr>
        <w:spacing w:line="360" w:lineRule="auto"/>
        <w:jc w:val="both"/>
        <w:rPr>
          <w:rFonts w:cs="Arial"/>
          <w:szCs w:val="22"/>
          <w:lang w:val="en-US"/>
        </w:rPr>
      </w:pPr>
    </w:p>
    <w:p w14:paraId="5BECC739" w14:textId="77777777" w:rsidR="00F439C0" w:rsidRPr="004F7265" w:rsidRDefault="00F439C0">
      <w:pPr>
        <w:spacing w:after="160" w:line="259" w:lineRule="auto"/>
        <w:rPr>
          <w:rFonts w:cs="Arial"/>
          <w:b/>
          <w:bCs/>
          <w:sz w:val="32"/>
          <w:szCs w:val="32"/>
        </w:rPr>
      </w:pPr>
      <w:r w:rsidRPr="004F7265">
        <w:rPr>
          <w:rFonts w:cs="Arial"/>
          <w:b/>
          <w:bCs/>
          <w:sz w:val="32"/>
          <w:szCs w:val="32"/>
        </w:rPr>
        <w:br w:type="page"/>
      </w:r>
    </w:p>
    <w:p w14:paraId="78F6C0A2" w14:textId="1F7C2A38" w:rsidR="00765CAC" w:rsidRPr="004F7265" w:rsidRDefault="00765CAC" w:rsidP="00AE5FCD">
      <w:pPr>
        <w:pStyle w:val="Heading1"/>
        <w:spacing w:line="360" w:lineRule="auto"/>
        <w:jc w:val="both"/>
        <w:rPr>
          <w:rFonts w:ascii="Arial" w:hAnsi="Arial" w:cs="Arial"/>
          <w:b/>
          <w:bCs/>
          <w:color w:val="auto"/>
          <w:sz w:val="32"/>
          <w:szCs w:val="32"/>
        </w:rPr>
      </w:pPr>
      <w:bookmarkStart w:id="10" w:name="_Toc210411790"/>
      <w:r w:rsidRPr="004F7265">
        <w:rPr>
          <w:rFonts w:ascii="Arial" w:hAnsi="Arial" w:cs="Arial"/>
          <w:b/>
          <w:bCs/>
          <w:color w:val="auto"/>
          <w:sz w:val="32"/>
          <w:szCs w:val="32"/>
        </w:rPr>
        <w:t>Appendix</w:t>
      </w:r>
      <w:bookmarkEnd w:id="10"/>
    </w:p>
    <w:p w14:paraId="12A88F0E" w14:textId="55593B01" w:rsidR="006C5070" w:rsidRPr="006C5070" w:rsidRDefault="006C5070" w:rsidP="006C5070">
      <w:pPr>
        <w:pStyle w:val="Caption"/>
        <w:keepNext/>
        <w:jc w:val="center"/>
        <w:rPr>
          <w:b/>
          <w:bCs/>
          <w:i w:val="0"/>
          <w:iCs w:val="0"/>
          <w:color w:val="auto"/>
        </w:rPr>
      </w:pPr>
      <w:r w:rsidRPr="006C5070">
        <w:rPr>
          <w:b/>
          <w:bCs/>
          <w:i w:val="0"/>
          <w:iCs w:val="0"/>
          <w:color w:val="auto"/>
        </w:rPr>
        <w:t xml:space="preserve">Table </w:t>
      </w:r>
      <w:r w:rsidRPr="006C5070">
        <w:rPr>
          <w:b/>
          <w:bCs/>
          <w:i w:val="0"/>
          <w:iCs w:val="0"/>
          <w:color w:val="auto"/>
        </w:rPr>
        <w:fldChar w:fldCharType="begin"/>
      </w:r>
      <w:r w:rsidRPr="006C5070">
        <w:rPr>
          <w:b/>
          <w:bCs/>
          <w:i w:val="0"/>
          <w:iCs w:val="0"/>
          <w:color w:val="auto"/>
        </w:rPr>
        <w:instrText xml:space="preserve"> SEQ Table \* ARABIC </w:instrText>
      </w:r>
      <w:r w:rsidRPr="006C5070">
        <w:rPr>
          <w:b/>
          <w:bCs/>
          <w:i w:val="0"/>
          <w:iCs w:val="0"/>
          <w:color w:val="auto"/>
        </w:rPr>
        <w:fldChar w:fldCharType="separate"/>
      </w:r>
      <w:r w:rsidRPr="006C5070">
        <w:rPr>
          <w:b/>
          <w:bCs/>
          <w:i w:val="0"/>
          <w:iCs w:val="0"/>
          <w:noProof/>
          <w:color w:val="auto"/>
        </w:rPr>
        <w:t>1</w:t>
      </w:r>
      <w:r w:rsidRPr="006C5070">
        <w:rPr>
          <w:b/>
          <w:bCs/>
          <w:i w:val="0"/>
          <w:iCs w:val="0"/>
          <w:color w:val="auto"/>
        </w:rPr>
        <w:fldChar w:fldCharType="end"/>
      </w:r>
      <w:r w:rsidRPr="006C5070">
        <w:rPr>
          <w:b/>
          <w:bCs/>
          <w:i w:val="0"/>
          <w:iCs w:val="0"/>
          <w:color w:val="auto"/>
        </w:rPr>
        <w:t>: Comparative strengths and weaknesses of local authority websites in communicating Early Help information</w:t>
      </w:r>
    </w:p>
    <w:tbl>
      <w:tblPr>
        <w:tblStyle w:val="TableGrid"/>
        <w:tblW w:w="0" w:type="auto"/>
        <w:jc w:val="center"/>
        <w:shd w:val="clear" w:color="auto" w:fill="EDEDED" w:themeFill="accent3" w:themeFillTint="33"/>
        <w:tblLook w:val="04A0" w:firstRow="1" w:lastRow="0" w:firstColumn="1" w:lastColumn="0" w:noHBand="0" w:noVBand="1"/>
      </w:tblPr>
      <w:tblGrid>
        <w:gridCol w:w="2337"/>
        <w:gridCol w:w="2338"/>
        <w:gridCol w:w="2337"/>
        <w:gridCol w:w="2338"/>
      </w:tblGrid>
      <w:tr w:rsidR="006C5070" w:rsidRPr="006C5070" w14:paraId="25035B0C" w14:textId="77777777" w:rsidTr="006C5070">
        <w:trPr>
          <w:jc w:val="center"/>
        </w:trPr>
        <w:tc>
          <w:tcPr>
            <w:tcW w:w="2337" w:type="dxa"/>
            <w:shd w:val="clear" w:color="auto" w:fill="EDEDED" w:themeFill="accent3" w:themeFillTint="33"/>
            <w:vAlign w:val="center"/>
            <w:hideMark/>
          </w:tcPr>
          <w:p w14:paraId="12A117FE"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Criterion</w:t>
            </w:r>
          </w:p>
        </w:tc>
        <w:tc>
          <w:tcPr>
            <w:tcW w:w="2338" w:type="dxa"/>
            <w:shd w:val="clear" w:color="auto" w:fill="EDEDED" w:themeFill="accent3" w:themeFillTint="33"/>
            <w:vAlign w:val="center"/>
            <w:hideMark/>
          </w:tcPr>
          <w:p w14:paraId="492226C4"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Southwark</w:t>
            </w:r>
          </w:p>
        </w:tc>
        <w:tc>
          <w:tcPr>
            <w:tcW w:w="2337" w:type="dxa"/>
            <w:shd w:val="clear" w:color="auto" w:fill="EDEDED" w:themeFill="accent3" w:themeFillTint="33"/>
            <w:vAlign w:val="center"/>
            <w:hideMark/>
          </w:tcPr>
          <w:p w14:paraId="3E360F96"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Leicester</w:t>
            </w:r>
          </w:p>
        </w:tc>
        <w:tc>
          <w:tcPr>
            <w:tcW w:w="2338" w:type="dxa"/>
            <w:shd w:val="clear" w:color="auto" w:fill="EDEDED" w:themeFill="accent3" w:themeFillTint="33"/>
            <w:vAlign w:val="center"/>
            <w:hideMark/>
          </w:tcPr>
          <w:p w14:paraId="3B00B3ED"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Norfolk</w:t>
            </w:r>
          </w:p>
        </w:tc>
      </w:tr>
      <w:tr w:rsidR="006C5070" w:rsidRPr="006C5070" w14:paraId="5606279E" w14:textId="77777777" w:rsidTr="006C5070">
        <w:trPr>
          <w:jc w:val="center"/>
        </w:trPr>
        <w:tc>
          <w:tcPr>
            <w:tcW w:w="2337" w:type="dxa"/>
            <w:shd w:val="clear" w:color="auto" w:fill="EDEDED" w:themeFill="accent3" w:themeFillTint="33"/>
            <w:vAlign w:val="center"/>
            <w:hideMark/>
          </w:tcPr>
          <w:p w14:paraId="0CC8ADEF"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Clarity of Early Help definition</w:t>
            </w:r>
          </w:p>
        </w:tc>
        <w:tc>
          <w:tcPr>
            <w:tcW w:w="2338" w:type="dxa"/>
            <w:shd w:val="clear" w:color="auto" w:fill="EDEDED" w:themeFill="accent3" w:themeFillTint="33"/>
            <w:vAlign w:val="center"/>
            <w:hideMark/>
          </w:tcPr>
          <w:p w14:paraId="09C563BF"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Good, layered universal vs targeted</w:t>
            </w:r>
          </w:p>
        </w:tc>
        <w:tc>
          <w:tcPr>
            <w:tcW w:w="2337" w:type="dxa"/>
            <w:shd w:val="clear" w:color="auto" w:fill="EDEDED" w:themeFill="accent3" w:themeFillTint="33"/>
            <w:vAlign w:val="center"/>
            <w:hideMark/>
          </w:tcPr>
          <w:p w14:paraId="74905985"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Strong and clear</w:t>
            </w:r>
          </w:p>
        </w:tc>
        <w:tc>
          <w:tcPr>
            <w:tcW w:w="2338" w:type="dxa"/>
            <w:shd w:val="clear" w:color="auto" w:fill="EDEDED" w:themeFill="accent3" w:themeFillTint="33"/>
            <w:vAlign w:val="center"/>
            <w:hideMark/>
          </w:tcPr>
          <w:p w14:paraId="60C739ED"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Conceptual, but somewhat abstract</w:t>
            </w:r>
          </w:p>
        </w:tc>
      </w:tr>
      <w:tr w:rsidR="006C5070" w:rsidRPr="006C5070" w14:paraId="5443DF5E" w14:textId="77777777" w:rsidTr="006C5070">
        <w:trPr>
          <w:jc w:val="center"/>
        </w:trPr>
        <w:tc>
          <w:tcPr>
            <w:tcW w:w="2337" w:type="dxa"/>
            <w:shd w:val="clear" w:color="auto" w:fill="EDEDED" w:themeFill="accent3" w:themeFillTint="33"/>
            <w:vAlign w:val="center"/>
            <w:hideMark/>
          </w:tcPr>
          <w:p w14:paraId="452AAF2A"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Public-facing referral route / form</w:t>
            </w:r>
          </w:p>
        </w:tc>
        <w:tc>
          <w:tcPr>
            <w:tcW w:w="2338" w:type="dxa"/>
            <w:shd w:val="clear" w:color="auto" w:fill="EDEDED" w:themeFill="accent3" w:themeFillTint="33"/>
            <w:vAlign w:val="center"/>
            <w:hideMark/>
          </w:tcPr>
          <w:p w14:paraId="118EC523"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Referral form, contact email, telephone</w:t>
            </w:r>
          </w:p>
        </w:tc>
        <w:tc>
          <w:tcPr>
            <w:tcW w:w="2337" w:type="dxa"/>
            <w:shd w:val="clear" w:color="auto" w:fill="EDEDED" w:themeFill="accent3" w:themeFillTint="33"/>
            <w:vAlign w:val="center"/>
            <w:hideMark/>
          </w:tcPr>
          <w:p w14:paraId="2D2D9241"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MARF, self-referral, duty line</w:t>
            </w:r>
          </w:p>
        </w:tc>
        <w:tc>
          <w:tcPr>
            <w:tcW w:w="2338" w:type="dxa"/>
            <w:shd w:val="clear" w:color="auto" w:fill="EDEDED" w:themeFill="accent3" w:themeFillTint="33"/>
            <w:vAlign w:val="center"/>
            <w:hideMark/>
          </w:tcPr>
          <w:p w14:paraId="4850867A"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No unified form, contact numbers and email</w:t>
            </w:r>
          </w:p>
        </w:tc>
      </w:tr>
      <w:tr w:rsidR="006C5070" w:rsidRPr="006C5070" w14:paraId="7AF6D4F7" w14:textId="77777777" w:rsidTr="006C5070">
        <w:trPr>
          <w:jc w:val="center"/>
        </w:trPr>
        <w:tc>
          <w:tcPr>
            <w:tcW w:w="2337" w:type="dxa"/>
            <w:shd w:val="clear" w:color="auto" w:fill="EDEDED" w:themeFill="accent3" w:themeFillTint="33"/>
            <w:vAlign w:val="center"/>
            <w:hideMark/>
          </w:tcPr>
          <w:p w14:paraId="4ADD0C50"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Accessibility / navigation</w:t>
            </w:r>
          </w:p>
        </w:tc>
        <w:tc>
          <w:tcPr>
            <w:tcW w:w="2338" w:type="dxa"/>
            <w:shd w:val="clear" w:color="auto" w:fill="EDEDED" w:themeFill="accent3" w:themeFillTint="33"/>
            <w:vAlign w:val="center"/>
            <w:hideMark/>
          </w:tcPr>
          <w:p w14:paraId="1D2E39DF"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Accessible, some PDF reliance</w:t>
            </w:r>
          </w:p>
        </w:tc>
        <w:tc>
          <w:tcPr>
            <w:tcW w:w="2337" w:type="dxa"/>
            <w:shd w:val="clear" w:color="auto" w:fill="EDEDED" w:themeFill="accent3" w:themeFillTint="33"/>
            <w:vAlign w:val="center"/>
            <w:hideMark/>
          </w:tcPr>
          <w:p w14:paraId="116EED91"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Well-structured, quick links</w:t>
            </w:r>
          </w:p>
        </w:tc>
        <w:tc>
          <w:tcPr>
            <w:tcW w:w="2338" w:type="dxa"/>
            <w:shd w:val="clear" w:color="auto" w:fill="EDEDED" w:themeFill="accent3" w:themeFillTint="33"/>
            <w:vAlign w:val="center"/>
            <w:hideMark/>
          </w:tcPr>
          <w:p w14:paraId="679C8713"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Dispersed across subdomains</w:t>
            </w:r>
          </w:p>
        </w:tc>
      </w:tr>
      <w:tr w:rsidR="006C5070" w:rsidRPr="006C5070" w14:paraId="481A2AE6" w14:textId="77777777" w:rsidTr="006C5070">
        <w:trPr>
          <w:jc w:val="center"/>
        </w:trPr>
        <w:tc>
          <w:tcPr>
            <w:tcW w:w="2337" w:type="dxa"/>
            <w:shd w:val="clear" w:color="auto" w:fill="EDEDED" w:themeFill="accent3" w:themeFillTint="33"/>
            <w:vAlign w:val="center"/>
            <w:hideMark/>
          </w:tcPr>
          <w:p w14:paraId="6A550B9A"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Multi-agency / partner information</w:t>
            </w:r>
          </w:p>
        </w:tc>
        <w:tc>
          <w:tcPr>
            <w:tcW w:w="2338" w:type="dxa"/>
            <w:shd w:val="clear" w:color="auto" w:fill="EDEDED" w:themeFill="accent3" w:themeFillTint="33"/>
            <w:vAlign w:val="center"/>
            <w:hideMark/>
          </w:tcPr>
          <w:p w14:paraId="5BAB0728"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Partner details, mental health integration</w:t>
            </w:r>
          </w:p>
        </w:tc>
        <w:tc>
          <w:tcPr>
            <w:tcW w:w="2337" w:type="dxa"/>
            <w:shd w:val="clear" w:color="auto" w:fill="EDEDED" w:themeFill="accent3" w:themeFillTint="33"/>
            <w:vAlign w:val="center"/>
            <w:hideMark/>
          </w:tcPr>
          <w:p w14:paraId="4B3E7F2B"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Some partner strategy documents</w:t>
            </w:r>
          </w:p>
        </w:tc>
        <w:tc>
          <w:tcPr>
            <w:tcW w:w="2338" w:type="dxa"/>
            <w:shd w:val="clear" w:color="auto" w:fill="EDEDED" w:themeFill="accent3" w:themeFillTint="33"/>
            <w:vAlign w:val="center"/>
            <w:hideMark/>
          </w:tcPr>
          <w:p w14:paraId="37A17534"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Strong NSCP partnership focus</w:t>
            </w:r>
          </w:p>
        </w:tc>
      </w:tr>
      <w:tr w:rsidR="006C5070" w:rsidRPr="006C5070" w14:paraId="74F03FAB" w14:textId="77777777" w:rsidTr="006C5070">
        <w:trPr>
          <w:jc w:val="center"/>
        </w:trPr>
        <w:tc>
          <w:tcPr>
            <w:tcW w:w="2337" w:type="dxa"/>
            <w:shd w:val="clear" w:color="auto" w:fill="EDEDED" w:themeFill="accent3" w:themeFillTint="33"/>
            <w:vAlign w:val="center"/>
            <w:hideMark/>
          </w:tcPr>
          <w:p w14:paraId="2EEC9FAF"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Support service detail</w:t>
            </w:r>
          </w:p>
        </w:tc>
        <w:tc>
          <w:tcPr>
            <w:tcW w:w="2338" w:type="dxa"/>
            <w:shd w:val="clear" w:color="auto" w:fill="EDEDED" w:themeFill="accent3" w:themeFillTint="33"/>
            <w:vAlign w:val="center"/>
            <w:hideMark/>
          </w:tcPr>
          <w:p w14:paraId="46B6C627"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 xml:space="preserve">Parenting </w:t>
            </w:r>
            <w:proofErr w:type="spellStart"/>
            <w:r w:rsidRPr="006C5070">
              <w:rPr>
                <w:rFonts w:cs="Arial"/>
                <w:sz w:val="20"/>
                <w:szCs w:val="18"/>
                <w:lang w:val="en-US"/>
              </w:rPr>
              <w:t>programmes</w:t>
            </w:r>
            <w:proofErr w:type="spellEnd"/>
            <w:r w:rsidRPr="006C5070">
              <w:rPr>
                <w:rFonts w:cs="Arial"/>
                <w:sz w:val="20"/>
                <w:szCs w:val="18"/>
                <w:lang w:val="en-US"/>
              </w:rPr>
              <w:t>, course schedules</w:t>
            </w:r>
          </w:p>
        </w:tc>
        <w:tc>
          <w:tcPr>
            <w:tcW w:w="2337" w:type="dxa"/>
            <w:shd w:val="clear" w:color="auto" w:fill="EDEDED" w:themeFill="accent3" w:themeFillTint="33"/>
            <w:vAlign w:val="center"/>
            <w:hideMark/>
          </w:tcPr>
          <w:p w14:paraId="6CDCAE3E"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Broad domains of family support</w:t>
            </w:r>
          </w:p>
        </w:tc>
        <w:tc>
          <w:tcPr>
            <w:tcW w:w="2338" w:type="dxa"/>
            <w:shd w:val="clear" w:color="auto" w:fill="EDEDED" w:themeFill="accent3" w:themeFillTint="33"/>
            <w:vAlign w:val="center"/>
            <w:hideMark/>
          </w:tcPr>
          <w:p w14:paraId="691565D3"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Limited early years focus</w:t>
            </w:r>
          </w:p>
        </w:tc>
      </w:tr>
      <w:tr w:rsidR="006C5070" w:rsidRPr="006C5070" w14:paraId="6CA4E35D" w14:textId="77777777" w:rsidTr="006C5070">
        <w:trPr>
          <w:jc w:val="center"/>
        </w:trPr>
        <w:tc>
          <w:tcPr>
            <w:tcW w:w="2337" w:type="dxa"/>
            <w:shd w:val="clear" w:color="auto" w:fill="EDEDED" w:themeFill="accent3" w:themeFillTint="33"/>
            <w:vAlign w:val="center"/>
            <w:hideMark/>
          </w:tcPr>
          <w:p w14:paraId="3FC7722A"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Professional support / tools</w:t>
            </w:r>
          </w:p>
        </w:tc>
        <w:tc>
          <w:tcPr>
            <w:tcW w:w="2338" w:type="dxa"/>
            <w:shd w:val="clear" w:color="auto" w:fill="EDEDED" w:themeFill="accent3" w:themeFillTint="33"/>
            <w:vAlign w:val="center"/>
            <w:hideMark/>
          </w:tcPr>
          <w:p w14:paraId="61739697"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Moderate, referral explained</w:t>
            </w:r>
          </w:p>
        </w:tc>
        <w:tc>
          <w:tcPr>
            <w:tcW w:w="2337" w:type="dxa"/>
            <w:shd w:val="clear" w:color="auto" w:fill="EDEDED" w:themeFill="accent3" w:themeFillTint="33"/>
            <w:vAlign w:val="center"/>
            <w:hideMark/>
          </w:tcPr>
          <w:p w14:paraId="2A64F6D3"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Referral tools and strategy</w:t>
            </w:r>
          </w:p>
        </w:tc>
        <w:tc>
          <w:tcPr>
            <w:tcW w:w="2338" w:type="dxa"/>
            <w:shd w:val="clear" w:color="auto" w:fill="EDEDED" w:themeFill="accent3" w:themeFillTint="33"/>
            <w:vAlign w:val="center"/>
            <w:hideMark/>
          </w:tcPr>
          <w:p w14:paraId="7E5DB991"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Extensive professional guidance</w:t>
            </w:r>
          </w:p>
        </w:tc>
      </w:tr>
      <w:tr w:rsidR="006C5070" w:rsidRPr="006C5070" w14:paraId="06BBEF36" w14:textId="77777777" w:rsidTr="006C5070">
        <w:trPr>
          <w:jc w:val="center"/>
        </w:trPr>
        <w:tc>
          <w:tcPr>
            <w:tcW w:w="2337" w:type="dxa"/>
            <w:shd w:val="clear" w:color="auto" w:fill="EDEDED" w:themeFill="accent3" w:themeFillTint="33"/>
            <w:vAlign w:val="center"/>
            <w:hideMark/>
          </w:tcPr>
          <w:p w14:paraId="0CB35203" w14:textId="77777777" w:rsidR="006C5070" w:rsidRPr="006C5070" w:rsidRDefault="006C5070" w:rsidP="000A3B85">
            <w:pPr>
              <w:spacing w:after="160" w:line="360" w:lineRule="auto"/>
              <w:jc w:val="center"/>
              <w:rPr>
                <w:rFonts w:cs="Arial"/>
                <w:b/>
                <w:bCs/>
                <w:sz w:val="20"/>
                <w:szCs w:val="18"/>
                <w:lang w:val="en-US"/>
              </w:rPr>
            </w:pPr>
            <w:r w:rsidRPr="006C5070">
              <w:rPr>
                <w:rFonts w:cs="Arial"/>
                <w:b/>
                <w:bCs/>
                <w:sz w:val="20"/>
                <w:szCs w:val="18"/>
                <w:lang w:val="en-US"/>
              </w:rPr>
              <w:t>Timeliness / currency</w:t>
            </w:r>
          </w:p>
        </w:tc>
        <w:tc>
          <w:tcPr>
            <w:tcW w:w="2338" w:type="dxa"/>
            <w:shd w:val="clear" w:color="auto" w:fill="EDEDED" w:themeFill="accent3" w:themeFillTint="33"/>
            <w:vAlign w:val="center"/>
            <w:hideMark/>
          </w:tcPr>
          <w:p w14:paraId="565DEDDE"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Some dated pages</w:t>
            </w:r>
          </w:p>
        </w:tc>
        <w:tc>
          <w:tcPr>
            <w:tcW w:w="2337" w:type="dxa"/>
            <w:shd w:val="clear" w:color="auto" w:fill="EDEDED" w:themeFill="accent3" w:themeFillTint="33"/>
            <w:vAlign w:val="center"/>
            <w:hideMark/>
          </w:tcPr>
          <w:p w14:paraId="6C7B4100"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Up-to-date strategy documents</w:t>
            </w:r>
          </w:p>
        </w:tc>
        <w:tc>
          <w:tcPr>
            <w:tcW w:w="2338" w:type="dxa"/>
            <w:shd w:val="clear" w:color="auto" w:fill="EDEDED" w:themeFill="accent3" w:themeFillTint="33"/>
            <w:vAlign w:val="center"/>
            <w:hideMark/>
          </w:tcPr>
          <w:p w14:paraId="4F7997A8" w14:textId="77777777" w:rsidR="006C5070" w:rsidRPr="006C5070" w:rsidRDefault="006C5070" w:rsidP="000A3B85">
            <w:pPr>
              <w:spacing w:after="160" w:line="360" w:lineRule="auto"/>
              <w:jc w:val="center"/>
              <w:rPr>
                <w:rFonts w:cs="Arial"/>
                <w:sz w:val="20"/>
                <w:szCs w:val="18"/>
                <w:lang w:val="en-US"/>
              </w:rPr>
            </w:pPr>
            <w:r w:rsidRPr="006C5070">
              <w:rPr>
                <w:rFonts w:cs="Arial"/>
                <w:sz w:val="20"/>
                <w:szCs w:val="18"/>
                <w:lang w:val="en-US"/>
              </w:rPr>
              <w:t>Policy available, some dated</w:t>
            </w:r>
          </w:p>
        </w:tc>
      </w:tr>
    </w:tbl>
    <w:p w14:paraId="74F860C9" w14:textId="4F9A6BDC" w:rsidR="001405EB" w:rsidRPr="004F7265" w:rsidRDefault="001405EB" w:rsidP="0005472D">
      <w:pPr>
        <w:spacing w:after="160" w:line="259" w:lineRule="auto"/>
        <w:rPr>
          <w:rFonts w:cs="Arial"/>
        </w:rPr>
      </w:pPr>
    </w:p>
    <w:sectPr w:rsidR="001405EB" w:rsidRPr="004F7265" w:rsidSect="00DF6BB4">
      <w:headerReference w:type="default" r:id="rId36"/>
      <w:footerReference w:type="default" r:id="rId37"/>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E4C7D" w14:textId="77777777" w:rsidR="002C6BC3" w:rsidRPr="006A5460" w:rsidRDefault="002C6BC3" w:rsidP="00BE48DF">
      <w:r w:rsidRPr="006A5460">
        <w:separator/>
      </w:r>
    </w:p>
  </w:endnote>
  <w:endnote w:type="continuationSeparator" w:id="0">
    <w:p w14:paraId="0F46053E" w14:textId="77777777" w:rsidR="002C6BC3" w:rsidRPr="006A5460" w:rsidRDefault="002C6BC3" w:rsidP="00BE48DF">
      <w:r w:rsidRPr="006A54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altName w:val="Arial"/>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41775"/>
      <w:docPartObj>
        <w:docPartGallery w:val="Page Numbers (Bottom of Page)"/>
        <w:docPartUnique/>
      </w:docPartObj>
    </w:sdtPr>
    <w:sdtEndPr>
      <w:rPr>
        <w:noProof/>
      </w:rPr>
    </w:sdtEndPr>
    <w:sdtContent>
      <w:p w14:paraId="60E80799" w14:textId="183D630E" w:rsidR="00595E7E" w:rsidRDefault="00595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445D96" w14:textId="77777777" w:rsidR="00973534" w:rsidRPr="006A5460" w:rsidRDefault="00973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99585" w14:textId="77777777" w:rsidR="002C6BC3" w:rsidRPr="006A5460" w:rsidRDefault="002C6BC3" w:rsidP="00BE48DF">
      <w:r w:rsidRPr="006A5460">
        <w:separator/>
      </w:r>
    </w:p>
  </w:footnote>
  <w:footnote w:type="continuationSeparator" w:id="0">
    <w:p w14:paraId="33233C60" w14:textId="77777777" w:rsidR="002C6BC3" w:rsidRPr="006A5460" w:rsidRDefault="002C6BC3" w:rsidP="00BE48DF">
      <w:r w:rsidRPr="006A54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1217" w14:textId="77777777" w:rsidR="00973534" w:rsidRPr="006A5460" w:rsidRDefault="00973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AE8"/>
    <w:multiLevelType w:val="multilevel"/>
    <w:tmpl w:val="1FC40C4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149E38C5"/>
    <w:multiLevelType w:val="multilevel"/>
    <w:tmpl w:val="D6169E2C"/>
    <w:lvl w:ilvl="0">
      <w:start w:val="1"/>
      <w:numFmt w:val="decimal"/>
      <w:lvlText w:val="%1."/>
      <w:lvlJc w:val="left"/>
      <w:pPr>
        <w:ind w:left="360" w:hanging="360"/>
      </w:pPr>
    </w:lvl>
    <w:lvl w:ilvl="1">
      <w:start w:val="1"/>
      <w:numFmt w:val="decimal"/>
      <w:isLgl/>
      <w:lvlText w:val="%1.%2."/>
      <w:lvlJc w:val="left"/>
      <w:pPr>
        <w:ind w:left="720" w:hanging="720"/>
      </w:pPr>
      <w:rPr>
        <w:rFonts w:hint="default"/>
        <w:color w:val="auto"/>
        <w:sz w:val="28"/>
        <w:szCs w:val="18"/>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22066FF2"/>
    <w:multiLevelType w:val="multilevel"/>
    <w:tmpl w:val="1FC40C4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CAC7847"/>
    <w:multiLevelType w:val="multilevel"/>
    <w:tmpl w:val="1FC40C4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69EC46B8"/>
    <w:multiLevelType w:val="multilevel"/>
    <w:tmpl w:val="1FC40C4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16cid:durableId="779450099">
    <w:abstractNumId w:val="1"/>
  </w:num>
  <w:num w:numId="2" w16cid:durableId="851799261">
    <w:abstractNumId w:val="3"/>
  </w:num>
  <w:num w:numId="3" w16cid:durableId="1265116723">
    <w:abstractNumId w:val="2"/>
  </w:num>
  <w:num w:numId="4" w16cid:durableId="1953633230">
    <w:abstractNumId w:val="4"/>
  </w:num>
  <w:num w:numId="5" w16cid:durableId="702707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CBB"/>
    <w:rsid w:val="0000097F"/>
    <w:rsid w:val="000009FD"/>
    <w:rsid w:val="0000127C"/>
    <w:rsid w:val="00007AD9"/>
    <w:rsid w:val="00011667"/>
    <w:rsid w:val="000208B7"/>
    <w:rsid w:val="00022371"/>
    <w:rsid w:val="0002302A"/>
    <w:rsid w:val="0005472D"/>
    <w:rsid w:val="0005626C"/>
    <w:rsid w:val="00063E80"/>
    <w:rsid w:val="000647D9"/>
    <w:rsid w:val="00073B73"/>
    <w:rsid w:val="00075E1A"/>
    <w:rsid w:val="000776CB"/>
    <w:rsid w:val="00080A15"/>
    <w:rsid w:val="0008119B"/>
    <w:rsid w:val="000836C3"/>
    <w:rsid w:val="00091B28"/>
    <w:rsid w:val="000933C1"/>
    <w:rsid w:val="00093B84"/>
    <w:rsid w:val="00094D26"/>
    <w:rsid w:val="000A024B"/>
    <w:rsid w:val="000A112A"/>
    <w:rsid w:val="000A3B85"/>
    <w:rsid w:val="000A7244"/>
    <w:rsid w:val="000B303B"/>
    <w:rsid w:val="000B7BBF"/>
    <w:rsid w:val="000D18C5"/>
    <w:rsid w:val="000D20AA"/>
    <w:rsid w:val="000D3138"/>
    <w:rsid w:val="000D39E7"/>
    <w:rsid w:val="000D51E3"/>
    <w:rsid w:val="000E2DD7"/>
    <w:rsid w:val="000E6008"/>
    <w:rsid w:val="00104001"/>
    <w:rsid w:val="0010620C"/>
    <w:rsid w:val="00110B8D"/>
    <w:rsid w:val="0011133F"/>
    <w:rsid w:val="00140290"/>
    <w:rsid w:val="001405EB"/>
    <w:rsid w:val="00141673"/>
    <w:rsid w:val="00142055"/>
    <w:rsid w:val="001430DB"/>
    <w:rsid w:val="00146215"/>
    <w:rsid w:val="00147655"/>
    <w:rsid w:val="0015336B"/>
    <w:rsid w:val="00160FD7"/>
    <w:rsid w:val="001745F2"/>
    <w:rsid w:val="00180991"/>
    <w:rsid w:val="0018311F"/>
    <w:rsid w:val="00184A0F"/>
    <w:rsid w:val="001943BC"/>
    <w:rsid w:val="001970E0"/>
    <w:rsid w:val="001A0C25"/>
    <w:rsid w:val="001A15C3"/>
    <w:rsid w:val="001A6631"/>
    <w:rsid w:val="001B0BCE"/>
    <w:rsid w:val="001B13C9"/>
    <w:rsid w:val="001C09E7"/>
    <w:rsid w:val="001C68E0"/>
    <w:rsid w:val="001C7A37"/>
    <w:rsid w:val="001C7FB5"/>
    <w:rsid w:val="001D0FFC"/>
    <w:rsid w:val="001F669B"/>
    <w:rsid w:val="002136D8"/>
    <w:rsid w:val="00216249"/>
    <w:rsid w:val="00232C63"/>
    <w:rsid w:val="00233C88"/>
    <w:rsid w:val="00240CCC"/>
    <w:rsid w:val="00256C73"/>
    <w:rsid w:val="00264CFD"/>
    <w:rsid w:val="00277E76"/>
    <w:rsid w:val="002851A7"/>
    <w:rsid w:val="00285D07"/>
    <w:rsid w:val="002871D1"/>
    <w:rsid w:val="00290BC1"/>
    <w:rsid w:val="002A0DC1"/>
    <w:rsid w:val="002A2D2B"/>
    <w:rsid w:val="002A624C"/>
    <w:rsid w:val="002B29A5"/>
    <w:rsid w:val="002B68D5"/>
    <w:rsid w:val="002C0A32"/>
    <w:rsid w:val="002C6AA4"/>
    <w:rsid w:val="002C6BC3"/>
    <w:rsid w:val="002C6BFE"/>
    <w:rsid w:val="002D0CC0"/>
    <w:rsid w:val="002D2AA3"/>
    <w:rsid w:val="002D3823"/>
    <w:rsid w:val="002D3F60"/>
    <w:rsid w:val="002F2190"/>
    <w:rsid w:val="002F2541"/>
    <w:rsid w:val="002F5AB6"/>
    <w:rsid w:val="00304318"/>
    <w:rsid w:val="003140D5"/>
    <w:rsid w:val="003356C9"/>
    <w:rsid w:val="003476A5"/>
    <w:rsid w:val="00357C6D"/>
    <w:rsid w:val="003653F9"/>
    <w:rsid w:val="00380E0E"/>
    <w:rsid w:val="0038533F"/>
    <w:rsid w:val="00386C10"/>
    <w:rsid w:val="00394E5E"/>
    <w:rsid w:val="003965A4"/>
    <w:rsid w:val="0039748A"/>
    <w:rsid w:val="003A0897"/>
    <w:rsid w:val="003C7C30"/>
    <w:rsid w:val="003D421A"/>
    <w:rsid w:val="003D54F2"/>
    <w:rsid w:val="003D62C2"/>
    <w:rsid w:val="003F1BE0"/>
    <w:rsid w:val="00400B16"/>
    <w:rsid w:val="00412B20"/>
    <w:rsid w:val="004147EB"/>
    <w:rsid w:val="004211BE"/>
    <w:rsid w:val="00423BC1"/>
    <w:rsid w:val="0042702D"/>
    <w:rsid w:val="00444B71"/>
    <w:rsid w:val="004626CB"/>
    <w:rsid w:val="00463C1D"/>
    <w:rsid w:val="00471A3E"/>
    <w:rsid w:val="00474C41"/>
    <w:rsid w:val="00481ABB"/>
    <w:rsid w:val="00492248"/>
    <w:rsid w:val="004944AA"/>
    <w:rsid w:val="004A7E7D"/>
    <w:rsid w:val="004B7DBA"/>
    <w:rsid w:val="004B7F47"/>
    <w:rsid w:val="004C195A"/>
    <w:rsid w:val="004C2E23"/>
    <w:rsid w:val="004E5CE5"/>
    <w:rsid w:val="004F1E37"/>
    <w:rsid w:val="004F3180"/>
    <w:rsid w:val="004F7265"/>
    <w:rsid w:val="004F7C1D"/>
    <w:rsid w:val="00503262"/>
    <w:rsid w:val="00511FDA"/>
    <w:rsid w:val="005172F8"/>
    <w:rsid w:val="005204D9"/>
    <w:rsid w:val="00525C18"/>
    <w:rsid w:val="00531FD7"/>
    <w:rsid w:val="005415C3"/>
    <w:rsid w:val="0054243C"/>
    <w:rsid w:val="00547B64"/>
    <w:rsid w:val="00550E9D"/>
    <w:rsid w:val="0055416F"/>
    <w:rsid w:val="0056783D"/>
    <w:rsid w:val="00574BEB"/>
    <w:rsid w:val="00585549"/>
    <w:rsid w:val="00595E7E"/>
    <w:rsid w:val="005A25C1"/>
    <w:rsid w:val="005A4BD8"/>
    <w:rsid w:val="005A7EAF"/>
    <w:rsid w:val="005B4F1E"/>
    <w:rsid w:val="005B7492"/>
    <w:rsid w:val="005C3D74"/>
    <w:rsid w:val="005D09BD"/>
    <w:rsid w:val="005D12F4"/>
    <w:rsid w:val="005D2718"/>
    <w:rsid w:val="005D592A"/>
    <w:rsid w:val="005E0E90"/>
    <w:rsid w:val="005E73F2"/>
    <w:rsid w:val="005F0F3D"/>
    <w:rsid w:val="005F138E"/>
    <w:rsid w:val="00615805"/>
    <w:rsid w:val="00616018"/>
    <w:rsid w:val="006160B6"/>
    <w:rsid w:val="00637A57"/>
    <w:rsid w:val="00642C45"/>
    <w:rsid w:val="00661673"/>
    <w:rsid w:val="006626F5"/>
    <w:rsid w:val="00662769"/>
    <w:rsid w:val="00663EAA"/>
    <w:rsid w:val="006715F7"/>
    <w:rsid w:val="00672814"/>
    <w:rsid w:val="006729AE"/>
    <w:rsid w:val="00676173"/>
    <w:rsid w:val="0067748D"/>
    <w:rsid w:val="00685426"/>
    <w:rsid w:val="00692286"/>
    <w:rsid w:val="006A369A"/>
    <w:rsid w:val="006A5460"/>
    <w:rsid w:val="006A5EB1"/>
    <w:rsid w:val="006B0151"/>
    <w:rsid w:val="006C21E5"/>
    <w:rsid w:val="006C321A"/>
    <w:rsid w:val="006C5070"/>
    <w:rsid w:val="006D508F"/>
    <w:rsid w:val="006D58FC"/>
    <w:rsid w:val="006E1DA4"/>
    <w:rsid w:val="006E2800"/>
    <w:rsid w:val="006E38B4"/>
    <w:rsid w:val="006E4160"/>
    <w:rsid w:val="006F04E5"/>
    <w:rsid w:val="006F69D3"/>
    <w:rsid w:val="0070565E"/>
    <w:rsid w:val="00706F17"/>
    <w:rsid w:val="00713564"/>
    <w:rsid w:val="00716A80"/>
    <w:rsid w:val="00722E5E"/>
    <w:rsid w:val="0072655F"/>
    <w:rsid w:val="00736714"/>
    <w:rsid w:val="00737D81"/>
    <w:rsid w:val="0074054B"/>
    <w:rsid w:val="007434A7"/>
    <w:rsid w:val="00752037"/>
    <w:rsid w:val="0075259A"/>
    <w:rsid w:val="00765A4C"/>
    <w:rsid w:val="00765CAC"/>
    <w:rsid w:val="00771D57"/>
    <w:rsid w:val="007902A0"/>
    <w:rsid w:val="00797EA4"/>
    <w:rsid w:val="007A4486"/>
    <w:rsid w:val="007A7D66"/>
    <w:rsid w:val="007B577B"/>
    <w:rsid w:val="007B7E56"/>
    <w:rsid w:val="007E3348"/>
    <w:rsid w:val="007F2B4E"/>
    <w:rsid w:val="008103EE"/>
    <w:rsid w:val="00812039"/>
    <w:rsid w:val="00812BF2"/>
    <w:rsid w:val="008201C2"/>
    <w:rsid w:val="00841389"/>
    <w:rsid w:val="00844A04"/>
    <w:rsid w:val="00844F31"/>
    <w:rsid w:val="00846CBB"/>
    <w:rsid w:val="0085297A"/>
    <w:rsid w:val="00856A5B"/>
    <w:rsid w:val="00857CAC"/>
    <w:rsid w:val="00861EE0"/>
    <w:rsid w:val="00862B10"/>
    <w:rsid w:val="00865625"/>
    <w:rsid w:val="008736DA"/>
    <w:rsid w:val="00880DA0"/>
    <w:rsid w:val="00885B2F"/>
    <w:rsid w:val="0089339F"/>
    <w:rsid w:val="008A4E30"/>
    <w:rsid w:val="008A62BE"/>
    <w:rsid w:val="008D5AFE"/>
    <w:rsid w:val="008E21D1"/>
    <w:rsid w:val="008F37F9"/>
    <w:rsid w:val="00902257"/>
    <w:rsid w:val="0090437B"/>
    <w:rsid w:val="00906837"/>
    <w:rsid w:val="0090701F"/>
    <w:rsid w:val="0092001D"/>
    <w:rsid w:val="0092385B"/>
    <w:rsid w:val="009277D6"/>
    <w:rsid w:val="00933354"/>
    <w:rsid w:val="00934BE7"/>
    <w:rsid w:val="00943CDB"/>
    <w:rsid w:val="00952157"/>
    <w:rsid w:val="00952A20"/>
    <w:rsid w:val="00954C8B"/>
    <w:rsid w:val="00961241"/>
    <w:rsid w:val="00967BF2"/>
    <w:rsid w:val="00971EB1"/>
    <w:rsid w:val="00973534"/>
    <w:rsid w:val="00981FDB"/>
    <w:rsid w:val="009861C7"/>
    <w:rsid w:val="009919FA"/>
    <w:rsid w:val="009930B2"/>
    <w:rsid w:val="009955A9"/>
    <w:rsid w:val="009A188D"/>
    <w:rsid w:val="009B4725"/>
    <w:rsid w:val="009B4E78"/>
    <w:rsid w:val="009C39F3"/>
    <w:rsid w:val="009D0865"/>
    <w:rsid w:val="009D13EF"/>
    <w:rsid w:val="009E3CF3"/>
    <w:rsid w:val="009E3D59"/>
    <w:rsid w:val="009E6839"/>
    <w:rsid w:val="009F72ED"/>
    <w:rsid w:val="00A01D78"/>
    <w:rsid w:val="00A06B30"/>
    <w:rsid w:val="00A1715C"/>
    <w:rsid w:val="00A266E6"/>
    <w:rsid w:val="00A30488"/>
    <w:rsid w:val="00A322FD"/>
    <w:rsid w:val="00A36916"/>
    <w:rsid w:val="00A37515"/>
    <w:rsid w:val="00A45F9F"/>
    <w:rsid w:val="00A70ECB"/>
    <w:rsid w:val="00A87BDA"/>
    <w:rsid w:val="00A96B81"/>
    <w:rsid w:val="00AA083D"/>
    <w:rsid w:val="00AA26E4"/>
    <w:rsid w:val="00AB10F4"/>
    <w:rsid w:val="00AB5D1F"/>
    <w:rsid w:val="00AB7E10"/>
    <w:rsid w:val="00AD4F42"/>
    <w:rsid w:val="00AE4BA9"/>
    <w:rsid w:val="00AE5FCD"/>
    <w:rsid w:val="00AE717D"/>
    <w:rsid w:val="00B02228"/>
    <w:rsid w:val="00B06D0A"/>
    <w:rsid w:val="00B13504"/>
    <w:rsid w:val="00B22955"/>
    <w:rsid w:val="00B22EE6"/>
    <w:rsid w:val="00B26421"/>
    <w:rsid w:val="00B268B8"/>
    <w:rsid w:val="00B334CC"/>
    <w:rsid w:val="00B36B60"/>
    <w:rsid w:val="00B40A8C"/>
    <w:rsid w:val="00B4170C"/>
    <w:rsid w:val="00B63416"/>
    <w:rsid w:val="00B639A8"/>
    <w:rsid w:val="00B6657C"/>
    <w:rsid w:val="00B74130"/>
    <w:rsid w:val="00B76E9E"/>
    <w:rsid w:val="00B80A51"/>
    <w:rsid w:val="00B82482"/>
    <w:rsid w:val="00B835CC"/>
    <w:rsid w:val="00B854A0"/>
    <w:rsid w:val="00BC7F7E"/>
    <w:rsid w:val="00BE1283"/>
    <w:rsid w:val="00BE3434"/>
    <w:rsid w:val="00BE48DF"/>
    <w:rsid w:val="00C01270"/>
    <w:rsid w:val="00C02545"/>
    <w:rsid w:val="00C13504"/>
    <w:rsid w:val="00C14A64"/>
    <w:rsid w:val="00C26FE0"/>
    <w:rsid w:val="00C3312A"/>
    <w:rsid w:val="00C45448"/>
    <w:rsid w:val="00C65AED"/>
    <w:rsid w:val="00C7201E"/>
    <w:rsid w:val="00C7493F"/>
    <w:rsid w:val="00C866CE"/>
    <w:rsid w:val="00C9078F"/>
    <w:rsid w:val="00C95D64"/>
    <w:rsid w:val="00CA0718"/>
    <w:rsid w:val="00CA0A93"/>
    <w:rsid w:val="00CA7323"/>
    <w:rsid w:val="00CB09AA"/>
    <w:rsid w:val="00CB176E"/>
    <w:rsid w:val="00CB35AC"/>
    <w:rsid w:val="00CB5DAD"/>
    <w:rsid w:val="00CB7C87"/>
    <w:rsid w:val="00CC0193"/>
    <w:rsid w:val="00CC0C04"/>
    <w:rsid w:val="00CC2A01"/>
    <w:rsid w:val="00CC380B"/>
    <w:rsid w:val="00CC7A86"/>
    <w:rsid w:val="00CD3F7E"/>
    <w:rsid w:val="00CE175A"/>
    <w:rsid w:val="00CF0CD6"/>
    <w:rsid w:val="00CF58C5"/>
    <w:rsid w:val="00D00A5B"/>
    <w:rsid w:val="00D01526"/>
    <w:rsid w:val="00D07E31"/>
    <w:rsid w:val="00D13F03"/>
    <w:rsid w:val="00D22C6B"/>
    <w:rsid w:val="00D2517C"/>
    <w:rsid w:val="00D26383"/>
    <w:rsid w:val="00D33804"/>
    <w:rsid w:val="00D3678D"/>
    <w:rsid w:val="00D413C7"/>
    <w:rsid w:val="00D54153"/>
    <w:rsid w:val="00D5491D"/>
    <w:rsid w:val="00D7477E"/>
    <w:rsid w:val="00D771CC"/>
    <w:rsid w:val="00D874E9"/>
    <w:rsid w:val="00D9088D"/>
    <w:rsid w:val="00D90FB4"/>
    <w:rsid w:val="00D93C48"/>
    <w:rsid w:val="00DB05D6"/>
    <w:rsid w:val="00DB0B78"/>
    <w:rsid w:val="00DB0EC7"/>
    <w:rsid w:val="00DC4335"/>
    <w:rsid w:val="00DC79E1"/>
    <w:rsid w:val="00DC7A11"/>
    <w:rsid w:val="00DD458D"/>
    <w:rsid w:val="00DD7CD0"/>
    <w:rsid w:val="00DE66A0"/>
    <w:rsid w:val="00DF54BE"/>
    <w:rsid w:val="00DF6BB4"/>
    <w:rsid w:val="00E03E3D"/>
    <w:rsid w:val="00E138D0"/>
    <w:rsid w:val="00E15D9D"/>
    <w:rsid w:val="00E162A3"/>
    <w:rsid w:val="00E26789"/>
    <w:rsid w:val="00E3288E"/>
    <w:rsid w:val="00E34FA3"/>
    <w:rsid w:val="00E43FC0"/>
    <w:rsid w:val="00E54A7A"/>
    <w:rsid w:val="00E728CC"/>
    <w:rsid w:val="00E90D18"/>
    <w:rsid w:val="00E94D67"/>
    <w:rsid w:val="00E950E7"/>
    <w:rsid w:val="00E97CFA"/>
    <w:rsid w:val="00EB4D64"/>
    <w:rsid w:val="00EB5086"/>
    <w:rsid w:val="00EC4AEE"/>
    <w:rsid w:val="00ED7072"/>
    <w:rsid w:val="00EE06FB"/>
    <w:rsid w:val="00EE1151"/>
    <w:rsid w:val="00EE5B5A"/>
    <w:rsid w:val="00EF10A5"/>
    <w:rsid w:val="00EF2B10"/>
    <w:rsid w:val="00F0043E"/>
    <w:rsid w:val="00F04FAA"/>
    <w:rsid w:val="00F15054"/>
    <w:rsid w:val="00F15680"/>
    <w:rsid w:val="00F169A9"/>
    <w:rsid w:val="00F17129"/>
    <w:rsid w:val="00F30197"/>
    <w:rsid w:val="00F31696"/>
    <w:rsid w:val="00F33741"/>
    <w:rsid w:val="00F33C39"/>
    <w:rsid w:val="00F41556"/>
    <w:rsid w:val="00F41B96"/>
    <w:rsid w:val="00F427B6"/>
    <w:rsid w:val="00F439C0"/>
    <w:rsid w:val="00F51ABC"/>
    <w:rsid w:val="00F51C7E"/>
    <w:rsid w:val="00F64274"/>
    <w:rsid w:val="00F64A4A"/>
    <w:rsid w:val="00F65E90"/>
    <w:rsid w:val="00F72982"/>
    <w:rsid w:val="00F80C37"/>
    <w:rsid w:val="00F87204"/>
    <w:rsid w:val="00F94437"/>
    <w:rsid w:val="00FB4CA7"/>
    <w:rsid w:val="00FB70ED"/>
    <w:rsid w:val="00FD2C77"/>
    <w:rsid w:val="00FD33D3"/>
    <w:rsid w:val="00FE0007"/>
    <w:rsid w:val="00FE2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63B65D"/>
  <w15:chartTrackingRefBased/>
  <w15:docId w15:val="{8B8CE509-C785-47B7-AD7E-01EB10A8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ajorEastAsia" w:hAnsi="Arial" w:cs="Times New Roman"/>
        <w:sz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0E7"/>
    <w:pPr>
      <w:spacing w:after="0" w:line="240" w:lineRule="auto"/>
    </w:pPr>
    <w:rPr>
      <w:lang w:val="en-GB"/>
    </w:rPr>
  </w:style>
  <w:style w:type="paragraph" w:styleId="Heading1">
    <w:name w:val="heading 1"/>
    <w:basedOn w:val="Normal"/>
    <w:next w:val="Normal"/>
    <w:link w:val="Heading1Char"/>
    <w:uiPriority w:val="9"/>
    <w:qFormat/>
    <w:rsid w:val="00846CBB"/>
    <w:pPr>
      <w:keepNext/>
      <w:keepLines/>
      <w:spacing w:before="360" w:after="80"/>
      <w:outlineLvl w:val="0"/>
    </w:pPr>
    <w:rPr>
      <w:rFonts w:asciiTheme="majorHAnsi"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46CBB"/>
    <w:pPr>
      <w:keepNext/>
      <w:keepLines/>
      <w:spacing w:before="160" w:after="80"/>
      <w:outlineLvl w:val="1"/>
    </w:pPr>
    <w:rPr>
      <w:rFonts w:asciiTheme="majorHAnsi" w:hAnsiTheme="majorHAnsi" w:cstheme="majorBidi"/>
      <w:color w:val="2F5496" w:themeColor="accent1" w:themeShade="BF"/>
      <w:sz w:val="32"/>
    </w:rPr>
  </w:style>
  <w:style w:type="paragraph" w:styleId="Heading3">
    <w:name w:val="heading 3"/>
    <w:basedOn w:val="Normal"/>
    <w:next w:val="Normal"/>
    <w:link w:val="Heading3Char"/>
    <w:uiPriority w:val="9"/>
    <w:semiHidden/>
    <w:unhideWhenUsed/>
    <w:qFormat/>
    <w:rsid w:val="00846CBB"/>
    <w:pPr>
      <w:keepNext/>
      <w:keepLines/>
      <w:spacing w:before="160" w:after="80"/>
      <w:outlineLvl w:val="2"/>
    </w:pPr>
    <w:rPr>
      <w:rFonts w:asciiTheme="minorHAnsi"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6CBB"/>
    <w:pPr>
      <w:keepNext/>
      <w:keepLines/>
      <w:spacing w:before="80" w:after="40"/>
      <w:outlineLvl w:val="3"/>
    </w:pPr>
    <w:rPr>
      <w:rFonts w:asciiTheme="minorHAnsi"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6CBB"/>
    <w:pPr>
      <w:keepNext/>
      <w:keepLines/>
      <w:spacing w:before="80" w:after="40"/>
      <w:outlineLvl w:val="4"/>
    </w:pPr>
    <w:rPr>
      <w:rFonts w:asciiTheme="minorHAnsi"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46CBB"/>
    <w:pPr>
      <w:keepNext/>
      <w:keepLines/>
      <w:spacing w:before="40"/>
      <w:outlineLvl w:val="5"/>
    </w:pPr>
    <w:rPr>
      <w:rFonts w:asciiTheme="minorHAnsi"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46CBB"/>
    <w:pPr>
      <w:keepNext/>
      <w:keepLines/>
      <w:spacing w:before="40"/>
      <w:outlineLvl w:val="6"/>
    </w:pPr>
    <w:rPr>
      <w:rFonts w:asciiTheme="minorHAnsi"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46CBB"/>
    <w:pPr>
      <w:keepNext/>
      <w:keepLines/>
      <w:outlineLvl w:val="7"/>
    </w:pPr>
    <w:rPr>
      <w:rFonts w:asciiTheme="minorHAnsi"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46CBB"/>
    <w:pPr>
      <w:keepNext/>
      <w:keepLines/>
      <w:outlineLvl w:val="8"/>
    </w:pPr>
    <w:rPr>
      <w:rFonts w:asciiTheme="minorHAnsi"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CBB"/>
    <w:rPr>
      <w:rFonts w:asciiTheme="majorHAnsi" w:hAnsiTheme="majorHAnsi" w:cstheme="majorBidi"/>
      <w:color w:val="2F5496" w:themeColor="accent1" w:themeShade="BF"/>
      <w:sz w:val="40"/>
      <w:szCs w:val="40"/>
      <w:lang w:val="en-GB"/>
    </w:rPr>
  </w:style>
  <w:style w:type="character" w:customStyle="1" w:styleId="Heading2Char">
    <w:name w:val="Heading 2 Char"/>
    <w:basedOn w:val="DefaultParagraphFont"/>
    <w:link w:val="Heading2"/>
    <w:rsid w:val="00846CBB"/>
    <w:rPr>
      <w:rFonts w:asciiTheme="majorHAnsi" w:hAnsiTheme="majorHAnsi" w:cstheme="majorBidi"/>
      <w:color w:val="2F5496" w:themeColor="accent1" w:themeShade="BF"/>
      <w:sz w:val="32"/>
      <w:lang w:val="en-GB"/>
    </w:rPr>
  </w:style>
  <w:style w:type="character" w:customStyle="1" w:styleId="Heading3Char">
    <w:name w:val="Heading 3 Char"/>
    <w:basedOn w:val="DefaultParagraphFont"/>
    <w:link w:val="Heading3"/>
    <w:uiPriority w:val="9"/>
    <w:semiHidden/>
    <w:rsid w:val="00846CBB"/>
    <w:rPr>
      <w:rFonts w:asciiTheme="minorHAnsi" w:hAnsiTheme="minorHAnsi"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46CBB"/>
    <w:rPr>
      <w:rFonts w:asciiTheme="minorHAnsi"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46CBB"/>
    <w:rPr>
      <w:rFonts w:asciiTheme="minorHAnsi"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846CBB"/>
    <w:rPr>
      <w:rFonts w:asciiTheme="minorHAnsi"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46CBB"/>
    <w:rPr>
      <w:rFonts w:asciiTheme="minorHAnsi"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846CBB"/>
    <w:rPr>
      <w:rFonts w:asciiTheme="minorHAnsi"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46CBB"/>
    <w:rPr>
      <w:rFonts w:asciiTheme="minorHAnsi" w:hAnsiTheme="minorHAnsi" w:cstheme="majorBidi"/>
      <w:color w:val="272727" w:themeColor="text1" w:themeTint="D8"/>
      <w:lang w:val="en-GB"/>
    </w:rPr>
  </w:style>
  <w:style w:type="paragraph" w:styleId="Title">
    <w:name w:val="Title"/>
    <w:basedOn w:val="Normal"/>
    <w:next w:val="Normal"/>
    <w:link w:val="TitleChar"/>
    <w:uiPriority w:val="10"/>
    <w:qFormat/>
    <w:rsid w:val="00846CBB"/>
    <w:pPr>
      <w:spacing w:after="80"/>
      <w:contextualSpacing/>
    </w:pPr>
    <w:rPr>
      <w:rFonts w:asciiTheme="majorHAnsi" w:hAnsiTheme="majorHAnsi" w:cstheme="majorBidi"/>
      <w:spacing w:val="-10"/>
      <w:kern w:val="28"/>
      <w:sz w:val="56"/>
      <w:szCs w:val="56"/>
    </w:rPr>
  </w:style>
  <w:style w:type="character" w:customStyle="1" w:styleId="TitleChar">
    <w:name w:val="Title Char"/>
    <w:basedOn w:val="DefaultParagraphFont"/>
    <w:link w:val="Title"/>
    <w:uiPriority w:val="10"/>
    <w:rsid w:val="00846CBB"/>
    <w:rPr>
      <w:rFonts w:asciiTheme="majorHAnsi"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46CBB"/>
    <w:pPr>
      <w:numPr>
        <w:ilvl w:val="1"/>
      </w:numPr>
    </w:pPr>
    <w:rPr>
      <w:rFonts w:asciiTheme="minorHAnsi"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CBB"/>
    <w:rPr>
      <w:rFonts w:asciiTheme="minorHAnsi"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46CBB"/>
    <w:pPr>
      <w:spacing w:before="160"/>
      <w:jc w:val="center"/>
    </w:pPr>
    <w:rPr>
      <w:i/>
      <w:iCs/>
      <w:color w:val="404040" w:themeColor="text1" w:themeTint="BF"/>
    </w:rPr>
  </w:style>
  <w:style w:type="character" w:customStyle="1" w:styleId="QuoteChar">
    <w:name w:val="Quote Char"/>
    <w:basedOn w:val="DefaultParagraphFont"/>
    <w:link w:val="Quote"/>
    <w:uiPriority w:val="29"/>
    <w:rsid w:val="00846CBB"/>
    <w:rPr>
      <w:i/>
      <w:iCs/>
      <w:color w:val="404040" w:themeColor="text1" w:themeTint="BF"/>
      <w:lang w:val="en-GB"/>
    </w:rPr>
  </w:style>
  <w:style w:type="paragraph" w:styleId="ListParagraph">
    <w:name w:val="List Paragraph"/>
    <w:basedOn w:val="Normal"/>
    <w:uiPriority w:val="34"/>
    <w:qFormat/>
    <w:rsid w:val="00846CBB"/>
    <w:pPr>
      <w:ind w:left="720"/>
      <w:contextualSpacing/>
    </w:pPr>
  </w:style>
  <w:style w:type="character" w:styleId="IntenseEmphasis">
    <w:name w:val="Intense Emphasis"/>
    <w:basedOn w:val="DefaultParagraphFont"/>
    <w:uiPriority w:val="21"/>
    <w:qFormat/>
    <w:rsid w:val="00846CBB"/>
    <w:rPr>
      <w:i/>
      <w:iCs/>
      <w:color w:val="2F5496" w:themeColor="accent1" w:themeShade="BF"/>
    </w:rPr>
  </w:style>
  <w:style w:type="paragraph" w:styleId="IntenseQuote">
    <w:name w:val="Intense Quote"/>
    <w:basedOn w:val="Normal"/>
    <w:next w:val="Normal"/>
    <w:link w:val="IntenseQuoteChar"/>
    <w:uiPriority w:val="30"/>
    <w:qFormat/>
    <w:rsid w:val="00846C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6CBB"/>
    <w:rPr>
      <w:i/>
      <w:iCs/>
      <w:color w:val="2F5496" w:themeColor="accent1" w:themeShade="BF"/>
      <w:lang w:val="en-GB"/>
    </w:rPr>
  </w:style>
  <w:style w:type="character" w:styleId="IntenseReference">
    <w:name w:val="Intense Reference"/>
    <w:basedOn w:val="DefaultParagraphFont"/>
    <w:uiPriority w:val="32"/>
    <w:qFormat/>
    <w:rsid w:val="00846CBB"/>
    <w:rPr>
      <w:b/>
      <w:bCs/>
      <w:smallCaps/>
      <w:color w:val="2F5496" w:themeColor="accent1" w:themeShade="BF"/>
      <w:spacing w:val="5"/>
    </w:rPr>
  </w:style>
  <w:style w:type="paragraph" w:styleId="Header">
    <w:name w:val="header"/>
    <w:basedOn w:val="Normal"/>
    <w:link w:val="HeaderChar"/>
    <w:uiPriority w:val="99"/>
    <w:unhideWhenUsed/>
    <w:rsid w:val="00BE48DF"/>
    <w:pPr>
      <w:tabs>
        <w:tab w:val="center" w:pos="4680"/>
        <w:tab w:val="right" w:pos="9360"/>
      </w:tabs>
    </w:pPr>
  </w:style>
  <w:style w:type="character" w:customStyle="1" w:styleId="HeaderChar">
    <w:name w:val="Header Char"/>
    <w:basedOn w:val="DefaultParagraphFont"/>
    <w:link w:val="Header"/>
    <w:uiPriority w:val="99"/>
    <w:rsid w:val="00BE48DF"/>
  </w:style>
  <w:style w:type="paragraph" w:styleId="Footer">
    <w:name w:val="footer"/>
    <w:basedOn w:val="Normal"/>
    <w:link w:val="FooterChar"/>
    <w:uiPriority w:val="99"/>
    <w:unhideWhenUsed/>
    <w:rsid w:val="00BE48DF"/>
    <w:pPr>
      <w:tabs>
        <w:tab w:val="center" w:pos="4680"/>
        <w:tab w:val="right" w:pos="9360"/>
      </w:tabs>
    </w:pPr>
  </w:style>
  <w:style w:type="character" w:customStyle="1" w:styleId="FooterChar">
    <w:name w:val="Footer Char"/>
    <w:basedOn w:val="DefaultParagraphFont"/>
    <w:link w:val="Footer"/>
    <w:uiPriority w:val="99"/>
    <w:rsid w:val="00BE48DF"/>
  </w:style>
  <w:style w:type="paragraph" w:styleId="TOCHeading">
    <w:name w:val="TOC Heading"/>
    <w:basedOn w:val="Heading1"/>
    <w:next w:val="Normal"/>
    <w:uiPriority w:val="39"/>
    <w:unhideWhenUsed/>
    <w:qFormat/>
    <w:rsid w:val="00973534"/>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973534"/>
    <w:pPr>
      <w:spacing w:after="100"/>
    </w:pPr>
  </w:style>
  <w:style w:type="paragraph" w:styleId="TOC2">
    <w:name w:val="toc 2"/>
    <w:basedOn w:val="Normal"/>
    <w:next w:val="Normal"/>
    <w:autoRedefine/>
    <w:uiPriority w:val="39"/>
    <w:unhideWhenUsed/>
    <w:rsid w:val="00973534"/>
    <w:pPr>
      <w:spacing w:after="100"/>
      <w:ind w:left="220"/>
    </w:pPr>
  </w:style>
  <w:style w:type="character" w:styleId="Hyperlink">
    <w:name w:val="Hyperlink"/>
    <w:basedOn w:val="DefaultParagraphFont"/>
    <w:uiPriority w:val="99"/>
    <w:unhideWhenUsed/>
    <w:rsid w:val="00973534"/>
    <w:rPr>
      <w:color w:val="0563C1" w:themeColor="hyperlink"/>
      <w:u w:val="single"/>
    </w:rPr>
  </w:style>
  <w:style w:type="character" w:styleId="UnresolvedMention">
    <w:name w:val="Unresolved Mention"/>
    <w:basedOn w:val="DefaultParagraphFont"/>
    <w:uiPriority w:val="99"/>
    <w:semiHidden/>
    <w:unhideWhenUsed/>
    <w:rsid w:val="009919FA"/>
    <w:rPr>
      <w:color w:val="605E5C"/>
      <w:shd w:val="clear" w:color="auto" w:fill="E1DFDD"/>
    </w:rPr>
  </w:style>
  <w:style w:type="paragraph" w:styleId="Caption">
    <w:name w:val="caption"/>
    <w:basedOn w:val="Normal"/>
    <w:next w:val="Normal"/>
    <w:uiPriority w:val="35"/>
    <w:unhideWhenUsed/>
    <w:qFormat/>
    <w:rsid w:val="00EB5086"/>
    <w:pPr>
      <w:spacing w:after="200"/>
    </w:pPr>
    <w:rPr>
      <w:i/>
      <w:iCs/>
      <w:color w:val="44546A" w:themeColor="text2"/>
      <w:sz w:val="18"/>
      <w:szCs w:val="18"/>
    </w:rPr>
  </w:style>
  <w:style w:type="paragraph" w:styleId="NormalWeb">
    <w:name w:val="Normal (Web)"/>
    <w:basedOn w:val="Normal"/>
    <w:uiPriority w:val="99"/>
    <w:semiHidden/>
    <w:unhideWhenUsed/>
    <w:rsid w:val="009C39F3"/>
    <w:rPr>
      <w:rFonts w:ascii="Times New Roman" w:hAnsi="Times New Roman"/>
      <w:sz w:val="24"/>
      <w:szCs w:val="24"/>
    </w:rPr>
  </w:style>
  <w:style w:type="table" w:styleId="TableGrid">
    <w:name w:val="Table Grid"/>
    <w:basedOn w:val="TableNormal"/>
    <w:uiPriority w:val="39"/>
    <w:rsid w:val="006C5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9260">
      <w:bodyDiv w:val="1"/>
      <w:marLeft w:val="0"/>
      <w:marRight w:val="0"/>
      <w:marTop w:val="0"/>
      <w:marBottom w:val="0"/>
      <w:divBdr>
        <w:top w:val="none" w:sz="0" w:space="0" w:color="auto"/>
        <w:left w:val="none" w:sz="0" w:space="0" w:color="auto"/>
        <w:bottom w:val="none" w:sz="0" w:space="0" w:color="auto"/>
        <w:right w:val="none" w:sz="0" w:space="0" w:color="auto"/>
      </w:divBdr>
    </w:div>
    <w:div w:id="75169980">
      <w:bodyDiv w:val="1"/>
      <w:marLeft w:val="0"/>
      <w:marRight w:val="0"/>
      <w:marTop w:val="0"/>
      <w:marBottom w:val="0"/>
      <w:divBdr>
        <w:top w:val="none" w:sz="0" w:space="0" w:color="auto"/>
        <w:left w:val="none" w:sz="0" w:space="0" w:color="auto"/>
        <w:bottom w:val="none" w:sz="0" w:space="0" w:color="auto"/>
        <w:right w:val="none" w:sz="0" w:space="0" w:color="auto"/>
      </w:divBdr>
    </w:div>
    <w:div w:id="102582209">
      <w:bodyDiv w:val="1"/>
      <w:marLeft w:val="0"/>
      <w:marRight w:val="0"/>
      <w:marTop w:val="0"/>
      <w:marBottom w:val="0"/>
      <w:divBdr>
        <w:top w:val="none" w:sz="0" w:space="0" w:color="auto"/>
        <w:left w:val="none" w:sz="0" w:space="0" w:color="auto"/>
        <w:bottom w:val="none" w:sz="0" w:space="0" w:color="auto"/>
        <w:right w:val="none" w:sz="0" w:space="0" w:color="auto"/>
      </w:divBdr>
    </w:div>
    <w:div w:id="125776144">
      <w:bodyDiv w:val="1"/>
      <w:marLeft w:val="0"/>
      <w:marRight w:val="0"/>
      <w:marTop w:val="0"/>
      <w:marBottom w:val="0"/>
      <w:divBdr>
        <w:top w:val="none" w:sz="0" w:space="0" w:color="auto"/>
        <w:left w:val="none" w:sz="0" w:space="0" w:color="auto"/>
        <w:bottom w:val="none" w:sz="0" w:space="0" w:color="auto"/>
        <w:right w:val="none" w:sz="0" w:space="0" w:color="auto"/>
      </w:divBdr>
    </w:div>
    <w:div w:id="140394978">
      <w:bodyDiv w:val="1"/>
      <w:marLeft w:val="0"/>
      <w:marRight w:val="0"/>
      <w:marTop w:val="0"/>
      <w:marBottom w:val="0"/>
      <w:divBdr>
        <w:top w:val="none" w:sz="0" w:space="0" w:color="auto"/>
        <w:left w:val="none" w:sz="0" w:space="0" w:color="auto"/>
        <w:bottom w:val="none" w:sz="0" w:space="0" w:color="auto"/>
        <w:right w:val="none" w:sz="0" w:space="0" w:color="auto"/>
      </w:divBdr>
    </w:div>
    <w:div w:id="626397654">
      <w:bodyDiv w:val="1"/>
      <w:marLeft w:val="0"/>
      <w:marRight w:val="0"/>
      <w:marTop w:val="0"/>
      <w:marBottom w:val="0"/>
      <w:divBdr>
        <w:top w:val="none" w:sz="0" w:space="0" w:color="auto"/>
        <w:left w:val="none" w:sz="0" w:space="0" w:color="auto"/>
        <w:bottom w:val="none" w:sz="0" w:space="0" w:color="auto"/>
        <w:right w:val="none" w:sz="0" w:space="0" w:color="auto"/>
      </w:divBdr>
    </w:div>
    <w:div w:id="900942099">
      <w:bodyDiv w:val="1"/>
      <w:marLeft w:val="0"/>
      <w:marRight w:val="0"/>
      <w:marTop w:val="0"/>
      <w:marBottom w:val="0"/>
      <w:divBdr>
        <w:top w:val="none" w:sz="0" w:space="0" w:color="auto"/>
        <w:left w:val="none" w:sz="0" w:space="0" w:color="auto"/>
        <w:bottom w:val="none" w:sz="0" w:space="0" w:color="auto"/>
        <w:right w:val="none" w:sz="0" w:space="0" w:color="auto"/>
      </w:divBdr>
    </w:div>
    <w:div w:id="932131662">
      <w:bodyDiv w:val="1"/>
      <w:marLeft w:val="0"/>
      <w:marRight w:val="0"/>
      <w:marTop w:val="0"/>
      <w:marBottom w:val="0"/>
      <w:divBdr>
        <w:top w:val="none" w:sz="0" w:space="0" w:color="auto"/>
        <w:left w:val="none" w:sz="0" w:space="0" w:color="auto"/>
        <w:bottom w:val="none" w:sz="0" w:space="0" w:color="auto"/>
        <w:right w:val="none" w:sz="0" w:space="0" w:color="auto"/>
      </w:divBdr>
    </w:div>
    <w:div w:id="943150976">
      <w:bodyDiv w:val="1"/>
      <w:marLeft w:val="0"/>
      <w:marRight w:val="0"/>
      <w:marTop w:val="0"/>
      <w:marBottom w:val="0"/>
      <w:divBdr>
        <w:top w:val="none" w:sz="0" w:space="0" w:color="auto"/>
        <w:left w:val="none" w:sz="0" w:space="0" w:color="auto"/>
        <w:bottom w:val="none" w:sz="0" w:space="0" w:color="auto"/>
        <w:right w:val="none" w:sz="0" w:space="0" w:color="auto"/>
      </w:divBdr>
    </w:div>
    <w:div w:id="985889087">
      <w:bodyDiv w:val="1"/>
      <w:marLeft w:val="0"/>
      <w:marRight w:val="0"/>
      <w:marTop w:val="0"/>
      <w:marBottom w:val="0"/>
      <w:divBdr>
        <w:top w:val="none" w:sz="0" w:space="0" w:color="auto"/>
        <w:left w:val="none" w:sz="0" w:space="0" w:color="auto"/>
        <w:bottom w:val="none" w:sz="0" w:space="0" w:color="auto"/>
        <w:right w:val="none" w:sz="0" w:space="0" w:color="auto"/>
      </w:divBdr>
    </w:div>
    <w:div w:id="1068697974">
      <w:bodyDiv w:val="1"/>
      <w:marLeft w:val="0"/>
      <w:marRight w:val="0"/>
      <w:marTop w:val="0"/>
      <w:marBottom w:val="0"/>
      <w:divBdr>
        <w:top w:val="none" w:sz="0" w:space="0" w:color="auto"/>
        <w:left w:val="none" w:sz="0" w:space="0" w:color="auto"/>
        <w:bottom w:val="none" w:sz="0" w:space="0" w:color="auto"/>
        <w:right w:val="none" w:sz="0" w:space="0" w:color="auto"/>
      </w:divBdr>
    </w:div>
    <w:div w:id="1097676246">
      <w:bodyDiv w:val="1"/>
      <w:marLeft w:val="0"/>
      <w:marRight w:val="0"/>
      <w:marTop w:val="0"/>
      <w:marBottom w:val="0"/>
      <w:divBdr>
        <w:top w:val="none" w:sz="0" w:space="0" w:color="auto"/>
        <w:left w:val="none" w:sz="0" w:space="0" w:color="auto"/>
        <w:bottom w:val="none" w:sz="0" w:space="0" w:color="auto"/>
        <w:right w:val="none" w:sz="0" w:space="0" w:color="auto"/>
      </w:divBdr>
    </w:div>
    <w:div w:id="1199051766">
      <w:bodyDiv w:val="1"/>
      <w:marLeft w:val="0"/>
      <w:marRight w:val="0"/>
      <w:marTop w:val="0"/>
      <w:marBottom w:val="0"/>
      <w:divBdr>
        <w:top w:val="none" w:sz="0" w:space="0" w:color="auto"/>
        <w:left w:val="none" w:sz="0" w:space="0" w:color="auto"/>
        <w:bottom w:val="none" w:sz="0" w:space="0" w:color="auto"/>
        <w:right w:val="none" w:sz="0" w:space="0" w:color="auto"/>
      </w:divBdr>
    </w:div>
    <w:div w:id="1201354564">
      <w:bodyDiv w:val="1"/>
      <w:marLeft w:val="0"/>
      <w:marRight w:val="0"/>
      <w:marTop w:val="0"/>
      <w:marBottom w:val="0"/>
      <w:divBdr>
        <w:top w:val="none" w:sz="0" w:space="0" w:color="auto"/>
        <w:left w:val="none" w:sz="0" w:space="0" w:color="auto"/>
        <w:bottom w:val="none" w:sz="0" w:space="0" w:color="auto"/>
        <w:right w:val="none" w:sz="0" w:space="0" w:color="auto"/>
      </w:divBdr>
    </w:div>
    <w:div w:id="1208948948">
      <w:bodyDiv w:val="1"/>
      <w:marLeft w:val="0"/>
      <w:marRight w:val="0"/>
      <w:marTop w:val="0"/>
      <w:marBottom w:val="0"/>
      <w:divBdr>
        <w:top w:val="none" w:sz="0" w:space="0" w:color="auto"/>
        <w:left w:val="none" w:sz="0" w:space="0" w:color="auto"/>
        <w:bottom w:val="none" w:sz="0" w:space="0" w:color="auto"/>
        <w:right w:val="none" w:sz="0" w:space="0" w:color="auto"/>
      </w:divBdr>
    </w:div>
    <w:div w:id="1262646791">
      <w:bodyDiv w:val="1"/>
      <w:marLeft w:val="0"/>
      <w:marRight w:val="0"/>
      <w:marTop w:val="0"/>
      <w:marBottom w:val="0"/>
      <w:divBdr>
        <w:top w:val="none" w:sz="0" w:space="0" w:color="auto"/>
        <w:left w:val="none" w:sz="0" w:space="0" w:color="auto"/>
        <w:bottom w:val="none" w:sz="0" w:space="0" w:color="auto"/>
        <w:right w:val="none" w:sz="0" w:space="0" w:color="auto"/>
      </w:divBdr>
    </w:div>
    <w:div w:id="1263144824">
      <w:bodyDiv w:val="1"/>
      <w:marLeft w:val="0"/>
      <w:marRight w:val="0"/>
      <w:marTop w:val="0"/>
      <w:marBottom w:val="0"/>
      <w:divBdr>
        <w:top w:val="none" w:sz="0" w:space="0" w:color="auto"/>
        <w:left w:val="none" w:sz="0" w:space="0" w:color="auto"/>
        <w:bottom w:val="none" w:sz="0" w:space="0" w:color="auto"/>
        <w:right w:val="none" w:sz="0" w:space="0" w:color="auto"/>
      </w:divBdr>
    </w:div>
    <w:div w:id="1341665398">
      <w:bodyDiv w:val="1"/>
      <w:marLeft w:val="0"/>
      <w:marRight w:val="0"/>
      <w:marTop w:val="0"/>
      <w:marBottom w:val="0"/>
      <w:divBdr>
        <w:top w:val="none" w:sz="0" w:space="0" w:color="auto"/>
        <w:left w:val="none" w:sz="0" w:space="0" w:color="auto"/>
        <w:bottom w:val="none" w:sz="0" w:space="0" w:color="auto"/>
        <w:right w:val="none" w:sz="0" w:space="0" w:color="auto"/>
      </w:divBdr>
    </w:div>
    <w:div w:id="1483735256">
      <w:bodyDiv w:val="1"/>
      <w:marLeft w:val="0"/>
      <w:marRight w:val="0"/>
      <w:marTop w:val="0"/>
      <w:marBottom w:val="0"/>
      <w:divBdr>
        <w:top w:val="none" w:sz="0" w:space="0" w:color="auto"/>
        <w:left w:val="none" w:sz="0" w:space="0" w:color="auto"/>
        <w:bottom w:val="none" w:sz="0" w:space="0" w:color="auto"/>
        <w:right w:val="none" w:sz="0" w:space="0" w:color="auto"/>
      </w:divBdr>
    </w:div>
    <w:div w:id="1737698799">
      <w:bodyDiv w:val="1"/>
      <w:marLeft w:val="0"/>
      <w:marRight w:val="0"/>
      <w:marTop w:val="0"/>
      <w:marBottom w:val="0"/>
      <w:divBdr>
        <w:top w:val="none" w:sz="0" w:space="0" w:color="auto"/>
        <w:left w:val="none" w:sz="0" w:space="0" w:color="auto"/>
        <w:bottom w:val="none" w:sz="0" w:space="0" w:color="auto"/>
        <w:right w:val="none" w:sz="0" w:space="0" w:color="auto"/>
      </w:divBdr>
    </w:div>
    <w:div w:id="211694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resources.leicestershire.gov.uk/education-and-children/child-protection-and-safeguarding/early-help" TargetMode="External"/><Relationship Id="rId26" Type="http://schemas.openxmlformats.org/officeDocument/2006/relationships/hyperlink" Target="https://resources.leicestershire.gov.uk/education-and-children/child-protection-and-safeguarding/early-help" TargetMode="External"/><Relationship Id="rId39" Type="http://schemas.openxmlformats.org/officeDocument/2006/relationships/theme" Target="theme/theme1.xml"/><Relationship Id="rId21" Type="http://schemas.openxmlformats.org/officeDocument/2006/relationships/hyperlink" Target="https://norfolklscp.org.uk/" TargetMode="External"/><Relationship Id="rId34" Type="http://schemas.openxmlformats.org/officeDocument/2006/relationships/hyperlink" Target="https://www.southwark.gov.uk/" TargetMode="External"/><Relationship Id="rId7" Type="http://schemas.openxmlformats.org/officeDocument/2006/relationships/endnotes" Target="endnotes.xml"/><Relationship Id="rId12" Type="http://schemas.openxmlformats.org/officeDocument/2006/relationships/hyperlink" Target="https://www.norfolk.gov.uk/" TargetMode="External"/><Relationship Id="rId17" Type="http://schemas.openxmlformats.org/officeDocument/2006/relationships/hyperlink" Target="https://www.southwark.gov.uk/children-young-people-and-families/children-family-hubs/children-family-hubs-support-and-locations" TargetMode="External"/><Relationship Id="rId25" Type="http://schemas.openxmlformats.org/officeDocument/2006/relationships/hyperlink" Target="https://www.leicestershire.gov.uk/" TargetMode="External"/><Relationship Id="rId33" Type="http://schemas.openxmlformats.org/officeDocument/2006/relationships/hyperlink" Target="https://www.southwark.gov.uk/children-and-families/childrens-social-care/early-help/extra-early-help"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outhwark.gov.uk/children-and-families/childrens-social-care/early-help/extra-early-help" TargetMode="External"/><Relationship Id="rId20" Type="http://schemas.openxmlformats.org/officeDocument/2006/relationships/hyperlink" Target="https://www.leicestershire.gov.uk/education-and-children/social-care-and-supporting-families/help-for-children-and-families" TargetMode="External"/><Relationship Id="rId29" Type="http://schemas.openxmlformats.org/officeDocument/2006/relationships/hyperlink" Target="https://www.norfolk.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icestershire.gov.uk/" TargetMode="External"/><Relationship Id="rId24" Type="http://schemas.openxmlformats.org/officeDocument/2006/relationships/hyperlink" Target="https://assets.publishing.service.gov.uk/media/669e7501ab418ab055592a7b/Working_together_to_safeguard_children_2023.pdf" TargetMode="External"/><Relationship Id="rId32" Type="http://schemas.openxmlformats.org/officeDocument/2006/relationships/hyperlink" Target="https://www.southwark.gov.uk/children-and-families/childrens-social-care/early-help/about-early-help"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outhwark.gov.uk/children-and-families/childrens-social-care/early-help/about-early-help" TargetMode="External"/><Relationship Id="rId23" Type="http://schemas.openxmlformats.org/officeDocument/2006/relationships/hyperlink" Target="https://assets.publishing.service.gov.uk/media/628de13be90e071f5f7e1bd2/Early_Help_System_Guide.pdf" TargetMode="External"/><Relationship Id="rId28" Type="http://schemas.openxmlformats.org/officeDocument/2006/relationships/hyperlink" Target="https://www.leicestershire.gov.uk/education-and-children/social-care-and-supporting-families/help-for-children-and-families" TargetMode="External"/><Relationship Id="rId36" Type="http://schemas.openxmlformats.org/officeDocument/2006/relationships/header" Target="header1.xml"/><Relationship Id="rId10" Type="http://schemas.openxmlformats.org/officeDocument/2006/relationships/hyperlink" Target="https://www.southwark.gov.uk/" TargetMode="External"/><Relationship Id="rId19" Type="http://schemas.openxmlformats.org/officeDocument/2006/relationships/hyperlink" Target="https://resources.leicestershire.gov.uk/education-and-children/child-protection-and-safeguarding/multi-agency-referral-form-for-early-help-and-social-care-services-marf" TargetMode="External"/><Relationship Id="rId31" Type="http://schemas.openxmlformats.org/officeDocument/2006/relationships/hyperlink" Target="https://www.justonenorfolk.nhs.uk/our-services/safeguarding/"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hyperlink" Target="https://norfolklscp.org.uk/media/f2qjnwih/early-help-parents-leaflet-draft-4.pdf" TargetMode="External"/><Relationship Id="rId27" Type="http://schemas.openxmlformats.org/officeDocument/2006/relationships/hyperlink" Target="https://resources.leicestershire.gov.uk/education-and-children/child-protection-and-safeguarding/multi-agency-referral-form-for-early-help-and-social-care-services-marf" TargetMode="External"/><Relationship Id="rId30" Type="http://schemas.openxmlformats.org/officeDocument/2006/relationships/hyperlink" Target="https://norfolklscp.org.uk/" TargetMode="External"/><Relationship Id="rId35" Type="http://schemas.openxmlformats.org/officeDocument/2006/relationships/hyperlink" Target="https://www.southwark.gov.uk/children-young-people-and-families/children-family-hubs/children-family-hubs-support-and-location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7A2CC-E3B5-4874-8241-6A366F697D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Pages>
  <Words>3390</Words>
  <Characters>19329</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Thaira Bano</cp:lastModifiedBy>
  <cp:revision>254</cp:revision>
  <dcterms:created xsi:type="dcterms:W3CDTF">2025-03-02T16:56:00Z</dcterms:created>
  <dcterms:modified xsi:type="dcterms:W3CDTF">2025-10-10T20:52:00Z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89202ec4341fa5aeba2ef005519f69a7a46f68af98d3c473f474f65778a792dd</vt:lpwstr>
  </property>
</Properties>
</file>