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80720881"/>
        <w:docPartObj>
          <w:docPartGallery w:val="Cover Pages"/>
          <w:docPartUnique/>
        </w:docPartObj>
      </w:sdtPr>
      <w:sdtEndPr>
        <w:rPr>
          <w:rFonts w:ascii="Calibri" w:eastAsia="Calibri" w:hAnsi="Calibri" w:cs="Calibri"/>
          <w:b/>
          <w:color w:val="000000"/>
        </w:rPr>
      </w:sdtEndPr>
      <w:sdtContent>
        <w:p w14:paraId="2B4C6A32" w14:textId="4B1B366B" w:rsidR="00940692" w:rsidRDefault="00940692">
          <w:pPr>
            <w:pStyle w:val="NoSpacing"/>
          </w:pPr>
          <w:r>
            <w:rPr>
              <w:noProof/>
            </w:rPr>
            <mc:AlternateContent>
              <mc:Choice Requires="wpg">
                <w:drawing>
                  <wp:anchor distT="0" distB="0" distL="114300" distR="114300" simplePos="0" relativeHeight="251659264" behindDoc="1" locked="0" layoutInCell="1" allowOverlap="1" wp14:anchorId="2D92CE2A" wp14:editId="73FBFE7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5-03T00:00:00Z">
                                      <w:dateFormat w:val="dd/MM/yyyy"/>
                                      <w:lid w:val="en-GB"/>
                                      <w:storeMappedDataAs w:val="dateTime"/>
                                      <w:calendar w:val="gregorian"/>
                                    </w:date>
                                  </w:sdtPr>
                                  <w:sdtContent>
                                    <w:p w14:paraId="1766389B" w14:textId="0CBFD12B" w:rsidR="00940692" w:rsidRDefault="00E974B3">
                                      <w:pPr>
                                        <w:pStyle w:val="NoSpacing"/>
                                        <w:jc w:val="right"/>
                                        <w:rPr>
                                          <w:color w:val="FFFFFF" w:themeColor="background1"/>
                                          <w:sz w:val="28"/>
                                          <w:szCs w:val="28"/>
                                        </w:rPr>
                                      </w:pPr>
                                      <w:r>
                                        <w:rPr>
                                          <w:color w:val="FFFFFF" w:themeColor="background1"/>
                                          <w:sz w:val="28"/>
                                          <w:szCs w:val="28"/>
                                        </w:rPr>
                                        <w:t>03/05/2024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D92CE2A"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XEwgAAANoAAAAPAAAAZHJzL2Rvd25yZXYueG1sRI9BawIx&#10;FITvBf9DeIK3mrVC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BEY7XE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" adj="18883" fillcolor="#4f81bd [3204]" stroked="f" strokeweight="2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5-03T00:00:00Z">
                                <w:dateFormat w:val="dd/MM/yyyy"/>
                                <w:lid w:val="en-GB"/>
                                <w:storeMappedDataAs w:val="dateTime"/>
                                <w:calendar w:val="gregorian"/>
                              </w:date>
                            </w:sdtPr>
                            <w:sdtContent>
                              <w:p w14:paraId="1766389B" w14:textId="0CBFD12B" w:rsidR="00940692" w:rsidRDefault="00E974B3">
                                <w:pPr>
                                  <w:pStyle w:val="NoSpacing"/>
                                  <w:jc w:val="right"/>
                                  <w:rPr>
                                    <w:color w:val="FFFFFF" w:themeColor="background1"/>
                                    <w:sz w:val="28"/>
                                    <w:szCs w:val="28"/>
                                  </w:rPr>
                                </w:pPr>
                                <w:r>
                                  <w:rPr>
                                    <w:color w:val="FFFFFF" w:themeColor="background1"/>
                                    <w:sz w:val="28"/>
                                    <w:szCs w:val="28"/>
                                  </w:rPr>
                                  <w:t>03/05/2024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255E19F0" wp14:editId="2615C5A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5E5AE4" w14:textId="46898C93" w:rsidR="00940692" w:rsidRDefault="00940692">
                                <w:pPr>
                                  <w:pStyle w:val="NoSpacing"/>
                                  <w:rPr>
                                    <w:color w:val="4F81BD" w:themeColor="accent1"/>
                                    <w:sz w:val="26"/>
                                    <w:szCs w:val="26"/>
                                  </w:rPr>
                                </w:pPr>
                                <w:sdt>
                                  <w:sdtPr>
                                    <w:rPr>
                                      <w:color w:val="4F81BD"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CD6B40">
                                      <w:rPr>
                                        <w:color w:val="4F81BD" w:themeColor="accent1"/>
                                        <w:sz w:val="26"/>
                                        <w:szCs w:val="26"/>
                                      </w:rPr>
                                      <w:t>UNI</w:t>
                                    </w:r>
                                    <w:r w:rsidR="0087468E">
                                      <w:rPr>
                                        <w:color w:val="4F81BD" w:themeColor="accent1"/>
                                        <w:sz w:val="26"/>
                                        <w:szCs w:val="26"/>
                                      </w:rPr>
                                      <w:t xml:space="preserve">VERSITY OF WALES TRINITY </w:t>
                                    </w:r>
                                    <w:r w:rsidR="00DD49B9">
                                      <w:rPr>
                                        <w:color w:val="4F81BD" w:themeColor="accent1"/>
                                        <w:sz w:val="26"/>
                                        <w:szCs w:val="26"/>
                                      </w:rPr>
                                      <w:t>SAINT DAVID</w:t>
                                    </w:r>
                                  </w:sdtContent>
                                </w:sdt>
                              </w:p>
                              <w:p w14:paraId="34D1D3E4" w14:textId="7C4AC428" w:rsidR="00940692" w:rsidRDefault="00940692">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DD49B9">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55E19F0" id="_x0000_t202" coordsize="21600,21600" o:spt="202" path="m,l,21600r21600,l21600,xe">
                    <v:stroke joinstyle="miter"/>
                    <v:path gradientshapeok="t" o:connecttype="rect"/>
                  </v:shapetype>
                  <v:shape id="Text Box 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6E5E5AE4" w14:textId="46898C93" w:rsidR="00940692" w:rsidRDefault="00940692">
                          <w:pPr>
                            <w:pStyle w:val="NoSpacing"/>
                            <w:rPr>
                              <w:color w:val="4F81BD" w:themeColor="accent1"/>
                              <w:sz w:val="26"/>
                              <w:szCs w:val="26"/>
                            </w:rPr>
                          </w:pPr>
                          <w:sdt>
                            <w:sdtPr>
                              <w:rPr>
                                <w:color w:val="4F81BD"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CD6B40">
                                <w:rPr>
                                  <w:color w:val="4F81BD" w:themeColor="accent1"/>
                                  <w:sz w:val="26"/>
                                  <w:szCs w:val="26"/>
                                </w:rPr>
                                <w:t>UNI</w:t>
                              </w:r>
                              <w:r w:rsidR="0087468E">
                                <w:rPr>
                                  <w:color w:val="4F81BD" w:themeColor="accent1"/>
                                  <w:sz w:val="26"/>
                                  <w:szCs w:val="26"/>
                                </w:rPr>
                                <w:t xml:space="preserve">VERSITY OF WALES TRINITY </w:t>
                              </w:r>
                              <w:r w:rsidR="00DD49B9">
                                <w:rPr>
                                  <w:color w:val="4F81BD" w:themeColor="accent1"/>
                                  <w:sz w:val="26"/>
                                  <w:szCs w:val="26"/>
                                </w:rPr>
                                <w:t>SAINT DAVID</w:t>
                              </w:r>
                            </w:sdtContent>
                          </w:sdt>
                        </w:p>
                        <w:p w14:paraId="34D1D3E4" w14:textId="7C4AC428" w:rsidR="00940692" w:rsidRDefault="00940692">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DD49B9">
                                <w:rPr>
                                  <w:caps/>
                                  <w:color w:val="595959" w:themeColor="text1" w:themeTint="A6"/>
                                  <w:sz w:val="20"/>
                                  <w:szCs w:val="20"/>
                                </w:rPr>
                                <w:t>LONDON CAMPUS</w:t>
                              </w:r>
                            </w:sdtContent>
                          </w:sdt>
                        </w:p>
                      </w:txbxContent>
                    </v:textbox>
                    <w10:wrap anchorx="page" anchory="page"/>
                  </v:shape>
                </w:pict>
              </mc:Fallback>
            </mc:AlternateContent>
          </w:r>
        </w:p>
        <w:p w14:paraId="28E33379" w14:textId="5C37BE6E" w:rsidR="008821DA" w:rsidRPr="00503C05" w:rsidRDefault="00FC251D" w:rsidP="00503C05">
          <w:pPr>
            <w:rPr>
              <w:b/>
              <w:color w:val="000000"/>
            </w:rPr>
          </w:pPr>
          <w:r>
            <w:rPr>
              <w:noProof/>
            </w:rPr>
            <mc:AlternateContent>
              <mc:Choice Requires="wps">
                <w:drawing>
                  <wp:anchor distT="0" distB="0" distL="114300" distR="114300" simplePos="0" relativeHeight="251658240" behindDoc="0" locked="0" layoutInCell="1" allowOverlap="1" wp14:anchorId="2C4CA416" wp14:editId="70F48115">
                    <wp:simplePos x="0" y="0"/>
                    <wp:positionH relativeFrom="page">
                      <wp:posOffset>3060700</wp:posOffset>
                    </wp:positionH>
                    <wp:positionV relativeFrom="page">
                      <wp:posOffset>1873250</wp:posOffset>
                    </wp:positionV>
                    <wp:extent cx="3509010" cy="3244850"/>
                    <wp:effectExtent l="0" t="0" r="15240" b="12700"/>
                    <wp:wrapNone/>
                    <wp:docPr id="1" name="Text Box 3"/>
                    <wp:cNvGraphicFramePr/>
                    <a:graphic xmlns:a="http://schemas.openxmlformats.org/drawingml/2006/main">
                      <a:graphicData uri="http://schemas.microsoft.com/office/word/2010/wordprocessingShape">
                        <wps:wsp>
                          <wps:cNvSpPr txBox="1"/>
                          <wps:spPr>
                            <a:xfrm>
                              <a:off x="0" y="0"/>
                              <a:ext cx="3509010" cy="3244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36695D" w14:textId="0F696C4A" w:rsidR="00940692" w:rsidRDefault="00940692">
                                <w:pPr>
                                  <w:pStyle w:val="NoSpacing"/>
                                  <w:rPr>
                                    <w:rFonts w:asciiTheme="majorHAnsi" w:eastAsiaTheme="majorEastAsia" w:hAnsiTheme="majorHAnsi" w:cstheme="majorBidi"/>
                                    <w:color w:val="262626" w:themeColor="text1" w:themeTint="D9"/>
                                    <w:sz w:val="72"/>
                                  </w:rPr>
                                </w:pPr>
                                <w:sdt>
                                  <w:sdtPr>
                                    <w:rPr>
                                      <w:rFonts w:ascii="Arial" w:eastAsiaTheme="majorEastAsia" w:hAnsi="Arial" w:cs="Arial"/>
                                      <w:color w:val="4F81BD"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B0148" w:rsidRPr="008C5F91">
                                      <w:rPr>
                                        <w:rFonts w:ascii="Arial" w:eastAsiaTheme="majorEastAsia" w:hAnsi="Arial" w:cs="Arial"/>
                                        <w:color w:val="4F81BD"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w:t>
                                    </w:r>
                                    <w:r w:rsidR="008C5F91" w:rsidRPr="008C5F91">
                                      <w:rPr>
                                        <w:rFonts w:ascii="Arial" w:eastAsiaTheme="majorEastAsia" w:hAnsi="Arial" w:cs="Arial"/>
                                        <w:color w:val="4F81BD"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eflective Report</w:t>
                                    </w:r>
                                  </w:sdtContent>
                                </w:sdt>
                              </w:p>
                              <w:p w14:paraId="3C74FDE9" w14:textId="212DE5E3" w:rsidR="00940692" w:rsidRDefault="00940692">
                                <w:pPr>
                                  <w:spacing w:before="120"/>
                                  <w:rPr>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sdt>
                                  <w:sdtPr>
                                    <w:rPr>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7C5FB4" w:rsidRPr="00C85BF9">
                                      <w:rPr>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Module: </w:t>
                                    </w:r>
                                    <w:r w:rsidR="00C85BF9">
                                      <w:rPr>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Academic Skills</w:t>
                                    </w:r>
                                  </w:sdtContent>
                                </w:sdt>
                              </w:p>
                              <w:p w14:paraId="35F145C4" w14:textId="469A1C22" w:rsidR="00EE0FAA" w:rsidRDefault="00EE0FAA">
                                <w:pPr>
                                  <w:spacing w:before="120"/>
                                  <w:rPr>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Module Code</w:t>
                                </w:r>
                                <w:r w:rsidR="00BE1756">
                                  <w:rPr>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LCLM 4001</w:t>
                                </w:r>
                              </w:p>
                              <w:p w14:paraId="323731B3" w14:textId="69BF62BE" w:rsidR="00BE1756" w:rsidRDefault="005926E8">
                                <w:pPr>
                                  <w:spacing w:before="120"/>
                                  <w:rPr>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w:t>
                                </w:r>
                                <w:r w:rsidR="003B522A">
                                  <w:rPr>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Eliza Baran</w:t>
                                </w:r>
                              </w:p>
                              <w:p w14:paraId="2E08F259" w14:textId="5341452C" w:rsidR="00676F6E" w:rsidRDefault="00676F6E">
                                <w:pPr>
                                  <w:spacing w:before="120"/>
                                  <w:rPr>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005137DA">
                                  <w:rPr>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tudent ID: 23</w:t>
                                </w:r>
                                <w:r w:rsidR="00401E26">
                                  <w:rPr>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25312</w:t>
                                </w:r>
                              </w:p>
                              <w:p w14:paraId="5E0A40A0" w14:textId="4B73C4E4" w:rsidR="00401E26" w:rsidRDefault="004421DF">
                                <w:pPr>
                                  <w:spacing w:before="120"/>
                                  <w:rPr>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Gr</w:t>
                                </w:r>
                                <w:r w:rsidR="007E0A6D">
                                  <w:rPr>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oup: 2</w:t>
                                </w:r>
                              </w:p>
                              <w:p w14:paraId="6C99BC1B" w14:textId="17974AD7" w:rsidR="003655AB" w:rsidRDefault="00E23F67">
                                <w:pPr>
                                  <w:spacing w:before="120"/>
                                  <w:rPr>
                                    <w:color w:val="404040" w:themeColor="text1" w:themeTint="BF"/>
                                    <w:sz w:val="36"/>
                                    <w:szCs w:val="36"/>
                                  </w:rPr>
                                </w:pPr>
                                <w:r>
                                  <w:rPr>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Professor: Samuel D</w:t>
                                </w:r>
                                <w:r w:rsidR="001C42FE">
                                  <w:rPr>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’Elia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C4CA416" id="Text Box 3" o:spid="_x0000_s1056" type="#_x0000_t202" style="position:absolute;margin-left:241pt;margin-top:147.5pt;width:276.3pt;height:25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" filled="f" stroked="f" strokeweight=".5pt">
                    <v:textbox inset="0,0,0,0">
                      <w:txbxContent>
                        <w:p w14:paraId="4236695D" w14:textId="0F696C4A" w:rsidR="00940692" w:rsidRDefault="00940692">
                          <w:pPr>
                            <w:pStyle w:val="NoSpacing"/>
                            <w:rPr>
                              <w:rFonts w:asciiTheme="majorHAnsi" w:eastAsiaTheme="majorEastAsia" w:hAnsiTheme="majorHAnsi" w:cstheme="majorBidi"/>
                              <w:color w:val="262626" w:themeColor="text1" w:themeTint="D9"/>
                              <w:sz w:val="72"/>
                            </w:rPr>
                          </w:pPr>
                          <w:sdt>
                            <w:sdtPr>
                              <w:rPr>
                                <w:rFonts w:ascii="Arial" w:eastAsiaTheme="majorEastAsia" w:hAnsi="Arial" w:cs="Arial"/>
                                <w:color w:val="4F81BD"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B0148" w:rsidRPr="008C5F91">
                                <w:rPr>
                                  <w:rFonts w:ascii="Arial" w:eastAsiaTheme="majorEastAsia" w:hAnsi="Arial" w:cs="Arial"/>
                                  <w:color w:val="4F81BD"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w:t>
                              </w:r>
                              <w:r w:rsidR="008C5F91" w:rsidRPr="008C5F91">
                                <w:rPr>
                                  <w:rFonts w:ascii="Arial" w:eastAsiaTheme="majorEastAsia" w:hAnsi="Arial" w:cs="Arial"/>
                                  <w:color w:val="4F81BD"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eflective Report</w:t>
                              </w:r>
                            </w:sdtContent>
                          </w:sdt>
                        </w:p>
                        <w:p w14:paraId="3C74FDE9" w14:textId="212DE5E3" w:rsidR="00940692" w:rsidRDefault="00940692">
                          <w:pPr>
                            <w:spacing w:before="120"/>
                            <w:rPr>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sdt>
                            <w:sdtPr>
                              <w:rPr>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7C5FB4" w:rsidRPr="00C85BF9">
                                <w:rPr>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Module: </w:t>
                              </w:r>
                              <w:r w:rsidR="00C85BF9">
                                <w:rPr>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Academic Skills</w:t>
                              </w:r>
                            </w:sdtContent>
                          </w:sdt>
                        </w:p>
                        <w:p w14:paraId="35F145C4" w14:textId="469A1C22" w:rsidR="00EE0FAA" w:rsidRDefault="00EE0FAA">
                          <w:pPr>
                            <w:spacing w:before="120"/>
                            <w:rPr>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Module Code</w:t>
                          </w:r>
                          <w:r w:rsidR="00BE1756">
                            <w:rPr>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LCLM 4001</w:t>
                          </w:r>
                        </w:p>
                        <w:p w14:paraId="323731B3" w14:textId="69BF62BE" w:rsidR="00BE1756" w:rsidRDefault="005926E8">
                          <w:pPr>
                            <w:spacing w:before="120"/>
                            <w:rPr>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Student</w:t>
                          </w:r>
                          <w:r w:rsidR="003B522A">
                            <w:rPr>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Eliza Baran</w:t>
                          </w:r>
                        </w:p>
                        <w:p w14:paraId="2E08F259" w14:textId="5341452C" w:rsidR="00676F6E" w:rsidRDefault="00676F6E">
                          <w:pPr>
                            <w:spacing w:before="120"/>
                            <w:rPr>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005137DA">
                            <w:rPr>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tudent ID: 23</w:t>
                          </w:r>
                          <w:r w:rsidR="00401E26">
                            <w:rPr>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25312</w:t>
                          </w:r>
                        </w:p>
                        <w:p w14:paraId="5E0A40A0" w14:textId="4B73C4E4" w:rsidR="00401E26" w:rsidRDefault="004421DF">
                          <w:pPr>
                            <w:spacing w:before="120"/>
                            <w:rPr>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Gr</w:t>
                          </w:r>
                          <w:r w:rsidR="007E0A6D">
                            <w:rPr>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oup: 2</w:t>
                          </w:r>
                        </w:p>
                        <w:p w14:paraId="6C99BC1B" w14:textId="17974AD7" w:rsidR="003655AB" w:rsidRDefault="00E23F67">
                          <w:pPr>
                            <w:spacing w:before="120"/>
                            <w:rPr>
                              <w:color w:val="404040" w:themeColor="text1" w:themeTint="BF"/>
                              <w:sz w:val="36"/>
                              <w:szCs w:val="36"/>
                            </w:rPr>
                          </w:pPr>
                          <w:r>
                            <w:rPr>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Professor: Samuel D</w:t>
                          </w:r>
                          <w:r w:rsidR="001C42FE">
                            <w:rPr>
                              <w:color w:val="4F81BD"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’Elia</w:t>
                          </w:r>
                        </w:p>
                      </w:txbxContent>
                    </v:textbox>
                    <w10:wrap anchorx="page" anchory="page"/>
                  </v:shape>
                </w:pict>
              </mc:Fallback>
            </mc:AlternateContent>
          </w:r>
          <w:r w:rsidR="00940692">
            <w:rPr>
              <w:b/>
              <w:color w:val="000000"/>
            </w:rPr>
            <w:br w:type="page"/>
          </w:r>
        </w:p>
      </w:sdtContent>
    </w:sdt>
    <w:p w14:paraId="2F3A6700" w14:textId="77777777" w:rsidR="008821DA" w:rsidRDefault="008821DA">
      <w:pPr>
        <w:jc w:val="center"/>
        <w:rPr>
          <w:b/>
        </w:rPr>
      </w:pPr>
    </w:p>
    <w:p w14:paraId="6E8E2DC2" w14:textId="77777777" w:rsidR="008821DA" w:rsidRDefault="008821DA">
      <w:pPr>
        <w:jc w:val="center"/>
        <w:rPr>
          <w:b/>
        </w:rPr>
      </w:pPr>
    </w:p>
    <w:p w14:paraId="5F7E659C" w14:textId="77777777" w:rsidR="008821DA" w:rsidRDefault="008821DA">
      <w:pPr>
        <w:jc w:val="center"/>
        <w:rPr>
          <w:b/>
        </w:rPr>
      </w:pPr>
    </w:p>
    <w:p w14:paraId="0F0CEE83" w14:textId="5545DB14" w:rsidR="008821DA" w:rsidRDefault="008821DA" w:rsidP="007B2D2B">
      <w:pPr>
        <w:rPr>
          <w:b/>
        </w:rPr>
      </w:pPr>
    </w:p>
    <w:p w14:paraId="7E26CD16" w14:textId="77777777" w:rsidR="008821DA" w:rsidRDefault="008821DA">
      <w:pPr>
        <w:jc w:val="center"/>
        <w:rPr>
          <w:b/>
        </w:rPr>
      </w:pPr>
    </w:p>
    <w:p w14:paraId="3196B95B" w14:textId="77777777" w:rsidR="008821DA" w:rsidRDefault="008821DA">
      <w:pPr>
        <w:jc w:val="center"/>
        <w:rPr>
          <w:b/>
        </w:rPr>
      </w:pPr>
    </w:p>
    <w:p w14:paraId="7E51B557" w14:textId="77777777" w:rsidR="008821DA" w:rsidRDefault="008821DA">
      <w:pPr>
        <w:jc w:val="center"/>
        <w:rPr>
          <w:b/>
        </w:rPr>
      </w:pPr>
    </w:p>
    <w:p w14:paraId="1FA6D048" w14:textId="70089814" w:rsidR="008821DA" w:rsidRDefault="008821DA">
      <w:pPr>
        <w:jc w:val="center"/>
        <w:rPr>
          <w:b/>
        </w:rPr>
      </w:pPr>
    </w:p>
    <w:p w14:paraId="5D910F6E" w14:textId="77777777" w:rsidR="008821DA" w:rsidRDefault="008821DA">
      <w:pPr>
        <w:jc w:val="center"/>
        <w:rPr>
          <w:b/>
        </w:rPr>
      </w:pPr>
    </w:p>
    <w:p w14:paraId="2109CE6C" w14:textId="77777777" w:rsidR="008821DA" w:rsidRDefault="008821DA">
      <w:pPr>
        <w:jc w:val="center"/>
        <w:rPr>
          <w:b/>
        </w:rPr>
      </w:pPr>
    </w:p>
    <w:p w14:paraId="1040C873" w14:textId="77777777" w:rsidR="008821DA" w:rsidRDefault="008821DA">
      <w:pPr>
        <w:jc w:val="center"/>
        <w:rPr>
          <w:b/>
        </w:rPr>
      </w:pPr>
    </w:p>
    <w:p w14:paraId="205694A2" w14:textId="77777777" w:rsidR="008821DA" w:rsidRDefault="008821DA">
      <w:pPr>
        <w:jc w:val="center"/>
        <w:rPr>
          <w:b/>
        </w:rPr>
      </w:pPr>
    </w:p>
    <w:p w14:paraId="3490CED0" w14:textId="77777777" w:rsidR="008821DA" w:rsidRDefault="008821DA">
      <w:pPr>
        <w:jc w:val="center"/>
        <w:rPr>
          <w:b/>
        </w:rPr>
      </w:pPr>
    </w:p>
    <w:p w14:paraId="325AD1BD" w14:textId="77777777" w:rsidR="008821DA" w:rsidRDefault="008821DA">
      <w:pPr>
        <w:jc w:val="center"/>
        <w:rPr>
          <w:b/>
        </w:rPr>
      </w:pPr>
    </w:p>
    <w:p w14:paraId="612D00C5" w14:textId="77777777" w:rsidR="008821DA" w:rsidRDefault="008821DA">
      <w:pPr>
        <w:jc w:val="center"/>
        <w:rPr>
          <w:b/>
        </w:rPr>
      </w:pPr>
    </w:p>
    <w:p w14:paraId="16837FDA" w14:textId="77777777" w:rsidR="008821DA" w:rsidRDefault="008821DA">
      <w:pPr>
        <w:jc w:val="center"/>
        <w:rPr>
          <w:b/>
        </w:rPr>
      </w:pPr>
    </w:p>
    <w:p w14:paraId="4DCC9274" w14:textId="6C983FA7" w:rsidR="008821DA" w:rsidRDefault="008821DA">
      <w:pPr>
        <w:jc w:val="center"/>
        <w:rPr>
          <w:b/>
        </w:rPr>
      </w:pPr>
    </w:p>
    <w:p w14:paraId="3C1B5830" w14:textId="77777777" w:rsidR="008821DA" w:rsidRDefault="008821DA">
      <w:pPr>
        <w:pStyle w:val="Heading1"/>
        <w:spacing w:before="240" w:after="240" w:line="360" w:lineRule="auto"/>
        <w:jc w:val="both"/>
        <w:rPr>
          <w:rFonts w:ascii="Calibri" w:eastAsia="Calibri" w:hAnsi="Calibri" w:cs="Calibri"/>
          <w:color w:val="000000"/>
          <w:sz w:val="22"/>
          <w:szCs w:val="22"/>
        </w:rPr>
      </w:pPr>
      <w:bookmarkStart w:id="0" w:name="_gjdgxs" w:colFirst="0" w:colLast="0"/>
      <w:bookmarkEnd w:id="0"/>
    </w:p>
    <w:p w14:paraId="0013006F" w14:textId="3C34AC38" w:rsidR="008821DA" w:rsidRDefault="008821DA">
      <w:pPr>
        <w:pStyle w:val="Heading1"/>
        <w:spacing w:before="240" w:after="240" w:line="360" w:lineRule="auto"/>
        <w:jc w:val="both"/>
        <w:rPr>
          <w:rFonts w:ascii="Calibri" w:eastAsia="Calibri" w:hAnsi="Calibri" w:cs="Calibri"/>
          <w:color w:val="000000"/>
          <w:sz w:val="22"/>
          <w:szCs w:val="22"/>
        </w:rPr>
      </w:pPr>
      <w:bookmarkStart w:id="1" w:name="_30j0zll" w:colFirst="0" w:colLast="0"/>
      <w:bookmarkEnd w:id="1"/>
    </w:p>
    <w:p w14:paraId="74045160" w14:textId="77777777" w:rsidR="008821DA" w:rsidRDefault="00175C00">
      <w:pPr>
        <w:pStyle w:val="Heading1"/>
        <w:spacing w:before="240" w:after="240" w:line="360" w:lineRule="auto"/>
        <w:jc w:val="both"/>
        <w:rPr>
          <w:rFonts w:ascii="Calibri" w:eastAsia="Calibri" w:hAnsi="Calibri" w:cs="Calibri"/>
          <w:color w:val="000000"/>
          <w:sz w:val="22"/>
          <w:szCs w:val="22"/>
        </w:rPr>
      </w:pPr>
      <w:bookmarkStart w:id="2" w:name="_1fob9te" w:colFirst="0" w:colLast="0"/>
      <w:bookmarkEnd w:id="2"/>
      <w:r>
        <w:rPr>
          <w:rFonts w:ascii="Calibri" w:eastAsia="Calibri" w:hAnsi="Calibri" w:cs="Calibri"/>
          <w:color w:val="000000"/>
          <w:sz w:val="22"/>
          <w:szCs w:val="22"/>
        </w:rPr>
        <w:t>Table of Content</w:t>
      </w:r>
    </w:p>
    <w:bookmarkStart w:id="3" w:name="_3znysh7" w:colFirst="0" w:colLast="0"/>
    <w:bookmarkEnd w:id="3"/>
    <w:p w14:paraId="64B2D2C6" w14:textId="77777777" w:rsidR="008821DA" w:rsidRDefault="00175C00">
      <w:pPr>
        <w:pStyle w:val="Heading1"/>
        <w:spacing w:before="240" w:after="240" w:line="360" w:lineRule="auto"/>
        <w:jc w:val="both"/>
        <w:rPr>
          <w:rFonts w:ascii="Calibri" w:eastAsia="Calibri" w:hAnsi="Calibri" w:cs="Calibri"/>
          <w:color w:val="000000"/>
          <w:sz w:val="22"/>
          <w:szCs w:val="22"/>
        </w:rPr>
      </w:pPr>
      <w:r>
        <w:fldChar w:fldCharType="begin"/>
      </w:r>
      <w:r>
        <w:instrText>HYPERLINK \l "_1t3h5sf" \h</w:instrText>
      </w:r>
      <w:r>
        <w:fldChar w:fldCharType="separate"/>
      </w:r>
      <w:r>
        <w:rPr>
          <w:rFonts w:ascii="Calibri" w:eastAsia="Calibri" w:hAnsi="Calibri" w:cs="Calibri"/>
          <w:color w:val="1155CC"/>
          <w:sz w:val="22"/>
          <w:szCs w:val="22"/>
          <w:u w:val="single"/>
        </w:rPr>
        <w:t>Introduction</w:t>
      </w:r>
      <w:r>
        <w:rPr>
          <w:rFonts w:ascii="Calibri" w:eastAsia="Calibri" w:hAnsi="Calibri" w:cs="Calibri"/>
          <w:color w:val="1155CC"/>
          <w:sz w:val="22"/>
          <w:szCs w:val="22"/>
          <w:u w:val="single"/>
        </w:rPr>
        <w:fldChar w:fldCharType="end"/>
      </w:r>
    </w:p>
    <w:bookmarkStart w:id="4" w:name="_2et92p0" w:colFirst="0" w:colLast="0"/>
    <w:bookmarkEnd w:id="4"/>
    <w:p w14:paraId="3B4CE9FF" w14:textId="77777777" w:rsidR="008821DA" w:rsidRDefault="00175C00">
      <w:pPr>
        <w:pStyle w:val="Heading1"/>
        <w:spacing w:before="240" w:after="240" w:line="360" w:lineRule="auto"/>
        <w:jc w:val="both"/>
        <w:rPr>
          <w:rFonts w:ascii="Calibri" w:eastAsia="Calibri" w:hAnsi="Calibri" w:cs="Calibri"/>
          <w:color w:val="000000"/>
          <w:sz w:val="22"/>
          <w:szCs w:val="22"/>
        </w:rPr>
      </w:pPr>
      <w:r>
        <w:fldChar w:fldCharType="begin"/>
      </w:r>
      <w:r>
        <w:instrText>HYPERLINK \l "_4d34og8" \h</w:instrText>
      </w:r>
      <w:r>
        <w:fldChar w:fldCharType="separate"/>
      </w:r>
      <w:r>
        <w:rPr>
          <w:rFonts w:ascii="Calibri" w:eastAsia="Calibri" w:hAnsi="Calibri" w:cs="Calibri"/>
          <w:color w:val="1155CC"/>
          <w:sz w:val="22"/>
          <w:szCs w:val="22"/>
          <w:u w:val="single"/>
        </w:rPr>
        <w:t>Reflective Model</w:t>
      </w:r>
      <w:r>
        <w:rPr>
          <w:rFonts w:ascii="Calibri" w:eastAsia="Calibri" w:hAnsi="Calibri" w:cs="Calibri"/>
          <w:color w:val="1155CC"/>
          <w:sz w:val="22"/>
          <w:szCs w:val="22"/>
          <w:u w:val="single"/>
        </w:rPr>
        <w:fldChar w:fldCharType="end"/>
      </w:r>
    </w:p>
    <w:bookmarkStart w:id="5" w:name="_tyjcwt" w:colFirst="0" w:colLast="0"/>
    <w:bookmarkEnd w:id="5"/>
    <w:p w14:paraId="10B99CFA" w14:textId="77777777" w:rsidR="008821DA" w:rsidRDefault="00175C00">
      <w:pPr>
        <w:pStyle w:val="Heading1"/>
        <w:spacing w:before="240" w:after="240" w:line="360" w:lineRule="auto"/>
        <w:jc w:val="both"/>
        <w:rPr>
          <w:rFonts w:ascii="Calibri" w:eastAsia="Calibri" w:hAnsi="Calibri" w:cs="Calibri"/>
          <w:color w:val="000000"/>
          <w:sz w:val="22"/>
          <w:szCs w:val="22"/>
        </w:rPr>
      </w:pPr>
      <w:r>
        <w:fldChar w:fldCharType="begin"/>
      </w:r>
      <w:r>
        <w:instrText>HYPERLINK \l "_2s8eyo1" \h</w:instrText>
      </w:r>
      <w:r>
        <w:fldChar w:fldCharType="separate"/>
      </w:r>
      <w:r>
        <w:rPr>
          <w:rFonts w:ascii="Calibri" w:eastAsia="Calibri" w:hAnsi="Calibri" w:cs="Calibri"/>
          <w:color w:val="1155CC"/>
          <w:sz w:val="22"/>
          <w:szCs w:val="22"/>
          <w:u w:val="single"/>
        </w:rPr>
        <w:t>Skill Development Process</w:t>
      </w:r>
      <w:r>
        <w:rPr>
          <w:rFonts w:ascii="Calibri" w:eastAsia="Calibri" w:hAnsi="Calibri" w:cs="Calibri"/>
          <w:color w:val="1155CC"/>
          <w:sz w:val="22"/>
          <w:szCs w:val="22"/>
          <w:u w:val="single"/>
        </w:rPr>
        <w:fldChar w:fldCharType="end"/>
      </w:r>
    </w:p>
    <w:p w14:paraId="3BC7E548" w14:textId="77777777" w:rsidR="008821DA" w:rsidRDefault="00175C00">
      <w:hyperlink w:anchor="_4d34og8">
        <w:r>
          <w:rPr>
            <w:color w:val="1155CC"/>
            <w:u w:val="single"/>
          </w:rPr>
          <w:t>Reflective Model</w:t>
        </w:r>
      </w:hyperlink>
    </w:p>
    <w:p w14:paraId="7EB3D96A" w14:textId="77777777" w:rsidR="008821DA" w:rsidRDefault="00175C00">
      <w:hyperlink w:anchor="_tyjcwt">
        <w:r>
          <w:rPr>
            <w:color w:val="1155CC"/>
            <w:u w:val="single"/>
          </w:rPr>
          <w:t>Skill Development Process</w:t>
        </w:r>
      </w:hyperlink>
    </w:p>
    <w:p w14:paraId="54A8A4AD" w14:textId="77777777" w:rsidR="008821DA" w:rsidRDefault="00175C00">
      <w:hyperlink w:anchor="_17dp8vu">
        <w:r>
          <w:rPr>
            <w:color w:val="1155CC"/>
            <w:u w:val="single"/>
          </w:rPr>
          <w:t>Suggested Action Plan</w:t>
        </w:r>
      </w:hyperlink>
    </w:p>
    <w:p w14:paraId="64C273B6" w14:textId="77777777" w:rsidR="008821DA" w:rsidRDefault="00175C00">
      <w:hyperlink w:anchor="_3rdcrjn">
        <w:r>
          <w:rPr>
            <w:color w:val="1155CC"/>
            <w:u w:val="single"/>
          </w:rPr>
          <w:t>Overall analysis</w:t>
        </w:r>
      </w:hyperlink>
    </w:p>
    <w:p w14:paraId="12DDF86B" w14:textId="77777777" w:rsidR="008821DA" w:rsidRDefault="00175C00">
      <w:hyperlink w:anchor="_26in1rg">
        <w:r>
          <w:rPr>
            <w:color w:val="1155CC"/>
            <w:u w:val="single"/>
          </w:rPr>
          <w:t>Conclusion</w:t>
        </w:r>
      </w:hyperlink>
    </w:p>
    <w:p w14:paraId="688FD88A" w14:textId="77777777" w:rsidR="008821DA" w:rsidRDefault="00175C00">
      <w:hyperlink w:anchor="_lnxbz9">
        <w:r>
          <w:rPr>
            <w:color w:val="1155CC"/>
            <w:u w:val="single"/>
          </w:rPr>
          <w:t>Reference</w:t>
        </w:r>
      </w:hyperlink>
    </w:p>
    <w:p w14:paraId="695625A1" w14:textId="0412A4FB" w:rsidR="008821DA" w:rsidRDefault="00175C00" w:rsidP="007A786D">
      <w:pPr>
        <w:rPr>
          <w:color w:val="000000"/>
        </w:rPr>
      </w:pPr>
      <w:bookmarkStart w:id="6" w:name="_3dy6vkm" w:colFirst="0" w:colLast="0"/>
      <w:bookmarkEnd w:id="6"/>
      <w:r>
        <w:br w:type="page"/>
      </w:r>
    </w:p>
    <w:p w14:paraId="28EE74C5" w14:textId="77777777" w:rsidR="008821DA" w:rsidRDefault="00175C00">
      <w:pPr>
        <w:pStyle w:val="Heading1"/>
        <w:spacing w:before="240" w:after="240" w:line="360" w:lineRule="auto"/>
        <w:jc w:val="both"/>
        <w:rPr>
          <w:rFonts w:ascii="Calibri" w:eastAsia="Calibri" w:hAnsi="Calibri" w:cs="Calibri"/>
          <w:color w:val="000000"/>
          <w:sz w:val="22"/>
          <w:szCs w:val="22"/>
        </w:rPr>
      </w:pPr>
      <w:bookmarkStart w:id="7" w:name="_1t3h5sf" w:colFirst="0" w:colLast="0"/>
      <w:bookmarkEnd w:id="7"/>
      <w:r>
        <w:rPr>
          <w:rFonts w:ascii="Calibri" w:eastAsia="Calibri" w:hAnsi="Calibri" w:cs="Calibri"/>
          <w:color w:val="000000"/>
          <w:sz w:val="22"/>
          <w:szCs w:val="22"/>
        </w:rPr>
        <w:lastRenderedPageBreak/>
        <w:t>I</w:t>
      </w:r>
      <w:r>
        <w:rPr>
          <w:rFonts w:ascii="Calibri" w:eastAsia="Calibri" w:hAnsi="Calibri" w:cs="Calibri"/>
          <w:color w:val="000000"/>
          <w:sz w:val="22"/>
          <w:szCs w:val="22"/>
        </w:rPr>
        <w:t>ntroduction</w:t>
      </w:r>
    </w:p>
    <w:p w14:paraId="5F0276E4" w14:textId="77777777" w:rsidR="008821DA" w:rsidRDefault="00175C00">
      <w:pPr>
        <w:spacing w:before="240" w:after="240" w:line="360" w:lineRule="auto"/>
        <w:jc w:val="both"/>
      </w:pPr>
      <w:r>
        <w:t xml:space="preserve">This reflective report will be instrumental in discussing the ways in which the three key academic skills developed within me. The module helped me develop note-taking, paraphrasing, and referencing as key academic skills. In my opinion, a comprehensive critical reflection can bring out the best version of oneself. This aids in the identification of deficient core areas and instigates me to use the guiding ideals of this module. Going further, an apt reflection can support planning a self-development plan. </w:t>
      </w:r>
    </w:p>
    <w:p w14:paraId="7C97F40C" w14:textId="77777777" w:rsidR="008821DA" w:rsidRDefault="00175C00">
      <w:pPr>
        <w:spacing w:before="240" w:after="240" w:line="360" w:lineRule="auto"/>
        <w:jc w:val="both"/>
      </w:pPr>
      <w:r>
        <w:t>In the context of this paper, I will be reflecting on my journey and progress in key academic areas using Gibbs' Reflective Cycle. For each skill, I create a description of a concrete experience, conduct an analysis and evaluation, and eventually conclude with an action plan for further improvement. Therefore, relevant evidence from previous class-based activities/class notes will be referred to.</w:t>
      </w:r>
    </w:p>
    <w:p w14:paraId="6C7A6DC9" w14:textId="77777777" w:rsidR="008821DA" w:rsidRDefault="00175C00">
      <w:pPr>
        <w:pStyle w:val="Heading1"/>
        <w:spacing w:line="360" w:lineRule="auto"/>
        <w:jc w:val="both"/>
        <w:rPr>
          <w:rFonts w:ascii="Calibri" w:eastAsia="Calibri" w:hAnsi="Calibri" w:cs="Calibri"/>
          <w:color w:val="000000"/>
          <w:sz w:val="22"/>
          <w:szCs w:val="22"/>
        </w:rPr>
      </w:pPr>
      <w:bookmarkStart w:id="8" w:name="_4d34og8" w:colFirst="0" w:colLast="0"/>
      <w:bookmarkEnd w:id="8"/>
      <w:r>
        <w:rPr>
          <w:rFonts w:ascii="Calibri" w:eastAsia="Calibri" w:hAnsi="Calibri" w:cs="Calibri"/>
          <w:color w:val="000000"/>
          <w:sz w:val="22"/>
          <w:szCs w:val="22"/>
        </w:rPr>
        <w:t>Reflective Model</w:t>
      </w:r>
    </w:p>
    <w:p w14:paraId="2FD2BAEC" w14:textId="77777777" w:rsidR="008821DA" w:rsidRDefault="00175C00">
      <w:pPr>
        <w:spacing w:before="240" w:after="240" w:line="360" w:lineRule="auto"/>
        <w:jc w:val="both"/>
      </w:pPr>
      <w:r>
        <w:t xml:space="preserve">In this section on choosing the right reflective model, I will describe the ways various activities and assignments contribute to my skills' development that eventually will benefit me in future academic and professional endeavors. </w:t>
      </w:r>
    </w:p>
    <w:p w14:paraId="4259AFCC" w14:textId="77777777" w:rsidR="008821DA" w:rsidRDefault="00175C00">
      <w:pPr>
        <w:spacing w:before="240" w:after="240" w:line="360" w:lineRule="auto"/>
        <w:jc w:val="both"/>
      </w:pPr>
      <w:r>
        <w:t xml:space="preserve">While referring to the works of </w:t>
      </w:r>
      <w:r>
        <w:rPr>
          <w:color w:val="222222"/>
          <w:highlight w:val="white"/>
        </w:rPr>
        <w:t xml:space="preserve">Morris (2020), </w:t>
      </w:r>
      <w:r>
        <w:t xml:space="preserve">I understood that Kolb's Experiential Learning Cycle offers a comprehensive model comprising four main stages. For example, this model tends to highlight the interplay between the perceived experience, its reflection, and its application. </w:t>
      </w:r>
    </w:p>
    <w:p w14:paraId="05BA0A91" w14:textId="77777777" w:rsidR="008821DA" w:rsidRDefault="00175C00">
      <w:pPr>
        <w:spacing w:before="240" w:after="240" w:line="360" w:lineRule="auto"/>
        <w:jc w:val="both"/>
      </w:pPr>
      <w:r>
        <w:t>Later, I studied Gibbs' reflective cycle, which provides structured frameworks for analyzing and learning from experiences (</w:t>
      </w:r>
      <w:r>
        <w:rPr>
          <w:color w:val="222222"/>
          <w:highlight w:val="white"/>
        </w:rPr>
        <w:t xml:space="preserve">Nurlatifah </w:t>
      </w:r>
      <w:r>
        <w:rPr>
          <w:i/>
          <w:color w:val="222222"/>
          <w:highlight w:val="white"/>
        </w:rPr>
        <w:t>et al.,</w:t>
      </w:r>
      <w:r>
        <w:rPr>
          <w:i/>
        </w:rPr>
        <w:t xml:space="preserve"> </w:t>
      </w:r>
      <w:r>
        <w:rPr>
          <w:color w:val="222222"/>
          <w:highlight w:val="white"/>
        </w:rPr>
        <w:t>2023)</w:t>
      </w:r>
      <w:r>
        <w:t>. Gibbs' model seems to focus more on conducting a detailed examination of a specific experience, whereas Kolb's model emphasizes the broader cycle of learning from real-life engagement.</w:t>
      </w:r>
    </w:p>
    <w:p w14:paraId="4D340DE7" w14:textId="77777777" w:rsidR="008821DA" w:rsidRDefault="00175C00">
      <w:pPr>
        <w:spacing w:before="240" w:after="240" w:line="360" w:lineRule="auto"/>
        <w:jc w:val="both"/>
      </w:pPr>
      <w:r>
        <w:t>Thus, by reflecting on the relative practical experiences of the module, I have chosen Gibbs' Reflective Cycle to describe my academic skills’s development process in detail. Thus, by fostering a continuous learning and growth cycle, I am reflecting on my module-based experiences with developmental plans that can be or were engaged in (</w:t>
      </w:r>
      <w:r>
        <w:rPr>
          <w:color w:val="222222"/>
          <w:highlight w:val="white"/>
        </w:rPr>
        <w:t xml:space="preserve">Ryder and Downs, 2022). </w:t>
      </w:r>
    </w:p>
    <w:p w14:paraId="61063DB8" w14:textId="77777777" w:rsidR="008821DA" w:rsidRDefault="00175C00">
      <w:pPr>
        <w:spacing w:before="240" w:after="240" w:line="360" w:lineRule="auto"/>
        <w:jc w:val="both"/>
      </w:pPr>
      <w:r>
        <w:t xml:space="preserve">The reason being, this model provides a better yet highly comprehensive six-staged detailed framework, providing me with a structured approach to examine myself better. With its focus on </w:t>
      </w:r>
      <w:r>
        <w:lastRenderedPageBreak/>
        <w:t xml:space="preserve">individual experience, I can easily consider the impacts, and later, by drawing relevant conclusions, I can march forward for future development. </w:t>
      </w:r>
    </w:p>
    <w:p w14:paraId="477A9DC6" w14:textId="77777777" w:rsidR="008821DA" w:rsidRDefault="00175C00">
      <w:pPr>
        <w:pStyle w:val="Heading1"/>
        <w:spacing w:line="360" w:lineRule="auto"/>
        <w:jc w:val="both"/>
        <w:rPr>
          <w:rFonts w:ascii="Calibri" w:eastAsia="Calibri" w:hAnsi="Calibri" w:cs="Calibri"/>
          <w:color w:val="000000"/>
          <w:sz w:val="22"/>
          <w:szCs w:val="22"/>
        </w:rPr>
      </w:pPr>
      <w:bookmarkStart w:id="9" w:name="_2s8eyo1" w:colFirst="0" w:colLast="0"/>
      <w:bookmarkEnd w:id="9"/>
      <w:r>
        <w:rPr>
          <w:rFonts w:ascii="Calibri" w:eastAsia="Calibri" w:hAnsi="Calibri" w:cs="Calibri"/>
          <w:color w:val="000000"/>
          <w:sz w:val="22"/>
          <w:szCs w:val="22"/>
        </w:rPr>
        <w:t>Skill Development Process</w:t>
      </w:r>
    </w:p>
    <w:p w14:paraId="46039E47" w14:textId="77777777" w:rsidR="008821DA" w:rsidRDefault="00175C00">
      <w:pPr>
        <w:spacing w:line="360" w:lineRule="auto"/>
        <w:jc w:val="both"/>
        <w:rPr>
          <w:b/>
        </w:rPr>
      </w:pPr>
      <w:r>
        <w:rPr>
          <w:b/>
        </w:rPr>
        <w:t>Note-Taking</w:t>
      </w:r>
    </w:p>
    <w:p w14:paraId="13DBF279" w14:textId="77777777" w:rsidR="008821DA" w:rsidRDefault="00175C00">
      <w:pPr>
        <w:spacing w:line="360" w:lineRule="auto"/>
        <w:jc w:val="both"/>
      </w:pPr>
      <w:r>
        <w:t>Throughout this module, I was taught various note-taking techniques, like the Cornell note-taking method and the outlining method (</w:t>
      </w:r>
      <w:r>
        <w:rPr>
          <w:color w:val="222222"/>
          <w:highlight w:val="white"/>
        </w:rPr>
        <w:t xml:space="preserve">Murtafi'ah </w:t>
      </w:r>
      <w:r>
        <w:rPr>
          <w:i/>
          <w:color w:val="222222"/>
          <w:highlight w:val="white"/>
        </w:rPr>
        <w:t>et al.,</w:t>
      </w:r>
      <w:r>
        <w:rPr>
          <w:color w:val="222222"/>
          <w:highlight w:val="white"/>
        </w:rPr>
        <w:t>2020)</w:t>
      </w:r>
      <w:r>
        <w:t>. I was introduced to ways of drawing mind maps. I was instigated to use and practice these techniques by applying them to in-class lecture sessions as well as discussions.</w:t>
      </w:r>
    </w:p>
    <w:p w14:paraId="77F1B5EA" w14:textId="77777777" w:rsidR="008821DA" w:rsidRDefault="00175C00">
      <w:pPr>
        <w:spacing w:line="360" w:lineRule="auto"/>
        <w:jc w:val="both"/>
      </w:pPr>
      <w:r>
        <w:t>Talking about my feelings, I used to get frustrated at my inability to capture key lecture points. Even initially, when I was introduced to different note-taking methods, I felt overwhelmed. But with dedication and perseverance, I master them. I practiced them deliberately in different circumstances and felt confident. Later on, with increased confidence, I felt pleased to identify the right method that worked best for me to handle and capture different information.</w:t>
      </w:r>
    </w:p>
    <w:p w14:paraId="0EDCC76C" w14:textId="77777777" w:rsidR="008821DA" w:rsidRDefault="00175C00">
      <w:pPr>
        <w:spacing w:line="360" w:lineRule="auto"/>
        <w:jc w:val="both"/>
      </w:pPr>
      <w:r>
        <w:t>While evaluating, I found that the module was instrumental in identifying my limitations. Initially, I relied heavily on the linear note-taking method, but the learning from this module brought about changes in my note-taking. I shifted my focus to the Cornell style, which allowed me to capture key elemental points faster and build connections between complex concepts. Techniques like graphic organizers aided understanding over linear transcription with visual representations of information more effectively</w:t>
      </w:r>
      <w:r>
        <w:t xml:space="preserve"> (</w:t>
      </w:r>
      <w:r>
        <w:rPr>
          <w:color w:val="222222"/>
          <w:highlight w:val="white"/>
        </w:rPr>
        <w:t xml:space="preserve">Adams </w:t>
      </w:r>
      <w:r>
        <w:rPr>
          <w:i/>
          <w:color w:val="222222"/>
          <w:highlight w:val="white"/>
        </w:rPr>
        <w:t>et al</w:t>
      </w:r>
      <w:r>
        <w:rPr>
          <w:color w:val="222222"/>
          <w:highlight w:val="white"/>
        </w:rPr>
        <w:t xml:space="preserve">., 2020). </w:t>
      </w:r>
    </w:p>
    <w:p w14:paraId="46DB45FD" w14:textId="77777777" w:rsidR="008821DA" w:rsidRDefault="00175C00">
      <w:pPr>
        <w:spacing w:line="360" w:lineRule="auto"/>
        <w:jc w:val="both"/>
      </w:pPr>
      <w:r>
        <w:t>During the module, I was analyzing my class activities and comparing different note-taking methods. I found that applying the Cornell method as per the topic's requirements can help me collect better notes. This way, my pre- and post-lecture sessions’s preparation improved, leading to a better understanding of my subject-based strengths/weaknesses.</w:t>
      </w:r>
    </w:p>
    <w:p w14:paraId="6518C6E3" w14:textId="77777777" w:rsidR="008821DA" w:rsidRDefault="00175C00">
      <w:pPr>
        <w:spacing w:line="360" w:lineRule="auto"/>
        <w:jc w:val="both"/>
        <w:rPr>
          <w:b/>
        </w:rPr>
      </w:pPr>
      <w:r>
        <w:rPr>
          <w:b/>
        </w:rPr>
        <w:t>Paraphrasing</w:t>
      </w:r>
    </w:p>
    <w:p w14:paraId="0292D35A" w14:textId="77777777" w:rsidR="008821DA" w:rsidRDefault="00175C00">
      <w:pPr>
        <w:spacing w:line="360" w:lineRule="auto"/>
        <w:jc w:val="both"/>
      </w:pPr>
      <w:r>
        <w:t>Maintaining academic integrity and avoiding plagiarism were prioritized throughout this module. For me, paraphrasing seems to be a creative way of describing what's learned from the source materials (</w:t>
      </w:r>
      <w:r>
        <w:rPr>
          <w:color w:val="222222"/>
          <w:highlight w:val="white"/>
        </w:rPr>
        <w:t xml:space="preserve">Zhang </w:t>
      </w:r>
      <w:r>
        <w:rPr>
          <w:i/>
          <w:color w:val="222222"/>
          <w:highlight w:val="white"/>
        </w:rPr>
        <w:t>et al.,</w:t>
      </w:r>
      <w:r>
        <w:rPr>
          <w:color w:val="222222"/>
          <w:highlight w:val="white"/>
        </w:rPr>
        <w:t xml:space="preserve"> 2023)</w:t>
      </w:r>
      <w:r>
        <w:t xml:space="preserve">. Learning this technique greatly aided me in demonstrating my topic's understanding while completing academic skills-based quizzes in tasks 1 and 2. Both of these tasks require on-time completion and the scope of showcasing my independent topic-based viewpoint. </w:t>
      </w:r>
    </w:p>
    <w:p w14:paraId="55C2D1DA" w14:textId="77777777" w:rsidR="008821DA" w:rsidRDefault="00175C00">
      <w:pPr>
        <w:spacing w:line="360" w:lineRule="auto"/>
        <w:jc w:val="both"/>
      </w:pPr>
      <w:r>
        <w:lastRenderedPageBreak/>
        <w:t>Initially, I personally found paraphrasing content and referring to its sources without plagiarizing very challenging. My anxiety propelled more during the paraphrasing of technical business theories. Struck by the fear of failure, I found this very challenging, especially with the word count restrictions in place. I feared dealing with complex academic texts, but with practice, I confidently identified the key ideas, and with time, I got better at expressing the scriptures in my own words.</w:t>
      </w:r>
    </w:p>
    <w:p w14:paraId="2DF96DD8" w14:textId="77777777" w:rsidR="008821DA" w:rsidRDefault="00175C00">
      <w:pPr>
        <w:spacing w:line="360" w:lineRule="auto"/>
        <w:jc w:val="both"/>
      </w:pPr>
      <w:r>
        <w:t>This module, through a series of self-development activities (co-curricular, group-based assessments, and in-class sessions), was instrumental in introducing and providing us with valuable tools and strategies for effective paraphrasing. These helped me successfully avoid plagiarism, thus ensuring an accurate representation of source material (</w:t>
      </w:r>
      <w:r>
        <w:rPr>
          <w:color w:val="222222"/>
          <w:highlight w:val="white"/>
        </w:rPr>
        <w:t xml:space="preserve">Verhoef and Coetser, 2021). </w:t>
      </w:r>
    </w:p>
    <w:p w14:paraId="54F7B330" w14:textId="77777777" w:rsidR="008821DA" w:rsidRDefault="00175C00">
      <w:pPr>
        <w:spacing w:line="360" w:lineRule="auto"/>
        <w:jc w:val="both"/>
        <w:rPr>
          <w:b/>
        </w:rPr>
      </w:pPr>
      <w:r>
        <w:t xml:space="preserve">While analyzing the course of this skill development, I found that initially, in-class discussions based on good and bad paraphrasing examples were of great help to me. Module-based writing exercises taught me to deconstruct concepts. Then, with considerable hold on key aspects of paraphrasing guidelines, I learned to use basic elementary grammar skills to change sentence structure, and with vocabulary increment, I got better with substituting synonyms. </w:t>
      </w:r>
    </w:p>
    <w:p w14:paraId="3DA2095C" w14:textId="77777777" w:rsidR="008821DA" w:rsidRDefault="00175C00">
      <w:pPr>
        <w:spacing w:line="360" w:lineRule="auto"/>
        <w:jc w:val="both"/>
        <w:rPr>
          <w:b/>
        </w:rPr>
      </w:pPr>
      <w:r>
        <w:rPr>
          <w:b/>
        </w:rPr>
        <w:t>Referencing</w:t>
      </w:r>
    </w:p>
    <w:p w14:paraId="0C4DEEDC" w14:textId="77777777" w:rsidR="008821DA" w:rsidRDefault="00175C00">
      <w:pPr>
        <w:spacing w:line="360" w:lineRule="auto"/>
        <w:jc w:val="both"/>
      </w:pPr>
      <w:r>
        <w:t>Previously, I was lacking in ways to acknowledge the works of literary laureates, as I failed to cite sources and was unfamiliar with different referencing styles. This module required writing assignments with an apt application of referencing styles like Harvard style. Hence, I was introduced and provided guidance on different citation types through in-class exercises and assignments (</w:t>
      </w:r>
      <w:r>
        <w:rPr>
          <w:color w:val="222222"/>
          <w:highlight w:val="white"/>
        </w:rPr>
        <w:t>Reiher and Wagner, 2020). Initially</w:t>
      </w:r>
      <w:r>
        <w:t xml:space="preserve">, while writing, I found that my lack of referencing got me confused and made the process time-consuming. I failed to use and understand “et al.’s” use and struggled with changes in citation formats as per referencing styles. Through apt guidance and experts' help, I felt I was able to grasp this skill. Today, I feel confident in myself, and this skill helped me express my verdict better. </w:t>
      </w:r>
    </w:p>
    <w:p w14:paraId="24D118A2" w14:textId="77777777" w:rsidR="008821DA" w:rsidRDefault="00175C00">
      <w:pPr>
        <w:spacing w:line="360" w:lineRule="auto"/>
        <w:jc w:val="both"/>
      </w:pPr>
      <w:r>
        <w:t xml:space="preserve">While practicing hard, I found that this skill could allow me to help the audience locate the information source. With its use, I was confident while handling the requirements of tasks 1 and 2. While completing Task 2, referencing knowledge helped me justify my attempt to acknowledge the scholar's work and cite my sources. I need to identify the key components of a complete and accurate citation procedure. </w:t>
      </w:r>
    </w:p>
    <w:p w14:paraId="04AAC6DD" w14:textId="77777777" w:rsidR="008821DA" w:rsidRDefault="00175C00">
      <w:pPr>
        <w:spacing w:line="360" w:lineRule="auto"/>
        <w:jc w:val="both"/>
      </w:pPr>
      <w:r>
        <w:lastRenderedPageBreak/>
        <w:t xml:space="preserve">I stayed focused on gaining this academic skill through rigorous writing and reading exercises. Especially while using the Harvard system, I found myself more expressive and was able to analyze content better with a critical mindset. I put effort into recognizing errors while referencing. In-class writing assessments and group discussions helped me practice better. Moreover, I can defend my verdict using the works of different scholars within a group discussion. </w:t>
      </w:r>
    </w:p>
    <w:p w14:paraId="269BAEC1" w14:textId="77777777" w:rsidR="008821DA" w:rsidRDefault="00175C00">
      <w:pPr>
        <w:pStyle w:val="Heading2"/>
        <w:spacing w:line="360" w:lineRule="auto"/>
        <w:jc w:val="both"/>
        <w:rPr>
          <w:rFonts w:ascii="Calibri" w:eastAsia="Calibri" w:hAnsi="Calibri" w:cs="Calibri"/>
          <w:color w:val="000000"/>
          <w:sz w:val="22"/>
          <w:szCs w:val="22"/>
        </w:rPr>
      </w:pPr>
      <w:bookmarkStart w:id="10" w:name="_17dp8vu" w:colFirst="0" w:colLast="0"/>
      <w:bookmarkEnd w:id="10"/>
      <w:r>
        <w:rPr>
          <w:rFonts w:ascii="Calibri" w:eastAsia="Calibri" w:hAnsi="Calibri" w:cs="Calibri"/>
          <w:color w:val="000000"/>
          <w:sz w:val="22"/>
          <w:szCs w:val="22"/>
        </w:rPr>
        <w:t>Suggested Action Plan</w:t>
      </w:r>
    </w:p>
    <w:p w14:paraId="3D8BEADE" w14:textId="77777777" w:rsidR="008821DA" w:rsidRDefault="00175C00">
      <w:pPr>
        <w:numPr>
          <w:ilvl w:val="0"/>
          <w:numId w:val="2"/>
        </w:numPr>
        <w:spacing w:before="240" w:after="0" w:line="360" w:lineRule="auto"/>
        <w:jc w:val="both"/>
      </w:pPr>
      <w:r>
        <w:t>I plan to create a personalized approach that best suits my learning style (</w:t>
      </w:r>
      <w:r>
        <w:rPr>
          <w:color w:val="222222"/>
          <w:highlight w:val="white"/>
        </w:rPr>
        <w:t xml:space="preserve">Alamri </w:t>
      </w:r>
      <w:r>
        <w:rPr>
          <w:i/>
          <w:color w:val="222222"/>
          <w:highlight w:val="white"/>
        </w:rPr>
        <w:t>et  al</w:t>
      </w:r>
      <w:r>
        <w:rPr>
          <w:color w:val="222222"/>
          <w:highlight w:val="white"/>
        </w:rPr>
        <w:t xml:space="preserve">., 2020). </w:t>
      </w:r>
    </w:p>
    <w:p w14:paraId="3BBE2ECD" w14:textId="77777777" w:rsidR="008821DA" w:rsidRDefault="00175C00">
      <w:pPr>
        <w:numPr>
          <w:ilvl w:val="0"/>
          <w:numId w:val="2"/>
        </w:numPr>
        <w:spacing w:after="0" w:line="360" w:lineRule="auto"/>
        <w:jc w:val="both"/>
      </w:pPr>
      <w:r>
        <w:t>I plan to focus more on revealing the discussed text’s meaning; for this, I will engage myself in changing my approach (</w:t>
      </w:r>
      <w:r>
        <w:rPr>
          <w:color w:val="222222"/>
          <w:highlight w:val="white"/>
        </w:rPr>
        <w:t xml:space="preserve">Howell, 2021). </w:t>
      </w:r>
    </w:p>
    <w:p w14:paraId="0A163462" w14:textId="77777777" w:rsidR="008821DA" w:rsidRDefault="00175C00">
      <w:pPr>
        <w:numPr>
          <w:ilvl w:val="0"/>
          <w:numId w:val="2"/>
        </w:numPr>
        <w:spacing w:after="240" w:line="360" w:lineRule="auto"/>
        <w:jc w:val="both"/>
      </w:pPr>
      <w:r>
        <w:t xml:space="preserve">I plan to improve and learn more referencing ways using university guidelines. </w:t>
      </w:r>
    </w:p>
    <w:p w14:paraId="10E45923" w14:textId="77777777" w:rsidR="008821DA" w:rsidRDefault="00175C00">
      <w:pPr>
        <w:spacing w:before="240" w:after="240" w:line="360" w:lineRule="auto"/>
        <w:jc w:val="both"/>
      </w:pPr>
      <w:r>
        <w:t>Refer to the appendix.</w:t>
      </w:r>
    </w:p>
    <w:p w14:paraId="233C5CC6" w14:textId="77777777" w:rsidR="008821DA" w:rsidRDefault="00175C00">
      <w:pPr>
        <w:pStyle w:val="Heading3"/>
        <w:spacing w:before="240" w:after="240" w:line="360" w:lineRule="auto"/>
        <w:jc w:val="both"/>
        <w:rPr>
          <w:sz w:val="22"/>
          <w:szCs w:val="22"/>
        </w:rPr>
      </w:pPr>
      <w:bookmarkStart w:id="11" w:name="_3rdcrjn" w:colFirst="0" w:colLast="0"/>
      <w:bookmarkEnd w:id="11"/>
      <w:r>
        <w:rPr>
          <w:sz w:val="22"/>
          <w:szCs w:val="22"/>
        </w:rPr>
        <w:t>Overall analysis:</w:t>
      </w:r>
    </w:p>
    <w:p w14:paraId="5DBFCF3A" w14:textId="77777777" w:rsidR="008821DA" w:rsidRDefault="00175C00">
      <w:pPr>
        <w:spacing w:before="240" w:after="240" w:line="360" w:lineRule="auto"/>
        <w:jc w:val="both"/>
      </w:pPr>
      <w:r>
        <w:t xml:space="preserve">This six-stage reflective practice places emphasis on enhancing learning and professional development. For example, the above-described action plan replicated the whole skill development process by identifying my cognitive and intellectual aspects from the reflections of my module-based experiences. Hence, it can be evident that I focus on my performance analysis and develop actionable outcomes. Throughout the module, various writing tasks, like essays and reports, required repeated application of academic </w:t>
      </w:r>
      <w:r>
        <w:t>writing skills. Thus, this reflection led to a thorough analysis of my module-based experiences (</w:t>
      </w:r>
      <w:r>
        <w:rPr>
          <w:color w:val="222222"/>
          <w:highlight w:val="white"/>
        </w:rPr>
        <w:t xml:space="preserve">Martzoukou </w:t>
      </w:r>
      <w:r>
        <w:rPr>
          <w:i/>
          <w:color w:val="222222"/>
          <w:highlight w:val="white"/>
        </w:rPr>
        <w:t>et  al</w:t>
      </w:r>
      <w:r>
        <w:rPr>
          <w:color w:val="222222"/>
          <w:highlight w:val="white"/>
        </w:rPr>
        <w:t xml:space="preserve">., 2020). </w:t>
      </w:r>
      <w:r>
        <w:t xml:space="preserve"> </w:t>
      </w:r>
    </w:p>
    <w:p w14:paraId="227DBFDC" w14:textId="77777777" w:rsidR="008821DA" w:rsidRDefault="00175C00">
      <w:pPr>
        <w:spacing w:before="240" w:after="240" w:line="360" w:lineRule="auto"/>
        <w:jc w:val="both"/>
      </w:pPr>
      <w:r>
        <w:t>In Task 2, I use scholarly sources to support my arguments. I include statistical data insights from research-based educational surveys and secondary source-based studies to quantify the study's impact. Thus, I was able to critically evaluate any study’s strengths and limitations. In task 1, I aimed to demonstrate my analytical thinking by summarizing relevant literary evaluations. I focused on synthesizing information by comparing and contrasting different approaches to form short and coherent replies (</w:t>
      </w:r>
      <w:r>
        <w:rPr>
          <w:color w:val="222222"/>
          <w:highlight w:val="white"/>
        </w:rPr>
        <w:t xml:space="preserve">Stelmakh </w:t>
      </w:r>
      <w:r>
        <w:rPr>
          <w:i/>
          <w:color w:val="222222"/>
          <w:highlight w:val="white"/>
        </w:rPr>
        <w:t>et al</w:t>
      </w:r>
      <w:r>
        <w:rPr>
          <w:color w:val="222222"/>
          <w:highlight w:val="white"/>
        </w:rPr>
        <w:t xml:space="preserve">., 2022). </w:t>
      </w:r>
    </w:p>
    <w:p w14:paraId="4D3621F4" w14:textId="77777777" w:rsidR="008821DA" w:rsidRDefault="00175C00">
      <w:pPr>
        <w:pStyle w:val="Heading1"/>
        <w:spacing w:line="360" w:lineRule="auto"/>
        <w:jc w:val="both"/>
        <w:rPr>
          <w:rFonts w:ascii="Calibri" w:eastAsia="Calibri" w:hAnsi="Calibri" w:cs="Calibri"/>
          <w:color w:val="000000"/>
          <w:sz w:val="22"/>
          <w:szCs w:val="22"/>
        </w:rPr>
      </w:pPr>
      <w:bookmarkStart w:id="12" w:name="_26in1rg" w:colFirst="0" w:colLast="0"/>
      <w:bookmarkEnd w:id="12"/>
      <w:r>
        <w:rPr>
          <w:rFonts w:ascii="Calibri" w:eastAsia="Calibri" w:hAnsi="Calibri" w:cs="Calibri"/>
          <w:color w:val="000000"/>
          <w:sz w:val="22"/>
          <w:szCs w:val="22"/>
        </w:rPr>
        <w:t>Conclusion</w:t>
      </w:r>
    </w:p>
    <w:p w14:paraId="30C16EF9" w14:textId="77777777" w:rsidR="008821DA" w:rsidRDefault="00175C00">
      <w:pPr>
        <w:spacing w:before="240" w:after="240" w:line="360" w:lineRule="auto"/>
        <w:jc w:val="both"/>
      </w:pPr>
      <w:r>
        <w:t xml:space="preserve">I practiced different note-taking types to suit the best one that could improve my ability to take effective notes within class or in out-of-class professional settings as well. I was able to understand </w:t>
      </w:r>
      <w:r>
        <w:lastRenderedPageBreak/>
        <w:t>that reworking content substantially rather than replacing selective words is a more appropriate paraphrasing technique. This approach proved invaluable for me, as rephrasing could have never deepened my understanding of key subject matter. Hence, to be more proficient in reconstructing the basic aspects of a learned subject, I feel that I need to increase my vocabulary and grammatical proficiency. Therefore, while completing academic skills-based learning assessments, I used effective paraphrasing and trie</w:t>
      </w:r>
      <w:r>
        <w:t xml:space="preserve">d to maintain the true essence of the original contents. </w:t>
      </w:r>
    </w:p>
    <w:p w14:paraId="07CB1E6D" w14:textId="77777777" w:rsidR="008821DA" w:rsidRDefault="00175C00">
      <w:pPr>
        <w:spacing w:before="240" w:after="240" w:line="360" w:lineRule="auto"/>
        <w:jc w:val="both"/>
      </w:pPr>
      <w:r>
        <w:t xml:space="preserve">Thus, in my opinion, learning proper referencing crucially aided me to adhere to university-placed academic integrity rules and avoid plagiarism in task 2. This has led to an improvement in my credibility and added a layer of professionalism to my academic work. I can now confidently refer to old research and create strategies for finding a remedial solution within any professional setting. With the teachings of this module, I can now cite sources, thus ensuring proper attribution. To conclude, each skill, </w:t>
      </w:r>
      <w:r>
        <w:t>when taught, greatly influenced my learning experience. I can now significantly develop a more comprehensive understanding of the taught material.</w:t>
      </w:r>
      <w:r>
        <w:br w:type="page"/>
      </w:r>
    </w:p>
    <w:p w14:paraId="165AF884" w14:textId="77777777" w:rsidR="008821DA" w:rsidRDefault="00175C00">
      <w:pPr>
        <w:pStyle w:val="Heading1"/>
        <w:spacing w:before="240" w:after="240" w:line="360" w:lineRule="auto"/>
        <w:jc w:val="both"/>
        <w:rPr>
          <w:rFonts w:ascii="Calibri" w:eastAsia="Calibri" w:hAnsi="Calibri" w:cs="Calibri"/>
          <w:color w:val="000000"/>
          <w:sz w:val="22"/>
          <w:szCs w:val="22"/>
        </w:rPr>
      </w:pPr>
      <w:bookmarkStart w:id="13" w:name="_lnxbz9" w:colFirst="0" w:colLast="0"/>
      <w:bookmarkEnd w:id="13"/>
      <w:r>
        <w:rPr>
          <w:rFonts w:ascii="Calibri" w:eastAsia="Calibri" w:hAnsi="Calibri" w:cs="Calibri"/>
          <w:color w:val="000000"/>
          <w:sz w:val="22"/>
          <w:szCs w:val="22"/>
        </w:rPr>
        <w:lastRenderedPageBreak/>
        <w:t>Reference</w:t>
      </w:r>
    </w:p>
    <w:p w14:paraId="3AFCAD48" w14:textId="77777777" w:rsidR="008821DA" w:rsidRDefault="00175C00">
      <w:pPr>
        <w:rPr>
          <w:color w:val="222222"/>
          <w:highlight w:val="white"/>
        </w:rPr>
      </w:pPr>
      <w:r>
        <w:rPr>
          <w:color w:val="222222"/>
          <w:highlight w:val="white"/>
        </w:rPr>
        <w:t xml:space="preserve">Adams, H., Arrington, P., Baugh, M., Ingram, A., Nance-Carroll, N., Waddell, K., Anderson, B.J., Speirs, S. and Stallings, L., 2020. Reading &amp; Note-Taking. </w:t>
      </w:r>
      <w:r>
        <w:rPr>
          <w:i/>
          <w:color w:val="222222"/>
          <w:highlight w:val="white"/>
        </w:rPr>
        <w:t>Student Success at AUM: A Warhawk Flight Manual</w:t>
      </w:r>
      <w:r>
        <w:rPr>
          <w:color w:val="222222"/>
          <w:highlight w:val="white"/>
        </w:rPr>
        <w:t>.</w:t>
      </w:r>
    </w:p>
    <w:p w14:paraId="0A906805" w14:textId="77777777" w:rsidR="008821DA" w:rsidRDefault="00175C00">
      <w:pPr>
        <w:rPr>
          <w:color w:val="222222"/>
          <w:highlight w:val="white"/>
        </w:rPr>
      </w:pPr>
      <w:r>
        <w:rPr>
          <w:color w:val="222222"/>
          <w:highlight w:val="white"/>
        </w:rPr>
        <w:t xml:space="preserve">Alamri, H., Lowell, V., Watson, W. and Watson, S.L., 2020. Using personalized learning as an instructional approach to motivate learners in online higher education: Learner self-determination and intrinsic motivation. </w:t>
      </w:r>
      <w:r>
        <w:rPr>
          <w:i/>
          <w:color w:val="222222"/>
          <w:highlight w:val="white"/>
        </w:rPr>
        <w:t>Journal of Research on Technology in Education</w:t>
      </w:r>
      <w:r>
        <w:rPr>
          <w:color w:val="222222"/>
          <w:highlight w:val="white"/>
        </w:rPr>
        <w:t xml:space="preserve">, </w:t>
      </w:r>
      <w:r>
        <w:rPr>
          <w:i/>
          <w:color w:val="222222"/>
          <w:highlight w:val="white"/>
        </w:rPr>
        <w:t>52</w:t>
      </w:r>
      <w:r>
        <w:rPr>
          <w:color w:val="222222"/>
          <w:highlight w:val="white"/>
        </w:rPr>
        <w:t>(3), pp.322-352.</w:t>
      </w:r>
    </w:p>
    <w:p w14:paraId="60F33885" w14:textId="77777777" w:rsidR="008821DA" w:rsidRDefault="00175C00">
      <w:pPr>
        <w:rPr>
          <w:color w:val="222222"/>
          <w:highlight w:val="white"/>
        </w:rPr>
      </w:pPr>
      <w:r>
        <w:rPr>
          <w:color w:val="222222"/>
          <w:highlight w:val="white"/>
        </w:rPr>
        <w:t xml:space="preserve">Howell, R.A., 2021. Engaging students in education for sustainable development: The benefits of active learning, reflective practices and flipped classroom pedagogies. </w:t>
      </w:r>
      <w:r>
        <w:rPr>
          <w:i/>
          <w:color w:val="222222"/>
          <w:highlight w:val="white"/>
        </w:rPr>
        <w:t>Journal of Cleaner Production</w:t>
      </w:r>
      <w:r>
        <w:rPr>
          <w:color w:val="222222"/>
          <w:highlight w:val="white"/>
        </w:rPr>
        <w:t xml:space="preserve">, </w:t>
      </w:r>
      <w:r>
        <w:rPr>
          <w:i/>
          <w:color w:val="222222"/>
          <w:highlight w:val="white"/>
        </w:rPr>
        <w:t>325</w:t>
      </w:r>
      <w:r>
        <w:rPr>
          <w:color w:val="222222"/>
          <w:highlight w:val="white"/>
        </w:rPr>
        <w:t>, p.129318.</w:t>
      </w:r>
    </w:p>
    <w:p w14:paraId="6DCC22B3" w14:textId="77777777" w:rsidR="008821DA" w:rsidRDefault="00175C00">
      <w:pPr>
        <w:rPr>
          <w:color w:val="222222"/>
          <w:highlight w:val="white"/>
        </w:rPr>
      </w:pPr>
      <w:r>
        <w:rPr>
          <w:color w:val="222222"/>
          <w:highlight w:val="white"/>
        </w:rPr>
        <w:t xml:space="preserve">Martzoukou, K., Fulton, C., Kostagiolas, P. and Lavranos, C., 2020. A study of higher education students' self-perceived digital competences for learning and everyday life online participation. </w:t>
      </w:r>
      <w:r>
        <w:rPr>
          <w:i/>
          <w:color w:val="222222"/>
          <w:highlight w:val="white"/>
        </w:rPr>
        <w:t>Journal of documentation</w:t>
      </w:r>
      <w:r>
        <w:rPr>
          <w:color w:val="222222"/>
          <w:highlight w:val="white"/>
        </w:rPr>
        <w:t xml:space="preserve">, </w:t>
      </w:r>
      <w:r>
        <w:rPr>
          <w:i/>
          <w:color w:val="222222"/>
          <w:highlight w:val="white"/>
        </w:rPr>
        <w:t>76</w:t>
      </w:r>
      <w:r>
        <w:rPr>
          <w:color w:val="222222"/>
          <w:highlight w:val="white"/>
        </w:rPr>
        <w:t>(6), pp.1413-1458.</w:t>
      </w:r>
    </w:p>
    <w:p w14:paraId="4B5C2BCE" w14:textId="77777777" w:rsidR="008821DA" w:rsidRDefault="00175C00">
      <w:r>
        <w:t>Morris, T.H., 2020. Experiential learning–a systematic review and revision of Kolb’s model. Interactive learning environments, 28(8), pp.1064-1077.</w:t>
      </w:r>
    </w:p>
    <w:p w14:paraId="2A096490" w14:textId="77777777" w:rsidR="008821DA" w:rsidRDefault="00175C00">
      <w:pPr>
        <w:rPr>
          <w:color w:val="222222"/>
          <w:highlight w:val="white"/>
        </w:rPr>
      </w:pPr>
      <w:r>
        <w:rPr>
          <w:color w:val="222222"/>
          <w:highlight w:val="white"/>
        </w:rPr>
        <w:t xml:space="preserve">Murtafi'ah, M., Asmiyah, S. and Fitriah, F., 2020. Is Technology Based Note-Taking More Preferable For Millenial Students? Exploration Of English Students' Note-Taking Habit. </w:t>
      </w:r>
      <w:r>
        <w:rPr>
          <w:i/>
          <w:color w:val="222222"/>
          <w:highlight w:val="white"/>
        </w:rPr>
        <w:t>IJET (Indonesian Journal of English Teaching)</w:t>
      </w:r>
      <w:r>
        <w:rPr>
          <w:color w:val="222222"/>
          <w:highlight w:val="white"/>
        </w:rPr>
        <w:t xml:space="preserve">, </w:t>
      </w:r>
      <w:r>
        <w:rPr>
          <w:i/>
          <w:color w:val="222222"/>
          <w:highlight w:val="white"/>
        </w:rPr>
        <w:t>9</w:t>
      </w:r>
      <w:r>
        <w:rPr>
          <w:color w:val="222222"/>
          <w:highlight w:val="white"/>
        </w:rPr>
        <w:t>(2), pp.207-216.</w:t>
      </w:r>
    </w:p>
    <w:p w14:paraId="4563C347" w14:textId="77777777" w:rsidR="008821DA" w:rsidRDefault="00175C00">
      <w:r>
        <w:rPr>
          <w:color w:val="222222"/>
          <w:highlight w:val="white"/>
        </w:rPr>
        <w:t xml:space="preserve">Nurlatifah, L., Purnawarman, P. and Sukyadi, D., 2023, December. The implementation of reflective assessment using Gibbs’ reflective cycle in assessing students’ writing skill. In </w:t>
      </w:r>
      <w:r>
        <w:rPr>
          <w:i/>
          <w:color w:val="222222"/>
          <w:highlight w:val="white"/>
        </w:rPr>
        <w:t>AIP Conference Proceedings</w:t>
      </w:r>
      <w:r>
        <w:rPr>
          <w:color w:val="222222"/>
          <w:highlight w:val="white"/>
        </w:rPr>
        <w:t xml:space="preserve"> (Vol. 2621, No. 1). AIP Publishing.</w:t>
      </w:r>
    </w:p>
    <w:p w14:paraId="1F4741E7" w14:textId="77777777" w:rsidR="008821DA" w:rsidRDefault="00175C00">
      <w:pPr>
        <w:rPr>
          <w:color w:val="222222"/>
          <w:highlight w:val="white"/>
        </w:rPr>
      </w:pPr>
      <w:r>
        <w:rPr>
          <w:color w:val="222222"/>
          <w:highlight w:val="white"/>
        </w:rPr>
        <w:t xml:space="preserve">Reiher, C. and Wagner, C., 2020, November. How to conduct reliable and fair research: Good research practice. In </w:t>
      </w:r>
      <w:r>
        <w:rPr>
          <w:i/>
          <w:color w:val="222222"/>
          <w:highlight w:val="white"/>
        </w:rPr>
        <w:t>Studying Japan</w:t>
      </w:r>
      <w:r>
        <w:rPr>
          <w:color w:val="222222"/>
          <w:highlight w:val="white"/>
        </w:rPr>
        <w:t xml:space="preserve"> (pp. 428-441). Nomos Verlagsgesellschaft mbH &amp; Co. KG.</w:t>
      </w:r>
    </w:p>
    <w:p w14:paraId="0BB7FCDC" w14:textId="77777777" w:rsidR="008821DA" w:rsidRDefault="00175C00">
      <w:pPr>
        <w:rPr>
          <w:color w:val="222222"/>
          <w:highlight w:val="white"/>
        </w:rPr>
      </w:pPr>
      <w:r>
        <w:rPr>
          <w:color w:val="222222"/>
          <w:highlight w:val="white"/>
        </w:rPr>
        <w:t xml:space="preserve">Ryder, M. and Downs, C., 2022. Rethinking reflective practice: John Boyd’s OODA loop as an alternative to Kolb. </w:t>
      </w:r>
      <w:r>
        <w:rPr>
          <w:i/>
          <w:color w:val="222222"/>
          <w:highlight w:val="white"/>
        </w:rPr>
        <w:t>The International Journal of Management Education</w:t>
      </w:r>
      <w:r>
        <w:rPr>
          <w:color w:val="222222"/>
          <w:highlight w:val="white"/>
        </w:rPr>
        <w:t xml:space="preserve">, </w:t>
      </w:r>
      <w:r>
        <w:rPr>
          <w:i/>
          <w:color w:val="222222"/>
          <w:highlight w:val="white"/>
        </w:rPr>
        <w:t>20</w:t>
      </w:r>
      <w:r>
        <w:rPr>
          <w:color w:val="222222"/>
          <w:highlight w:val="white"/>
        </w:rPr>
        <w:t>(3), p.100703.</w:t>
      </w:r>
    </w:p>
    <w:p w14:paraId="2C6C3168" w14:textId="77777777" w:rsidR="008821DA" w:rsidRDefault="00175C00">
      <w:pPr>
        <w:rPr>
          <w:color w:val="222222"/>
          <w:highlight w:val="white"/>
        </w:rPr>
      </w:pPr>
      <w:r>
        <w:rPr>
          <w:color w:val="222222"/>
          <w:highlight w:val="white"/>
        </w:rPr>
        <w:t xml:space="preserve">Stelmakh, I., Luan, Y., Dhingra, B. and Chang, M.W., 2022. ASQA: Factoid questions meet long-form answers. </w:t>
      </w:r>
      <w:r>
        <w:rPr>
          <w:i/>
          <w:color w:val="222222"/>
          <w:highlight w:val="white"/>
        </w:rPr>
        <w:t>arXiv preprint arXiv:2204.06092</w:t>
      </w:r>
      <w:r>
        <w:rPr>
          <w:color w:val="222222"/>
          <w:highlight w:val="white"/>
        </w:rPr>
        <w:t>.</w:t>
      </w:r>
    </w:p>
    <w:p w14:paraId="4DB02012" w14:textId="77777777" w:rsidR="008821DA" w:rsidRDefault="00175C00">
      <w:pPr>
        <w:rPr>
          <w:color w:val="222222"/>
          <w:highlight w:val="white"/>
        </w:rPr>
      </w:pPr>
      <w:r>
        <w:rPr>
          <w:color w:val="222222"/>
          <w:highlight w:val="white"/>
        </w:rPr>
        <w:t>Verhoef, A.H. and Coetser, Y.M., 2021. Academic integrity of university students during emergency remote online assessment: An exploration of student voices.</w:t>
      </w:r>
    </w:p>
    <w:p w14:paraId="78CB42B4" w14:textId="77777777" w:rsidR="008821DA" w:rsidRDefault="00175C00">
      <w:pPr>
        <w:rPr>
          <w:color w:val="222222"/>
          <w:highlight w:val="white"/>
        </w:rPr>
      </w:pPr>
      <w:r>
        <w:rPr>
          <w:color w:val="222222"/>
          <w:highlight w:val="white"/>
        </w:rPr>
        <w:t xml:space="preserve">Zhang, Y., Chu, S.K.W., Liu, Y. and Lu, X., 2023. Effects of a hybrid training for plagiarism prevention module on plagiarism-free academic writing in higher education. </w:t>
      </w:r>
      <w:r>
        <w:rPr>
          <w:i/>
          <w:color w:val="222222"/>
          <w:highlight w:val="white"/>
        </w:rPr>
        <w:t>Educational Technology &amp; Society</w:t>
      </w:r>
      <w:r>
        <w:rPr>
          <w:color w:val="222222"/>
          <w:highlight w:val="white"/>
        </w:rPr>
        <w:t xml:space="preserve">, </w:t>
      </w:r>
      <w:r>
        <w:rPr>
          <w:i/>
          <w:color w:val="222222"/>
          <w:highlight w:val="white"/>
        </w:rPr>
        <w:t>26</w:t>
      </w:r>
      <w:r>
        <w:rPr>
          <w:color w:val="222222"/>
          <w:highlight w:val="white"/>
        </w:rPr>
        <w:t>(2), pp.1-18.</w:t>
      </w:r>
    </w:p>
    <w:sectPr w:rsidR="008821DA">
      <w:headerReference w:type="even" r:id="rId9"/>
      <w:headerReference w:type="default" r:id="rId10"/>
      <w:footerReference w:type="even" r:id="rId11"/>
      <w:footerReference w:type="default" r:id="rId12"/>
      <w:headerReference w:type="first" r:id="rId13"/>
      <w:footerReference w:type="first" r:id="rId14"/>
      <w:pgSz w:w="11906" w:h="16838"/>
      <w:pgMar w:top="709"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CBD5B3" w14:textId="77777777" w:rsidR="00175C00" w:rsidRDefault="00175C00">
      <w:pPr>
        <w:spacing w:after="0" w:line="240" w:lineRule="auto"/>
      </w:pPr>
      <w:r>
        <w:separator/>
      </w:r>
    </w:p>
  </w:endnote>
  <w:endnote w:type="continuationSeparator" w:id="0">
    <w:p w14:paraId="134E67A3" w14:textId="77777777" w:rsidR="00175C00" w:rsidRDefault="00175C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952729" w14:textId="77777777" w:rsidR="008821DA" w:rsidRDefault="008821DA">
    <w:pPr>
      <w:pBdr>
        <w:top w:val="nil"/>
        <w:left w:val="nil"/>
        <w:bottom w:val="nil"/>
        <w:right w:val="nil"/>
        <w:between w:val="nil"/>
      </w:pBdr>
      <w:tabs>
        <w:tab w:val="center" w:pos="4513"/>
        <w:tab w:val="right" w:pos="9026"/>
      </w:tabs>
      <w:spacing w:after="0" w:line="240" w:lineRule="auto"/>
      <w:rPr>
        <w:color w:val="000000"/>
      </w:rPr>
    </w:pPr>
  </w:p>
  <w:p w14:paraId="450BFEBA" w14:textId="77777777" w:rsidR="008821DA" w:rsidRDefault="008821D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3B03F" w14:textId="77777777" w:rsidR="008821DA" w:rsidRDefault="00175C00">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3861C8">
      <w:rPr>
        <w:noProof/>
        <w:color w:val="000000"/>
      </w:rPr>
      <w:t>1</w:t>
    </w:r>
    <w:r>
      <w:rPr>
        <w:color w:val="000000"/>
      </w:rPr>
      <w:fldChar w:fldCharType="end"/>
    </w:r>
  </w:p>
  <w:p w14:paraId="00DD17F7" w14:textId="77777777" w:rsidR="008821DA" w:rsidRDefault="008821DA">
    <w:pPr>
      <w:pBdr>
        <w:top w:val="nil"/>
        <w:left w:val="nil"/>
        <w:bottom w:val="nil"/>
        <w:right w:val="nil"/>
        <w:between w:val="nil"/>
      </w:pBdr>
      <w:tabs>
        <w:tab w:val="center" w:pos="4513"/>
        <w:tab w:val="right" w:pos="9026"/>
      </w:tabs>
      <w:spacing w:after="0" w:line="240" w:lineRule="auto"/>
      <w:rPr>
        <w:color w:val="000000"/>
      </w:rPr>
    </w:pPr>
  </w:p>
  <w:p w14:paraId="3CECFF40" w14:textId="77777777" w:rsidR="008821DA" w:rsidRDefault="008821D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CF5A9" w14:textId="77777777" w:rsidR="008821DA" w:rsidRDefault="008821DA">
    <w:pPr>
      <w:pBdr>
        <w:top w:val="nil"/>
        <w:left w:val="nil"/>
        <w:bottom w:val="nil"/>
        <w:right w:val="nil"/>
        <w:between w:val="nil"/>
      </w:pBdr>
      <w:tabs>
        <w:tab w:val="center" w:pos="4513"/>
        <w:tab w:val="right" w:pos="9026"/>
      </w:tabs>
      <w:spacing w:after="0" w:line="240" w:lineRule="auto"/>
      <w:rPr>
        <w:color w:val="000000"/>
      </w:rPr>
    </w:pPr>
  </w:p>
  <w:p w14:paraId="45390014" w14:textId="77777777" w:rsidR="008821DA" w:rsidRDefault="008821D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165207" w14:textId="77777777" w:rsidR="00175C00" w:rsidRDefault="00175C00">
      <w:pPr>
        <w:spacing w:after="0" w:line="240" w:lineRule="auto"/>
      </w:pPr>
      <w:r>
        <w:separator/>
      </w:r>
    </w:p>
  </w:footnote>
  <w:footnote w:type="continuationSeparator" w:id="0">
    <w:p w14:paraId="1D9CB37E" w14:textId="77777777" w:rsidR="00175C00" w:rsidRDefault="00175C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C1651" w14:textId="77777777" w:rsidR="008821DA" w:rsidRDefault="008821DA">
    <w:pPr>
      <w:pBdr>
        <w:top w:val="nil"/>
        <w:left w:val="nil"/>
        <w:bottom w:val="nil"/>
        <w:right w:val="nil"/>
        <w:between w:val="nil"/>
      </w:pBdr>
      <w:tabs>
        <w:tab w:val="center" w:pos="4513"/>
        <w:tab w:val="right" w:pos="9026"/>
      </w:tabs>
      <w:spacing w:after="0" w:line="240" w:lineRule="auto"/>
      <w:rPr>
        <w:color w:val="000000"/>
      </w:rPr>
    </w:pPr>
  </w:p>
  <w:p w14:paraId="6DC105AD" w14:textId="77777777" w:rsidR="008821DA" w:rsidRDefault="008821D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28825" w14:textId="77777777" w:rsidR="008821DA" w:rsidRDefault="00175C00">
    <w:pPr>
      <w:ind w:left="7200"/>
      <w:rPr>
        <w:color w:val="000000"/>
      </w:rPr>
    </w:pPr>
    <w:r>
      <w:rPr>
        <w:rFonts w:ascii="Arial MT" w:eastAsia="Arial MT" w:hAnsi="Arial MT" w:cs="Arial MT"/>
      </w:rPr>
      <w:t>LCLM 4001</w:t>
    </w:r>
  </w:p>
  <w:p w14:paraId="52BDAFFC" w14:textId="77777777" w:rsidR="008821DA" w:rsidRDefault="008821D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D5E9D" w14:textId="77777777" w:rsidR="008821DA" w:rsidRDefault="008821DA">
    <w:pPr>
      <w:pBdr>
        <w:top w:val="nil"/>
        <w:left w:val="nil"/>
        <w:bottom w:val="nil"/>
        <w:right w:val="nil"/>
        <w:between w:val="nil"/>
      </w:pBdr>
      <w:tabs>
        <w:tab w:val="center" w:pos="4513"/>
        <w:tab w:val="right" w:pos="9026"/>
      </w:tabs>
      <w:spacing w:after="0" w:line="240" w:lineRule="auto"/>
      <w:rPr>
        <w:color w:val="000000"/>
      </w:rPr>
    </w:pPr>
  </w:p>
  <w:p w14:paraId="7A03879F" w14:textId="77777777" w:rsidR="008821DA" w:rsidRDefault="008821D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64666E"/>
    <w:multiLevelType w:val="multilevel"/>
    <w:tmpl w:val="97F8A8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05323D6"/>
    <w:multiLevelType w:val="multilevel"/>
    <w:tmpl w:val="EC6C98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73743632">
    <w:abstractNumId w:val="1"/>
  </w:num>
  <w:num w:numId="2" w16cid:durableId="3723840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1DA"/>
    <w:rsid w:val="00051014"/>
    <w:rsid w:val="00175C00"/>
    <w:rsid w:val="001B0148"/>
    <w:rsid w:val="001C42FE"/>
    <w:rsid w:val="002D7A3B"/>
    <w:rsid w:val="003655AB"/>
    <w:rsid w:val="003861C8"/>
    <w:rsid w:val="003B522A"/>
    <w:rsid w:val="00401E26"/>
    <w:rsid w:val="004421DF"/>
    <w:rsid w:val="004B01B0"/>
    <w:rsid w:val="004C22F0"/>
    <w:rsid w:val="00503C05"/>
    <w:rsid w:val="00505CB2"/>
    <w:rsid w:val="00507CC1"/>
    <w:rsid w:val="005137DA"/>
    <w:rsid w:val="005926E8"/>
    <w:rsid w:val="00676F6E"/>
    <w:rsid w:val="007A24E1"/>
    <w:rsid w:val="007A786D"/>
    <w:rsid w:val="007B2D2B"/>
    <w:rsid w:val="007C5FB4"/>
    <w:rsid w:val="007E0A6D"/>
    <w:rsid w:val="0087468E"/>
    <w:rsid w:val="008821DA"/>
    <w:rsid w:val="008C5F91"/>
    <w:rsid w:val="00940692"/>
    <w:rsid w:val="00BE1756"/>
    <w:rsid w:val="00C827A8"/>
    <w:rsid w:val="00C85BF9"/>
    <w:rsid w:val="00CD6B40"/>
    <w:rsid w:val="00DD49B9"/>
    <w:rsid w:val="00E23F67"/>
    <w:rsid w:val="00E974B3"/>
    <w:rsid w:val="00EB0F4F"/>
    <w:rsid w:val="00EE0FAA"/>
    <w:rsid w:val="00FC25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6F662"/>
  <w15:docId w15:val="{DD2252AD-6B67-4CE7-A0B0-41A8FC907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rFonts w:ascii="Cambria" w:eastAsia="Cambria" w:hAnsi="Cambria" w:cs="Cambria"/>
      <w:b/>
      <w:color w:val="366091"/>
      <w:sz w:val="28"/>
      <w:szCs w:val="28"/>
    </w:rPr>
  </w:style>
  <w:style w:type="paragraph" w:styleId="Heading2">
    <w:name w:val="heading 2"/>
    <w:basedOn w:val="Normal"/>
    <w:next w:val="Normal"/>
    <w:uiPriority w:val="9"/>
    <w:unhideWhenUsed/>
    <w:qFormat/>
    <w:pPr>
      <w:keepNext/>
      <w:keepLines/>
      <w:spacing w:before="200" w:after="0"/>
      <w:outlineLvl w:val="1"/>
    </w:pPr>
    <w:rPr>
      <w:rFonts w:ascii="Cambria" w:eastAsia="Cambria" w:hAnsi="Cambria" w:cs="Cambria"/>
      <w:b/>
      <w:color w:val="4F81BD"/>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NoSpacing">
    <w:name w:val="No Spacing"/>
    <w:link w:val="NoSpacingChar"/>
    <w:uiPriority w:val="1"/>
    <w:qFormat/>
    <w:rsid w:val="00940692"/>
    <w:pPr>
      <w:spacing w:after="0" w:line="240" w:lineRule="auto"/>
    </w:pPr>
    <w:rPr>
      <w:rFonts w:asciiTheme="minorHAnsi" w:eastAsiaTheme="minorEastAsia" w:hAnsiTheme="minorHAnsi" w:cstheme="minorBidi"/>
    </w:rPr>
  </w:style>
  <w:style w:type="character" w:customStyle="1" w:styleId="NoSpacingChar">
    <w:name w:val="No Spacing Char"/>
    <w:basedOn w:val="DefaultParagraphFont"/>
    <w:link w:val="NoSpacing"/>
    <w:uiPriority w:val="1"/>
    <w:rsid w:val="00940692"/>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2024-05-03T00:00:00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CC77053-68D0-44D2-94FC-E269817AB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2042</Words>
  <Characters>11644</Characters>
  <Application>Microsoft Office Word</Application>
  <DocSecurity>0</DocSecurity>
  <Lines>97</Lines>
  <Paragraphs>27</Paragraphs>
  <ScaleCrop>false</ScaleCrop>
  <Company>LONDON CAMPUS</Company>
  <LinksUpToDate>false</LinksUpToDate>
  <CharactersWithSpaces>13659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subject>Module: Academic Skills</dc:subject>
  <dc:creator>UNIVERSITY OF WALES TRINITY SAINT DAVID</dc:creator>
  <cp:lastModifiedBy>Eliza Baran</cp:lastModifiedBy>
  <cp:revision>2</cp:revision>
  <dcterms:created xsi:type="dcterms:W3CDTF">2024-05-02T18:05:00Z</dcterms:created>
  <dcterms:modified xsi:type="dcterms:W3CDTF">2024-05-02T18:05:00Z</dcterms:modified>
</cp:coreProperties>
</file>