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2013CA" w14:textId="77777777" w:rsidR="00FC2D64" w:rsidRPr="00C06DB4" w:rsidRDefault="00FC2D64" w:rsidP="00E51276">
      <w:pPr>
        <w:keepNext/>
        <w:keepLines/>
        <w:widowControl w:val="0"/>
        <w:ind w:firstLine="0"/>
        <w:jc w:val="center"/>
        <w:rPr>
          <w:rFonts w:ascii="Arial" w:eastAsia="Calibri" w:hAnsi="Arial" w:cs="Arial"/>
          <w:b/>
          <w:bCs/>
          <w:sz w:val="44"/>
          <w:szCs w:val="44"/>
        </w:rPr>
      </w:pPr>
      <w:r w:rsidRPr="00C06DB4">
        <w:rPr>
          <w:rFonts w:ascii="Arial" w:eastAsia="Calibri" w:hAnsi="Arial" w:cs="Arial"/>
          <w:b/>
          <w:bCs/>
          <w:sz w:val="44"/>
          <w:szCs w:val="44"/>
        </w:rPr>
        <w:t>UNIVERSITY OF WALES</w:t>
      </w:r>
    </w:p>
    <w:p w14:paraId="3DA4101D" w14:textId="77777777" w:rsidR="00FC2D64" w:rsidRPr="00C06DB4" w:rsidRDefault="00FC2D64" w:rsidP="00E51276">
      <w:pPr>
        <w:keepNext/>
        <w:keepLines/>
        <w:widowControl w:val="0"/>
        <w:ind w:firstLine="0"/>
        <w:jc w:val="center"/>
        <w:rPr>
          <w:rFonts w:ascii="Calibri Light" w:eastAsia="Calibri" w:hAnsi="Calibri Light" w:cs="Arial"/>
          <w:color w:val="2F5496"/>
        </w:rPr>
      </w:pPr>
      <w:r w:rsidRPr="00C06DB4">
        <w:rPr>
          <w:rFonts w:ascii="Arial" w:eastAsia="Calibri" w:hAnsi="Arial" w:cs="Arial"/>
          <w:b/>
          <w:bCs/>
          <w:sz w:val="44"/>
          <w:szCs w:val="44"/>
        </w:rPr>
        <w:t>TRINITY SAINT DAVID</w:t>
      </w:r>
    </w:p>
    <w:p w14:paraId="5A0AF94E" w14:textId="447F95E1" w:rsidR="00FC2D64" w:rsidRDefault="00FC2D64" w:rsidP="006E6401">
      <w:pPr>
        <w:keepNext/>
        <w:keepLines/>
        <w:widowControl w:val="0"/>
        <w:ind w:firstLine="0"/>
        <w:jc w:val="center"/>
        <w:rPr>
          <w:rFonts w:ascii="Calibri Light" w:eastAsia="Calibri" w:hAnsi="Calibri Light" w:cs="Arial"/>
          <w:color w:val="2F5496"/>
          <w:sz w:val="24"/>
          <w:szCs w:val="24"/>
        </w:rPr>
      </w:pPr>
    </w:p>
    <w:p w14:paraId="41F5C748" w14:textId="77777777" w:rsidR="00AE0571" w:rsidRDefault="00AE0571" w:rsidP="006E6401">
      <w:pPr>
        <w:keepNext/>
        <w:keepLines/>
        <w:widowControl w:val="0"/>
        <w:ind w:firstLine="0"/>
        <w:jc w:val="center"/>
        <w:rPr>
          <w:rFonts w:ascii="Calibri Light" w:eastAsia="Calibri" w:hAnsi="Calibri Light" w:cs="Arial"/>
          <w:color w:val="2F5496"/>
          <w:sz w:val="24"/>
          <w:szCs w:val="24"/>
        </w:rPr>
      </w:pPr>
    </w:p>
    <w:p w14:paraId="2D3D3BDA" w14:textId="77777777" w:rsidR="00217855" w:rsidRDefault="00217855" w:rsidP="006E6401">
      <w:pPr>
        <w:keepNext/>
        <w:keepLines/>
        <w:widowControl w:val="0"/>
        <w:ind w:firstLine="0"/>
        <w:jc w:val="center"/>
        <w:rPr>
          <w:rFonts w:ascii="Calibri Light" w:eastAsia="Calibri" w:hAnsi="Calibri Light" w:cs="Arial"/>
          <w:color w:val="2F5496"/>
          <w:sz w:val="24"/>
          <w:szCs w:val="24"/>
        </w:rPr>
      </w:pPr>
    </w:p>
    <w:p w14:paraId="78CA2807" w14:textId="77777777" w:rsidR="00217855" w:rsidRDefault="00217855" w:rsidP="006E6401">
      <w:pPr>
        <w:keepNext/>
        <w:keepLines/>
        <w:widowControl w:val="0"/>
        <w:ind w:firstLine="0"/>
        <w:jc w:val="center"/>
        <w:rPr>
          <w:rFonts w:ascii="Calibri Light" w:eastAsia="Calibri" w:hAnsi="Calibri Light" w:cs="Arial"/>
          <w:color w:val="2F5496"/>
          <w:sz w:val="24"/>
          <w:szCs w:val="24"/>
        </w:rPr>
      </w:pPr>
    </w:p>
    <w:p w14:paraId="2F923D7B" w14:textId="6D3032C7" w:rsidR="00FC2D64" w:rsidRPr="00F239B9" w:rsidRDefault="00FC2D64" w:rsidP="00924AF3">
      <w:pPr>
        <w:widowControl w:val="0"/>
        <w:spacing w:line="276" w:lineRule="auto"/>
        <w:ind w:firstLine="0"/>
        <w:jc w:val="center"/>
        <w:rPr>
          <w:rFonts w:ascii="Arial" w:hAnsi="Arial" w:cs="Arial"/>
          <w:b/>
          <w:bCs/>
          <w:sz w:val="32"/>
          <w:szCs w:val="32"/>
        </w:rPr>
      </w:pPr>
      <w:r w:rsidRPr="00C06DB4">
        <w:rPr>
          <w:rFonts w:ascii="Arial" w:eastAsia="Calibri" w:hAnsi="Arial" w:cs="Arial"/>
          <w:b/>
          <w:bCs/>
          <w:sz w:val="32"/>
          <w:szCs w:val="32"/>
        </w:rPr>
        <w:t xml:space="preserve">Topic:  </w:t>
      </w:r>
      <w:r w:rsidR="00B53FEC">
        <w:rPr>
          <w:rFonts w:ascii="Arial" w:eastAsia="Calibri" w:hAnsi="Arial" w:cs="Arial"/>
          <w:b/>
          <w:bCs/>
          <w:sz w:val="32"/>
          <w:szCs w:val="32"/>
        </w:rPr>
        <w:t>P</w:t>
      </w:r>
      <w:r w:rsidR="003508A3">
        <w:rPr>
          <w:rFonts w:ascii="Arial" w:eastAsia="Calibri" w:hAnsi="Arial" w:cs="Arial"/>
          <w:b/>
          <w:bCs/>
          <w:sz w:val="32"/>
          <w:szCs w:val="32"/>
        </w:rPr>
        <w:t xml:space="preserve">sychological theories to support </w:t>
      </w:r>
      <w:r w:rsidR="00B6610F">
        <w:rPr>
          <w:rFonts w:ascii="Arial" w:eastAsia="Calibri" w:hAnsi="Arial" w:cs="Arial"/>
          <w:b/>
          <w:bCs/>
          <w:sz w:val="32"/>
          <w:szCs w:val="32"/>
        </w:rPr>
        <w:t>adults</w:t>
      </w:r>
      <w:r w:rsidR="003508A3">
        <w:rPr>
          <w:rFonts w:ascii="Arial" w:eastAsia="Calibri" w:hAnsi="Arial" w:cs="Arial"/>
          <w:b/>
          <w:bCs/>
          <w:sz w:val="32"/>
          <w:szCs w:val="32"/>
        </w:rPr>
        <w:t xml:space="preserve"> </w:t>
      </w:r>
      <w:r w:rsidR="00217855">
        <w:rPr>
          <w:rFonts w:ascii="Arial" w:eastAsia="Calibri" w:hAnsi="Arial" w:cs="Arial"/>
          <w:b/>
          <w:bCs/>
          <w:sz w:val="32"/>
          <w:szCs w:val="32"/>
        </w:rPr>
        <w:t>over</w:t>
      </w:r>
      <w:r w:rsidR="00B6610F">
        <w:rPr>
          <w:rFonts w:ascii="Arial" w:eastAsia="Calibri" w:hAnsi="Arial" w:cs="Arial"/>
          <w:b/>
          <w:bCs/>
          <w:sz w:val="32"/>
          <w:szCs w:val="32"/>
        </w:rPr>
        <w:t xml:space="preserve"> 65 </w:t>
      </w:r>
    </w:p>
    <w:p w14:paraId="2C04DCA1" w14:textId="77777777" w:rsidR="00AE0571" w:rsidRDefault="00AE0571" w:rsidP="006E6401">
      <w:pPr>
        <w:ind w:firstLine="0"/>
        <w:jc w:val="center"/>
        <w:rPr>
          <w:rFonts w:cs="Calibri"/>
        </w:rPr>
      </w:pPr>
    </w:p>
    <w:p w14:paraId="37E1E0DD" w14:textId="77777777" w:rsidR="00AE0571" w:rsidRDefault="00AE0571" w:rsidP="006E6401">
      <w:pPr>
        <w:ind w:firstLine="0"/>
        <w:jc w:val="center"/>
        <w:rPr>
          <w:rFonts w:ascii="Arial" w:eastAsia="Calibri" w:hAnsi="Arial" w:cs="Arial"/>
          <w:b/>
          <w:bCs/>
          <w:sz w:val="36"/>
          <w:szCs w:val="36"/>
        </w:rPr>
      </w:pPr>
    </w:p>
    <w:p w14:paraId="3E84240F" w14:textId="177773E0" w:rsidR="00C06DB4" w:rsidRPr="00217855" w:rsidRDefault="00B118F2" w:rsidP="00217855">
      <w:pPr>
        <w:ind w:firstLine="0"/>
        <w:jc w:val="center"/>
        <w:rPr>
          <w:rFonts w:ascii="Arial" w:eastAsia="Calibri" w:hAnsi="Arial" w:cs="Arial"/>
          <w:b/>
          <w:bCs/>
          <w:sz w:val="32"/>
          <w:szCs w:val="32"/>
        </w:rPr>
      </w:pPr>
      <w:r w:rsidRPr="00217855">
        <w:rPr>
          <w:rFonts w:ascii="Arial" w:eastAsia="Calibri" w:hAnsi="Arial" w:cs="Arial"/>
          <w:b/>
          <w:bCs/>
          <w:sz w:val="32"/>
          <w:szCs w:val="32"/>
        </w:rPr>
        <w:t>Student:</w:t>
      </w:r>
      <w:r w:rsidR="000923F8" w:rsidRPr="00217855">
        <w:rPr>
          <w:rFonts w:ascii="Aptos" w:eastAsiaTheme="minorEastAsia" w:hAnsi="Aptos" w:cstheme="minorBidi"/>
          <w:b/>
          <w:bCs/>
          <w:color w:val="000000" w:themeColor="text1"/>
          <w:kern w:val="24"/>
          <w:sz w:val="36"/>
          <w:szCs w:val="36"/>
          <w:lang w:val="en-US"/>
        </w:rPr>
        <w:t xml:space="preserve"> </w:t>
      </w:r>
      <w:r w:rsidR="000923F8" w:rsidRPr="00217855">
        <w:rPr>
          <w:rFonts w:ascii="Arial" w:eastAsia="Calibri" w:hAnsi="Arial" w:cs="Arial"/>
          <w:b/>
          <w:bCs/>
          <w:sz w:val="32"/>
          <w:szCs w:val="32"/>
          <w:lang w:val="en-US"/>
        </w:rPr>
        <w:t>Salma Jabeen</w:t>
      </w:r>
      <w:r w:rsidR="00C06DB4" w:rsidRPr="00217855">
        <w:rPr>
          <w:rFonts w:ascii="Arial" w:eastAsia="Calibri" w:hAnsi="Arial" w:cs="Arial"/>
          <w:b/>
          <w:bCs/>
          <w:sz w:val="32"/>
          <w:szCs w:val="32"/>
        </w:rPr>
        <w:t>:</w:t>
      </w:r>
    </w:p>
    <w:p w14:paraId="61798694" w14:textId="77777777" w:rsidR="00217855" w:rsidRPr="00217855" w:rsidRDefault="00C06DB4" w:rsidP="00217855">
      <w:pPr>
        <w:ind w:firstLine="0"/>
        <w:jc w:val="center"/>
        <w:rPr>
          <w:rFonts w:ascii="Arial" w:eastAsia="Calibri" w:hAnsi="Arial" w:cs="Arial"/>
          <w:b/>
          <w:bCs/>
          <w:sz w:val="32"/>
          <w:szCs w:val="32"/>
        </w:rPr>
      </w:pPr>
      <w:r w:rsidRPr="00217855">
        <w:rPr>
          <w:rFonts w:ascii="Arial" w:eastAsia="Calibri" w:hAnsi="Arial" w:cs="Arial"/>
          <w:b/>
          <w:bCs/>
          <w:sz w:val="32"/>
          <w:szCs w:val="32"/>
        </w:rPr>
        <w:t xml:space="preserve">Student number: </w:t>
      </w:r>
      <w:r w:rsidR="00217855" w:rsidRPr="00217855">
        <w:rPr>
          <w:rFonts w:ascii="Arial" w:eastAsia="Calibri" w:hAnsi="Arial" w:cs="Arial"/>
          <w:b/>
          <w:bCs/>
          <w:sz w:val="32"/>
          <w:szCs w:val="32"/>
          <w:lang w:val="en-US"/>
        </w:rPr>
        <w:t>2212335</w:t>
      </w:r>
    </w:p>
    <w:p w14:paraId="0F424154" w14:textId="0E2CCA83" w:rsidR="00AE0571" w:rsidRDefault="00AE0571" w:rsidP="00C06DB4">
      <w:pPr>
        <w:spacing w:line="240" w:lineRule="auto"/>
        <w:ind w:firstLine="0"/>
        <w:jc w:val="center"/>
        <w:rPr>
          <w:rFonts w:cs="Calibri"/>
        </w:rPr>
      </w:pPr>
    </w:p>
    <w:p w14:paraId="14360834" w14:textId="7D8C2E9C" w:rsidR="00FC2D64" w:rsidRDefault="00FC2D64" w:rsidP="006E6401">
      <w:pPr>
        <w:ind w:firstLine="0"/>
        <w:jc w:val="center"/>
        <w:rPr>
          <w:rFonts w:cs="Calibri"/>
        </w:rPr>
      </w:pPr>
    </w:p>
    <w:p w14:paraId="4E972AD6" w14:textId="77777777" w:rsidR="001E7D9D" w:rsidRDefault="001E7D9D" w:rsidP="006E6401">
      <w:pPr>
        <w:ind w:firstLine="0"/>
        <w:jc w:val="center"/>
        <w:rPr>
          <w:rFonts w:cs="Calibri"/>
        </w:rPr>
      </w:pPr>
    </w:p>
    <w:p w14:paraId="12E753FD" w14:textId="77777777" w:rsidR="001E7D9D" w:rsidRDefault="001E7D9D" w:rsidP="006E6401">
      <w:pPr>
        <w:ind w:firstLine="0"/>
        <w:jc w:val="center"/>
        <w:rPr>
          <w:rFonts w:cs="Calibri"/>
        </w:rPr>
      </w:pPr>
    </w:p>
    <w:p w14:paraId="4C749DDE" w14:textId="62B2CC2F" w:rsidR="00B118F2" w:rsidRPr="00C06DB4" w:rsidRDefault="00B118F2" w:rsidP="00C06DB4">
      <w:pPr>
        <w:keepNext/>
        <w:keepLines/>
        <w:widowControl w:val="0"/>
        <w:spacing w:line="240" w:lineRule="auto"/>
        <w:ind w:firstLine="0"/>
        <w:jc w:val="center"/>
        <w:rPr>
          <w:rFonts w:ascii="Arial" w:eastAsia="Calibri" w:hAnsi="Arial" w:cs="Arial"/>
          <w:b/>
          <w:bCs/>
          <w:sz w:val="32"/>
          <w:szCs w:val="32"/>
        </w:rPr>
      </w:pPr>
      <w:r w:rsidRPr="00C06DB4">
        <w:rPr>
          <w:rFonts w:ascii="Arial" w:eastAsia="Calibri" w:hAnsi="Arial" w:cs="Arial"/>
          <w:b/>
          <w:bCs/>
          <w:sz w:val="32"/>
          <w:szCs w:val="32"/>
        </w:rPr>
        <w:t>Programme</w:t>
      </w:r>
      <w:r w:rsidR="00FC2D64" w:rsidRPr="00C06DB4">
        <w:rPr>
          <w:rFonts w:ascii="Arial" w:eastAsia="Calibri" w:hAnsi="Arial" w:cs="Arial"/>
          <w:b/>
          <w:bCs/>
          <w:sz w:val="32"/>
          <w:szCs w:val="32"/>
        </w:rPr>
        <w:t xml:space="preserve">: </w:t>
      </w:r>
      <w:proofErr w:type="spellStart"/>
      <w:r w:rsidR="00FC2D64" w:rsidRPr="00C06DB4">
        <w:rPr>
          <w:rFonts w:ascii="Arial" w:eastAsia="Calibri" w:hAnsi="Arial" w:cs="Arial"/>
          <w:b/>
          <w:bCs/>
          <w:sz w:val="32"/>
          <w:szCs w:val="32"/>
        </w:rPr>
        <w:t>CertHE</w:t>
      </w:r>
      <w:proofErr w:type="spellEnd"/>
      <w:r w:rsidR="00FC2D64" w:rsidRPr="00C06DB4">
        <w:rPr>
          <w:rFonts w:ascii="Arial" w:eastAsia="Calibri" w:hAnsi="Arial" w:cs="Arial"/>
          <w:b/>
          <w:bCs/>
          <w:sz w:val="32"/>
          <w:szCs w:val="32"/>
        </w:rPr>
        <w:t xml:space="preserve"> Skills for the Workplace Health and Social Care</w:t>
      </w:r>
    </w:p>
    <w:p w14:paraId="3C883138" w14:textId="77777777" w:rsidR="00AE0571" w:rsidRDefault="00AE0571" w:rsidP="006E6401">
      <w:pPr>
        <w:keepNext/>
        <w:keepLines/>
        <w:widowControl w:val="0"/>
        <w:ind w:firstLine="0"/>
        <w:jc w:val="center"/>
        <w:rPr>
          <w:rFonts w:ascii="Arial" w:eastAsia="Calibri" w:hAnsi="Arial" w:cs="Arial"/>
          <w:b/>
          <w:bCs/>
          <w:sz w:val="36"/>
          <w:szCs w:val="36"/>
        </w:rPr>
      </w:pPr>
    </w:p>
    <w:p w14:paraId="33410116" w14:textId="77777777" w:rsidR="001E7D9D" w:rsidRDefault="001E7D9D" w:rsidP="006E6401">
      <w:pPr>
        <w:keepNext/>
        <w:keepLines/>
        <w:widowControl w:val="0"/>
        <w:ind w:firstLine="0"/>
        <w:jc w:val="center"/>
        <w:rPr>
          <w:rFonts w:ascii="Arial" w:eastAsia="Calibri" w:hAnsi="Arial" w:cs="Arial"/>
          <w:b/>
          <w:bCs/>
          <w:sz w:val="36"/>
          <w:szCs w:val="36"/>
        </w:rPr>
      </w:pPr>
    </w:p>
    <w:p w14:paraId="7A9F919E" w14:textId="4CF15B4B" w:rsidR="00B118F2" w:rsidRPr="00C06DB4" w:rsidRDefault="00B118F2" w:rsidP="003B3337">
      <w:pPr>
        <w:keepNext/>
        <w:keepLines/>
        <w:widowControl w:val="0"/>
        <w:spacing w:line="240" w:lineRule="auto"/>
        <w:ind w:firstLine="0"/>
        <w:jc w:val="center"/>
        <w:rPr>
          <w:rFonts w:ascii="Arial" w:eastAsia="Calibri" w:hAnsi="Arial" w:cs="Arial"/>
          <w:b/>
          <w:bCs/>
          <w:sz w:val="32"/>
          <w:szCs w:val="32"/>
        </w:rPr>
      </w:pPr>
      <w:r w:rsidRPr="00C06DB4">
        <w:rPr>
          <w:rFonts w:ascii="Arial" w:eastAsia="Calibri" w:hAnsi="Arial" w:cs="Arial"/>
          <w:b/>
          <w:bCs/>
          <w:sz w:val="32"/>
          <w:szCs w:val="32"/>
        </w:rPr>
        <w:t xml:space="preserve">Module: </w:t>
      </w:r>
      <w:r w:rsidR="000C249B">
        <w:rPr>
          <w:rFonts w:ascii="Arial" w:eastAsia="Calibri" w:hAnsi="Arial" w:cs="Arial"/>
          <w:b/>
          <w:bCs/>
          <w:sz w:val="32"/>
          <w:szCs w:val="32"/>
        </w:rPr>
        <w:t xml:space="preserve">Psychology in </w:t>
      </w:r>
      <w:r w:rsidR="003B3337" w:rsidRPr="00C06DB4">
        <w:rPr>
          <w:rFonts w:ascii="Arial" w:eastAsia="Calibri" w:hAnsi="Arial" w:cs="Arial"/>
          <w:b/>
          <w:bCs/>
          <w:sz w:val="32"/>
          <w:szCs w:val="32"/>
        </w:rPr>
        <w:t>Health and Social Care</w:t>
      </w:r>
      <w:r w:rsidR="003B3337">
        <w:rPr>
          <w:rFonts w:ascii="Arial" w:eastAsia="Calibri" w:hAnsi="Arial" w:cs="Arial"/>
          <w:b/>
          <w:bCs/>
          <w:sz w:val="32"/>
          <w:szCs w:val="32"/>
        </w:rPr>
        <w:t xml:space="preserve"> </w:t>
      </w:r>
      <w:r w:rsidRPr="00C06DB4">
        <w:rPr>
          <w:rFonts w:ascii="Arial" w:eastAsia="Calibri" w:hAnsi="Arial" w:cs="Arial"/>
          <w:b/>
          <w:bCs/>
          <w:sz w:val="32"/>
          <w:szCs w:val="32"/>
        </w:rPr>
        <w:t>LCHS40</w:t>
      </w:r>
      <w:r w:rsidR="0034007F">
        <w:rPr>
          <w:rFonts w:ascii="Arial" w:eastAsia="Calibri" w:hAnsi="Arial" w:cs="Arial"/>
          <w:b/>
          <w:bCs/>
          <w:sz w:val="32"/>
          <w:szCs w:val="32"/>
        </w:rPr>
        <w:t>10</w:t>
      </w:r>
    </w:p>
    <w:p w14:paraId="181DB13E" w14:textId="77777777" w:rsidR="00AE0571" w:rsidRDefault="00AE0571" w:rsidP="006E6401">
      <w:pPr>
        <w:ind w:firstLine="0"/>
        <w:jc w:val="center"/>
        <w:rPr>
          <w:rFonts w:ascii="Arial" w:eastAsia="Calibri" w:hAnsi="Arial" w:cs="Arial"/>
          <w:b/>
          <w:bCs/>
          <w:sz w:val="32"/>
          <w:szCs w:val="32"/>
        </w:rPr>
      </w:pPr>
    </w:p>
    <w:p w14:paraId="1BA7D073" w14:textId="77777777" w:rsidR="001E7D9D" w:rsidRDefault="001E7D9D" w:rsidP="006E6401">
      <w:pPr>
        <w:ind w:firstLine="0"/>
        <w:jc w:val="center"/>
        <w:rPr>
          <w:rFonts w:ascii="Arial" w:eastAsia="Calibri" w:hAnsi="Arial" w:cs="Arial"/>
          <w:b/>
          <w:bCs/>
          <w:sz w:val="32"/>
          <w:szCs w:val="32"/>
        </w:rPr>
      </w:pPr>
    </w:p>
    <w:p w14:paraId="46C429D6" w14:textId="3F948DBE" w:rsidR="00FC2D64" w:rsidRDefault="00FC2D64" w:rsidP="006E6401">
      <w:pPr>
        <w:ind w:firstLine="0"/>
        <w:jc w:val="center"/>
        <w:rPr>
          <w:rFonts w:ascii="Arial" w:eastAsia="Calibri" w:hAnsi="Arial" w:cs="Arial"/>
          <w:b/>
          <w:bCs/>
          <w:sz w:val="32"/>
          <w:szCs w:val="32"/>
        </w:rPr>
      </w:pPr>
    </w:p>
    <w:p w14:paraId="433EF988" w14:textId="16C63292" w:rsidR="00B118F2" w:rsidRPr="00217855" w:rsidRDefault="00B118F2" w:rsidP="006E6401">
      <w:pPr>
        <w:ind w:firstLine="0"/>
        <w:jc w:val="center"/>
        <w:rPr>
          <w:rFonts w:ascii="Arial" w:eastAsia="Calibri" w:hAnsi="Arial" w:cs="Arial"/>
          <w:b/>
          <w:bCs/>
          <w:sz w:val="32"/>
          <w:szCs w:val="32"/>
        </w:rPr>
      </w:pPr>
      <w:r w:rsidRPr="00217855">
        <w:rPr>
          <w:rFonts w:ascii="Arial" w:eastAsia="Calibri" w:hAnsi="Arial" w:cs="Arial"/>
          <w:b/>
          <w:bCs/>
          <w:sz w:val="32"/>
          <w:szCs w:val="32"/>
        </w:rPr>
        <w:t xml:space="preserve">Lecture: Dr </w:t>
      </w:r>
      <w:r w:rsidR="0034007F" w:rsidRPr="00217855">
        <w:rPr>
          <w:rFonts w:ascii="Arial" w:eastAsia="Calibri" w:hAnsi="Arial" w:cs="Arial"/>
          <w:b/>
          <w:bCs/>
          <w:sz w:val="32"/>
          <w:szCs w:val="32"/>
        </w:rPr>
        <w:t>Neale Haddon</w:t>
      </w:r>
    </w:p>
    <w:p w14:paraId="0DF8AD07" w14:textId="77777777" w:rsidR="001E7D9D" w:rsidRDefault="001E7D9D" w:rsidP="006E6401">
      <w:pPr>
        <w:ind w:firstLine="0"/>
        <w:jc w:val="center"/>
        <w:rPr>
          <w:rFonts w:ascii="Arial" w:eastAsia="Calibri" w:hAnsi="Arial" w:cs="Arial"/>
          <w:b/>
          <w:bCs/>
          <w:sz w:val="32"/>
          <w:szCs w:val="32"/>
        </w:rPr>
      </w:pPr>
    </w:p>
    <w:p w14:paraId="4C21BB45" w14:textId="77777777" w:rsidR="00217855" w:rsidRDefault="00217855" w:rsidP="006E6401">
      <w:pPr>
        <w:ind w:firstLine="0"/>
        <w:jc w:val="center"/>
        <w:rPr>
          <w:rFonts w:ascii="Arial" w:eastAsia="Calibri" w:hAnsi="Arial" w:cs="Arial"/>
          <w:b/>
          <w:bCs/>
          <w:sz w:val="32"/>
          <w:szCs w:val="32"/>
        </w:rPr>
      </w:pPr>
    </w:p>
    <w:p w14:paraId="20170C89" w14:textId="77777777" w:rsidR="00AE0571" w:rsidRPr="00AE0571" w:rsidRDefault="00AE0571" w:rsidP="006E6401">
      <w:pPr>
        <w:ind w:firstLine="0"/>
        <w:jc w:val="center"/>
        <w:rPr>
          <w:rFonts w:ascii="Arial" w:eastAsia="Calibri" w:hAnsi="Arial" w:cs="Arial"/>
          <w:b/>
          <w:bCs/>
          <w:sz w:val="12"/>
          <w:szCs w:val="12"/>
        </w:rPr>
      </w:pPr>
    </w:p>
    <w:p w14:paraId="0D5E4A36" w14:textId="36528C08" w:rsidR="00BE2BFF" w:rsidRPr="00217855" w:rsidRDefault="0034007F" w:rsidP="00BE2BFF">
      <w:pPr>
        <w:keepNext/>
        <w:keepLines/>
        <w:widowControl w:val="0"/>
        <w:ind w:firstLine="0"/>
        <w:jc w:val="center"/>
        <w:rPr>
          <w:rFonts w:ascii="Arial" w:eastAsia="Calibri" w:hAnsi="Arial" w:cs="Arial"/>
          <w:b/>
          <w:bCs/>
          <w:sz w:val="24"/>
          <w:szCs w:val="24"/>
        </w:rPr>
      </w:pPr>
      <w:r w:rsidRPr="00217855">
        <w:rPr>
          <w:rFonts w:ascii="Arial" w:eastAsia="Calibri" w:hAnsi="Arial" w:cs="Arial"/>
          <w:b/>
          <w:bCs/>
          <w:sz w:val="24"/>
          <w:szCs w:val="24"/>
        </w:rPr>
        <w:t>17</w:t>
      </w:r>
      <w:r w:rsidR="00FC2D64" w:rsidRPr="00217855">
        <w:rPr>
          <w:rFonts w:ascii="Arial" w:eastAsia="Calibri" w:hAnsi="Arial" w:cs="Arial"/>
          <w:b/>
          <w:bCs/>
          <w:sz w:val="24"/>
          <w:szCs w:val="24"/>
        </w:rPr>
        <w:t>/</w:t>
      </w:r>
      <w:r w:rsidR="000149C6" w:rsidRPr="00217855">
        <w:rPr>
          <w:rFonts w:ascii="Arial" w:eastAsia="Calibri" w:hAnsi="Arial" w:cs="Arial"/>
          <w:b/>
          <w:bCs/>
          <w:sz w:val="24"/>
          <w:szCs w:val="24"/>
        </w:rPr>
        <w:t>11</w:t>
      </w:r>
      <w:r w:rsidR="00FC2D64" w:rsidRPr="00217855">
        <w:rPr>
          <w:rFonts w:ascii="Arial" w:eastAsia="Calibri" w:hAnsi="Arial" w:cs="Arial"/>
          <w:b/>
          <w:bCs/>
          <w:sz w:val="24"/>
          <w:szCs w:val="24"/>
        </w:rPr>
        <w:t>/2</w:t>
      </w:r>
      <w:r w:rsidR="00B118F2" w:rsidRPr="00217855">
        <w:rPr>
          <w:rFonts w:ascii="Arial" w:eastAsia="Calibri" w:hAnsi="Arial" w:cs="Arial"/>
          <w:b/>
          <w:bCs/>
          <w:sz w:val="24"/>
          <w:szCs w:val="24"/>
        </w:rPr>
        <w:t>5</w:t>
      </w:r>
    </w:p>
    <w:p w14:paraId="08D5A1EC" w14:textId="77777777" w:rsidR="00BE2BFF" w:rsidRDefault="00BE2BFF" w:rsidP="001E7D9D">
      <w:pPr>
        <w:ind w:firstLine="0"/>
      </w:pPr>
    </w:p>
    <w:sdt>
      <w:sdtPr>
        <w:rPr>
          <w:rFonts w:ascii="Calibri" w:eastAsia="Times New Roman" w:hAnsi="Calibri" w:cs="Times New Roman"/>
          <w:color w:val="auto"/>
          <w:sz w:val="22"/>
          <w:szCs w:val="22"/>
          <w:lang w:eastAsia="zh-CN"/>
        </w:rPr>
        <w:id w:val="-1186438017"/>
        <w:docPartObj>
          <w:docPartGallery w:val="Table of Contents"/>
          <w:docPartUnique/>
        </w:docPartObj>
      </w:sdtPr>
      <w:sdtEndPr>
        <w:rPr>
          <w:b/>
          <w:bCs/>
        </w:rPr>
      </w:sdtEndPr>
      <w:sdtContent>
        <w:p w14:paraId="6C742946" w14:textId="6E58B856" w:rsidR="0016511C" w:rsidRDefault="0016511C">
          <w:pPr>
            <w:pStyle w:val="TOCHeading"/>
          </w:pPr>
          <w:r>
            <w:t>Contents</w:t>
          </w:r>
        </w:p>
        <w:p w14:paraId="4C0F0416" w14:textId="2A0C544A" w:rsidR="00462D4A" w:rsidRDefault="0016511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12211981" w:history="1">
            <w:r w:rsidR="00462D4A" w:rsidRPr="00B26314">
              <w:rPr>
                <w:rStyle w:val="Hyperlink"/>
                <w:b/>
                <w:bCs/>
                <w:noProof/>
              </w:rPr>
              <w:t>Introduction</w:t>
            </w:r>
            <w:r w:rsidR="00462D4A">
              <w:rPr>
                <w:noProof/>
                <w:webHidden/>
              </w:rPr>
              <w:tab/>
            </w:r>
            <w:r w:rsidR="00462D4A">
              <w:rPr>
                <w:noProof/>
                <w:webHidden/>
              </w:rPr>
              <w:fldChar w:fldCharType="begin"/>
            </w:r>
            <w:r w:rsidR="00462D4A">
              <w:rPr>
                <w:noProof/>
                <w:webHidden/>
              </w:rPr>
              <w:instrText xml:space="preserve"> PAGEREF _Toc212211981 \h </w:instrText>
            </w:r>
            <w:r w:rsidR="00462D4A">
              <w:rPr>
                <w:noProof/>
                <w:webHidden/>
              </w:rPr>
            </w:r>
            <w:r w:rsidR="00462D4A">
              <w:rPr>
                <w:noProof/>
                <w:webHidden/>
              </w:rPr>
              <w:fldChar w:fldCharType="separate"/>
            </w:r>
            <w:r w:rsidR="00462D4A">
              <w:rPr>
                <w:noProof/>
                <w:webHidden/>
              </w:rPr>
              <w:t>3</w:t>
            </w:r>
            <w:r w:rsidR="00462D4A">
              <w:rPr>
                <w:noProof/>
                <w:webHidden/>
              </w:rPr>
              <w:fldChar w:fldCharType="end"/>
            </w:r>
          </w:hyperlink>
        </w:p>
        <w:p w14:paraId="771CB075" w14:textId="47415081" w:rsidR="00462D4A" w:rsidRDefault="00462D4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2211982" w:history="1">
            <w:r w:rsidRPr="00B26314">
              <w:rPr>
                <w:rStyle w:val="Hyperlink"/>
                <w:b/>
                <w:bCs/>
                <w:noProof/>
              </w:rPr>
              <w:t>1. Establishing the Present Situation – Context</w:t>
            </w:r>
            <w:r>
              <w:rPr>
                <w:noProof/>
                <w:webHidden/>
              </w:rPr>
              <w:tab/>
            </w:r>
            <w:r>
              <w:rPr>
                <w:noProof/>
                <w:webHidden/>
              </w:rPr>
              <w:fldChar w:fldCharType="begin"/>
            </w:r>
            <w:r>
              <w:rPr>
                <w:noProof/>
                <w:webHidden/>
              </w:rPr>
              <w:instrText xml:space="preserve"> PAGEREF _Toc212211982 \h </w:instrText>
            </w:r>
            <w:r>
              <w:rPr>
                <w:noProof/>
                <w:webHidden/>
              </w:rPr>
            </w:r>
            <w:r>
              <w:rPr>
                <w:noProof/>
                <w:webHidden/>
              </w:rPr>
              <w:fldChar w:fldCharType="separate"/>
            </w:r>
            <w:r>
              <w:rPr>
                <w:noProof/>
                <w:webHidden/>
              </w:rPr>
              <w:t>4</w:t>
            </w:r>
            <w:r>
              <w:rPr>
                <w:noProof/>
                <w:webHidden/>
              </w:rPr>
              <w:fldChar w:fldCharType="end"/>
            </w:r>
          </w:hyperlink>
        </w:p>
        <w:p w14:paraId="22AA6AFF" w14:textId="168B967F" w:rsidR="00462D4A" w:rsidRDefault="00462D4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2211983" w:history="1">
            <w:r w:rsidRPr="00B26314">
              <w:rPr>
                <w:rStyle w:val="Hyperlink"/>
                <w:b/>
                <w:bCs/>
                <w:noProof/>
              </w:rPr>
              <w:t>1.1. Socioemotional Selectivity Theory (SST)</w:t>
            </w:r>
            <w:r>
              <w:rPr>
                <w:noProof/>
                <w:webHidden/>
              </w:rPr>
              <w:tab/>
            </w:r>
            <w:r>
              <w:rPr>
                <w:noProof/>
                <w:webHidden/>
              </w:rPr>
              <w:fldChar w:fldCharType="begin"/>
            </w:r>
            <w:r>
              <w:rPr>
                <w:noProof/>
                <w:webHidden/>
              </w:rPr>
              <w:instrText xml:space="preserve"> PAGEREF _Toc212211983 \h </w:instrText>
            </w:r>
            <w:r>
              <w:rPr>
                <w:noProof/>
                <w:webHidden/>
              </w:rPr>
            </w:r>
            <w:r>
              <w:rPr>
                <w:noProof/>
                <w:webHidden/>
              </w:rPr>
              <w:fldChar w:fldCharType="separate"/>
            </w:r>
            <w:r>
              <w:rPr>
                <w:noProof/>
                <w:webHidden/>
              </w:rPr>
              <w:t>4</w:t>
            </w:r>
            <w:r>
              <w:rPr>
                <w:noProof/>
                <w:webHidden/>
              </w:rPr>
              <w:fldChar w:fldCharType="end"/>
            </w:r>
          </w:hyperlink>
        </w:p>
        <w:p w14:paraId="7ED78117" w14:textId="59A3EC99" w:rsidR="00462D4A" w:rsidRDefault="00462D4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2211984" w:history="1">
            <w:r w:rsidRPr="00B26314">
              <w:rPr>
                <w:rStyle w:val="Hyperlink"/>
                <w:b/>
                <w:bCs/>
                <w:noProof/>
              </w:rPr>
              <w:t>1.2. Social Cognitive Theory (SCT)</w:t>
            </w:r>
            <w:r>
              <w:rPr>
                <w:noProof/>
                <w:webHidden/>
              </w:rPr>
              <w:tab/>
            </w:r>
            <w:r>
              <w:rPr>
                <w:noProof/>
                <w:webHidden/>
              </w:rPr>
              <w:fldChar w:fldCharType="begin"/>
            </w:r>
            <w:r>
              <w:rPr>
                <w:noProof/>
                <w:webHidden/>
              </w:rPr>
              <w:instrText xml:space="preserve"> PAGEREF _Toc212211984 \h </w:instrText>
            </w:r>
            <w:r>
              <w:rPr>
                <w:noProof/>
                <w:webHidden/>
              </w:rPr>
            </w:r>
            <w:r>
              <w:rPr>
                <w:noProof/>
                <w:webHidden/>
              </w:rPr>
              <w:fldChar w:fldCharType="separate"/>
            </w:r>
            <w:r>
              <w:rPr>
                <w:noProof/>
                <w:webHidden/>
              </w:rPr>
              <w:t>5</w:t>
            </w:r>
            <w:r>
              <w:rPr>
                <w:noProof/>
                <w:webHidden/>
              </w:rPr>
              <w:fldChar w:fldCharType="end"/>
            </w:r>
          </w:hyperlink>
        </w:p>
        <w:p w14:paraId="2C8041FF" w14:textId="44653793" w:rsidR="00462D4A" w:rsidRDefault="00462D4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2211985" w:history="1">
            <w:r w:rsidRPr="00B26314">
              <w:rPr>
                <w:rStyle w:val="Hyperlink"/>
                <w:b/>
                <w:bCs/>
                <w:noProof/>
              </w:rPr>
              <w:t>2. The Practical Application of Both Theories</w:t>
            </w:r>
            <w:r>
              <w:rPr>
                <w:noProof/>
                <w:webHidden/>
              </w:rPr>
              <w:tab/>
            </w:r>
            <w:r>
              <w:rPr>
                <w:noProof/>
                <w:webHidden/>
              </w:rPr>
              <w:fldChar w:fldCharType="begin"/>
            </w:r>
            <w:r>
              <w:rPr>
                <w:noProof/>
                <w:webHidden/>
              </w:rPr>
              <w:instrText xml:space="preserve"> PAGEREF _Toc212211985 \h </w:instrText>
            </w:r>
            <w:r>
              <w:rPr>
                <w:noProof/>
                <w:webHidden/>
              </w:rPr>
            </w:r>
            <w:r>
              <w:rPr>
                <w:noProof/>
                <w:webHidden/>
              </w:rPr>
              <w:fldChar w:fldCharType="separate"/>
            </w:r>
            <w:r>
              <w:rPr>
                <w:noProof/>
                <w:webHidden/>
              </w:rPr>
              <w:t>6</w:t>
            </w:r>
            <w:r>
              <w:rPr>
                <w:noProof/>
                <w:webHidden/>
              </w:rPr>
              <w:fldChar w:fldCharType="end"/>
            </w:r>
          </w:hyperlink>
        </w:p>
        <w:p w14:paraId="4F70AA2E" w14:textId="1AFE8ADE" w:rsidR="00462D4A" w:rsidRDefault="00462D4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2211986" w:history="1">
            <w:r w:rsidRPr="00B26314">
              <w:rPr>
                <w:rStyle w:val="Hyperlink"/>
                <w:b/>
                <w:bCs/>
                <w:noProof/>
              </w:rPr>
              <w:t>Conclusion</w:t>
            </w:r>
            <w:r>
              <w:rPr>
                <w:noProof/>
                <w:webHidden/>
              </w:rPr>
              <w:tab/>
            </w:r>
            <w:r>
              <w:rPr>
                <w:noProof/>
                <w:webHidden/>
              </w:rPr>
              <w:fldChar w:fldCharType="begin"/>
            </w:r>
            <w:r>
              <w:rPr>
                <w:noProof/>
                <w:webHidden/>
              </w:rPr>
              <w:instrText xml:space="preserve"> PAGEREF _Toc212211986 \h </w:instrText>
            </w:r>
            <w:r>
              <w:rPr>
                <w:noProof/>
                <w:webHidden/>
              </w:rPr>
            </w:r>
            <w:r>
              <w:rPr>
                <w:noProof/>
                <w:webHidden/>
              </w:rPr>
              <w:fldChar w:fldCharType="separate"/>
            </w:r>
            <w:r>
              <w:rPr>
                <w:noProof/>
                <w:webHidden/>
              </w:rPr>
              <w:t>8</w:t>
            </w:r>
            <w:r>
              <w:rPr>
                <w:noProof/>
                <w:webHidden/>
              </w:rPr>
              <w:fldChar w:fldCharType="end"/>
            </w:r>
          </w:hyperlink>
        </w:p>
        <w:p w14:paraId="303D78AF" w14:textId="640E6FBD" w:rsidR="00462D4A" w:rsidRDefault="00462D4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2211987" w:history="1">
            <w:r w:rsidRPr="00B26314">
              <w:rPr>
                <w:rStyle w:val="Hyperlink"/>
                <w:b/>
                <w:bCs/>
                <w:noProof/>
              </w:rPr>
              <w:t>References:</w:t>
            </w:r>
            <w:r>
              <w:rPr>
                <w:noProof/>
                <w:webHidden/>
              </w:rPr>
              <w:tab/>
            </w:r>
            <w:r>
              <w:rPr>
                <w:noProof/>
                <w:webHidden/>
              </w:rPr>
              <w:fldChar w:fldCharType="begin"/>
            </w:r>
            <w:r>
              <w:rPr>
                <w:noProof/>
                <w:webHidden/>
              </w:rPr>
              <w:instrText xml:space="preserve"> PAGEREF _Toc212211987 \h </w:instrText>
            </w:r>
            <w:r>
              <w:rPr>
                <w:noProof/>
                <w:webHidden/>
              </w:rPr>
            </w:r>
            <w:r>
              <w:rPr>
                <w:noProof/>
                <w:webHidden/>
              </w:rPr>
              <w:fldChar w:fldCharType="separate"/>
            </w:r>
            <w:r>
              <w:rPr>
                <w:noProof/>
                <w:webHidden/>
              </w:rPr>
              <w:t>9</w:t>
            </w:r>
            <w:r>
              <w:rPr>
                <w:noProof/>
                <w:webHidden/>
              </w:rPr>
              <w:fldChar w:fldCharType="end"/>
            </w:r>
          </w:hyperlink>
        </w:p>
        <w:p w14:paraId="3F6042CA" w14:textId="414BA079" w:rsidR="0016511C" w:rsidRDefault="0016511C">
          <w:r>
            <w:rPr>
              <w:b/>
              <w:bCs/>
            </w:rPr>
            <w:fldChar w:fldCharType="end"/>
          </w:r>
        </w:p>
      </w:sdtContent>
    </w:sdt>
    <w:p w14:paraId="3FD02F5F" w14:textId="77777777" w:rsidR="00F0302D" w:rsidRPr="009D4F84" w:rsidRDefault="00F0302D" w:rsidP="0093295C">
      <w:pPr>
        <w:ind w:firstLine="0"/>
        <w:jc w:val="left"/>
        <w:rPr>
          <w:rFonts w:ascii="Arial" w:hAnsi="Arial" w:cs="Arial"/>
        </w:rPr>
      </w:pPr>
    </w:p>
    <w:p w14:paraId="54917392" w14:textId="77777777" w:rsidR="00F0302D" w:rsidRPr="0065539E" w:rsidRDefault="00F0302D" w:rsidP="0065539E">
      <w:pPr>
        <w:ind w:firstLine="0"/>
        <w:jc w:val="center"/>
        <w:rPr>
          <w:rFonts w:ascii="Arial" w:hAnsi="Arial" w:cs="Arial"/>
          <w:sz w:val="20"/>
          <w:szCs w:val="20"/>
        </w:rPr>
      </w:pPr>
    </w:p>
    <w:p w14:paraId="31FE57DF" w14:textId="77777777" w:rsidR="00F0302D" w:rsidRDefault="00F0302D" w:rsidP="00BE2BFF">
      <w:pPr>
        <w:ind w:firstLine="0"/>
        <w:jc w:val="left"/>
        <w:rPr>
          <w:rFonts w:ascii="Arial" w:hAnsi="Arial" w:cs="Arial"/>
          <w:b/>
          <w:bCs/>
        </w:rPr>
      </w:pPr>
    </w:p>
    <w:p w14:paraId="4616217E" w14:textId="77777777" w:rsidR="00F0302D" w:rsidRDefault="00F0302D" w:rsidP="00BE2BFF">
      <w:pPr>
        <w:ind w:firstLine="0"/>
        <w:jc w:val="left"/>
        <w:rPr>
          <w:rFonts w:ascii="Arial" w:hAnsi="Arial" w:cs="Arial"/>
          <w:b/>
          <w:bCs/>
        </w:rPr>
      </w:pPr>
    </w:p>
    <w:p w14:paraId="27B17624" w14:textId="77777777" w:rsidR="00F0302D" w:rsidRDefault="00F0302D" w:rsidP="00BE2BFF">
      <w:pPr>
        <w:ind w:firstLine="0"/>
        <w:jc w:val="left"/>
        <w:rPr>
          <w:rFonts w:ascii="Arial" w:hAnsi="Arial" w:cs="Arial"/>
          <w:b/>
          <w:bCs/>
        </w:rPr>
      </w:pPr>
    </w:p>
    <w:p w14:paraId="23DD22F0" w14:textId="77777777" w:rsidR="00602D61" w:rsidRDefault="00602D61" w:rsidP="00BE2BFF">
      <w:pPr>
        <w:ind w:firstLine="0"/>
        <w:jc w:val="left"/>
        <w:rPr>
          <w:rFonts w:ascii="Arial" w:hAnsi="Arial" w:cs="Arial"/>
          <w:b/>
          <w:bCs/>
        </w:rPr>
      </w:pPr>
    </w:p>
    <w:p w14:paraId="0119B948" w14:textId="77777777" w:rsidR="00602D61" w:rsidRDefault="00602D61" w:rsidP="00BE2BFF">
      <w:pPr>
        <w:ind w:firstLine="0"/>
        <w:jc w:val="left"/>
        <w:rPr>
          <w:rFonts w:ascii="Arial" w:hAnsi="Arial" w:cs="Arial"/>
          <w:b/>
          <w:bCs/>
        </w:rPr>
      </w:pPr>
    </w:p>
    <w:p w14:paraId="52BD6E9C" w14:textId="77777777" w:rsidR="00602D61" w:rsidRDefault="00602D61" w:rsidP="00BE2BFF">
      <w:pPr>
        <w:ind w:firstLine="0"/>
        <w:jc w:val="left"/>
        <w:rPr>
          <w:rFonts w:ascii="Arial" w:hAnsi="Arial" w:cs="Arial"/>
          <w:b/>
          <w:bCs/>
        </w:rPr>
      </w:pPr>
    </w:p>
    <w:p w14:paraId="395E5434" w14:textId="77777777" w:rsidR="00602D61" w:rsidRDefault="00602D61" w:rsidP="00BE2BFF">
      <w:pPr>
        <w:ind w:firstLine="0"/>
        <w:jc w:val="left"/>
        <w:rPr>
          <w:rFonts w:ascii="Arial" w:hAnsi="Arial" w:cs="Arial"/>
          <w:b/>
          <w:bCs/>
        </w:rPr>
      </w:pPr>
    </w:p>
    <w:p w14:paraId="5D6D7B98" w14:textId="77777777" w:rsidR="00602D61" w:rsidRDefault="00602D61" w:rsidP="00BE2BFF">
      <w:pPr>
        <w:ind w:firstLine="0"/>
        <w:jc w:val="left"/>
        <w:rPr>
          <w:rFonts w:ascii="Arial" w:hAnsi="Arial" w:cs="Arial"/>
          <w:b/>
          <w:bCs/>
        </w:rPr>
      </w:pPr>
    </w:p>
    <w:p w14:paraId="3876B569" w14:textId="77777777" w:rsidR="00602D61" w:rsidRDefault="00602D61" w:rsidP="00BE2BFF">
      <w:pPr>
        <w:ind w:firstLine="0"/>
        <w:jc w:val="left"/>
        <w:rPr>
          <w:rFonts w:ascii="Arial" w:hAnsi="Arial" w:cs="Arial"/>
          <w:b/>
          <w:bCs/>
        </w:rPr>
      </w:pPr>
    </w:p>
    <w:p w14:paraId="34B0686E" w14:textId="77777777" w:rsidR="00602D61" w:rsidRDefault="00602D61" w:rsidP="00BE2BFF">
      <w:pPr>
        <w:ind w:firstLine="0"/>
        <w:jc w:val="left"/>
        <w:rPr>
          <w:rFonts w:ascii="Arial" w:hAnsi="Arial" w:cs="Arial"/>
          <w:b/>
          <w:bCs/>
        </w:rPr>
      </w:pPr>
    </w:p>
    <w:p w14:paraId="00766D46" w14:textId="77777777" w:rsidR="00602D61" w:rsidRDefault="00602D61" w:rsidP="00BE2BFF">
      <w:pPr>
        <w:ind w:firstLine="0"/>
        <w:jc w:val="left"/>
        <w:rPr>
          <w:rFonts w:ascii="Arial" w:hAnsi="Arial" w:cs="Arial"/>
          <w:b/>
          <w:bCs/>
        </w:rPr>
      </w:pPr>
    </w:p>
    <w:p w14:paraId="0064AFA7" w14:textId="77777777" w:rsidR="00602D61" w:rsidRDefault="00602D61" w:rsidP="00BE2BFF">
      <w:pPr>
        <w:ind w:firstLine="0"/>
        <w:jc w:val="left"/>
        <w:rPr>
          <w:rFonts w:ascii="Arial" w:hAnsi="Arial" w:cs="Arial"/>
          <w:b/>
          <w:bCs/>
        </w:rPr>
      </w:pPr>
    </w:p>
    <w:p w14:paraId="439E18E7" w14:textId="77777777" w:rsidR="00602D61" w:rsidRDefault="00602D61" w:rsidP="00BE2BFF">
      <w:pPr>
        <w:ind w:firstLine="0"/>
        <w:jc w:val="left"/>
        <w:rPr>
          <w:rFonts w:ascii="Arial" w:hAnsi="Arial" w:cs="Arial"/>
          <w:b/>
          <w:bCs/>
        </w:rPr>
      </w:pPr>
    </w:p>
    <w:p w14:paraId="3F6945F3" w14:textId="77777777" w:rsidR="00602D61" w:rsidRDefault="00602D61" w:rsidP="00BE2BFF">
      <w:pPr>
        <w:ind w:firstLine="0"/>
        <w:jc w:val="left"/>
        <w:rPr>
          <w:rFonts w:ascii="Arial" w:hAnsi="Arial" w:cs="Arial"/>
          <w:b/>
          <w:bCs/>
        </w:rPr>
      </w:pPr>
    </w:p>
    <w:p w14:paraId="7A8A2BB1" w14:textId="77777777" w:rsidR="003F54DB" w:rsidRDefault="003F54DB" w:rsidP="00BE2BFF">
      <w:pPr>
        <w:ind w:firstLine="0"/>
        <w:jc w:val="left"/>
        <w:rPr>
          <w:rFonts w:ascii="Arial" w:hAnsi="Arial" w:cs="Arial"/>
          <w:b/>
          <w:bCs/>
        </w:rPr>
      </w:pPr>
    </w:p>
    <w:p w14:paraId="0582A671" w14:textId="77777777" w:rsidR="00F34197" w:rsidRDefault="00F34197" w:rsidP="00BE2BFF">
      <w:pPr>
        <w:ind w:firstLine="0"/>
        <w:jc w:val="left"/>
        <w:rPr>
          <w:rFonts w:ascii="Arial" w:hAnsi="Arial" w:cs="Arial"/>
          <w:b/>
          <w:bCs/>
        </w:rPr>
      </w:pPr>
    </w:p>
    <w:p w14:paraId="7A6CDB3C" w14:textId="77777777" w:rsidR="00F34197" w:rsidRDefault="00F34197" w:rsidP="00BE2BFF">
      <w:pPr>
        <w:ind w:firstLine="0"/>
        <w:jc w:val="left"/>
        <w:rPr>
          <w:rFonts w:ascii="Arial" w:hAnsi="Arial" w:cs="Arial"/>
          <w:b/>
          <w:bCs/>
        </w:rPr>
      </w:pPr>
    </w:p>
    <w:p w14:paraId="141984D9" w14:textId="77777777" w:rsidR="00F34197" w:rsidRDefault="00F34197" w:rsidP="00BE2BFF">
      <w:pPr>
        <w:ind w:firstLine="0"/>
        <w:jc w:val="left"/>
        <w:rPr>
          <w:rFonts w:ascii="Arial" w:hAnsi="Arial" w:cs="Arial"/>
          <w:b/>
          <w:bCs/>
        </w:rPr>
      </w:pPr>
    </w:p>
    <w:p w14:paraId="4D5AECF6" w14:textId="77777777" w:rsidR="00F34197" w:rsidRDefault="00F34197" w:rsidP="00BE2BFF">
      <w:pPr>
        <w:ind w:firstLine="0"/>
        <w:jc w:val="left"/>
        <w:rPr>
          <w:rFonts w:ascii="Arial" w:hAnsi="Arial" w:cs="Arial"/>
          <w:b/>
          <w:bCs/>
        </w:rPr>
      </w:pPr>
    </w:p>
    <w:p w14:paraId="510F85D8" w14:textId="77777777" w:rsidR="00F34197" w:rsidRDefault="00F34197" w:rsidP="00BE2BFF">
      <w:pPr>
        <w:ind w:firstLine="0"/>
        <w:jc w:val="left"/>
        <w:rPr>
          <w:rFonts w:ascii="Arial" w:hAnsi="Arial" w:cs="Arial"/>
          <w:b/>
          <w:bCs/>
        </w:rPr>
      </w:pPr>
    </w:p>
    <w:p w14:paraId="4A45387F" w14:textId="77777777" w:rsidR="004F312B" w:rsidRDefault="004F312B" w:rsidP="00BE2BFF">
      <w:pPr>
        <w:ind w:firstLine="0"/>
        <w:jc w:val="left"/>
        <w:rPr>
          <w:rFonts w:ascii="Arial" w:hAnsi="Arial" w:cs="Arial"/>
          <w:b/>
          <w:bCs/>
        </w:rPr>
      </w:pPr>
    </w:p>
    <w:p w14:paraId="63DB1D9F" w14:textId="77777777" w:rsidR="004F312B" w:rsidRDefault="004F312B" w:rsidP="00BE2BFF">
      <w:pPr>
        <w:ind w:firstLine="0"/>
        <w:jc w:val="left"/>
        <w:rPr>
          <w:rFonts w:ascii="Arial" w:hAnsi="Arial" w:cs="Arial"/>
          <w:b/>
          <w:bCs/>
        </w:rPr>
      </w:pPr>
    </w:p>
    <w:p w14:paraId="38245D48" w14:textId="55E06264" w:rsidR="004F312B" w:rsidRDefault="00DD5625" w:rsidP="00E5008C">
      <w:pPr>
        <w:pStyle w:val="Heading1"/>
        <w:rPr>
          <w:b/>
          <w:bCs/>
          <w:sz w:val="22"/>
          <w:szCs w:val="22"/>
        </w:rPr>
      </w:pPr>
      <w:bookmarkStart w:id="0" w:name="_Toc212211981"/>
      <w:r w:rsidRPr="00E5008C">
        <w:rPr>
          <w:b/>
          <w:bCs/>
          <w:sz w:val="22"/>
          <w:szCs w:val="22"/>
        </w:rPr>
        <w:lastRenderedPageBreak/>
        <w:t>Introduction</w:t>
      </w:r>
      <w:bookmarkEnd w:id="0"/>
    </w:p>
    <w:p w14:paraId="13E88CFE" w14:textId="2C1B3633" w:rsidR="00B81947" w:rsidRPr="00B81947" w:rsidRDefault="00B81947" w:rsidP="00B81947">
      <w:pPr>
        <w:rPr>
          <w:rFonts w:ascii="Arial" w:hAnsi="Arial" w:cs="Arial"/>
        </w:rPr>
      </w:pPr>
      <w:r w:rsidRPr="00B81947">
        <w:rPr>
          <w:rFonts w:ascii="Arial" w:hAnsi="Arial" w:cs="Arial"/>
        </w:rPr>
        <w:t xml:space="preserve">Many older adults (65 and above) suffer from memory loss, anxiety, and social disengagement; thus, psychological understanding becomes crucial to successful treatment in dementia care facilities.  As opposed to responding mechanically, health and social care providers may react empathetically and precisely when they understand the underlying workings of motivation, emotion, and behaviour.  Supporting older persons with mental health issues is the focus of this research, which delves into two modern psychology theories: </w:t>
      </w:r>
      <w:r w:rsidRPr="00317448">
        <w:rPr>
          <w:rFonts w:ascii="Arial" w:hAnsi="Arial" w:cs="Arial"/>
          <w:b/>
          <w:bCs/>
        </w:rPr>
        <w:t>Socioemotional Selectivity Theory (SST)</w:t>
      </w:r>
      <w:r w:rsidRPr="00B81947">
        <w:rPr>
          <w:rFonts w:ascii="Arial" w:hAnsi="Arial" w:cs="Arial"/>
        </w:rPr>
        <w:t xml:space="preserve"> and </w:t>
      </w:r>
      <w:r w:rsidRPr="00317448">
        <w:rPr>
          <w:rFonts w:ascii="Arial" w:hAnsi="Arial" w:cs="Arial"/>
          <w:b/>
          <w:bCs/>
        </w:rPr>
        <w:t>Social Cognitive Theory (SCT).</w:t>
      </w:r>
      <w:r w:rsidRPr="00B81947">
        <w:rPr>
          <w:rFonts w:ascii="Arial" w:hAnsi="Arial" w:cs="Arial"/>
        </w:rPr>
        <w:t xml:space="preserve">  While SST places an emphasis on the significance of emotions and the need of establishing goals for one's later years, SCT places an emphasis on the importance of self-efficacy, learning, and behavioural adaptability. The two frameworks provide complimentary but distinct viewpoints.  The paper thoroughly examines their practical usage in dementia care, addresses any obstacles to adoption, and proposes methods based on evidence for implementation.  The end objective is to improve the quality of life, independence, and dignity of older adults living in residential settings by turning theoretical concepts into practical applications.</w:t>
      </w:r>
    </w:p>
    <w:p w14:paraId="6BD4993E" w14:textId="77777777" w:rsidR="008A5667" w:rsidRDefault="008A5667" w:rsidP="00BE2BFF">
      <w:pPr>
        <w:ind w:firstLine="0"/>
        <w:jc w:val="left"/>
        <w:rPr>
          <w:rFonts w:ascii="Arial" w:hAnsi="Arial" w:cs="Arial"/>
          <w:b/>
          <w:bCs/>
        </w:rPr>
      </w:pPr>
    </w:p>
    <w:p w14:paraId="071334D7" w14:textId="77777777" w:rsidR="008A5667" w:rsidRDefault="008A5667" w:rsidP="00BE2BFF">
      <w:pPr>
        <w:ind w:firstLine="0"/>
        <w:jc w:val="left"/>
        <w:rPr>
          <w:rFonts w:ascii="Arial" w:hAnsi="Arial" w:cs="Arial"/>
          <w:b/>
          <w:bCs/>
        </w:rPr>
      </w:pPr>
    </w:p>
    <w:p w14:paraId="2A811350" w14:textId="77777777" w:rsidR="008A5667" w:rsidRDefault="008A5667" w:rsidP="00BE2BFF">
      <w:pPr>
        <w:ind w:firstLine="0"/>
        <w:jc w:val="left"/>
        <w:rPr>
          <w:rFonts w:ascii="Arial" w:hAnsi="Arial" w:cs="Arial"/>
          <w:b/>
          <w:bCs/>
        </w:rPr>
      </w:pPr>
    </w:p>
    <w:p w14:paraId="7A6677F1" w14:textId="77777777" w:rsidR="008A5667" w:rsidRDefault="008A5667" w:rsidP="00BE2BFF">
      <w:pPr>
        <w:ind w:firstLine="0"/>
        <w:jc w:val="left"/>
        <w:rPr>
          <w:rFonts w:ascii="Arial" w:hAnsi="Arial" w:cs="Arial"/>
          <w:b/>
          <w:bCs/>
        </w:rPr>
      </w:pPr>
    </w:p>
    <w:p w14:paraId="4C75FA46" w14:textId="77777777" w:rsidR="008A5667" w:rsidRDefault="008A5667" w:rsidP="00BE2BFF">
      <w:pPr>
        <w:ind w:firstLine="0"/>
        <w:jc w:val="left"/>
        <w:rPr>
          <w:rFonts w:ascii="Arial" w:hAnsi="Arial" w:cs="Arial"/>
          <w:b/>
          <w:bCs/>
        </w:rPr>
      </w:pPr>
    </w:p>
    <w:p w14:paraId="14C58A2D" w14:textId="77777777" w:rsidR="008A5667" w:rsidRDefault="008A5667" w:rsidP="00BE2BFF">
      <w:pPr>
        <w:ind w:firstLine="0"/>
        <w:jc w:val="left"/>
        <w:rPr>
          <w:rFonts w:ascii="Arial" w:hAnsi="Arial" w:cs="Arial"/>
          <w:b/>
          <w:bCs/>
        </w:rPr>
      </w:pPr>
    </w:p>
    <w:p w14:paraId="729019B5" w14:textId="77777777" w:rsidR="008A5667" w:rsidRDefault="008A5667" w:rsidP="00BE2BFF">
      <w:pPr>
        <w:ind w:firstLine="0"/>
        <w:jc w:val="left"/>
        <w:rPr>
          <w:rFonts w:ascii="Arial" w:hAnsi="Arial" w:cs="Arial"/>
          <w:b/>
          <w:bCs/>
        </w:rPr>
      </w:pPr>
    </w:p>
    <w:p w14:paraId="66769519" w14:textId="77777777" w:rsidR="008A5667" w:rsidRDefault="008A5667" w:rsidP="00BE2BFF">
      <w:pPr>
        <w:ind w:firstLine="0"/>
        <w:jc w:val="left"/>
        <w:rPr>
          <w:rFonts w:ascii="Arial" w:hAnsi="Arial" w:cs="Arial"/>
          <w:b/>
          <w:bCs/>
        </w:rPr>
      </w:pPr>
    </w:p>
    <w:p w14:paraId="14D45704" w14:textId="77777777" w:rsidR="008A5667" w:rsidRDefault="008A5667" w:rsidP="00BE2BFF">
      <w:pPr>
        <w:ind w:firstLine="0"/>
        <w:jc w:val="left"/>
        <w:rPr>
          <w:rFonts w:ascii="Arial" w:hAnsi="Arial" w:cs="Arial"/>
          <w:b/>
          <w:bCs/>
        </w:rPr>
      </w:pPr>
    </w:p>
    <w:p w14:paraId="71E41440" w14:textId="77777777" w:rsidR="008A5667" w:rsidRDefault="008A5667" w:rsidP="00BE2BFF">
      <w:pPr>
        <w:ind w:firstLine="0"/>
        <w:jc w:val="left"/>
        <w:rPr>
          <w:rFonts w:ascii="Arial" w:hAnsi="Arial" w:cs="Arial"/>
          <w:b/>
          <w:bCs/>
        </w:rPr>
      </w:pPr>
    </w:p>
    <w:p w14:paraId="039570EE" w14:textId="77777777" w:rsidR="008A5667" w:rsidRDefault="008A5667" w:rsidP="00BE2BFF">
      <w:pPr>
        <w:ind w:firstLine="0"/>
        <w:jc w:val="left"/>
        <w:rPr>
          <w:rFonts w:ascii="Arial" w:hAnsi="Arial" w:cs="Arial"/>
          <w:b/>
          <w:bCs/>
        </w:rPr>
      </w:pPr>
    </w:p>
    <w:p w14:paraId="5FF40692" w14:textId="77777777" w:rsidR="008A5667" w:rsidRDefault="008A5667" w:rsidP="00BE2BFF">
      <w:pPr>
        <w:ind w:firstLine="0"/>
        <w:jc w:val="left"/>
        <w:rPr>
          <w:rFonts w:ascii="Arial" w:hAnsi="Arial" w:cs="Arial"/>
          <w:b/>
          <w:bCs/>
        </w:rPr>
      </w:pPr>
    </w:p>
    <w:p w14:paraId="19491C13" w14:textId="77777777" w:rsidR="008A5667" w:rsidRDefault="008A5667" w:rsidP="00BE2BFF">
      <w:pPr>
        <w:ind w:firstLine="0"/>
        <w:jc w:val="left"/>
        <w:rPr>
          <w:rFonts w:ascii="Arial" w:hAnsi="Arial" w:cs="Arial"/>
          <w:b/>
          <w:bCs/>
        </w:rPr>
      </w:pPr>
    </w:p>
    <w:p w14:paraId="78204173" w14:textId="77777777" w:rsidR="008A5667" w:rsidRDefault="008A5667" w:rsidP="00BE2BFF">
      <w:pPr>
        <w:ind w:firstLine="0"/>
        <w:jc w:val="left"/>
        <w:rPr>
          <w:rFonts w:ascii="Arial" w:hAnsi="Arial" w:cs="Arial"/>
          <w:b/>
          <w:bCs/>
        </w:rPr>
      </w:pPr>
    </w:p>
    <w:p w14:paraId="0F4BE8DF" w14:textId="77777777" w:rsidR="008A5667" w:rsidRDefault="008A5667" w:rsidP="00BE2BFF">
      <w:pPr>
        <w:ind w:firstLine="0"/>
        <w:jc w:val="left"/>
        <w:rPr>
          <w:rFonts w:ascii="Arial" w:hAnsi="Arial" w:cs="Arial"/>
          <w:b/>
          <w:bCs/>
        </w:rPr>
      </w:pPr>
    </w:p>
    <w:p w14:paraId="7E6C8A5F" w14:textId="77777777" w:rsidR="00E1363F" w:rsidRDefault="00E1363F" w:rsidP="00BE2BFF">
      <w:pPr>
        <w:ind w:firstLine="0"/>
        <w:jc w:val="left"/>
        <w:rPr>
          <w:rFonts w:ascii="Arial" w:hAnsi="Arial" w:cs="Arial"/>
          <w:b/>
          <w:bCs/>
        </w:rPr>
      </w:pPr>
    </w:p>
    <w:p w14:paraId="576622F4" w14:textId="77777777" w:rsidR="00E1363F" w:rsidRDefault="00E1363F" w:rsidP="00BE2BFF">
      <w:pPr>
        <w:ind w:firstLine="0"/>
        <w:jc w:val="left"/>
        <w:rPr>
          <w:rFonts w:ascii="Arial" w:hAnsi="Arial" w:cs="Arial"/>
          <w:b/>
          <w:bCs/>
        </w:rPr>
      </w:pPr>
    </w:p>
    <w:p w14:paraId="3502A0E7" w14:textId="77777777" w:rsidR="00E1363F" w:rsidRDefault="00E1363F" w:rsidP="00BE2BFF">
      <w:pPr>
        <w:ind w:firstLine="0"/>
        <w:jc w:val="left"/>
        <w:rPr>
          <w:rFonts w:ascii="Arial" w:hAnsi="Arial" w:cs="Arial"/>
          <w:b/>
          <w:bCs/>
        </w:rPr>
      </w:pPr>
    </w:p>
    <w:p w14:paraId="2A5A95CF" w14:textId="77777777" w:rsidR="007B475B" w:rsidRDefault="007B475B" w:rsidP="00BE2BFF">
      <w:pPr>
        <w:ind w:firstLine="0"/>
        <w:jc w:val="left"/>
        <w:rPr>
          <w:rFonts w:ascii="Arial" w:hAnsi="Arial" w:cs="Arial"/>
          <w:b/>
          <w:bCs/>
        </w:rPr>
      </w:pPr>
    </w:p>
    <w:p w14:paraId="47C861DC" w14:textId="77777777" w:rsidR="007B475B" w:rsidRDefault="007B475B" w:rsidP="00BE2BFF">
      <w:pPr>
        <w:ind w:firstLine="0"/>
        <w:jc w:val="left"/>
        <w:rPr>
          <w:rFonts w:ascii="Arial" w:hAnsi="Arial" w:cs="Arial"/>
          <w:b/>
          <w:bCs/>
        </w:rPr>
      </w:pPr>
    </w:p>
    <w:p w14:paraId="714AB194" w14:textId="77777777" w:rsidR="007B475B" w:rsidRDefault="007B475B" w:rsidP="00BE2BFF">
      <w:pPr>
        <w:ind w:firstLine="0"/>
        <w:jc w:val="left"/>
        <w:rPr>
          <w:rFonts w:ascii="Arial" w:hAnsi="Arial" w:cs="Arial"/>
          <w:b/>
          <w:bCs/>
        </w:rPr>
      </w:pPr>
    </w:p>
    <w:p w14:paraId="57F64275" w14:textId="2244BD6E" w:rsidR="007B475B" w:rsidRPr="001739C0" w:rsidRDefault="00BD06DA" w:rsidP="001739C0">
      <w:pPr>
        <w:pStyle w:val="Heading1"/>
        <w:spacing w:before="0" w:after="0"/>
        <w:rPr>
          <w:b/>
          <w:bCs/>
        </w:rPr>
      </w:pPr>
      <w:bookmarkStart w:id="1" w:name="_Toc212211982"/>
      <w:r w:rsidRPr="001739C0">
        <w:rPr>
          <w:b/>
          <w:bCs/>
          <w:sz w:val="22"/>
          <w:szCs w:val="22"/>
        </w:rPr>
        <w:lastRenderedPageBreak/>
        <w:t xml:space="preserve">1. </w:t>
      </w:r>
      <w:r w:rsidRPr="001739C0">
        <w:rPr>
          <w:b/>
          <w:bCs/>
          <w:sz w:val="22"/>
          <w:szCs w:val="22"/>
        </w:rPr>
        <w:t xml:space="preserve">Establishing the Present Situation </w:t>
      </w:r>
      <w:r w:rsidR="00AC6D93" w:rsidRPr="001739C0">
        <w:rPr>
          <w:b/>
          <w:bCs/>
          <w:sz w:val="22"/>
          <w:szCs w:val="22"/>
        </w:rPr>
        <w:t>–</w:t>
      </w:r>
      <w:r w:rsidRPr="001739C0">
        <w:rPr>
          <w:b/>
          <w:bCs/>
          <w:sz w:val="22"/>
          <w:szCs w:val="22"/>
        </w:rPr>
        <w:t xml:space="preserve"> Context</w:t>
      </w:r>
      <w:bookmarkEnd w:id="1"/>
    </w:p>
    <w:p w14:paraId="18E25E2E" w14:textId="194B2BA9" w:rsidR="007B475B" w:rsidRDefault="00AC6D93" w:rsidP="005E67D1">
      <w:pPr>
        <w:rPr>
          <w:rFonts w:ascii="Arial" w:hAnsi="Arial" w:cs="Arial"/>
        </w:rPr>
      </w:pPr>
      <w:r w:rsidRPr="00AC6D93">
        <w:rPr>
          <w:rFonts w:ascii="Arial" w:hAnsi="Arial" w:cs="Arial"/>
        </w:rPr>
        <w:t xml:space="preserve">Dementia care homes provide a controlled environment where residents may get daily support for physical and mental deterioration.  On the other hand, we tend to ignore the emotional terrain.  Feelings of isolation, anxiety about becoming dependent, or anger about memory loss are all possible for residents.  As a result, those working in health and social care need not only medical expertise, but also a psychological grasp of ageing and what drives people.  A change from extensive social involvement to emotionally significant objectives is characterised by late adulthood, as stated by Carstensen et al. (2023).  Carers can better attend to residents' needs for belonging, trust, and comfort if they are aware of this.  Similarly, </w:t>
      </w:r>
      <w:bookmarkStart w:id="2" w:name="_Hlk212209747"/>
      <w:r w:rsidRPr="00AC6D93">
        <w:rPr>
          <w:rFonts w:ascii="Arial" w:hAnsi="Arial" w:cs="Arial"/>
        </w:rPr>
        <w:t xml:space="preserve">Bandura's (2024) </w:t>
      </w:r>
      <w:bookmarkEnd w:id="2"/>
      <w:r w:rsidRPr="00AC6D93">
        <w:rPr>
          <w:rFonts w:ascii="Arial" w:hAnsi="Arial" w:cs="Arial"/>
        </w:rPr>
        <w:t>research on self-efficacy serves as a useful reminder to practitioners that people's perceptions of their own talents impact their behaviour and overall well-being.  By using these approaches</w:t>
      </w:r>
      <w:r>
        <w:rPr>
          <w:rFonts w:ascii="Arial" w:hAnsi="Arial" w:cs="Arial"/>
        </w:rPr>
        <w:t xml:space="preserve"> (table 1)</w:t>
      </w:r>
      <w:r w:rsidRPr="00AC6D93">
        <w:rPr>
          <w:rFonts w:ascii="Arial" w:hAnsi="Arial" w:cs="Arial"/>
        </w:rPr>
        <w:t>, healthcare providers may shift their focus from tasks to individuals, improving residents' emotional well-being and social connections while they experience dementia.</w:t>
      </w:r>
    </w:p>
    <w:p w14:paraId="2EE0F964" w14:textId="456189B5" w:rsidR="007C27E9" w:rsidRPr="007761B4" w:rsidRDefault="007C27E9" w:rsidP="007761B4">
      <w:pPr>
        <w:pStyle w:val="Heading1"/>
        <w:spacing w:before="0" w:after="0"/>
        <w:rPr>
          <w:b/>
          <w:bCs/>
        </w:rPr>
      </w:pPr>
      <w:bookmarkStart w:id="3" w:name="_Toc212211983"/>
      <w:r w:rsidRPr="007761B4">
        <w:rPr>
          <w:b/>
          <w:bCs/>
          <w:sz w:val="22"/>
          <w:szCs w:val="22"/>
        </w:rPr>
        <w:t xml:space="preserve">1.1. </w:t>
      </w:r>
      <w:r w:rsidRPr="007761B4">
        <w:rPr>
          <w:b/>
          <w:bCs/>
          <w:sz w:val="22"/>
          <w:szCs w:val="22"/>
        </w:rPr>
        <w:t>Socioemotional Selectivity Theory (SST)</w:t>
      </w:r>
      <w:bookmarkEnd w:id="3"/>
    </w:p>
    <w:p w14:paraId="1A3BE030" w14:textId="5F3A474C" w:rsidR="007C27E9" w:rsidRPr="007C27E9" w:rsidRDefault="00B348E8" w:rsidP="005E67D1">
      <w:pPr>
        <w:rPr>
          <w:rFonts w:ascii="Arial" w:hAnsi="Arial" w:cs="Arial"/>
        </w:rPr>
      </w:pPr>
      <w:r w:rsidRPr="00B348E8">
        <w:rPr>
          <w:rFonts w:ascii="Arial" w:hAnsi="Arial" w:cs="Arial"/>
        </w:rPr>
        <w:t>An individual's perspective on time changes with age, according to Laura Carstensen's Socioemotional Selectivity Theory. This includes a preference for emotionally fulfilling experiences above material success in the long run and a more selective approach to social connections.  According to Carstensen et al. (2023</w:t>
      </w:r>
      <w:r w:rsidRPr="00B348E8">
        <w:rPr>
          <w:rFonts w:ascii="Arial" w:hAnsi="Arial" w:cs="Arial"/>
        </w:rPr>
        <w:t>) When</w:t>
      </w:r>
      <w:r w:rsidRPr="00B348E8">
        <w:rPr>
          <w:rFonts w:ascii="Arial" w:hAnsi="Arial" w:cs="Arial"/>
        </w:rPr>
        <w:t xml:space="preserve"> it comes to dementia care, this implies that older persons may lean more towards existing connections, routines, and emotionally pleasant interactions than towards new experiences or big social gatherings.</w:t>
      </w:r>
    </w:p>
    <w:p w14:paraId="63622683" w14:textId="2C50FA64" w:rsidR="006E1CC2" w:rsidRPr="00343D9B" w:rsidRDefault="006E1CC2" w:rsidP="00BE2BFF">
      <w:pPr>
        <w:ind w:firstLine="0"/>
        <w:jc w:val="left"/>
        <w:rPr>
          <w:rFonts w:ascii="Arial" w:hAnsi="Arial" w:cs="Arial"/>
          <w:b/>
          <w:bCs/>
          <w:sz w:val="16"/>
          <w:szCs w:val="16"/>
        </w:rPr>
      </w:pPr>
    </w:p>
    <w:p w14:paraId="39CBFD23" w14:textId="7C2A0C9C" w:rsidR="007B475B" w:rsidRPr="00343D9B" w:rsidRDefault="005E67D1" w:rsidP="005E67D1">
      <w:pPr>
        <w:ind w:firstLine="0"/>
        <w:jc w:val="center"/>
        <w:rPr>
          <w:rFonts w:ascii="Arial" w:hAnsi="Arial" w:cs="Arial"/>
          <w:sz w:val="20"/>
          <w:szCs w:val="20"/>
        </w:rPr>
      </w:pPr>
      <w:r w:rsidRPr="00343D9B">
        <w:rPr>
          <w:rFonts w:ascii="Arial" w:hAnsi="Arial" w:cs="Arial"/>
          <w:sz w:val="20"/>
          <w:szCs w:val="20"/>
        </w:rPr>
        <w:t>Theory 1: Socioemotional Selectivity Theory SST</w:t>
      </w:r>
      <w:r w:rsidR="00A11D38" w:rsidRPr="00343D9B">
        <w:rPr>
          <w:rFonts w:ascii="Arial" w:hAnsi="Arial" w:cs="Arial"/>
          <w:sz w:val="20"/>
          <w:szCs w:val="20"/>
        </w:rPr>
        <w:t xml:space="preserve"> </w:t>
      </w:r>
      <w:r w:rsidRPr="00343D9B">
        <w:rPr>
          <w:rFonts w:ascii="Arial" w:hAnsi="Arial" w:cs="Arial"/>
          <w:sz w:val="20"/>
          <w:szCs w:val="20"/>
        </w:rPr>
        <w:t>(</w:t>
      </w:r>
      <w:r w:rsidRPr="00343D9B">
        <w:rPr>
          <w:rFonts w:ascii="Arial" w:hAnsi="Arial" w:cs="Arial"/>
          <w:sz w:val="20"/>
          <w:szCs w:val="20"/>
        </w:rPr>
        <w:t>Bandura's</w:t>
      </w:r>
      <w:r w:rsidR="00A11D38" w:rsidRPr="00343D9B">
        <w:rPr>
          <w:rFonts w:ascii="Arial" w:hAnsi="Arial" w:cs="Arial"/>
          <w:sz w:val="20"/>
          <w:szCs w:val="20"/>
        </w:rPr>
        <w:t xml:space="preserve">, </w:t>
      </w:r>
      <w:r w:rsidRPr="00343D9B">
        <w:rPr>
          <w:rFonts w:ascii="Arial" w:hAnsi="Arial" w:cs="Arial"/>
          <w:sz w:val="20"/>
          <w:szCs w:val="20"/>
        </w:rPr>
        <w:t>2024)</w:t>
      </w:r>
    </w:p>
    <w:p w14:paraId="5ECFCF67" w14:textId="37532F7C" w:rsidR="007B475B" w:rsidRPr="001C022D" w:rsidRDefault="00E36474" w:rsidP="001C022D">
      <w:pPr>
        <w:ind w:firstLine="0"/>
        <w:jc w:val="center"/>
        <w:rPr>
          <w:rFonts w:ascii="Arial" w:hAnsi="Arial" w:cs="Arial"/>
        </w:rPr>
      </w:pPr>
      <w:r w:rsidRPr="00E36474">
        <w:rPr>
          <w:rFonts w:ascii="Arial" w:hAnsi="Arial" w:cs="Arial"/>
        </w:rPr>
        <w:drawing>
          <wp:inline distT="0" distB="0" distL="0" distR="0" wp14:anchorId="0D516C3C" wp14:editId="1ED33AC7">
            <wp:extent cx="5731510" cy="1487805"/>
            <wp:effectExtent l="0" t="0" r="2540" b="0"/>
            <wp:docPr id="2072364865" name="Picture 1" descr="A close-up of a whit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364865" name="Picture 1" descr="A close-up of a white box&#10;&#10;AI-generated content may be incorrect."/>
                    <pic:cNvPicPr/>
                  </pic:nvPicPr>
                  <pic:blipFill>
                    <a:blip r:embed="rId8"/>
                    <a:stretch>
                      <a:fillRect/>
                    </a:stretch>
                  </pic:blipFill>
                  <pic:spPr>
                    <a:xfrm>
                      <a:off x="0" y="0"/>
                      <a:ext cx="5731510" cy="1487805"/>
                    </a:xfrm>
                    <a:prstGeom prst="rect">
                      <a:avLst/>
                    </a:prstGeom>
                  </pic:spPr>
                </pic:pic>
              </a:graphicData>
            </a:graphic>
          </wp:inline>
        </w:drawing>
      </w:r>
    </w:p>
    <w:p w14:paraId="72883B43" w14:textId="77777777" w:rsidR="00405B96" w:rsidRPr="00405B96" w:rsidRDefault="00405B96" w:rsidP="00405B96">
      <w:pPr>
        <w:rPr>
          <w:rFonts w:ascii="Arial" w:hAnsi="Arial" w:cs="Arial"/>
          <w:sz w:val="16"/>
          <w:szCs w:val="16"/>
        </w:rPr>
      </w:pPr>
    </w:p>
    <w:p w14:paraId="5280E5B2" w14:textId="356EB0FA" w:rsidR="00405B96" w:rsidRPr="00405B96" w:rsidRDefault="00405B96" w:rsidP="00405B96">
      <w:pPr>
        <w:rPr>
          <w:rFonts w:ascii="Arial" w:hAnsi="Arial" w:cs="Arial"/>
        </w:rPr>
      </w:pPr>
      <w:r w:rsidRPr="00405B96">
        <w:rPr>
          <w:rFonts w:ascii="Arial" w:hAnsi="Arial" w:cs="Arial"/>
        </w:rPr>
        <w:t xml:space="preserve">When used to dementia care, SST encourages carers to focus on the emotional well-being of their patients rather than their cognitive capacity when designing engagement activities.  Some examples of activities that might help alleviate anxiety and promote pleasant emotions are small recollection circles, sessions with familiar music, or companion walks.  The resident's retreat will be seen by a care assistant who is knowledgeable of SST as a reflection of their emotional needs rather than antisocial conduct.  Research by Hwang and Shin (2024) indicated that elderly persons' cognitive orientation and depression symptoms were both </w:t>
      </w:r>
      <w:r w:rsidRPr="00405B96">
        <w:rPr>
          <w:rFonts w:ascii="Arial" w:hAnsi="Arial" w:cs="Arial"/>
        </w:rPr>
        <w:lastRenderedPageBreak/>
        <w:t>enhanced when they engaged in emotionally significant activities.  Cooperation and mental health are both bolstered by treatments that are emotionally well-aligned with everyday care routines.</w:t>
      </w:r>
    </w:p>
    <w:p w14:paraId="76E1CE1E" w14:textId="348838C1" w:rsidR="007B475B" w:rsidRDefault="00405B96" w:rsidP="00405B96">
      <w:pPr>
        <w:rPr>
          <w:rFonts w:ascii="Arial" w:hAnsi="Arial" w:cs="Arial"/>
        </w:rPr>
      </w:pPr>
      <w:r w:rsidRPr="00405B96">
        <w:rPr>
          <w:rFonts w:ascii="Arial" w:hAnsi="Arial" w:cs="Arial"/>
        </w:rPr>
        <w:t xml:space="preserve"> But SST runs the danger of undervaluing cognitive stimulation due to its emphasis on emotional management.  To avoid deterioration, professionals should strike a balance between providing emotional support and creating chances for involvement.  Staff may mistake indifference for emotional selectivity due to a breakdown in communication, which is another problem in dementia care.  </w:t>
      </w:r>
      <w:r w:rsidRPr="00405B96">
        <w:rPr>
          <w:rFonts w:ascii="Arial" w:hAnsi="Arial" w:cs="Arial"/>
        </w:rPr>
        <w:t>To</w:t>
      </w:r>
      <w:r w:rsidRPr="00405B96">
        <w:rPr>
          <w:rFonts w:ascii="Arial" w:hAnsi="Arial" w:cs="Arial"/>
        </w:rPr>
        <w:t xml:space="preserve"> address this, Keller et al. (2023) suggest integrating behavioural observation methods with SST. This would help staff distinguish between emotional preference and cognitive tiredness.  Furthermore, staff ability for emotional presence might be limited by institutional demands such as time, understaffing, and task-based priorities.  Therefore, </w:t>
      </w:r>
      <w:r w:rsidRPr="00405B96">
        <w:rPr>
          <w:rFonts w:ascii="Arial" w:hAnsi="Arial" w:cs="Arial"/>
        </w:rPr>
        <w:t>to</w:t>
      </w:r>
      <w:r w:rsidRPr="00405B96">
        <w:rPr>
          <w:rFonts w:ascii="Arial" w:hAnsi="Arial" w:cs="Arial"/>
        </w:rPr>
        <w:t xml:space="preserve"> make SST implementation viable, leadership should include emotional-wellness objectives into care planning.</w:t>
      </w:r>
    </w:p>
    <w:p w14:paraId="394FA997" w14:textId="584EE29D" w:rsidR="002406B0" w:rsidRPr="007761B4" w:rsidRDefault="002406B0" w:rsidP="007761B4">
      <w:pPr>
        <w:pStyle w:val="Heading1"/>
        <w:spacing w:before="0" w:after="0"/>
        <w:rPr>
          <w:b/>
          <w:bCs/>
          <w:sz w:val="22"/>
          <w:szCs w:val="22"/>
        </w:rPr>
      </w:pPr>
      <w:bookmarkStart w:id="4" w:name="_Toc212211984"/>
      <w:r w:rsidRPr="007761B4">
        <w:rPr>
          <w:b/>
          <w:bCs/>
          <w:sz w:val="22"/>
          <w:szCs w:val="22"/>
        </w:rPr>
        <w:t xml:space="preserve">1.2. </w:t>
      </w:r>
      <w:r w:rsidRPr="007761B4">
        <w:rPr>
          <w:b/>
          <w:bCs/>
          <w:sz w:val="22"/>
          <w:szCs w:val="22"/>
        </w:rPr>
        <w:t>Social Cognitive Theory (SCT)</w:t>
      </w:r>
      <w:bookmarkEnd w:id="4"/>
    </w:p>
    <w:p w14:paraId="581C2EA2" w14:textId="156E801C" w:rsidR="00225449" w:rsidRPr="00225449" w:rsidRDefault="00225449" w:rsidP="00405B96">
      <w:pPr>
        <w:rPr>
          <w:rFonts w:ascii="Arial" w:hAnsi="Arial" w:cs="Arial"/>
        </w:rPr>
      </w:pPr>
      <w:r w:rsidRPr="00225449">
        <w:rPr>
          <w:rFonts w:ascii="Arial" w:hAnsi="Arial" w:cs="Arial"/>
        </w:rPr>
        <w:t>According to Albert Bandura's social cognitive theory, which he developed in the 1980s, "reciprocal determinism" describes how individual characteristics, contextual influences, and behavioural patterns all work together to shape an individual's actions (Bandura 2024).  One important concept is self-efficacy, which is the confidence in one's ability to achieve one's goals by carrying out the steps that are required</w:t>
      </w:r>
      <w:r>
        <w:rPr>
          <w:rFonts w:ascii="Arial" w:hAnsi="Arial" w:cs="Arial"/>
        </w:rPr>
        <w:t xml:space="preserve"> – table 2</w:t>
      </w:r>
      <w:r w:rsidRPr="00225449">
        <w:rPr>
          <w:rFonts w:ascii="Arial" w:hAnsi="Arial" w:cs="Arial"/>
        </w:rPr>
        <w:t>.  A person's level of self-efficacy affects their propensity to try new things, work with others, and be independent in their everyday lives as they age with dementia.</w:t>
      </w:r>
    </w:p>
    <w:p w14:paraId="46508782" w14:textId="77777777" w:rsidR="007B475B" w:rsidRPr="00C76B75" w:rsidRDefault="007B475B" w:rsidP="00BE2BFF">
      <w:pPr>
        <w:ind w:firstLine="0"/>
        <w:jc w:val="left"/>
        <w:rPr>
          <w:rFonts w:ascii="Arial" w:hAnsi="Arial" w:cs="Arial"/>
          <w:b/>
          <w:bCs/>
          <w:sz w:val="16"/>
          <w:szCs w:val="16"/>
        </w:rPr>
      </w:pPr>
    </w:p>
    <w:p w14:paraId="10DEA294" w14:textId="0A96F2B6" w:rsidR="007A57F1" w:rsidRDefault="007A57F1" w:rsidP="007A57F1">
      <w:pPr>
        <w:ind w:firstLine="0"/>
        <w:jc w:val="center"/>
        <w:rPr>
          <w:rFonts w:ascii="Arial" w:hAnsi="Arial" w:cs="Arial"/>
          <w:sz w:val="20"/>
          <w:szCs w:val="20"/>
        </w:rPr>
      </w:pPr>
      <w:r w:rsidRPr="007A57F1">
        <w:rPr>
          <w:rFonts w:ascii="Arial" w:hAnsi="Arial" w:cs="Arial"/>
          <w:sz w:val="20"/>
          <w:szCs w:val="20"/>
        </w:rPr>
        <w:t>Table 2</w:t>
      </w:r>
      <w:r w:rsidR="00835174">
        <w:rPr>
          <w:rFonts w:ascii="Arial" w:hAnsi="Arial" w:cs="Arial"/>
          <w:sz w:val="20"/>
          <w:szCs w:val="20"/>
        </w:rPr>
        <w:t xml:space="preserve">. </w:t>
      </w:r>
      <w:r w:rsidRPr="007A57F1">
        <w:rPr>
          <w:rFonts w:ascii="Arial" w:hAnsi="Arial" w:cs="Arial"/>
          <w:sz w:val="20"/>
          <w:szCs w:val="20"/>
        </w:rPr>
        <w:t>Overview of Social Cognitive Theory SCT</w:t>
      </w:r>
      <w:r w:rsidR="00C76B75">
        <w:rPr>
          <w:rFonts w:ascii="Arial" w:hAnsi="Arial" w:cs="Arial"/>
          <w:sz w:val="20"/>
          <w:szCs w:val="20"/>
        </w:rPr>
        <w:t xml:space="preserve"> (</w:t>
      </w:r>
      <w:r w:rsidR="00C76B75" w:rsidRPr="00C76B75">
        <w:rPr>
          <w:rFonts w:ascii="Arial" w:hAnsi="Arial" w:cs="Arial"/>
          <w:sz w:val="20"/>
          <w:szCs w:val="20"/>
        </w:rPr>
        <w:t>McEvoy et al.</w:t>
      </w:r>
      <w:r w:rsidR="00C76B75">
        <w:rPr>
          <w:rFonts w:ascii="Arial" w:hAnsi="Arial" w:cs="Arial"/>
          <w:sz w:val="20"/>
          <w:szCs w:val="20"/>
        </w:rPr>
        <w:t xml:space="preserve">, </w:t>
      </w:r>
      <w:r w:rsidR="00C76B75" w:rsidRPr="00C76B75">
        <w:rPr>
          <w:rFonts w:ascii="Arial" w:hAnsi="Arial" w:cs="Arial"/>
          <w:sz w:val="20"/>
          <w:szCs w:val="20"/>
        </w:rPr>
        <w:t>2023)</w:t>
      </w:r>
    </w:p>
    <w:p w14:paraId="68098CD7" w14:textId="4B8D1377" w:rsidR="00A048D2" w:rsidRPr="007A57F1" w:rsidRDefault="00032E81" w:rsidP="00032E81">
      <w:pPr>
        <w:ind w:firstLine="0"/>
        <w:jc w:val="center"/>
        <w:rPr>
          <w:rFonts w:ascii="Arial" w:hAnsi="Arial" w:cs="Arial"/>
          <w:sz w:val="20"/>
          <w:szCs w:val="20"/>
        </w:rPr>
      </w:pPr>
      <w:r w:rsidRPr="00032E81">
        <w:rPr>
          <w:rFonts w:ascii="Arial" w:hAnsi="Arial" w:cs="Arial"/>
          <w:sz w:val="20"/>
          <w:szCs w:val="20"/>
        </w:rPr>
        <w:drawing>
          <wp:inline distT="0" distB="0" distL="0" distR="0" wp14:anchorId="7E309312" wp14:editId="19DDF891">
            <wp:extent cx="5731510" cy="1580515"/>
            <wp:effectExtent l="0" t="0" r="2540" b="635"/>
            <wp:docPr id="1640717611"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717611" name="Picture 1" descr="A white paper with black text&#10;&#10;AI-generated content may be incorrect."/>
                    <pic:cNvPicPr/>
                  </pic:nvPicPr>
                  <pic:blipFill>
                    <a:blip r:embed="rId9"/>
                    <a:stretch>
                      <a:fillRect/>
                    </a:stretch>
                  </pic:blipFill>
                  <pic:spPr>
                    <a:xfrm>
                      <a:off x="0" y="0"/>
                      <a:ext cx="5731510" cy="1580515"/>
                    </a:xfrm>
                    <a:prstGeom prst="rect">
                      <a:avLst/>
                    </a:prstGeom>
                  </pic:spPr>
                </pic:pic>
              </a:graphicData>
            </a:graphic>
          </wp:inline>
        </w:drawing>
      </w:r>
    </w:p>
    <w:p w14:paraId="4DE61D95" w14:textId="77777777" w:rsidR="00A65D70" w:rsidRPr="00A65D70" w:rsidRDefault="00A65D70" w:rsidP="00A65D70">
      <w:pPr>
        <w:ind w:firstLine="0"/>
        <w:rPr>
          <w:rFonts w:ascii="Arial" w:hAnsi="Arial" w:cs="Arial"/>
          <w:sz w:val="16"/>
          <w:szCs w:val="16"/>
        </w:rPr>
      </w:pPr>
    </w:p>
    <w:p w14:paraId="340EDD62" w14:textId="5EA08691" w:rsidR="00A65D70" w:rsidRPr="00A65D70" w:rsidRDefault="00A65D70" w:rsidP="00A65D70">
      <w:pPr>
        <w:rPr>
          <w:rFonts w:ascii="Arial" w:hAnsi="Arial" w:cs="Arial"/>
        </w:rPr>
      </w:pPr>
      <w:r w:rsidRPr="00A65D70">
        <w:rPr>
          <w:rFonts w:ascii="Arial" w:hAnsi="Arial" w:cs="Arial"/>
        </w:rPr>
        <w:t xml:space="preserve">Using SCT as a guide, solutions may be created to give people more agency in their local communities.  </w:t>
      </w:r>
      <w:r w:rsidRPr="00A65D70">
        <w:rPr>
          <w:rFonts w:ascii="Arial" w:hAnsi="Arial" w:cs="Arial"/>
        </w:rPr>
        <w:t>To</w:t>
      </w:r>
      <w:r w:rsidRPr="00A65D70">
        <w:rPr>
          <w:rFonts w:ascii="Arial" w:hAnsi="Arial" w:cs="Arial"/>
        </w:rPr>
        <w:t xml:space="preserve"> help residents feel more confident in their abilities, staff may use guided participation strategies. This involves having residents do part of a job (such as buttoning a shirt) before receiving assistance.  Peer role-modelling in group physiotherapy is one example of how visual displays may be used to leverage observational learning.  Using a combination of modelling and praising, McEvoy et al. (2023) showed that participants in dementia-friendly </w:t>
      </w:r>
      <w:r w:rsidRPr="00A65D70">
        <w:rPr>
          <w:rFonts w:ascii="Arial" w:hAnsi="Arial" w:cs="Arial"/>
        </w:rPr>
        <w:lastRenderedPageBreak/>
        <w:t>programs were more engaged and had more self-confidence.  There is less behavioural resistance when people see progress, even in little ways.</w:t>
      </w:r>
    </w:p>
    <w:p w14:paraId="2300ECFB" w14:textId="394FCEFF" w:rsidR="007B475B" w:rsidRDefault="00A65D70" w:rsidP="00A65D70">
      <w:pPr>
        <w:rPr>
          <w:rFonts w:ascii="Arial" w:hAnsi="Arial" w:cs="Arial"/>
        </w:rPr>
      </w:pPr>
      <w:r w:rsidRPr="00A65D70">
        <w:rPr>
          <w:rFonts w:ascii="Arial" w:hAnsi="Arial" w:cs="Arial"/>
        </w:rPr>
        <w:t xml:space="preserve"> However, SCT presupposes a degree of cognitive processing that disease may impede.  According to Williams and Nguyen (2022), the efficiency of observational learning is hindered in later stages by diminished working memory.  Adapting by giving repetition, quick reinforcement, and reducing instructions may help caretakers combat this.  The institutional setting also presents a challenge, as frequent personnel change makes consistent modelling impossible.  One way to keep things consistent is to include SCT concepts into monitoring and training for carers.  Familiar contacts boost confidence in one's abilities and re-establish a feeling of agency, which in turn promotes reciprocal determinism, which is another benefit of including family engagement.</w:t>
      </w:r>
    </w:p>
    <w:p w14:paraId="416EE557" w14:textId="1BBEE5DB" w:rsidR="00741625" w:rsidRPr="007761B4" w:rsidRDefault="00741625" w:rsidP="007761B4">
      <w:pPr>
        <w:pStyle w:val="Heading1"/>
        <w:spacing w:before="0" w:after="0"/>
        <w:rPr>
          <w:b/>
          <w:bCs/>
        </w:rPr>
      </w:pPr>
      <w:bookmarkStart w:id="5" w:name="_Toc212211985"/>
      <w:r w:rsidRPr="007761B4">
        <w:rPr>
          <w:b/>
          <w:bCs/>
          <w:sz w:val="22"/>
          <w:szCs w:val="22"/>
        </w:rPr>
        <w:t xml:space="preserve">2. </w:t>
      </w:r>
      <w:r w:rsidR="003C1023" w:rsidRPr="007761B4">
        <w:rPr>
          <w:b/>
          <w:bCs/>
          <w:sz w:val="22"/>
          <w:szCs w:val="22"/>
        </w:rPr>
        <w:t>The Practical Application of Both Theories</w:t>
      </w:r>
      <w:bookmarkEnd w:id="5"/>
    </w:p>
    <w:p w14:paraId="035009B2" w14:textId="5B9261DF" w:rsidR="00D9347C" w:rsidRDefault="00D9347C" w:rsidP="00A65D70">
      <w:pPr>
        <w:rPr>
          <w:rFonts w:ascii="Arial" w:hAnsi="Arial" w:cs="Arial"/>
        </w:rPr>
      </w:pPr>
      <w:r w:rsidRPr="00D9347C">
        <w:rPr>
          <w:rFonts w:ascii="Arial" w:hAnsi="Arial" w:cs="Arial"/>
        </w:rPr>
        <w:t>Both SST and SCT work well together.  While SCT looks at how older persons maintain practices that boost their well-being, SST investigates why they select emotionally meaningful interaction.  Staff members may use dual-framework treatments by creating programs like the "Familiar Skills Club" that have residents engage in activities that are both physically and emotionally meaningful, such as gardening, singing, or assisting with meal preparation.  Activities should be emotionally resonant for SST, and skill re-engagement and self-efficacy should be supported by SCT</w:t>
      </w:r>
      <w:r w:rsidR="008A4417">
        <w:rPr>
          <w:rFonts w:ascii="Arial" w:hAnsi="Arial" w:cs="Arial"/>
        </w:rPr>
        <w:t xml:space="preserve"> – table 3</w:t>
      </w:r>
      <w:r w:rsidRPr="00D9347C">
        <w:rPr>
          <w:rFonts w:ascii="Arial" w:hAnsi="Arial" w:cs="Arial"/>
        </w:rPr>
        <w:t>.  These strategies can reduce feelings of apathy and dissatisfaction while increasing feelings of purpose and connection.  Higher levels of contentment and reduced levels of agitation were seen in residents who participated in emotionally meaningful skill-based activities (Patterson et al., 2024).</w:t>
      </w:r>
    </w:p>
    <w:p w14:paraId="32A1B735" w14:textId="77777777" w:rsidR="008A4417" w:rsidRPr="00693113" w:rsidRDefault="008A4417" w:rsidP="00A65D70">
      <w:pPr>
        <w:rPr>
          <w:rFonts w:ascii="Arial" w:hAnsi="Arial" w:cs="Arial"/>
          <w:sz w:val="16"/>
          <w:szCs w:val="16"/>
        </w:rPr>
      </w:pPr>
    </w:p>
    <w:p w14:paraId="36F90B33" w14:textId="2F59BDC6" w:rsidR="008A4417" w:rsidRDefault="008A4417" w:rsidP="008A4417">
      <w:pPr>
        <w:jc w:val="center"/>
        <w:rPr>
          <w:rFonts w:ascii="Arial" w:hAnsi="Arial" w:cs="Arial"/>
          <w:sz w:val="20"/>
          <w:szCs w:val="20"/>
        </w:rPr>
      </w:pPr>
      <w:r w:rsidRPr="008A4417">
        <w:rPr>
          <w:rFonts w:ascii="Arial" w:hAnsi="Arial" w:cs="Arial"/>
          <w:sz w:val="20"/>
          <w:szCs w:val="20"/>
        </w:rPr>
        <w:t>Table 3 – Challenges and Strategies (Bandura 2024; Carstensen et al. 2023)</w:t>
      </w:r>
    </w:p>
    <w:p w14:paraId="5668B165" w14:textId="3032265A" w:rsidR="00693113" w:rsidRPr="000E4A28" w:rsidRDefault="001739C0" w:rsidP="001739C0">
      <w:pPr>
        <w:ind w:firstLine="0"/>
        <w:jc w:val="center"/>
        <w:rPr>
          <w:rFonts w:ascii="Arial" w:hAnsi="Arial" w:cs="Arial"/>
          <w:sz w:val="16"/>
          <w:szCs w:val="16"/>
        </w:rPr>
      </w:pPr>
      <w:r w:rsidRPr="001739C0">
        <w:rPr>
          <w:rFonts w:ascii="Arial" w:hAnsi="Arial" w:cs="Arial"/>
          <w:sz w:val="16"/>
          <w:szCs w:val="16"/>
        </w:rPr>
        <w:drawing>
          <wp:inline distT="0" distB="0" distL="0" distR="0" wp14:anchorId="0EF609F0" wp14:editId="18F272CB">
            <wp:extent cx="5731510" cy="1796415"/>
            <wp:effectExtent l="0" t="0" r="2540" b="0"/>
            <wp:docPr id="722976118" name="Picture 1" descr="A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976118" name="Picture 1" descr="A white text on a black background&#10;&#10;AI-generated content may be incorrect."/>
                    <pic:cNvPicPr/>
                  </pic:nvPicPr>
                  <pic:blipFill>
                    <a:blip r:embed="rId10"/>
                    <a:stretch>
                      <a:fillRect/>
                    </a:stretch>
                  </pic:blipFill>
                  <pic:spPr>
                    <a:xfrm>
                      <a:off x="0" y="0"/>
                      <a:ext cx="5731510" cy="1796415"/>
                    </a:xfrm>
                    <a:prstGeom prst="rect">
                      <a:avLst/>
                    </a:prstGeom>
                  </pic:spPr>
                </pic:pic>
              </a:graphicData>
            </a:graphic>
          </wp:inline>
        </w:drawing>
      </w:r>
    </w:p>
    <w:p w14:paraId="43DE9195" w14:textId="77777777" w:rsidR="001739C0" w:rsidRPr="001739C0" w:rsidRDefault="001739C0" w:rsidP="000E4A28">
      <w:pPr>
        <w:rPr>
          <w:rFonts w:ascii="Arial" w:hAnsi="Arial" w:cs="Arial"/>
          <w:sz w:val="16"/>
          <w:szCs w:val="16"/>
        </w:rPr>
      </w:pPr>
    </w:p>
    <w:p w14:paraId="142339CE" w14:textId="23530B20" w:rsidR="000E4A28" w:rsidRPr="000E4A28" w:rsidRDefault="000E4A28" w:rsidP="000E4A28">
      <w:pPr>
        <w:rPr>
          <w:rFonts w:ascii="Arial" w:hAnsi="Arial" w:cs="Arial"/>
        </w:rPr>
      </w:pPr>
      <w:r w:rsidRPr="000E4A28">
        <w:rPr>
          <w:rFonts w:ascii="Arial" w:hAnsi="Arial" w:cs="Arial"/>
        </w:rPr>
        <w:t xml:space="preserve">These solutions, when applied to practice, turn theoretical concepts into actionable frameworks for routine healthcare.  Employees are less likely to misinterpret a customer's actions as rebellion when they have received reflective training in both SST and SCT.  Higher involvement, fewer behavioural episodes, and enhanced quality-of-life indicators are the </w:t>
      </w:r>
      <w:r w:rsidRPr="000E4A28">
        <w:rPr>
          <w:rFonts w:ascii="Arial" w:hAnsi="Arial" w:cs="Arial"/>
        </w:rPr>
        <w:lastRenderedPageBreak/>
        <w:t>results of integrating emotional selectivity principles with confidence-building treatments in care facilities, according to Lemos et al. (2025).</w:t>
      </w:r>
    </w:p>
    <w:p w14:paraId="3575BC36" w14:textId="266D55A0" w:rsidR="007B475B" w:rsidRPr="000E4A28" w:rsidRDefault="000E4A28" w:rsidP="000E4A28">
      <w:pPr>
        <w:rPr>
          <w:rFonts w:ascii="Arial" w:hAnsi="Arial" w:cs="Arial"/>
        </w:rPr>
      </w:pPr>
      <w:r w:rsidRPr="000E4A28">
        <w:rPr>
          <w:rFonts w:ascii="Arial" w:hAnsi="Arial" w:cs="Arial"/>
        </w:rPr>
        <w:t xml:space="preserve"> Organisational hurdles, such as lack of resources, hierarchical communication, and performance-driven cultures, might impede emotionally intelligent treatment, which practitioners must critically acknowledge.  Ensuring practice integrity is a key component of both the induction and assessment processes.  Carers may keep theory alive in everyday routines by reflecting on how treatments correspond with residents' increasing emotional and cognitive capabilities during regular assessment sessions.</w:t>
      </w:r>
    </w:p>
    <w:p w14:paraId="3324AC90" w14:textId="77777777" w:rsidR="007B475B" w:rsidRDefault="007B475B" w:rsidP="00BE2BFF">
      <w:pPr>
        <w:ind w:firstLine="0"/>
        <w:jc w:val="left"/>
        <w:rPr>
          <w:rFonts w:ascii="Arial" w:hAnsi="Arial" w:cs="Arial"/>
          <w:b/>
          <w:bCs/>
        </w:rPr>
      </w:pPr>
    </w:p>
    <w:p w14:paraId="1E06A181" w14:textId="77777777" w:rsidR="007B475B" w:rsidRDefault="007B475B" w:rsidP="00BE2BFF">
      <w:pPr>
        <w:ind w:firstLine="0"/>
        <w:jc w:val="left"/>
        <w:rPr>
          <w:rFonts w:ascii="Arial" w:hAnsi="Arial" w:cs="Arial"/>
          <w:b/>
          <w:bCs/>
        </w:rPr>
      </w:pPr>
    </w:p>
    <w:p w14:paraId="503BA27A" w14:textId="77777777" w:rsidR="007B475B" w:rsidRDefault="007B475B" w:rsidP="00BE2BFF">
      <w:pPr>
        <w:ind w:firstLine="0"/>
        <w:jc w:val="left"/>
        <w:rPr>
          <w:rFonts w:ascii="Arial" w:hAnsi="Arial" w:cs="Arial"/>
          <w:b/>
          <w:bCs/>
        </w:rPr>
      </w:pPr>
    </w:p>
    <w:p w14:paraId="72DAC655" w14:textId="77777777" w:rsidR="00E1363F" w:rsidRDefault="00E1363F" w:rsidP="00BE2BFF">
      <w:pPr>
        <w:ind w:firstLine="0"/>
        <w:jc w:val="left"/>
        <w:rPr>
          <w:rFonts w:ascii="Arial" w:hAnsi="Arial" w:cs="Arial"/>
          <w:b/>
          <w:bCs/>
        </w:rPr>
      </w:pPr>
    </w:p>
    <w:p w14:paraId="2EC1D51A" w14:textId="77777777" w:rsidR="00E1363F" w:rsidRDefault="00E1363F" w:rsidP="00BE2BFF">
      <w:pPr>
        <w:ind w:firstLine="0"/>
        <w:jc w:val="left"/>
        <w:rPr>
          <w:rFonts w:ascii="Arial" w:hAnsi="Arial" w:cs="Arial"/>
          <w:b/>
          <w:bCs/>
        </w:rPr>
      </w:pPr>
    </w:p>
    <w:p w14:paraId="26E18EBD" w14:textId="77777777" w:rsidR="00E1363F" w:rsidRDefault="00E1363F" w:rsidP="00BE2BFF">
      <w:pPr>
        <w:ind w:firstLine="0"/>
        <w:jc w:val="left"/>
        <w:rPr>
          <w:rFonts w:ascii="Arial" w:hAnsi="Arial" w:cs="Arial"/>
          <w:b/>
          <w:bCs/>
        </w:rPr>
      </w:pPr>
    </w:p>
    <w:p w14:paraId="1124815C" w14:textId="77777777" w:rsidR="00E1363F" w:rsidRDefault="00E1363F" w:rsidP="00BE2BFF">
      <w:pPr>
        <w:ind w:firstLine="0"/>
        <w:jc w:val="left"/>
        <w:rPr>
          <w:rFonts w:ascii="Arial" w:hAnsi="Arial" w:cs="Arial"/>
          <w:b/>
          <w:bCs/>
        </w:rPr>
      </w:pPr>
    </w:p>
    <w:p w14:paraId="0D331AAA" w14:textId="77777777" w:rsidR="00E1363F" w:rsidRDefault="00E1363F" w:rsidP="00BE2BFF">
      <w:pPr>
        <w:ind w:firstLine="0"/>
        <w:jc w:val="left"/>
        <w:rPr>
          <w:rFonts w:ascii="Arial" w:hAnsi="Arial" w:cs="Arial"/>
          <w:b/>
          <w:bCs/>
        </w:rPr>
      </w:pPr>
    </w:p>
    <w:p w14:paraId="2285D4DB" w14:textId="77777777" w:rsidR="00E1363F" w:rsidRDefault="00E1363F" w:rsidP="00BE2BFF">
      <w:pPr>
        <w:ind w:firstLine="0"/>
        <w:jc w:val="left"/>
        <w:rPr>
          <w:rFonts w:ascii="Arial" w:hAnsi="Arial" w:cs="Arial"/>
          <w:b/>
          <w:bCs/>
        </w:rPr>
      </w:pPr>
    </w:p>
    <w:p w14:paraId="532BD613" w14:textId="77777777" w:rsidR="00E1363F" w:rsidRDefault="00E1363F" w:rsidP="00BE2BFF">
      <w:pPr>
        <w:ind w:firstLine="0"/>
        <w:jc w:val="left"/>
        <w:rPr>
          <w:rFonts w:ascii="Arial" w:hAnsi="Arial" w:cs="Arial"/>
          <w:b/>
          <w:bCs/>
        </w:rPr>
      </w:pPr>
    </w:p>
    <w:p w14:paraId="1B97B056" w14:textId="77777777" w:rsidR="00E1363F" w:rsidRDefault="00E1363F" w:rsidP="00BE2BFF">
      <w:pPr>
        <w:ind w:firstLine="0"/>
        <w:jc w:val="left"/>
        <w:rPr>
          <w:rFonts w:ascii="Arial" w:hAnsi="Arial" w:cs="Arial"/>
          <w:b/>
          <w:bCs/>
        </w:rPr>
      </w:pPr>
    </w:p>
    <w:p w14:paraId="36F7B00F" w14:textId="77777777" w:rsidR="00E1363F" w:rsidRDefault="00E1363F" w:rsidP="00BE2BFF">
      <w:pPr>
        <w:ind w:firstLine="0"/>
        <w:jc w:val="left"/>
        <w:rPr>
          <w:rFonts w:ascii="Arial" w:hAnsi="Arial" w:cs="Arial"/>
          <w:b/>
          <w:bCs/>
        </w:rPr>
      </w:pPr>
    </w:p>
    <w:p w14:paraId="0265910D" w14:textId="77777777" w:rsidR="00E1363F" w:rsidRDefault="00E1363F" w:rsidP="00BE2BFF">
      <w:pPr>
        <w:ind w:firstLine="0"/>
        <w:jc w:val="left"/>
        <w:rPr>
          <w:rFonts w:ascii="Arial" w:hAnsi="Arial" w:cs="Arial"/>
          <w:b/>
          <w:bCs/>
        </w:rPr>
      </w:pPr>
    </w:p>
    <w:p w14:paraId="2832C493" w14:textId="77777777" w:rsidR="00E1363F" w:rsidRDefault="00E1363F" w:rsidP="00BE2BFF">
      <w:pPr>
        <w:ind w:firstLine="0"/>
        <w:jc w:val="left"/>
        <w:rPr>
          <w:rFonts w:ascii="Arial" w:hAnsi="Arial" w:cs="Arial"/>
          <w:b/>
          <w:bCs/>
        </w:rPr>
      </w:pPr>
    </w:p>
    <w:p w14:paraId="690E5055" w14:textId="77777777" w:rsidR="00E1363F" w:rsidRDefault="00E1363F" w:rsidP="00BE2BFF">
      <w:pPr>
        <w:ind w:firstLine="0"/>
        <w:jc w:val="left"/>
        <w:rPr>
          <w:rFonts w:ascii="Arial" w:hAnsi="Arial" w:cs="Arial"/>
          <w:b/>
          <w:bCs/>
        </w:rPr>
      </w:pPr>
    </w:p>
    <w:p w14:paraId="021DB7CE" w14:textId="77777777" w:rsidR="00E1363F" w:rsidRDefault="00E1363F" w:rsidP="00BE2BFF">
      <w:pPr>
        <w:ind w:firstLine="0"/>
        <w:jc w:val="left"/>
        <w:rPr>
          <w:rFonts w:ascii="Arial" w:hAnsi="Arial" w:cs="Arial"/>
          <w:b/>
          <w:bCs/>
        </w:rPr>
      </w:pPr>
    </w:p>
    <w:p w14:paraId="6CEA2BD0" w14:textId="77777777" w:rsidR="007370D5" w:rsidRDefault="007370D5" w:rsidP="00BE2BFF">
      <w:pPr>
        <w:ind w:firstLine="0"/>
        <w:jc w:val="left"/>
        <w:rPr>
          <w:rFonts w:ascii="Arial" w:hAnsi="Arial" w:cs="Arial"/>
          <w:b/>
          <w:bCs/>
        </w:rPr>
      </w:pPr>
    </w:p>
    <w:p w14:paraId="7E3EEC0E" w14:textId="77777777" w:rsidR="007370D5" w:rsidRDefault="007370D5" w:rsidP="00BE2BFF">
      <w:pPr>
        <w:ind w:firstLine="0"/>
        <w:jc w:val="left"/>
        <w:rPr>
          <w:rFonts w:ascii="Arial" w:hAnsi="Arial" w:cs="Arial"/>
          <w:b/>
          <w:bCs/>
        </w:rPr>
      </w:pPr>
    </w:p>
    <w:p w14:paraId="535ADBBC" w14:textId="77777777" w:rsidR="007370D5" w:rsidRDefault="007370D5" w:rsidP="00BE2BFF">
      <w:pPr>
        <w:ind w:firstLine="0"/>
        <w:jc w:val="left"/>
        <w:rPr>
          <w:rFonts w:ascii="Arial" w:hAnsi="Arial" w:cs="Arial"/>
          <w:b/>
          <w:bCs/>
        </w:rPr>
      </w:pPr>
    </w:p>
    <w:p w14:paraId="7C15C38C" w14:textId="77777777" w:rsidR="007370D5" w:rsidRDefault="007370D5" w:rsidP="00BE2BFF">
      <w:pPr>
        <w:ind w:firstLine="0"/>
        <w:jc w:val="left"/>
        <w:rPr>
          <w:rFonts w:ascii="Arial" w:hAnsi="Arial" w:cs="Arial"/>
          <w:b/>
          <w:bCs/>
        </w:rPr>
      </w:pPr>
    </w:p>
    <w:p w14:paraId="79CE02FA" w14:textId="77777777" w:rsidR="007370D5" w:rsidRDefault="007370D5" w:rsidP="00BE2BFF">
      <w:pPr>
        <w:ind w:firstLine="0"/>
        <w:jc w:val="left"/>
        <w:rPr>
          <w:rFonts w:ascii="Arial" w:hAnsi="Arial" w:cs="Arial"/>
          <w:b/>
          <w:bCs/>
        </w:rPr>
      </w:pPr>
    </w:p>
    <w:p w14:paraId="312FB18C" w14:textId="77777777" w:rsidR="007370D5" w:rsidRDefault="007370D5" w:rsidP="00BE2BFF">
      <w:pPr>
        <w:ind w:firstLine="0"/>
        <w:jc w:val="left"/>
        <w:rPr>
          <w:rFonts w:ascii="Arial" w:hAnsi="Arial" w:cs="Arial"/>
          <w:b/>
          <w:bCs/>
        </w:rPr>
      </w:pPr>
    </w:p>
    <w:p w14:paraId="5DBB30B3" w14:textId="77777777" w:rsidR="007370D5" w:rsidRDefault="007370D5" w:rsidP="00BE2BFF">
      <w:pPr>
        <w:ind w:firstLine="0"/>
        <w:jc w:val="left"/>
        <w:rPr>
          <w:rFonts w:ascii="Arial" w:hAnsi="Arial" w:cs="Arial"/>
          <w:b/>
          <w:bCs/>
        </w:rPr>
      </w:pPr>
    </w:p>
    <w:p w14:paraId="791D6492" w14:textId="77777777" w:rsidR="007370D5" w:rsidRDefault="007370D5" w:rsidP="00BE2BFF">
      <w:pPr>
        <w:ind w:firstLine="0"/>
        <w:jc w:val="left"/>
        <w:rPr>
          <w:rFonts w:ascii="Arial" w:hAnsi="Arial" w:cs="Arial"/>
          <w:b/>
          <w:bCs/>
        </w:rPr>
      </w:pPr>
    </w:p>
    <w:p w14:paraId="0CAD4AA7" w14:textId="77777777" w:rsidR="007370D5" w:rsidRDefault="007370D5" w:rsidP="00BE2BFF">
      <w:pPr>
        <w:ind w:firstLine="0"/>
        <w:jc w:val="left"/>
        <w:rPr>
          <w:rFonts w:ascii="Arial" w:hAnsi="Arial" w:cs="Arial"/>
          <w:b/>
          <w:bCs/>
        </w:rPr>
      </w:pPr>
    </w:p>
    <w:p w14:paraId="295F1CC6" w14:textId="77777777" w:rsidR="007370D5" w:rsidRDefault="007370D5" w:rsidP="00BE2BFF">
      <w:pPr>
        <w:ind w:firstLine="0"/>
        <w:jc w:val="left"/>
        <w:rPr>
          <w:rFonts w:ascii="Arial" w:hAnsi="Arial" w:cs="Arial"/>
          <w:b/>
          <w:bCs/>
        </w:rPr>
      </w:pPr>
    </w:p>
    <w:p w14:paraId="5CCB513E" w14:textId="77777777" w:rsidR="007370D5" w:rsidRDefault="007370D5" w:rsidP="00BE2BFF">
      <w:pPr>
        <w:ind w:firstLine="0"/>
        <w:jc w:val="left"/>
        <w:rPr>
          <w:rFonts w:ascii="Arial" w:hAnsi="Arial" w:cs="Arial"/>
          <w:b/>
          <w:bCs/>
        </w:rPr>
      </w:pPr>
    </w:p>
    <w:p w14:paraId="230F95E3" w14:textId="77777777" w:rsidR="007370D5" w:rsidRDefault="007370D5" w:rsidP="00BE2BFF">
      <w:pPr>
        <w:ind w:firstLine="0"/>
        <w:jc w:val="left"/>
        <w:rPr>
          <w:rFonts w:ascii="Arial" w:hAnsi="Arial" w:cs="Arial"/>
          <w:b/>
          <w:bCs/>
        </w:rPr>
      </w:pPr>
    </w:p>
    <w:p w14:paraId="20E340F2" w14:textId="77777777" w:rsidR="007370D5" w:rsidRDefault="007370D5" w:rsidP="00BE2BFF">
      <w:pPr>
        <w:ind w:firstLine="0"/>
        <w:jc w:val="left"/>
        <w:rPr>
          <w:rFonts w:ascii="Arial" w:hAnsi="Arial" w:cs="Arial"/>
          <w:b/>
          <w:bCs/>
        </w:rPr>
      </w:pPr>
    </w:p>
    <w:p w14:paraId="1A567C54" w14:textId="06131573" w:rsidR="007370D5" w:rsidRPr="007761B4" w:rsidRDefault="007370D5" w:rsidP="007761B4">
      <w:pPr>
        <w:pStyle w:val="Heading1"/>
        <w:spacing w:before="0" w:after="0"/>
        <w:jc w:val="left"/>
        <w:rPr>
          <w:b/>
          <w:bCs/>
          <w:sz w:val="22"/>
          <w:szCs w:val="22"/>
        </w:rPr>
      </w:pPr>
      <w:bookmarkStart w:id="6" w:name="_Toc212211986"/>
      <w:r w:rsidRPr="007761B4">
        <w:rPr>
          <w:b/>
          <w:bCs/>
          <w:sz w:val="22"/>
          <w:szCs w:val="22"/>
        </w:rPr>
        <w:lastRenderedPageBreak/>
        <w:t>Conclusion</w:t>
      </w:r>
      <w:bookmarkEnd w:id="6"/>
    </w:p>
    <w:p w14:paraId="4252246D" w14:textId="2825527C" w:rsidR="007370D5" w:rsidRPr="00767C9D" w:rsidRDefault="00767C9D" w:rsidP="00767C9D">
      <w:pPr>
        <w:rPr>
          <w:rFonts w:ascii="Arial" w:hAnsi="Arial" w:cs="Arial"/>
        </w:rPr>
      </w:pPr>
      <w:r w:rsidRPr="00767C9D">
        <w:rPr>
          <w:rFonts w:ascii="Arial" w:hAnsi="Arial" w:cs="Arial"/>
        </w:rPr>
        <w:t xml:space="preserve">When it comes to helping those living with dementia, two useful frameworks are Social Cognitive Theory and Socioemotional Selectivity Theory.  SST enlightens professionals to the fact that late-life motivation is primarily driven by emotional meaning and selective involvement, while SCT emphasises the significance of confidence, modelling, and environmental support.  When used together, these ideas direct personnel towards empathetic and powerful interventions.  However, they can only achieve their goals with the support of a culture that values psychological and social well-being equally with physical health, as well as with thoughtful leadership and training.  Professionals may provide person-centred assistance that alleviates suffering and promotes dignity by incorporating emotional intelligence and self-efficacy into their daily work.  The goal of theory-informed care should not be a theoretical exercise, but rather </w:t>
      </w:r>
      <w:r w:rsidRPr="00767C9D">
        <w:rPr>
          <w:rFonts w:ascii="Arial" w:hAnsi="Arial" w:cs="Arial"/>
        </w:rPr>
        <w:t>how</w:t>
      </w:r>
      <w:r w:rsidRPr="00767C9D">
        <w:rPr>
          <w:rFonts w:ascii="Arial" w:hAnsi="Arial" w:cs="Arial"/>
        </w:rPr>
        <w:t xml:space="preserve"> we may help older persons cope with the difficulties of dementia by providing them with an atmosphere in which they are respected, capable, and safe emotionally.</w:t>
      </w:r>
    </w:p>
    <w:p w14:paraId="5AAD606A" w14:textId="77777777" w:rsidR="007370D5" w:rsidRDefault="007370D5" w:rsidP="00BE2BFF">
      <w:pPr>
        <w:ind w:firstLine="0"/>
        <w:jc w:val="left"/>
        <w:rPr>
          <w:rFonts w:ascii="Arial" w:hAnsi="Arial" w:cs="Arial"/>
          <w:b/>
          <w:bCs/>
        </w:rPr>
      </w:pPr>
    </w:p>
    <w:p w14:paraId="0EA8C383" w14:textId="77777777" w:rsidR="007370D5" w:rsidRDefault="007370D5" w:rsidP="00BE2BFF">
      <w:pPr>
        <w:ind w:firstLine="0"/>
        <w:jc w:val="left"/>
        <w:rPr>
          <w:rFonts w:ascii="Arial" w:hAnsi="Arial" w:cs="Arial"/>
          <w:b/>
          <w:bCs/>
        </w:rPr>
      </w:pPr>
    </w:p>
    <w:p w14:paraId="6C699EDD" w14:textId="77777777" w:rsidR="008A5667" w:rsidRDefault="008A5667" w:rsidP="00BE2BFF">
      <w:pPr>
        <w:ind w:firstLine="0"/>
        <w:jc w:val="left"/>
        <w:rPr>
          <w:rFonts w:ascii="Arial" w:hAnsi="Arial" w:cs="Arial"/>
          <w:b/>
          <w:bCs/>
        </w:rPr>
      </w:pPr>
    </w:p>
    <w:p w14:paraId="07D2E65D" w14:textId="178C7E64" w:rsidR="003F54DB" w:rsidRDefault="003F54DB" w:rsidP="0065539E">
      <w:pPr>
        <w:tabs>
          <w:tab w:val="left" w:pos="3993"/>
        </w:tabs>
        <w:ind w:firstLine="0"/>
        <w:jc w:val="left"/>
        <w:rPr>
          <w:rFonts w:ascii="Arial" w:hAnsi="Arial" w:cs="Arial"/>
          <w:b/>
          <w:bCs/>
        </w:rPr>
      </w:pPr>
    </w:p>
    <w:p w14:paraId="3E935D34" w14:textId="77777777" w:rsidR="007370D5" w:rsidRDefault="007370D5" w:rsidP="0065539E">
      <w:pPr>
        <w:tabs>
          <w:tab w:val="left" w:pos="3993"/>
        </w:tabs>
        <w:ind w:firstLine="0"/>
        <w:jc w:val="left"/>
        <w:rPr>
          <w:rFonts w:ascii="Arial" w:hAnsi="Arial" w:cs="Arial"/>
          <w:b/>
          <w:bCs/>
        </w:rPr>
      </w:pPr>
    </w:p>
    <w:p w14:paraId="50ED8129" w14:textId="77777777" w:rsidR="007370D5" w:rsidRDefault="007370D5" w:rsidP="0065539E">
      <w:pPr>
        <w:tabs>
          <w:tab w:val="left" w:pos="3993"/>
        </w:tabs>
        <w:ind w:firstLine="0"/>
        <w:jc w:val="left"/>
        <w:rPr>
          <w:rFonts w:ascii="Arial" w:hAnsi="Arial" w:cs="Arial"/>
          <w:b/>
          <w:bCs/>
        </w:rPr>
      </w:pPr>
    </w:p>
    <w:p w14:paraId="62F95E4C" w14:textId="77777777" w:rsidR="007370D5" w:rsidRDefault="007370D5" w:rsidP="0065539E">
      <w:pPr>
        <w:tabs>
          <w:tab w:val="left" w:pos="3993"/>
        </w:tabs>
        <w:ind w:firstLine="0"/>
        <w:jc w:val="left"/>
        <w:rPr>
          <w:rFonts w:ascii="Arial" w:hAnsi="Arial" w:cs="Arial"/>
          <w:b/>
          <w:bCs/>
        </w:rPr>
      </w:pPr>
    </w:p>
    <w:p w14:paraId="005E6B1B" w14:textId="77777777" w:rsidR="007370D5" w:rsidRDefault="007370D5" w:rsidP="0065539E">
      <w:pPr>
        <w:tabs>
          <w:tab w:val="left" w:pos="3993"/>
        </w:tabs>
        <w:ind w:firstLine="0"/>
        <w:jc w:val="left"/>
        <w:rPr>
          <w:rFonts w:ascii="Arial" w:hAnsi="Arial" w:cs="Arial"/>
          <w:b/>
          <w:bCs/>
        </w:rPr>
      </w:pPr>
    </w:p>
    <w:p w14:paraId="40466C97" w14:textId="77777777" w:rsidR="007370D5" w:rsidRDefault="007370D5" w:rsidP="0065539E">
      <w:pPr>
        <w:tabs>
          <w:tab w:val="left" w:pos="3993"/>
        </w:tabs>
        <w:ind w:firstLine="0"/>
        <w:jc w:val="left"/>
        <w:rPr>
          <w:rFonts w:ascii="Arial" w:hAnsi="Arial" w:cs="Arial"/>
          <w:b/>
          <w:bCs/>
        </w:rPr>
      </w:pPr>
    </w:p>
    <w:p w14:paraId="44449B4D" w14:textId="77777777" w:rsidR="007370D5" w:rsidRDefault="007370D5" w:rsidP="0065539E">
      <w:pPr>
        <w:tabs>
          <w:tab w:val="left" w:pos="3993"/>
        </w:tabs>
        <w:ind w:firstLine="0"/>
        <w:jc w:val="left"/>
        <w:rPr>
          <w:rFonts w:ascii="Arial" w:hAnsi="Arial" w:cs="Arial"/>
          <w:b/>
          <w:bCs/>
        </w:rPr>
      </w:pPr>
    </w:p>
    <w:p w14:paraId="77C45EB2" w14:textId="77777777" w:rsidR="007370D5" w:rsidRDefault="007370D5" w:rsidP="0065539E">
      <w:pPr>
        <w:tabs>
          <w:tab w:val="left" w:pos="3993"/>
        </w:tabs>
        <w:ind w:firstLine="0"/>
        <w:jc w:val="left"/>
        <w:rPr>
          <w:rFonts w:ascii="Arial" w:hAnsi="Arial" w:cs="Arial"/>
          <w:b/>
          <w:bCs/>
        </w:rPr>
      </w:pPr>
    </w:p>
    <w:p w14:paraId="001DE720" w14:textId="77777777" w:rsidR="007370D5" w:rsidRDefault="007370D5" w:rsidP="0065539E">
      <w:pPr>
        <w:tabs>
          <w:tab w:val="left" w:pos="3993"/>
        </w:tabs>
        <w:ind w:firstLine="0"/>
        <w:jc w:val="left"/>
        <w:rPr>
          <w:rFonts w:ascii="Arial" w:hAnsi="Arial" w:cs="Arial"/>
          <w:b/>
          <w:bCs/>
        </w:rPr>
      </w:pPr>
    </w:p>
    <w:p w14:paraId="0BE3E94A" w14:textId="77777777" w:rsidR="007370D5" w:rsidRDefault="007370D5" w:rsidP="0065539E">
      <w:pPr>
        <w:tabs>
          <w:tab w:val="left" w:pos="3993"/>
        </w:tabs>
        <w:ind w:firstLine="0"/>
        <w:jc w:val="left"/>
        <w:rPr>
          <w:rFonts w:ascii="Arial" w:hAnsi="Arial" w:cs="Arial"/>
          <w:b/>
          <w:bCs/>
        </w:rPr>
      </w:pPr>
    </w:p>
    <w:p w14:paraId="697DA3F6" w14:textId="77777777" w:rsidR="007370D5" w:rsidRDefault="007370D5" w:rsidP="0065539E">
      <w:pPr>
        <w:tabs>
          <w:tab w:val="left" w:pos="3993"/>
        </w:tabs>
        <w:ind w:firstLine="0"/>
        <w:jc w:val="left"/>
        <w:rPr>
          <w:rFonts w:ascii="Arial" w:hAnsi="Arial" w:cs="Arial"/>
          <w:b/>
          <w:bCs/>
        </w:rPr>
      </w:pPr>
    </w:p>
    <w:p w14:paraId="13A8669F" w14:textId="77777777" w:rsidR="007370D5" w:rsidRDefault="007370D5" w:rsidP="0065539E">
      <w:pPr>
        <w:tabs>
          <w:tab w:val="left" w:pos="3993"/>
        </w:tabs>
        <w:ind w:firstLine="0"/>
        <w:jc w:val="left"/>
        <w:rPr>
          <w:rFonts w:ascii="Arial" w:hAnsi="Arial" w:cs="Arial"/>
          <w:b/>
          <w:bCs/>
        </w:rPr>
      </w:pPr>
    </w:p>
    <w:p w14:paraId="41132983" w14:textId="77777777" w:rsidR="007370D5" w:rsidRDefault="007370D5" w:rsidP="0065539E">
      <w:pPr>
        <w:tabs>
          <w:tab w:val="left" w:pos="3993"/>
        </w:tabs>
        <w:ind w:firstLine="0"/>
        <w:jc w:val="left"/>
        <w:rPr>
          <w:rFonts w:ascii="Arial" w:hAnsi="Arial" w:cs="Arial"/>
          <w:b/>
          <w:bCs/>
        </w:rPr>
      </w:pPr>
    </w:p>
    <w:p w14:paraId="1C0C12AE" w14:textId="77777777" w:rsidR="007370D5" w:rsidRDefault="007370D5" w:rsidP="0065539E">
      <w:pPr>
        <w:tabs>
          <w:tab w:val="left" w:pos="3993"/>
        </w:tabs>
        <w:ind w:firstLine="0"/>
        <w:jc w:val="left"/>
        <w:rPr>
          <w:rFonts w:ascii="Arial" w:hAnsi="Arial" w:cs="Arial"/>
          <w:b/>
          <w:bCs/>
        </w:rPr>
      </w:pPr>
    </w:p>
    <w:p w14:paraId="176AD5D8" w14:textId="77777777" w:rsidR="007370D5" w:rsidRDefault="007370D5" w:rsidP="0065539E">
      <w:pPr>
        <w:tabs>
          <w:tab w:val="left" w:pos="3993"/>
        </w:tabs>
        <w:ind w:firstLine="0"/>
        <w:jc w:val="left"/>
        <w:rPr>
          <w:rFonts w:ascii="Arial" w:hAnsi="Arial" w:cs="Arial"/>
          <w:b/>
          <w:bCs/>
        </w:rPr>
      </w:pPr>
    </w:p>
    <w:p w14:paraId="5971D17D" w14:textId="77777777" w:rsidR="007370D5" w:rsidRDefault="007370D5" w:rsidP="0065539E">
      <w:pPr>
        <w:tabs>
          <w:tab w:val="left" w:pos="3993"/>
        </w:tabs>
        <w:ind w:firstLine="0"/>
        <w:jc w:val="left"/>
        <w:rPr>
          <w:rFonts w:ascii="Arial" w:hAnsi="Arial" w:cs="Arial"/>
          <w:b/>
          <w:bCs/>
        </w:rPr>
      </w:pPr>
    </w:p>
    <w:p w14:paraId="57F5904C" w14:textId="77777777" w:rsidR="007370D5" w:rsidRDefault="007370D5" w:rsidP="0065539E">
      <w:pPr>
        <w:tabs>
          <w:tab w:val="left" w:pos="3993"/>
        </w:tabs>
        <w:ind w:firstLine="0"/>
        <w:jc w:val="left"/>
        <w:rPr>
          <w:rFonts w:ascii="Arial" w:hAnsi="Arial" w:cs="Arial"/>
          <w:b/>
          <w:bCs/>
        </w:rPr>
      </w:pPr>
    </w:p>
    <w:p w14:paraId="7B64758D" w14:textId="77777777" w:rsidR="005903E7" w:rsidRDefault="005903E7" w:rsidP="00D1087F">
      <w:pPr>
        <w:ind w:firstLine="0"/>
        <w:rPr>
          <w:rFonts w:ascii="Arial" w:hAnsi="Arial" w:cs="Arial"/>
          <w:b/>
          <w:bCs/>
        </w:rPr>
      </w:pPr>
    </w:p>
    <w:p w14:paraId="4C5E914C" w14:textId="77777777" w:rsidR="003D3FE9" w:rsidRDefault="003D3FE9" w:rsidP="00D1087F">
      <w:pPr>
        <w:ind w:firstLine="0"/>
        <w:rPr>
          <w:rFonts w:ascii="Arial" w:hAnsi="Arial" w:cs="Arial"/>
          <w:b/>
          <w:bCs/>
        </w:rPr>
      </w:pPr>
    </w:p>
    <w:p w14:paraId="64E00F72" w14:textId="647BC5E9" w:rsidR="00D1087F" w:rsidRDefault="00151E6B" w:rsidP="00DA1253">
      <w:pPr>
        <w:pStyle w:val="Heading1"/>
        <w:spacing w:before="0" w:after="0"/>
        <w:ind w:firstLine="0"/>
        <w:jc w:val="left"/>
        <w:rPr>
          <w:b/>
          <w:bCs/>
          <w:sz w:val="22"/>
          <w:szCs w:val="22"/>
        </w:rPr>
      </w:pPr>
      <w:bookmarkStart w:id="7" w:name="_Toc212211987"/>
      <w:r w:rsidRPr="00DA1253">
        <w:rPr>
          <w:b/>
          <w:bCs/>
          <w:sz w:val="22"/>
          <w:szCs w:val="22"/>
        </w:rPr>
        <w:lastRenderedPageBreak/>
        <w:t>References:</w:t>
      </w:r>
      <w:bookmarkEnd w:id="7"/>
    </w:p>
    <w:p w14:paraId="26A7BE80" w14:textId="77777777" w:rsidR="003D3FE9" w:rsidRPr="003D3FE9" w:rsidRDefault="003D3FE9" w:rsidP="003D3FE9"/>
    <w:p w14:paraId="26E189B8" w14:textId="77777777" w:rsidR="009412B8" w:rsidRPr="009412B8" w:rsidRDefault="009412B8" w:rsidP="003D3FE9">
      <w:pPr>
        <w:ind w:firstLine="0"/>
        <w:jc w:val="left"/>
        <w:rPr>
          <w:rFonts w:ascii="Arial" w:hAnsi="Arial" w:cs="Arial"/>
        </w:rPr>
      </w:pPr>
      <w:r w:rsidRPr="009412B8">
        <w:rPr>
          <w:rFonts w:ascii="Arial" w:hAnsi="Arial" w:cs="Arial"/>
        </w:rPr>
        <w:t xml:space="preserve">Bandura, A. (2024) ‘Social cognitive theory: An agentic perspective for human development and adaptation.’ </w:t>
      </w:r>
      <w:r w:rsidRPr="009412B8">
        <w:rPr>
          <w:rFonts w:ascii="Arial" w:hAnsi="Arial" w:cs="Arial"/>
          <w:i/>
          <w:iCs/>
        </w:rPr>
        <w:t>Annual Review of Psychology,</w:t>
      </w:r>
      <w:r w:rsidRPr="009412B8">
        <w:rPr>
          <w:rFonts w:ascii="Arial" w:hAnsi="Arial" w:cs="Arial"/>
        </w:rPr>
        <w:t xml:space="preserve"> 75(1), pp. 1–24. Available at: </w:t>
      </w:r>
      <w:hyperlink r:id="rId11" w:history="1">
        <w:r w:rsidRPr="009412B8">
          <w:rPr>
            <w:rStyle w:val="Hyperlink"/>
            <w:rFonts w:ascii="Arial" w:hAnsi="Arial" w:cs="Arial"/>
            <w:color w:val="auto"/>
          </w:rPr>
          <w:t>https://doi.org/10.1146/annurev-psych-010323-052011</w:t>
        </w:r>
      </w:hyperlink>
      <w:r w:rsidRPr="009412B8">
        <w:rPr>
          <w:rFonts w:ascii="Arial" w:hAnsi="Arial" w:cs="Arial"/>
        </w:rPr>
        <w:t xml:space="preserve"> </w:t>
      </w:r>
      <w:r w:rsidRPr="009412B8">
        <w:rPr>
          <w:rFonts w:ascii="Arial" w:hAnsi="Arial" w:cs="Arial"/>
        </w:rPr>
        <w:t>(Accessed: 2</w:t>
      </w:r>
      <w:r w:rsidRPr="009412B8">
        <w:rPr>
          <w:rFonts w:ascii="Arial" w:hAnsi="Arial" w:cs="Arial"/>
        </w:rPr>
        <w:t>2</w:t>
      </w:r>
      <w:r w:rsidRPr="009412B8">
        <w:rPr>
          <w:rFonts w:ascii="Arial" w:hAnsi="Arial" w:cs="Arial"/>
        </w:rPr>
        <w:t>/10/2025).</w:t>
      </w:r>
    </w:p>
    <w:p w14:paraId="356D0CD2" w14:textId="77777777" w:rsidR="009412B8" w:rsidRPr="009412B8" w:rsidRDefault="009412B8" w:rsidP="003D3FE9">
      <w:pPr>
        <w:ind w:firstLine="0"/>
        <w:jc w:val="left"/>
        <w:rPr>
          <w:rFonts w:ascii="Arial" w:hAnsi="Arial" w:cs="Arial"/>
        </w:rPr>
      </w:pPr>
      <w:r w:rsidRPr="009412B8">
        <w:rPr>
          <w:rFonts w:ascii="Arial" w:hAnsi="Arial" w:cs="Arial"/>
        </w:rPr>
        <w:br/>
        <w:t xml:space="preserve">Carstensen, L.L., Isaacowitz, D.M. and Charles, S.T. (2023) ‘Socioemotional selectivity and emotion regulation in late life,’ </w:t>
      </w:r>
      <w:r w:rsidRPr="009412B8">
        <w:rPr>
          <w:rFonts w:ascii="Arial" w:hAnsi="Arial" w:cs="Arial"/>
          <w:i/>
          <w:iCs/>
        </w:rPr>
        <w:t>American Psychologist,</w:t>
      </w:r>
      <w:r w:rsidRPr="009412B8">
        <w:rPr>
          <w:rFonts w:ascii="Arial" w:hAnsi="Arial" w:cs="Arial"/>
        </w:rPr>
        <w:t xml:space="preserve"> 78(4), pp. 553–566. Available at:</w:t>
      </w:r>
      <w:r w:rsidRPr="009412B8">
        <w:rPr>
          <w:rFonts w:ascii="Arial" w:hAnsi="Arial" w:cs="Arial"/>
        </w:rPr>
        <w:t xml:space="preserve"> </w:t>
      </w:r>
      <w:r w:rsidRPr="009412B8">
        <w:rPr>
          <w:rFonts w:ascii="Arial" w:hAnsi="Arial" w:cs="Arial"/>
        </w:rPr>
        <w:t>https://doi.org/10.1037/amp0001223 (Accessed: 2</w:t>
      </w:r>
      <w:r w:rsidRPr="009412B8">
        <w:rPr>
          <w:rFonts w:ascii="Arial" w:hAnsi="Arial" w:cs="Arial"/>
        </w:rPr>
        <w:t>6</w:t>
      </w:r>
      <w:r w:rsidRPr="009412B8">
        <w:rPr>
          <w:rFonts w:ascii="Arial" w:hAnsi="Arial" w:cs="Arial"/>
        </w:rPr>
        <w:t>/10/2025).</w:t>
      </w:r>
      <w:r w:rsidRPr="009412B8">
        <w:rPr>
          <w:rFonts w:ascii="Arial" w:hAnsi="Arial" w:cs="Arial"/>
        </w:rPr>
        <w:t xml:space="preserve"> </w:t>
      </w:r>
    </w:p>
    <w:p w14:paraId="339197E0" w14:textId="77777777" w:rsidR="009412B8" w:rsidRPr="009412B8" w:rsidRDefault="009412B8" w:rsidP="003D3FE9">
      <w:pPr>
        <w:ind w:firstLine="0"/>
        <w:jc w:val="left"/>
        <w:rPr>
          <w:rFonts w:ascii="Arial" w:hAnsi="Arial" w:cs="Arial"/>
        </w:rPr>
      </w:pPr>
      <w:r w:rsidRPr="009412B8">
        <w:rPr>
          <w:rFonts w:ascii="Arial" w:hAnsi="Arial" w:cs="Arial"/>
        </w:rPr>
        <w:br/>
        <w:t xml:space="preserve">Hwang, E. and Shin, M. (2024) ‘Emotion-focused engagement in older adults: Implications for dementia care,’ </w:t>
      </w:r>
      <w:r w:rsidRPr="009412B8">
        <w:rPr>
          <w:rFonts w:ascii="Arial" w:hAnsi="Arial" w:cs="Arial"/>
          <w:i/>
          <w:iCs/>
        </w:rPr>
        <w:t>BMC Geriatrics,</w:t>
      </w:r>
      <w:r w:rsidRPr="009412B8">
        <w:rPr>
          <w:rFonts w:ascii="Arial" w:hAnsi="Arial" w:cs="Arial"/>
        </w:rPr>
        <w:t xml:space="preserve"> 24(112). Available at:</w:t>
      </w:r>
      <w:r w:rsidRPr="009412B8">
        <w:rPr>
          <w:rFonts w:ascii="Arial" w:hAnsi="Arial" w:cs="Arial"/>
        </w:rPr>
        <w:t xml:space="preserve"> </w:t>
      </w:r>
      <w:r w:rsidRPr="009412B8">
        <w:rPr>
          <w:rFonts w:ascii="Arial" w:hAnsi="Arial" w:cs="Arial"/>
        </w:rPr>
        <w:t>https://bmcgeriatr.biomedcentral.com/articles/10.1186/s12877-024-04511-3 (Accessed:</w:t>
      </w:r>
      <w:r w:rsidRPr="009412B8">
        <w:rPr>
          <w:rFonts w:ascii="Arial" w:hAnsi="Arial" w:cs="Arial"/>
        </w:rPr>
        <w:t xml:space="preserve"> </w:t>
      </w:r>
      <w:r w:rsidRPr="009412B8">
        <w:rPr>
          <w:rFonts w:ascii="Arial" w:hAnsi="Arial" w:cs="Arial"/>
        </w:rPr>
        <w:t>24/10/2025).</w:t>
      </w:r>
    </w:p>
    <w:p w14:paraId="737C4011" w14:textId="77777777" w:rsidR="009412B8" w:rsidRPr="009412B8" w:rsidRDefault="009412B8" w:rsidP="003D3FE9">
      <w:pPr>
        <w:ind w:firstLine="0"/>
        <w:jc w:val="left"/>
        <w:rPr>
          <w:rFonts w:ascii="Arial" w:hAnsi="Arial" w:cs="Arial"/>
        </w:rPr>
      </w:pPr>
      <w:r w:rsidRPr="009412B8">
        <w:rPr>
          <w:rFonts w:ascii="Arial" w:hAnsi="Arial" w:cs="Arial"/>
        </w:rPr>
        <w:br/>
        <w:t xml:space="preserve">Hwang, M. and Kang, E. (2023) ‘Socioemotional goals and aging motivation,’ </w:t>
      </w:r>
      <w:r w:rsidRPr="009412B8">
        <w:rPr>
          <w:rFonts w:ascii="Arial" w:hAnsi="Arial" w:cs="Arial"/>
          <w:i/>
          <w:iCs/>
        </w:rPr>
        <w:t>Psychology and Aging,</w:t>
      </w:r>
      <w:r w:rsidRPr="009412B8">
        <w:rPr>
          <w:rFonts w:ascii="Arial" w:hAnsi="Arial" w:cs="Arial"/>
        </w:rPr>
        <w:t xml:space="preserve"> 38(2), pp. 198–210. Available at: https://doi.org/10.1037/pag0000689 (Accessed: 2</w:t>
      </w:r>
      <w:r w:rsidRPr="009412B8">
        <w:rPr>
          <w:rFonts w:ascii="Arial" w:hAnsi="Arial" w:cs="Arial"/>
        </w:rPr>
        <w:t>9</w:t>
      </w:r>
      <w:r w:rsidRPr="009412B8">
        <w:rPr>
          <w:rFonts w:ascii="Arial" w:hAnsi="Arial" w:cs="Arial"/>
        </w:rPr>
        <w:t>/10/2025).</w:t>
      </w:r>
    </w:p>
    <w:p w14:paraId="00B2C843" w14:textId="77777777" w:rsidR="009412B8" w:rsidRPr="009412B8" w:rsidRDefault="009412B8" w:rsidP="003D3FE9">
      <w:pPr>
        <w:ind w:firstLine="0"/>
        <w:jc w:val="left"/>
        <w:rPr>
          <w:rFonts w:ascii="Arial" w:hAnsi="Arial" w:cs="Arial"/>
        </w:rPr>
      </w:pPr>
      <w:r w:rsidRPr="009412B8">
        <w:rPr>
          <w:rFonts w:ascii="Arial" w:hAnsi="Arial" w:cs="Arial"/>
        </w:rPr>
        <w:br/>
        <w:t xml:space="preserve">Keller, J., Brodin, E. and Weiss, C. (2023) ‘Adapting psychological theories to cognitive decline: Practical approaches for residential care,’ </w:t>
      </w:r>
      <w:r w:rsidRPr="009412B8">
        <w:rPr>
          <w:rFonts w:ascii="Arial" w:hAnsi="Arial" w:cs="Arial"/>
          <w:i/>
          <w:iCs/>
        </w:rPr>
        <w:t>Journal of Applied Gerontology,</w:t>
      </w:r>
      <w:r w:rsidRPr="009412B8">
        <w:rPr>
          <w:rFonts w:ascii="Arial" w:hAnsi="Arial" w:cs="Arial"/>
        </w:rPr>
        <w:t xml:space="preserve"> 42(9), pp. 1789–1803. Available at: https://doi.org/10.1177/07334648231121239 (Accessed: 2</w:t>
      </w:r>
      <w:r w:rsidRPr="009412B8">
        <w:rPr>
          <w:rFonts w:ascii="Arial" w:hAnsi="Arial" w:cs="Arial"/>
        </w:rPr>
        <w:t>6</w:t>
      </w:r>
      <w:r w:rsidRPr="009412B8">
        <w:rPr>
          <w:rFonts w:ascii="Arial" w:hAnsi="Arial" w:cs="Arial"/>
        </w:rPr>
        <w:t>/10/2025).</w:t>
      </w:r>
    </w:p>
    <w:p w14:paraId="65B95E05" w14:textId="77777777" w:rsidR="009412B8" w:rsidRPr="009412B8" w:rsidRDefault="009412B8" w:rsidP="003D3FE9">
      <w:pPr>
        <w:ind w:firstLine="0"/>
        <w:jc w:val="left"/>
        <w:rPr>
          <w:rFonts w:ascii="Arial" w:hAnsi="Arial" w:cs="Arial"/>
        </w:rPr>
      </w:pPr>
      <w:r w:rsidRPr="009412B8">
        <w:rPr>
          <w:rFonts w:ascii="Arial" w:hAnsi="Arial" w:cs="Arial"/>
        </w:rPr>
        <w:br/>
        <w:t xml:space="preserve">Lemos, A., Vilar, A. and Pires, A. (2025) ‘Empowerment through emotionally focused care models in residential settings,’ </w:t>
      </w:r>
      <w:r w:rsidRPr="009412B8">
        <w:rPr>
          <w:rFonts w:ascii="Arial" w:hAnsi="Arial" w:cs="Arial"/>
          <w:i/>
          <w:iCs/>
        </w:rPr>
        <w:t>International Journal of Geriatric Psychiatry,</w:t>
      </w:r>
      <w:r w:rsidRPr="009412B8">
        <w:rPr>
          <w:rFonts w:ascii="Arial" w:hAnsi="Arial" w:cs="Arial"/>
        </w:rPr>
        <w:t xml:space="preserve"> 40(2), pp. 192–206. Available at: https://doi.org/10.1002/gps.6071 (Accessed: 2</w:t>
      </w:r>
      <w:r w:rsidRPr="009412B8">
        <w:rPr>
          <w:rFonts w:ascii="Arial" w:hAnsi="Arial" w:cs="Arial"/>
        </w:rPr>
        <w:t>9</w:t>
      </w:r>
      <w:r w:rsidRPr="009412B8">
        <w:rPr>
          <w:rFonts w:ascii="Arial" w:hAnsi="Arial" w:cs="Arial"/>
        </w:rPr>
        <w:t>/10/2025).</w:t>
      </w:r>
    </w:p>
    <w:p w14:paraId="1358E20D" w14:textId="77777777" w:rsidR="009412B8" w:rsidRPr="009412B8" w:rsidRDefault="009412B8" w:rsidP="003D3FE9">
      <w:pPr>
        <w:ind w:firstLine="0"/>
        <w:jc w:val="left"/>
        <w:rPr>
          <w:rFonts w:ascii="Arial" w:hAnsi="Arial" w:cs="Arial"/>
        </w:rPr>
      </w:pPr>
      <w:r w:rsidRPr="009412B8">
        <w:rPr>
          <w:rFonts w:ascii="Arial" w:hAnsi="Arial" w:cs="Arial"/>
        </w:rPr>
        <w:br/>
        <w:t xml:space="preserve">McEvoy, K., Kershaw, L. and Patel, S. (2023) ‘Modelling engagement in dementia care through social learning principles,’ </w:t>
      </w:r>
      <w:r w:rsidRPr="009412B8">
        <w:rPr>
          <w:rFonts w:ascii="Arial" w:hAnsi="Arial" w:cs="Arial"/>
          <w:i/>
          <w:iCs/>
        </w:rPr>
        <w:t>Dementia and Health,</w:t>
      </w:r>
      <w:r w:rsidRPr="009412B8">
        <w:rPr>
          <w:rFonts w:ascii="Arial" w:hAnsi="Arial" w:cs="Arial"/>
        </w:rPr>
        <w:t xml:space="preserve"> 19(3), pp. 410–425. Available at:</w:t>
      </w:r>
      <w:r w:rsidRPr="009412B8">
        <w:rPr>
          <w:rFonts w:ascii="Arial" w:hAnsi="Arial" w:cs="Arial"/>
        </w:rPr>
        <w:t xml:space="preserve"> </w:t>
      </w:r>
      <w:r w:rsidRPr="009412B8">
        <w:rPr>
          <w:rFonts w:ascii="Arial" w:hAnsi="Arial" w:cs="Arial"/>
        </w:rPr>
        <w:t>https://journals.sagepub.com/doi/full/10.1177/14713012231105065 (Accessed: 2</w:t>
      </w:r>
      <w:r w:rsidRPr="009412B8">
        <w:rPr>
          <w:rFonts w:ascii="Arial" w:hAnsi="Arial" w:cs="Arial"/>
        </w:rPr>
        <w:t>9</w:t>
      </w:r>
      <w:r w:rsidRPr="009412B8">
        <w:rPr>
          <w:rFonts w:ascii="Arial" w:hAnsi="Arial" w:cs="Arial"/>
        </w:rPr>
        <w:t>/10/2025).</w:t>
      </w:r>
    </w:p>
    <w:p w14:paraId="53E4D1CE" w14:textId="77777777" w:rsidR="009412B8" w:rsidRPr="009412B8" w:rsidRDefault="009412B8" w:rsidP="003D3FE9">
      <w:pPr>
        <w:ind w:firstLine="0"/>
        <w:jc w:val="left"/>
        <w:rPr>
          <w:rFonts w:ascii="Arial" w:hAnsi="Arial" w:cs="Arial"/>
        </w:rPr>
      </w:pPr>
      <w:r w:rsidRPr="009412B8">
        <w:rPr>
          <w:rFonts w:ascii="Arial" w:hAnsi="Arial" w:cs="Arial"/>
        </w:rPr>
        <w:br/>
        <w:t xml:space="preserve">Park, S. (2022) ‘Applying self-efficacy training for care staff in dementia homes,’ </w:t>
      </w:r>
      <w:r w:rsidRPr="009412B8">
        <w:rPr>
          <w:rFonts w:ascii="Arial" w:hAnsi="Arial" w:cs="Arial"/>
          <w:i/>
          <w:iCs/>
        </w:rPr>
        <w:t>Clinical Gerontology,</w:t>
      </w:r>
      <w:r w:rsidRPr="009412B8">
        <w:rPr>
          <w:rFonts w:ascii="Arial" w:hAnsi="Arial" w:cs="Arial"/>
        </w:rPr>
        <w:t xml:space="preserve"> 45(5), pp. 812–826. Available at:</w:t>
      </w:r>
      <w:r w:rsidRPr="009412B8">
        <w:rPr>
          <w:rFonts w:ascii="Arial" w:hAnsi="Arial" w:cs="Arial"/>
        </w:rPr>
        <w:t xml:space="preserve"> </w:t>
      </w:r>
      <w:r w:rsidRPr="009412B8">
        <w:rPr>
          <w:rFonts w:ascii="Arial" w:hAnsi="Arial" w:cs="Arial"/>
        </w:rPr>
        <w:t>https://doi.org/10.1080/07317115.2022.2049739 (Accessed: 24/10/2025).</w:t>
      </w:r>
    </w:p>
    <w:p w14:paraId="0C51B7D0" w14:textId="77777777" w:rsidR="009412B8" w:rsidRPr="007761B4" w:rsidRDefault="009412B8" w:rsidP="003D3FE9">
      <w:pPr>
        <w:ind w:firstLine="0"/>
        <w:jc w:val="left"/>
        <w:rPr>
          <w:rFonts w:ascii="Arial" w:hAnsi="Arial" w:cs="Arial"/>
          <w:color w:val="0E2841" w:themeColor="text2"/>
        </w:rPr>
      </w:pPr>
      <w:r w:rsidRPr="009412B8">
        <w:rPr>
          <w:rFonts w:ascii="Arial" w:hAnsi="Arial" w:cs="Arial"/>
        </w:rPr>
        <w:lastRenderedPageBreak/>
        <w:br/>
      </w:r>
      <w:r w:rsidRPr="007761B4">
        <w:rPr>
          <w:rFonts w:ascii="Arial" w:hAnsi="Arial" w:cs="Arial"/>
          <w:color w:val="0E2841" w:themeColor="text2"/>
        </w:rPr>
        <w:t xml:space="preserve">Patterson, L., Field, A. and Cho, R. (2024) ‘Integrating emotion and motivation in late-life interventions,’ </w:t>
      </w:r>
      <w:r w:rsidRPr="007761B4">
        <w:rPr>
          <w:rFonts w:ascii="Arial" w:hAnsi="Arial" w:cs="Arial"/>
          <w:i/>
          <w:iCs/>
          <w:color w:val="0E2841" w:themeColor="text2"/>
        </w:rPr>
        <w:t>Health Psychology Open,</w:t>
      </w:r>
      <w:r w:rsidRPr="007761B4">
        <w:rPr>
          <w:rFonts w:ascii="Arial" w:hAnsi="Arial" w:cs="Arial"/>
          <w:color w:val="0E2841" w:themeColor="text2"/>
        </w:rPr>
        <w:t xml:space="preserve"> 11(1). Available at:</w:t>
      </w:r>
      <w:r w:rsidRPr="007761B4">
        <w:rPr>
          <w:rFonts w:ascii="Arial" w:hAnsi="Arial" w:cs="Arial"/>
          <w:color w:val="0E2841" w:themeColor="text2"/>
        </w:rPr>
        <w:t xml:space="preserve"> </w:t>
      </w:r>
      <w:r w:rsidRPr="007761B4">
        <w:rPr>
          <w:rFonts w:ascii="Arial" w:hAnsi="Arial" w:cs="Arial"/>
          <w:color w:val="0E2841" w:themeColor="text2"/>
        </w:rPr>
        <w:t>https://doi.org/10.1177/20551029241237859 (Accessed: 2</w:t>
      </w:r>
      <w:r w:rsidRPr="007761B4">
        <w:rPr>
          <w:rFonts w:ascii="Arial" w:hAnsi="Arial" w:cs="Arial"/>
          <w:color w:val="0E2841" w:themeColor="text2"/>
        </w:rPr>
        <w:t>8</w:t>
      </w:r>
      <w:r w:rsidRPr="007761B4">
        <w:rPr>
          <w:rFonts w:ascii="Arial" w:hAnsi="Arial" w:cs="Arial"/>
          <w:color w:val="0E2841" w:themeColor="text2"/>
        </w:rPr>
        <w:t>/10/2025).</w:t>
      </w:r>
    </w:p>
    <w:p w14:paraId="36055039" w14:textId="526877A8" w:rsidR="009412B8" w:rsidRPr="007761B4" w:rsidRDefault="009412B8" w:rsidP="003D3FE9">
      <w:pPr>
        <w:ind w:firstLine="0"/>
        <w:jc w:val="left"/>
        <w:rPr>
          <w:rFonts w:ascii="Arial" w:hAnsi="Arial" w:cs="Arial"/>
          <w:color w:val="0E2841" w:themeColor="text2"/>
        </w:rPr>
      </w:pPr>
      <w:r w:rsidRPr="007761B4">
        <w:rPr>
          <w:rFonts w:ascii="Arial" w:hAnsi="Arial" w:cs="Arial"/>
          <w:color w:val="0E2841" w:themeColor="text2"/>
        </w:rPr>
        <w:br/>
        <w:t xml:space="preserve">Williams, J. and Nguyen, H. (2022) ‘Memory constraints and learning capacity in older adults with cognitive impairment,’ </w:t>
      </w:r>
      <w:r w:rsidRPr="007761B4">
        <w:rPr>
          <w:rFonts w:ascii="Arial" w:hAnsi="Arial" w:cs="Arial"/>
          <w:i/>
          <w:iCs/>
          <w:color w:val="0E2841" w:themeColor="text2"/>
        </w:rPr>
        <w:t>Frontiers in Psychology,</w:t>
      </w:r>
      <w:r w:rsidRPr="007761B4">
        <w:rPr>
          <w:rFonts w:ascii="Arial" w:hAnsi="Arial" w:cs="Arial"/>
          <w:color w:val="0E2841" w:themeColor="text2"/>
        </w:rPr>
        <w:t xml:space="preserve"> 13(1292). Available at: </w:t>
      </w:r>
      <w:hyperlink r:id="rId12" w:history="1">
        <w:r w:rsidRPr="007C03D2">
          <w:rPr>
            <w:rStyle w:val="Hyperlink"/>
            <w:rFonts w:ascii="Arial" w:hAnsi="Arial" w:cs="Arial"/>
            <w:color w:val="000000" w:themeColor="text1"/>
          </w:rPr>
          <w:t>https://doi.org/10.</w:t>
        </w:r>
        <w:r w:rsidRPr="007C03D2">
          <w:rPr>
            <w:rStyle w:val="Hyperlink"/>
            <w:rFonts w:ascii="Arial" w:hAnsi="Arial" w:cs="Arial"/>
            <w:color w:val="000000" w:themeColor="text1"/>
          </w:rPr>
          <w:t>3</w:t>
        </w:r>
        <w:r w:rsidRPr="007C03D2">
          <w:rPr>
            <w:rStyle w:val="Hyperlink"/>
            <w:rFonts w:ascii="Arial" w:hAnsi="Arial" w:cs="Arial"/>
            <w:color w:val="000000" w:themeColor="text1"/>
          </w:rPr>
          <w:t>389/fpsyg.2022.912384</w:t>
        </w:r>
      </w:hyperlink>
      <w:r w:rsidRPr="007761B4">
        <w:rPr>
          <w:rFonts w:ascii="Arial" w:hAnsi="Arial" w:cs="Arial"/>
          <w:color w:val="0E2841" w:themeColor="text2"/>
        </w:rPr>
        <w:t xml:space="preserve"> </w:t>
      </w:r>
      <w:r w:rsidRPr="007761B4">
        <w:rPr>
          <w:rFonts w:ascii="Arial" w:hAnsi="Arial" w:cs="Arial"/>
          <w:color w:val="0E2841" w:themeColor="text2"/>
        </w:rPr>
        <w:t>(Accessed: 2</w:t>
      </w:r>
      <w:r w:rsidR="005D676F" w:rsidRPr="007761B4">
        <w:rPr>
          <w:rFonts w:ascii="Arial" w:hAnsi="Arial" w:cs="Arial"/>
          <w:color w:val="0E2841" w:themeColor="text2"/>
        </w:rPr>
        <w:t>1</w:t>
      </w:r>
      <w:r w:rsidRPr="007761B4">
        <w:rPr>
          <w:rFonts w:ascii="Arial" w:hAnsi="Arial" w:cs="Arial"/>
          <w:color w:val="0E2841" w:themeColor="text2"/>
        </w:rPr>
        <w:t>/10/2025).</w:t>
      </w:r>
    </w:p>
    <w:sectPr w:rsidR="009412B8" w:rsidRPr="007761B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2F0F28" w14:textId="77777777" w:rsidR="004B6FC3" w:rsidRDefault="004B6FC3" w:rsidP="00EC51D9">
      <w:pPr>
        <w:spacing w:line="240" w:lineRule="auto"/>
      </w:pPr>
      <w:r>
        <w:separator/>
      </w:r>
    </w:p>
  </w:endnote>
  <w:endnote w:type="continuationSeparator" w:id="0">
    <w:p w14:paraId="25967DDE" w14:textId="77777777" w:rsidR="004B6FC3" w:rsidRDefault="004B6FC3" w:rsidP="00EC51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1871580"/>
      <w:docPartObj>
        <w:docPartGallery w:val="Page Numbers (Bottom of Page)"/>
        <w:docPartUnique/>
      </w:docPartObj>
    </w:sdtPr>
    <w:sdtEndPr>
      <w:rPr>
        <w:noProof/>
      </w:rPr>
    </w:sdtEndPr>
    <w:sdtContent>
      <w:p w14:paraId="044C261C" w14:textId="42F1765D" w:rsidR="00EC51D9" w:rsidRDefault="00EC51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AC8C33" w14:textId="77777777" w:rsidR="00EC51D9" w:rsidRDefault="00EC5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511764" w14:textId="77777777" w:rsidR="004B6FC3" w:rsidRDefault="004B6FC3" w:rsidP="00EC51D9">
      <w:pPr>
        <w:spacing w:line="240" w:lineRule="auto"/>
      </w:pPr>
      <w:r>
        <w:separator/>
      </w:r>
    </w:p>
  </w:footnote>
  <w:footnote w:type="continuationSeparator" w:id="0">
    <w:p w14:paraId="7524611A" w14:textId="77777777" w:rsidR="004B6FC3" w:rsidRDefault="004B6FC3" w:rsidP="00EC51D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D009A"/>
    <w:multiLevelType w:val="hybridMultilevel"/>
    <w:tmpl w:val="2C2C0A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B34F52"/>
    <w:multiLevelType w:val="multilevel"/>
    <w:tmpl w:val="8B0CB6E6"/>
    <w:lvl w:ilvl="0">
      <w:start w:val="1"/>
      <w:numFmt w:val="bullet"/>
      <w:lvlText w:val=""/>
      <w:lvlJc w:val="left"/>
      <w:pPr>
        <w:ind w:left="1287" w:hanging="360"/>
      </w:pPr>
      <w:rPr>
        <w:rFonts w:ascii="Symbol" w:hAnsi="Symbol" w:hint="default"/>
      </w:rPr>
    </w:lvl>
    <w:lvl w:ilvl="1">
      <w:start w:val="1"/>
      <w:numFmt w:val="bullet"/>
      <w:lvlText w:val="o"/>
      <w:lvlJc w:val="left"/>
      <w:pPr>
        <w:ind w:left="2007" w:hanging="360"/>
      </w:pPr>
      <w:rPr>
        <w:rFonts w:ascii="Courier New" w:hAnsi="Courier New" w:cs="Courier New" w:hint="default"/>
      </w:rPr>
    </w:lvl>
    <w:lvl w:ilvl="2">
      <w:start w:val="1"/>
      <w:numFmt w:val="bullet"/>
      <w:lvlText w:val=""/>
      <w:lvlJc w:val="left"/>
      <w:pPr>
        <w:ind w:left="2727" w:hanging="360"/>
      </w:pPr>
      <w:rPr>
        <w:rFonts w:ascii="Wingdings" w:hAnsi="Wingdings" w:hint="default"/>
      </w:rPr>
    </w:lvl>
    <w:lvl w:ilvl="3">
      <w:start w:val="1"/>
      <w:numFmt w:val="bullet"/>
      <w:lvlText w:val=""/>
      <w:lvlJc w:val="left"/>
      <w:pPr>
        <w:ind w:left="3447" w:hanging="360"/>
      </w:pPr>
      <w:rPr>
        <w:rFonts w:ascii="Symbol" w:hAnsi="Symbol" w:hint="default"/>
      </w:rPr>
    </w:lvl>
    <w:lvl w:ilvl="4">
      <w:start w:val="1"/>
      <w:numFmt w:val="bullet"/>
      <w:lvlText w:val="o"/>
      <w:lvlJc w:val="left"/>
      <w:pPr>
        <w:ind w:left="4167" w:hanging="360"/>
      </w:pPr>
      <w:rPr>
        <w:rFonts w:ascii="Courier New" w:hAnsi="Courier New" w:cs="Courier New" w:hint="default"/>
      </w:rPr>
    </w:lvl>
    <w:lvl w:ilvl="5">
      <w:start w:val="1"/>
      <w:numFmt w:val="bullet"/>
      <w:lvlText w:val=""/>
      <w:lvlJc w:val="left"/>
      <w:pPr>
        <w:ind w:left="4887" w:hanging="360"/>
      </w:pPr>
      <w:rPr>
        <w:rFonts w:ascii="Wingdings" w:hAnsi="Wingdings" w:hint="default"/>
      </w:rPr>
    </w:lvl>
    <w:lvl w:ilvl="6">
      <w:start w:val="1"/>
      <w:numFmt w:val="bullet"/>
      <w:lvlText w:val=""/>
      <w:lvlJc w:val="left"/>
      <w:pPr>
        <w:ind w:left="5607" w:hanging="360"/>
      </w:pPr>
      <w:rPr>
        <w:rFonts w:ascii="Symbol" w:hAnsi="Symbol" w:hint="default"/>
      </w:rPr>
    </w:lvl>
    <w:lvl w:ilvl="7">
      <w:start w:val="1"/>
      <w:numFmt w:val="bullet"/>
      <w:lvlText w:val="o"/>
      <w:lvlJc w:val="left"/>
      <w:pPr>
        <w:ind w:left="6327" w:hanging="360"/>
      </w:pPr>
      <w:rPr>
        <w:rFonts w:ascii="Courier New" w:hAnsi="Courier New" w:cs="Courier New" w:hint="default"/>
      </w:rPr>
    </w:lvl>
    <w:lvl w:ilvl="8">
      <w:start w:val="1"/>
      <w:numFmt w:val="bullet"/>
      <w:lvlText w:val=""/>
      <w:lvlJc w:val="left"/>
      <w:pPr>
        <w:ind w:left="7047" w:hanging="360"/>
      </w:pPr>
      <w:rPr>
        <w:rFonts w:ascii="Wingdings" w:hAnsi="Wingdings" w:hint="default"/>
      </w:rPr>
    </w:lvl>
  </w:abstractNum>
  <w:abstractNum w:abstractNumId="2" w15:restartNumberingAfterBreak="0">
    <w:nsid w:val="58CD73ED"/>
    <w:multiLevelType w:val="hybridMultilevel"/>
    <w:tmpl w:val="D81ADA0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700C19"/>
    <w:multiLevelType w:val="multilevel"/>
    <w:tmpl w:val="99F6EB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55877466">
    <w:abstractNumId w:val="1"/>
  </w:num>
  <w:num w:numId="2" w16cid:durableId="1155532485">
    <w:abstractNumId w:val="2"/>
  </w:num>
  <w:num w:numId="3" w16cid:durableId="42413845">
    <w:abstractNumId w:val="3"/>
  </w:num>
  <w:num w:numId="4" w16cid:durableId="3936973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D64"/>
    <w:rsid w:val="000149C6"/>
    <w:rsid w:val="0002074E"/>
    <w:rsid w:val="00021714"/>
    <w:rsid w:val="00027AAE"/>
    <w:rsid w:val="00027F2F"/>
    <w:rsid w:val="000316EC"/>
    <w:rsid w:val="0003202F"/>
    <w:rsid w:val="00032E81"/>
    <w:rsid w:val="0003688B"/>
    <w:rsid w:val="000421B8"/>
    <w:rsid w:val="00050F81"/>
    <w:rsid w:val="0006362D"/>
    <w:rsid w:val="000836A8"/>
    <w:rsid w:val="000923F8"/>
    <w:rsid w:val="000A6DCD"/>
    <w:rsid w:val="000B54BD"/>
    <w:rsid w:val="000C0434"/>
    <w:rsid w:val="000C249B"/>
    <w:rsid w:val="000C4ACC"/>
    <w:rsid w:val="000C4CAB"/>
    <w:rsid w:val="000D1B64"/>
    <w:rsid w:val="000D6104"/>
    <w:rsid w:val="000D7746"/>
    <w:rsid w:val="000E4A28"/>
    <w:rsid w:val="000F35F6"/>
    <w:rsid w:val="00115827"/>
    <w:rsid w:val="0013758C"/>
    <w:rsid w:val="00141EE6"/>
    <w:rsid w:val="00142ADB"/>
    <w:rsid w:val="0015189B"/>
    <w:rsid w:val="00151E6B"/>
    <w:rsid w:val="001542AB"/>
    <w:rsid w:val="00155D77"/>
    <w:rsid w:val="0016511C"/>
    <w:rsid w:val="00171C53"/>
    <w:rsid w:val="00172EA6"/>
    <w:rsid w:val="001739C0"/>
    <w:rsid w:val="00186766"/>
    <w:rsid w:val="00186A9A"/>
    <w:rsid w:val="00187EF7"/>
    <w:rsid w:val="001A1D74"/>
    <w:rsid w:val="001B73D4"/>
    <w:rsid w:val="001C022D"/>
    <w:rsid w:val="001D2C47"/>
    <w:rsid w:val="001E7D9D"/>
    <w:rsid w:val="002002A9"/>
    <w:rsid w:val="00217855"/>
    <w:rsid w:val="00225449"/>
    <w:rsid w:val="002406B0"/>
    <w:rsid w:val="00247798"/>
    <w:rsid w:val="00254F19"/>
    <w:rsid w:val="0026218E"/>
    <w:rsid w:val="00262611"/>
    <w:rsid w:val="00270E3B"/>
    <w:rsid w:val="00276701"/>
    <w:rsid w:val="002775F0"/>
    <w:rsid w:val="002810DF"/>
    <w:rsid w:val="0029259D"/>
    <w:rsid w:val="002B0A82"/>
    <w:rsid w:val="002C4728"/>
    <w:rsid w:val="002D65E6"/>
    <w:rsid w:val="002F4EB6"/>
    <w:rsid w:val="00311919"/>
    <w:rsid w:val="00313234"/>
    <w:rsid w:val="00317448"/>
    <w:rsid w:val="003220CC"/>
    <w:rsid w:val="00327BBB"/>
    <w:rsid w:val="00332D2C"/>
    <w:rsid w:val="00335559"/>
    <w:rsid w:val="0034007F"/>
    <w:rsid w:val="00343D9B"/>
    <w:rsid w:val="0034422A"/>
    <w:rsid w:val="00346512"/>
    <w:rsid w:val="003508A3"/>
    <w:rsid w:val="0035402F"/>
    <w:rsid w:val="00360062"/>
    <w:rsid w:val="00360B0C"/>
    <w:rsid w:val="0036402F"/>
    <w:rsid w:val="00381C6F"/>
    <w:rsid w:val="00385EB8"/>
    <w:rsid w:val="003A07DA"/>
    <w:rsid w:val="003A2C3A"/>
    <w:rsid w:val="003B3337"/>
    <w:rsid w:val="003C1023"/>
    <w:rsid w:val="003C66C1"/>
    <w:rsid w:val="003D3FE9"/>
    <w:rsid w:val="003E0FA3"/>
    <w:rsid w:val="003E2FC7"/>
    <w:rsid w:val="003E69CA"/>
    <w:rsid w:val="003F00F7"/>
    <w:rsid w:val="003F3AEA"/>
    <w:rsid w:val="003F54DB"/>
    <w:rsid w:val="0040521E"/>
    <w:rsid w:val="004057B6"/>
    <w:rsid w:val="00405B96"/>
    <w:rsid w:val="00414246"/>
    <w:rsid w:val="00417CA5"/>
    <w:rsid w:val="00420F8B"/>
    <w:rsid w:val="004359CC"/>
    <w:rsid w:val="00435BAF"/>
    <w:rsid w:val="00436F23"/>
    <w:rsid w:val="004439B2"/>
    <w:rsid w:val="00452D8D"/>
    <w:rsid w:val="00454BE0"/>
    <w:rsid w:val="00461D69"/>
    <w:rsid w:val="00462315"/>
    <w:rsid w:val="00462D4A"/>
    <w:rsid w:val="0047431E"/>
    <w:rsid w:val="0048792C"/>
    <w:rsid w:val="004A3767"/>
    <w:rsid w:val="004A7990"/>
    <w:rsid w:val="004B6FC3"/>
    <w:rsid w:val="004C7A18"/>
    <w:rsid w:val="004D455D"/>
    <w:rsid w:val="004D6DE7"/>
    <w:rsid w:val="004E266C"/>
    <w:rsid w:val="004F312B"/>
    <w:rsid w:val="004F6FF0"/>
    <w:rsid w:val="005139CD"/>
    <w:rsid w:val="00522A63"/>
    <w:rsid w:val="005270F8"/>
    <w:rsid w:val="005306B7"/>
    <w:rsid w:val="005327F3"/>
    <w:rsid w:val="00536D57"/>
    <w:rsid w:val="0055050B"/>
    <w:rsid w:val="00551113"/>
    <w:rsid w:val="00561E56"/>
    <w:rsid w:val="00574057"/>
    <w:rsid w:val="00575DFC"/>
    <w:rsid w:val="00584F9D"/>
    <w:rsid w:val="005903E7"/>
    <w:rsid w:val="00596968"/>
    <w:rsid w:val="005C6163"/>
    <w:rsid w:val="005D242A"/>
    <w:rsid w:val="005D244B"/>
    <w:rsid w:val="005D676F"/>
    <w:rsid w:val="005D7C12"/>
    <w:rsid w:val="005E45E9"/>
    <w:rsid w:val="005E67D1"/>
    <w:rsid w:val="005F0596"/>
    <w:rsid w:val="005F6D82"/>
    <w:rsid w:val="00602D61"/>
    <w:rsid w:val="00605C0D"/>
    <w:rsid w:val="00615892"/>
    <w:rsid w:val="00616FEC"/>
    <w:rsid w:val="00627082"/>
    <w:rsid w:val="00636071"/>
    <w:rsid w:val="006417E9"/>
    <w:rsid w:val="0064279F"/>
    <w:rsid w:val="00645A33"/>
    <w:rsid w:val="00650178"/>
    <w:rsid w:val="00651AAD"/>
    <w:rsid w:val="0065539E"/>
    <w:rsid w:val="00664205"/>
    <w:rsid w:val="00664FB3"/>
    <w:rsid w:val="00683104"/>
    <w:rsid w:val="00683D7A"/>
    <w:rsid w:val="00687881"/>
    <w:rsid w:val="00693113"/>
    <w:rsid w:val="00693A56"/>
    <w:rsid w:val="006C1472"/>
    <w:rsid w:val="006C249A"/>
    <w:rsid w:val="006D39C7"/>
    <w:rsid w:val="006D723E"/>
    <w:rsid w:val="006E1CC2"/>
    <w:rsid w:val="006E6401"/>
    <w:rsid w:val="006E798F"/>
    <w:rsid w:val="0070167F"/>
    <w:rsid w:val="00721135"/>
    <w:rsid w:val="007370D5"/>
    <w:rsid w:val="00741625"/>
    <w:rsid w:val="00750C89"/>
    <w:rsid w:val="007523E3"/>
    <w:rsid w:val="00752E84"/>
    <w:rsid w:val="00767C9D"/>
    <w:rsid w:val="00770470"/>
    <w:rsid w:val="007761B4"/>
    <w:rsid w:val="00781D36"/>
    <w:rsid w:val="007935FC"/>
    <w:rsid w:val="00796BD1"/>
    <w:rsid w:val="007A3835"/>
    <w:rsid w:val="007A57F1"/>
    <w:rsid w:val="007B33DB"/>
    <w:rsid w:val="007B475B"/>
    <w:rsid w:val="007B5822"/>
    <w:rsid w:val="007C03D2"/>
    <w:rsid w:val="007C27E9"/>
    <w:rsid w:val="007D28F6"/>
    <w:rsid w:val="007E22F4"/>
    <w:rsid w:val="007E50EA"/>
    <w:rsid w:val="007F1D76"/>
    <w:rsid w:val="00801A37"/>
    <w:rsid w:val="00803092"/>
    <w:rsid w:val="00826F8F"/>
    <w:rsid w:val="00835174"/>
    <w:rsid w:val="00837368"/>
    <w:rsid w:val="00840CBD"/>
    <w:rsid w:val="0085052E"/>
    <w:rsid w:val="008520A6"/>
    <w:rsid w:val="00855913"/>
    <w:rsid w:val="00862AF9"/>
    <w:rsid w:val="00862CDA"/>
    <w:rsid w:val="00865B9B"/>
    <w:rsid w:val="00871F4F"/>
    <w:rsid w:val="00874E9C"/>
    <w:rsid w:val="00881BFC"/>
    <w:rsid w:val="00884F70"/>
    <w:rsid w:val="00896906"/>
    <w:rsid w:val="008A4417"/>
    <w:rsid w:val="008A5667"/>
    <w:rsid w:val="008B0DF4"/>
    <w:rsid w:val="008B4D49"/>
    <w:rsid w:val="008B5B25"/>
    <w:rsid w:val="008C50C9"/>
    <w:rsid w:val="008D0010"/>
    <w:rsid w:val="008D3A2B"/>
    <w:rsid w:val="008D5464"/>
    <w:rsid w:val="008E2C36"/>
    <w:rsid w:val="008E4083"/>
    <w:rsid w:val="008F14CB"/>
    <w:rsid w:val="0090214B"/>
    <w:rsid w:val="00906543"/>
    <w:rsid w:val="00913551"/>
    <w:rsid w:val="0091777B"/>
    <w:rsid w:val="0092428F"/>
    <w:rsid w:val="00924AF3"/>
    <w:rsid w:val="009310AD"/>
    <w:rsid w:val="0093295C"/>
    <w:rsid w:val="00937D0C"/>
    <w:rsid w:val="00941215"/>
    <w:rsid w:val="009412B8"/>
    <w:rsid w:val="009415BE"/>
    <w:rsid w:val="00942887"/>
    <w:rsid w:val="0094719F"/>
    <w:rsid w:val="00950E79"/>
    <w:rsid w:val="0095149C"/>
    <w:rsid w:val="00955171"/>
    <w:rsid w:val="009871B0"/>
    <w:rsid w:val="00987692"/>
    <w:rsid w:val="00990B3E"/>
    <w:rsid w:val="00993159"/>
    <w:rsid w:val="00994B2C"/>
    <w:rsid w:val="009A2505"/>
    <w:rsid w:val="009C1108"/>
    <w:rsid w:val="009D4265"/>
    <w:rsid w:val="009D4F84"/>
    <w:rsid w:val="009D5FE3"/>
    <w:rsid w:val="009F73DF"/>
    <w:rsid w:val="00A048D2"/>
    <w:rsid w:val="00A06727"/>
    <w:rsid w:val="00A11D38"/>
    <w:rsid w:val="00A14C3B"/>
    <w:rsid w:val="00A21FF0"/>
    <w:rsid w:val="00A2356F"/>
    <w:rsid w:val="00A238B9"/>
    <w:rsid w:val="00A457FA"/>
    <w:rsid w:val="00A56613"/>
    <w:rsid w:val="00A641E1"/>
    <w:rsid w:val="00A65D70"/>
    <w:rsid w:val="00A666E2"/>
    <w:rsid w:val="00A71198"/>
    <w:rsid w:val="00A73317"/>
    <w:rsid w:val="00A7491D"/>
    <w:rsid w:val="00AA1299"/>
    <w:rsid w:val="00AA5D8F"/>
    <w:rsid w:val="00AA5E17"/>
    <w:rsid w:val="00AA621D"/>
    <w:rsid w:val="00AB1971"/>
    <w:rsid w:val="00AC13EA"/>
    <w:rsid w:val="00AC6D93"/>
    <w:rsid w:val="00AD66C7"/>
    <w:rsid w:val="00AD6B17"/>
    <w:rsid w:val="00AE0571"/>
    <w:rsid w:val="00AF0706"/>
    <w:rsid w:val="00B118F2"/>
    <w:rsid w:val="00B17762"/>
    <w:rsid w:val="00B2178B"/>
    <w:rsid w:val="00B23644"/>
    <w:rsid w:val="00B348E8"/>
    <w:rsid w:val="00B36E82"/>
    <w:rsid w:val="00B453BE"/>
    <w:rsid w:val="00B50AD8"/>
    <w:rsid w:val="00B53FEC"/>
    <w:rsid w:val="00B6610F"/>
    <w:rsid w:val="00B805EC"/>
    <w:rsid w:val="00B81947"/>
    <w:rsid w:val="00B81ABC"/>
    <w:rsid w:val="00B85283"/>
    <w:rsid w:val="00BA016A"/>
    <w:rsid w:val="00BA09EF"/>
    <w:rsid w:val="00BA3F18"/>
    <w:rsid w:val="00BC04B9"/>
    <w:rsid w:val="00BC61FF"/>
    <w:rsid w:val="00BC6323"/>
    <w:rsid w:val="00BD06DA"/>
    <w:rsid w:val="00BD3E90"/>
    <w:rsid w:val="00BE2BFF"/>
    <w:rsid w:val="00BE2E22"/>
    <w:rsid w:val="00BE36C3"/>
    <w:rsid w:val="00BF0D48"/>
    <w:rsid w:val="00BF49FC"/>
    <w:rsid w:val="00C06DB4"/>
    <w:rsid w:val="00C146B0"/>
    <w:rsid w:val="00C14C8B"/>
    <w:rsid w:val="00C23509"/>
    <w:rsid w:val="00C277C5"/>
    <w:rsid w:val="00C42D26"/>
    <w:rsid w:val="00C50237"/>
    <w:rsid w:val="00C5511E"/>
    <w:rsid w:val="00C729EE"/>
    <w:rsid w:val="00C76B75"/>
    <w:rsid w:val="00C81639"/>
    <w:rsid w:val="00C81927"/>
    <w:rsid w:val="00C93655"/>
    <w:rsid w:val="00CB1428"/>
    <w:rsid w:val="00CC0FD7"/>
    <w:rsid w:val="00CC7FEA"/>
    <w:rsid w:val="00CD292E"/>
    <w:rsid w:val="00CE0B48"/>
    <w:rsid w:val="00CF0AE5"/>
    <w:rsid w:val="00CF0D6D"/>
    <w:rsid w:val="00CF4129"/>
    <w:rsid w:val="00D07A2C"/>
    <w:rsid w:val="00D10517"/>
    <w:rsid w:val="00D1087F"/>
    <w:rsid w:val="00D4080C"/>
    <w:rsid w:val="00D652AA"/>
    <w:rsid w:val="00D65621"/>
    <w:rsid w:val="00D72EE6"/>
    <w:rsid w:val="00D90F49"/>
    <w:rsid w:val="00D913DC"/>
    <w:rsid w:val="00D9347C"/>
    <w:rsid w:val="00DA1253"/>
    <w:rsid w:val="00DB1A07"/>
    <w:rsid w:val="00DD413B"/>
    <w:rsid w:val="00DD5625"/>
    <w:rsid w:val="00DD5ECE"/>
    <w:rsid w:val="00DE39FE"/>
    <w:rsid w:val="00DE42E4"/>
    <w:rsid w:val="00DE63DF"/>
    <w:rsid w:val="00E0191F"/>
    <w:rsid w:val="00E10846"/>
    <w:rsid w:val="00E1363F"/>
    <w:rsid w:val="00E17DDD"/>
    <w:rsid w:val="00E20D24"/>
    <w:rsid w:val="00E21F97"/>
    <w:rsid w:val="00E36474"/>
    <w:rsid w:val="00E43686"/>
    <w:rsid w:val="00E45867"/>
    <w:rsid w:val="00E5008C"/>
    <w:rsid w:val="00E51276"/>
    <w:rsid w:val="00E6719D"/>
    <w:rsid w:val="00E71059"/>
    <w:rsid w:val="00E779A5"/>
    <w:rsid w:val="00E82E6E"/>
    <w:rsid w:val="00E84982"/>
    <w:rsid w:val="00E93D69"/>
    <w:rsid w:val="00E9531B"/>
    <w:rsid w:val="00E95D83"/>
    <w:rsid w:val="00E9782A"/>
    <w:rsid w:val="00E97CE1"/>
    <w:rsid w:val="00E97F95"/>
    <w:rsid w:val="00EB23CA"/>
    <w:rsid w:val="00EB2A0B"/>
    <w:rsid w:val="00EB3FFE"/>
    <w:rsid w:val="00EB5C9F"/>
    <w:rsid w:val="00EC3F32"/>
    <w:rsid w:val="00EC51D9"/>
    <w:rsid w:val="00EE11A4"/>
    <w:rsid w:val="00EE1771"/>
    <w:rsid w:val="00EE4053"/>
    <w:rsid w:val="00EF31A1"/>
    <w:rsid w:val="00EF5E32"/>
    <w:rsid w:val="00EF7420"/>
    <w:rsid w:val="00F0302D"/>
    <w:rsid w:val="00F049AD"/>
    <w:rsid w:val="00F11CBC"/>
    <w:rsid w:val="00F13063"/>
    <w:rsid w:val="00F239B9"/>
    <w:rsid w:val="00F34197"/>
    <w:rsid w:val="00F4630C"/>
    <w:rsid w:val="00F5338F"/>
    <w:rsid w:val="00F77787"/>
    <w:rsid w:val="00F8345D"/>
    <w:rsid w:val="00F92D14"/>
    <w:rsid w:val="00F9601F"/>
    <w:rsid w:val="00FA4244"/>
    <w:rsid w:val="00FA559D"/>
    <w:rsid w:val="00FA759A"/>
    <w:rsid w:val="00FB042C"/>
    <w:rsid w:val="00FC15DC"/>
    <w:rsid w:val="00FC2D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1AADAB"/>
  <w15:chartTrackingRefBased/>
  <w15:docId w15:val="{04304913-42B0-46E8-9B38-E00EB7D72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2D64"/>
    <w:pPr>
      <w:spacing w:after="0" w:line="360" w:lineRule="auto"/>
      <w:ind w:firstLine="567"/>
      <w:jc w:val="both"/>
    </w:pPr>
    <w:rPr>
      <w:rFonts w:ascii="Calibri" w:eastAsia="Times New Roman" w:hAnsi="Calibri" w:cs="Times New Roman"/>
      <w:kern w:val="0"/>
      <w:sz w:val="22"/>
      <w:szCs w:val="22"/>
      <w14:ligatures w14:val="none"/>
    </w:rPr>
  </w:style>
  <w:style w:type="paragraph" w:styleId="Heading1">
    <w:name w:val="heading 1"/>
    <w:basedOn w:val="Normal"/>
    <w:next w:val="Normal"/>
    <w:link w:val="Heading1Char"/>
    <w:uiPriority w:val="9"/>
    <w:qFormat/>
    <w:rsid w:val="00FC2D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2D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2D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2D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2D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2D6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2D6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2D6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2D6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D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2D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2D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2D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2D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2D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2D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2D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2D64"/>
    <w:rPr>
      <w:rFonts w:eastAsiaTheme="majorEastAsia" w:cstheme="majorBidi"/>
      <w:color w:val="272727" w:themeColor="text1" w:themeTint="D8"/>
    </w:rPr>
  </w:style>
  <w:style w:type="paragraph" w:styleId="Title">
    <w:name w:val="Title"/>
    <w:basedOn w:val="Normal"/>
    <w:next w:val="Normal"/>
    <w:link w:val="TitleChar"/>
    <w:uiPriority w:val="10"/>
    <w:qFormat/>
    <w:rsid w:val="00FC2D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2D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2D64"/>
    <w:pPr>
      <w:numPr>
        <w:ilvl w:val="1"/>
      </w:numPr>
      <w:ind w:firstLine="567"/>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2D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2D64"/>
    <w:pPr>
      <w:spacing w:before="160"/>
      <w:jc w:val="center"/>
    </w:pPr>
    <w:rPr>
      <w:i/>
      <w:iCs/>
      <w:color w:val="404040" w:themeColor="text1" w:themeTint="BF"/>
    </w:rPr>
  </w:style>
  <w:style w:type="character" w:customStyle="1" w:styleId="QuoteChar">
    <w:name w:val="Quote Char"/>
    <w:basedOn w:val="DefaultParagraphFont"/>
    <w:link w:val="Quote"/>
    <w:uiPriority w:val="29"/>
    <w:rsid w:val="00FC2D64"/>
    <w:rPr>
      <w:i/>
      <w:iCs/>
      <w:color w:val="404040" w:themeColor="text1" w:themeTint="BF"/>
    </w:rPr>
  </w:style>
  <w:style w:type="paragraph" w:styleId="ListParagraph">
    <w:name w:val="List Paragraph"/>
    <w:basedOn w:val="Normal"/>
    <w:uiPriority w:val="34"/>
    <w:qFormat/>
    <w:rsid w:val="00FC2D64"/>
    <w:pPr>
      <w:ind w:left="720"/>
      <w:contextualSpacing/>
    </w:pPr>
  </w:style>
  <w:style w:type="character" w:styleId="IntenseEmphasis">
    <w:name w:val="Intense Emphasis"/>
    <w:basedOn w:val="DefaultParagraphFont"/>
    <w:uiPriority w:val="21"/>
    <w:qFormat/>
    <w:rsid w:val="00FC2D64"/>
    <w:rPr>
      <w:i/>
      <w:iCs/>
      <w:color w:val="0F4761" w:themeColor="accent1" w:themeShade="BF"/>
    </w:rPr>
  </w:style>
  <w:style w:type="paragraph" w:styleId="IntenseQuote">
    <w:name w:val="Intense Quote"/>
    <w:basedOn w:val="Normal"/>
    <w:next w:val="Normal"/>
    <w:link w:val="IntenseQuoteChar"/>
    <w:uiPriority w:val="30"/>
    <w:qFormat/>
    <w:rsid w:val="00FC2D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2D64"/>
    <w:rPr>
      <w:i/>
      <w:iCs/>
      <w:color w:val="0F4761" w:themeColor="accent1" w:themeShade="BF"/>
    </w:rPr>
  </w:style>
  <w:style w:type="character" w:styleId="IntenseReference">
    <w:name w:val="Intense Reference"/>
    <w:basedOn w:val="DefaultParagraphFont"/>
    <w:uiPriority w:val="32"/>
    <w:qFormat/>
    <w:rsid w:val="00FC2D64"/>
    <w:rPr>
      <w:b/>
      <w:bCs/>
      <w:smallCaps/>
      <w:color w:val="0F4761" w:themeColor="accent1" w:themeShade="BF"/>
      <w:spacing w:val="5"/>
    </w:rPr>
  </w:style>
  <w:style w:type="paragraph" w:styleId="Date">
    <w:name w:val="Date"/>
    <w:basedOn w:val="Normal"/>
    <w:next w:val="Normal"/>
    <w:link w:val="DateChar"/>
    <w:uiPriority w:val="99"/>
    <w:semiHidden/>
    <w:unhideWhenUsed/>
    <w:rsid w:val="00BE2BFF"/>
  </w:style>
  <w:style w:type="character" w:customStyle="1" w:styleId="DateChar">
    <w:name w:val="Date Char"/>
    <w:basedOn w:val="DefaultParagraphFont"/>
    <w:link w:val="Date"/>
    <w:uiPriority w:val="99"/>
    <w:semiHidden/>
    <w:rsid w:val="00BE2BFF"/>
    <w:rPr>
      <w:rFonts w:ascii="Calibri" w:eastAsia="Times New Roman" w:hAnsi="Calibri" w:cs="Times New Roman"/>
      <w:kern w:val="0"/>
      <w:sz w:val="22"/>
      <w:szCs w:val="22"/>
      <w14:ligatures w14:val="none"/>
    </w:rPr>
  </w:style>
  <w:style w:type="character" w:styleId="Hyperlink">
    <w:name w:val="Hyperlink"/>
    <w:basedOn w:val="DefaultParagraphFont"/>
    <w:uiPriority w:val="99"/>
    <w:unhideWhenUsed/>
    <w:rsid w:val="00151E6B"/>
    <w:rPr>
      <w:color w:val="467886" w:themeColor="hyperlink"/>
      <w:u w:val="single"/>
    </w:rPr>
  </w:style>
  <w:style w:type="character" w:styleId="UnresolvedMention">
    <w:name w:val="Unresolved Mention"/>
    <w:basedOn w:val="DefaultParagraphFont"/>
    <w:uiPriority w:val="99"/>
    <w:semiHidden/>
    <w:unhideWhenUsed/>
    <w:rsid w:val="00151E6B"/>
    <w:rPr>
      <w:color w:val="605E5C"/>
      <w:shd w:val="clear" w:color="auto" w:fill="E1DFDD"/>
    </w:rPr>
  </w:style>
  <w:style w:type="table" w:styleId="TableGrid">
    <w:name w:val="Table Grid"/>
    <w:basedOn w:val="TableNormal"/>
    <w:uiPriority w:val="39"/>
    <w:rsid w:val="00EC5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C51D9"/>
    <w:pPr>
      <w:tabs>
        <w:tab w:val="center" w:pos="4513"/>
        <w:tab w:val="right" w:pos="9026"/>
      </w:tabs>
      <w:spacing w:line="240" w:lineRule="auto"/>
    </w:pPr>
  </w:style>
  <w:style w:type="character" w:customStyle="1" w:styleId="HeaderChar">
    <w:name w:val="Header Char"/>
    <w:basedOn w:val="DefaultParagraphFont"/>
    <w:link w:val="Header"/>
    <w:uiPriority w:val="99"/>
    <w:rsid w:val="00EC51D9"/>
    <w:rPr>
      <w:rFonts w:ascii="Calibri" w:eastAsia="Times New Roman" w:hAnsi="Calibri" w:cs="Times New Roman"/>
      <w:kern w:val="0"/>
      <w:sz w:val="22"/>
      <w:szCs w:val="22"/>
      <w14:ligatures w14:val="none"/>
    </w:rPr>
  </w:style>
  <w:style w:type="paragraph" w:styleId="Footer">
    <w:name w:val="footer"/>
    <w:basedOn w:val="Normal"/>
    <w:link w:val="FooterChar"/>
    <w:uiPriority w:val="99"/>
    <w:unhideWhenUsed/>
    <w:rsid w:val="00EC51D9"/>
    <w:pPr>
      <w:tabs>
        <w:tab w:val="center" w:pos="4513"/>
        <w:tab w:val="right" w:pos="9026"/>
      </w:tabs>
      <w:spacing w:line="240" w:lineRule="auto"/>
    </w:pPr>
  </w:style>
  <w:style w:type="character" w:customStyle="1" w:styleId="FooterChar">
    <w:name w:val="Footer Char"/>
    <w:basedOn w:val="DefaultParagraphFont"/>
    <w:link w:val="Footer"/>
    <w:uiPriority w:val="99"/>
    <w:rsid w:val="00EC51D9"/>
    <w:rPr>
      <w:rFonts w:ascii="Calibri" w:eastAsia="Times New Roman" w:hAnsi="Calibri" w:cs="Times New Roman"/>
      <w:kern w:val="0"/>
      <w:sz w:val="22"/>
      <w:szCs w:val="22"/>
      <w14:ligatures w14:val="none"/>
    </w:rPr>
  </w:style>
  <w:style w:type="paragraph" w:styleId="NormalWeb">
    <w:name w:val="Normal (Web)"/>
    <w:basedOn w:val="Normal"/>
    <w:uiPriority w:val="99"/>
    <w:semiHidden/>
    <w:unhideWhenUsed/>
    <w:rsid w:val="00D913DC"/>
    <w:pPr>
      <w:spacing w:before="100" w:beforeAutospacing="1" w:after="100" w:afterAutospacing="1" w:line="240" w:lineRule="auto"/>
      <w:ind w:firstLine="0"/>
      <w:jc w:val="left"/>
    </w:pPr>
    <w:rPr>
      <w:rFonts w:ascii="Times New Roman" w:hAnsi="Times New Roman"/>
      <w:sz w:val="24"/>
      <w:szCs w:val="24"/>
      <w:lang w:eastAsia="en-GB"/>
    </w:rPr>
  </w:style>
  <w:style w:type="character" w:styleId="Strong">
    <w:name w:val="Strong"/>
    <w:basedOn w:val="DefaultParagraphFont"/>
    <w:uiPriority w:val="22"/>
    <w:qFormat/>
    <w:rsid w:val="00D913DC"/>
    <w:rPr>
      <w:b/>
      <w:bCs/>
    </w:rPr>
  </w:style>
  <w:style w:type="paragraph" w:styleId="TOCHeading">
    <w:name w:val="TOC Heading"/>
    <w:basedOn w:val="Heading1"/>
    <w:next w:val="Normal"/>
    <w:uiPriority w:val="39"/>
    <w:unhideWhenUsed/>
    <w:qFormat/>
    <w:rsid w:val="0016511C"/>
    <w:pPr>
      <w:spacing w:before="240" w:after="0" w:line="259" w:lineRule="auto"/>
      <w:ind w:firstLine="0"/>
      <w:jc w:val="left"/>
      <w:outlineLvl w:val="9"/>
    </w:pPr>
    <w:rPr>
      <w:sz w:val="32"/>
      <w:szCs w:val="32"/>
      <w:lang w:eastAsia="en-GB"/>
    </w:rPr>
  </w:style>
  <w:style w:type="paragraph" w:styleId="TOC1">
    <w:name w:val="toc 1"/>
    <w:basedOn w:val="Normal"/>
    <w:next w:val="Normal"/>
    <w:autoRedefine/>
    <w:uiPriority w:val="39"/>
    <w:unhideWhenUsed/>
    <w:rsid w:val="0016511C"/>
    <w:pPr>
      <w:spacing w:after="100"/>
    </w:pPr>
  </w:style>
  <w:style w:type="character" w:styleId="FollowedHyperlink">
    <w:name w:val="FollowedHyperlink"/>
    <w:basedOn w:val="DefaultParagraphFont"/>
    <w:uiPriority w:val="99"/>
    <w:semiHidden/>
    <w:unhideWhenUsed/>
    <w:rsid w:val="00C14C8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64745">
      <w:bodyDiv w:val="1"/>
      <w:marLeft w:val="0"/>
      <w:marRight w:val="0"/>
      <w:marTop w:val="0"/>
      <w:marBottom w:val="0"/>
      <w:divBdr>
        <w:top w:val="none" w:sz="0" w:space="0" w:color="auto"/>
        <w:left w:val="none" w:sz="0" w:space="0" w:color="auto"/>
        <w:bottom w:val="none" w:sz="0" w:space="0" w:color="auto"/>
        <w:right w:val="none" w:sz="0" w:space="0" w:color="auto"/>
      </w:divBdr>
    </w:div>
    <w:div w:id="31393801">
      <w:bodyDiv w:val="1"/>
      <w:marLeft w:val="0"/>
      <w:marRight w:val="0"/>
      <w:marTop w:val="0"/>
      <w:marBottom w:val="0"/>
      <w:divBdr>
        <w:top w:val="none" w:sz="0" w:space="0" w:color="auto"/>
        <w:left w:val="none" w:sz="0" w:space="0" w:color="auto"/>
        <w:bottom w:val="none" w:sz="0" w:space="0" w:color="auto"/>
        <w:right w:val="none" w:sz="0" w:space="0" w:color="auto"/>
      </w:divBdr>
    </w:div>
    <w:div w:id="51120418">
      <w:bodyDiv w:val="1"/>
      <w:marLeft w:val="0"/>
      <w:marRight w:val="0"/>
      <w:marTop w:val="0"/>
      <w:marBottom w:val="0"/>
      <w:divBdr>
        <w:top w:val="none" w:sz="0" w:space="0" w:color="auto"/>
        <w:left w:val="none" w:sz="0" w:space="0" w:color="auto"/>
        <w:bottom w:val="none" w:sz="0" w:space="0" w:color="auto"/>
        <w:right w:val="none" w:sz="0" w:space="0" w:color="auto"/>
      </w:divBdr>
    </w:div>
    <w:div w:id="70010046">
      <w:bodyDiv w:val="1"/>
      <w:marLeft w:val="0"/>
      <w:marRight w:val="0"/>
      <w:marTop w:val="0"/>
      <w:marBottom w:val="0"/>
      <w:divBdr>
        <w:top w:val="none" w:sz="0" w:space="0" w:color="auto"/>
        <w:left w:val="none" w:sz="0" w:space="0" w:color="auto"/>
        <w:bottom w:val="none" w:sz="0" w:space="0" w:color="auto"/>
        <w:right w:val="none" w:sz="0" w:space="0" w:color="auto"/>
      </w:divBdr>
    </w:div>
    <w:div w:id="107547651">
      <w:bodyDiv w:val="1"/>
      <w:marLeft w:val="0"/>
      <w:marRight w:val="0"/>
      <w:marTop w:val="0"/>
      <w:marBottom w:val="0"/>
      <w:divBdr>
        <w:top w:val="none" w:sz="0" w:space="0" w:color="auto"/>
        <w:left w:val="none" w:sz="0" w:space="0" w:color="auto"/>
        <w:bottom w:val="none" w:sz="0" w:space="0" w:color="auto"/>
        <w:right w:val="none" w:sz="0" w:space="0" w:color="auto"/>
      </w:divBdr>
    </w:div>
    <w:div w:id="142429047">
      <w:bodyDiv w:val="1"/>
      <w:marLeft w:val="0"/>
      <w:marRight w:val="0"/>
      <w:marTop w:val="0"/>
      <w:marBottom w:val="0"/>
      <w:divBdr>
        <w:top w:val="none" w:sz="0" w:space="0" w:color="auto"/>
        <w:left w:val="none" w:sz="0" w:space="0" w:color="auto"/>
        <w:bottom w:val="none" w:sz="0" w:space="0" w:color="auto"/>
        <w:right w:val="none" w:sz="0" w:space="0" w:color="auto"/>
      </w:divBdr>
    </w:div>
    <w:div w:id="192812263">
      <w:bodyDiv w:val="1"/>
      <w:marLeft w:val="0"/>
      <w:marRight w:val="0"/>
      <w:marTop w:val="0"/>
      <w:marBottom w:val="0"/>
      <w:divBdr>
        <w:top w:val="none" w:sz="0" w:space="0" w:color="auto"/>
        <w:left w:val="none" w:sz="0" w:space="0" w:color="auto"/>
        <w:bottom w:val="none" w:sz="0" w:space="0" w:color="auto"/>
        <w:right w:val="none" w:sz="0" w:space="0" w:color="auto"/>
      </w:divBdr>
    </w:div>
    <w:div w:id="315454866">
      <w:bodyDiv w:val="1"/>
      <w:marLeft w:val="0"/>
      <w:marRight w:val="0"/>
      <w:marTop w:val="0"/>
      <w:marBottom w:val="0"/>
      <w:divBdr>
        <w:top w:val="none" w:sz="0" w:space="0" w:color="auto"/>
        <w:left w:val="none" w:sz="0" w:space="0" w:color="auto"/>
        <w:bottom w:val="none" w:sz="0" w:space="0" w:color="auto"/>
        <w:right w:val="none" w:sz="0" w:space="0" w:color="auto"/>
      </w:divBdr>
    </w:div>
    <w:div w:id="365299777">
      <w:bodyDiv w:val="1"/>
      <w:marLeft w:val="0"/>
      <w:marRight w:val="0"/>
      <w:marTop w:val="0"/>
      <w:marBottom w:val="0"/>
      <w:divBdr>
        <w:top w:val="none" w:sz="0" w:space="0" w:color="auto"/>
        <w:left w:val="none" w:sz="0" w:space="0" w:color="auto"/>
        <w:bottom w:val="none" w:sz="0" w:space="0" w:color="auto"/>
        <w:right w:val="none" w:sz="0" w:space="0" w:color="auto"/>
      </w:divBdr>
    </w:div>
    <w:div w:id="408699138">
      <w:bodyDiv w:val="1"/>
      <w:marLeft w:val="0"/>
      <w:marRight w:val="0"/>
      <w:marTop w:val="0"/>
      <w:marBottom w:val="0"/>
      <w:divBdr>
        <w:top w:val="none" w:sz="0" w:space="0" w:color="auto"/>
        <w:left w:val="none" w:sz="0" w:space="0" w:color="auto"/>
        <w:bottom w:val="none" w:sz="0" w:space="0" w:color="auto"/>
        <w:right w:val="none" w:sz="0" w:space="0" w:color="auto"/>
      </w:divBdr>
    </w:div>
    <w:div w:id="427165812">
      <w:bodyDiv w:val="1"/>
      <w:marLeft w:val="0"/>
      <w:marRight w:val="0"/>
      <w:marTop w:val="0"/>
      <w:marBottom w:val="0"/>
      <w:divBdr>
        <w:top w:val="none" w:sz="0" w:space="0" w:color="auto"/>
        <w:left w:val="none" w:sz="0" w:space="0" w:color="auto"/>
        <w:bottom w:val="none" w:sz="0" w:space="0" w:color="auto"/>
        <w:right w:val="none" w:sz="0" w:space="0" w:color="auto"/>
      </w:divBdr>
    </w:div>
    <w:div w:id="428935604">
      <w:bodyDiv w:val="1"/>
      <w:marLeft w:val="0"/>
      <w:marRight w:val="0"/>
      <w:marTop w:val="0"/>
      <w:marBottom w:val="0"/>
      <w:divBdr>
        <w:top w:val="none" w:sz="0" w:space="0" w:color="auto"/>
        <w:left w:val="none" w:sz="0" w:space="0" w:color="auto"/>
        <w:bottom w:val="none" w:sz="0" w:space="0" w:color="auto"/>
        <w:right w:val="none" w:sz="0" w:space="0" w:color="auto"/>
      </w:divBdr>
    </w:div>
    <w:div w:id="480268574">
      <w:bodyDiv w:val="1"/>
      <w:marLeft w:val="0"/>
      <w:marRight w:val="0"/>
      <w:marTop w:val="0"/>
      <w:marBottom w:val="0"/>
      <w:divBdr>
        <w:top w:val="none" w:sz="0" w:space="0" w:color="auto"/>
        <w:left w:val="none" w:sz="0" w:space="0" w:color="auto"/>
        <w:bottom w:val="none" w:sz="0" w:space="0" w:color="auto"/>
        <w:right w:val="none" w:sz="0" w:space="0" w:color="auto"/>
      </w:divBdr>
    </w:div>
    <w:div w:id="509176110">
      <w:bodyDiv w:val="1"/>
      <w:marLeft w:val="0"/>
      <w:marRight w:val="0"/>
      <w:marTop w:val="0"/>
      <w:marBottom w:val="0"/>
      <w:divBdr>
        <w:top w:val="none" w:sz="0" w:space="0" w:color="auto"/>
        <w:left w:val="none" w:sz="0" w:space="0" w:color="auto"/>
        <w:bottom w:val="none" w:sz="0" w:space="0" w:color="auto"/>
        <w:right w:val="none" w:sz="0" w:space="0" w:color="auto"/>
      </w:divBdr>
    </w:div>
    <w:div w:id="538471836">
      <w:bodyDiv w:val="1"/>
      <w:marLeft w:val="0"/>
      <w:marRight w:val="0"/>
      <w:marTop w:val="0"/>
      <w:marBottom w:val="0"/>
      <w:divBdr>
        <w:top w:val="none" w:sz="0" w:space="0" w:color="auto"/>
        <w:left w:val="none" w:sz="0" w:space="0" w:color="auto"/>
        <w:bottom w:val="none" w:sz="0" w:space="0" w:color="auto"/>
        <w:right w:val="none" w:sz="0" w:space="0" w:color="auto"/>
      </w:divBdr>
    </w:div>
    <w:div w:id="539516060">
      <w:bodyDiv w:val="1"/>
      <w:marLeft w:val="0"/>
      <w:marRight w:val="0"/>
      <w:marTop w:val="0"/>
      <w:marBottom w:val="0"/>
      <w:divBdr>
        <w:top w:val="none" w:sz="0" w:space="0" w:color="auto"/>
        <w:left w:val="none" w:sz="0" w:space="0" w:color="auto"/>
        <w:bottom w:val="none" w:sz="0" w:space="0" w:color="auto"/>
        <w:right w:val="none" w:sz="0" w:space="0" w:color="auto"/>
      </w:divBdr>
    </w:div>
    <w:div w:id="558977195">
      <w:bodyDiv w:val="1"/>
      <w:marLeft w:val="0"/>
      <w:marRight w:val="0"/>
      <w:marTop w:val="0"/>
      <w:marBottom w:val="0"/>
      <w:divBdr>
        <w:top w:val="none" w:sz="0" w:space="0" w:color="auto"/>
        <w:left w:val="none" w:sz="0" w:space="0" w:color="auto"/>
        <w:bottom w:val="none" w:sz="0" w:space="0" w:color="auto"/>
        <w:right w:val="none" w:sz="0" w:space="0" w:color="auto"/>
      </w:divBdr>
    </w:div>
    <w:div w:id="628167138">
      <w:bodyDiv w:val="1"/>
      <w:marLeft w:val="0"/>
      <w:marRight w:val="0"/>
      <w:marTop w:val="0"/>
      <w:marBottom w:val="0"/>
      <w:divBdr>
        <w:top w:val="none" w:sz="0" w:space="0" w:color="auto"/>
        <w:left w:val="none" w:sz="0" w:space="0" w:color="auto"/>
        <w:bottom w:val="none" w:sz="0" w:space="0" w:color="auto"/>
        <w:right w:val="none" w:sz="0" w:space="0" w:color="auto"/>
      </w:divBdr>
    </w:div>
    <w:div w:id="662706547">
      <w:bodyDiv w:val="1"/>
      <w:marLeft w:val="0"/>
      <w:marRight w:val="0"/>
      <w:marTop w:val="0"/>
      <w:marBottom w:val="0"/>
      <w:divBdr>
        <w:top w:val="none" w:sz="0" w:space="0" w:color="auto"/>
        <w:left w:val="none" w:sz="0" w:space="0" w:color="auto"/>
        <w:bottom w:val="none" w:sz="0" w:space="0" w:color="auto"/>
        <w:right w:val="none" w:sz="0" w:space="0" w:color="auto"/>
      </w:divBdr>
    </w:div>
    <w:div w:id="690884651">
      <w:bodyDiv w:val="1"/>
      <w:marLeft w:val="0"/>
      <w:marRight w:val="0"/>
      <w:marTop w:val="0"/>
      <w:marBottom w:val="0"/>
      <w:divBdr>
        <w:top w:val="none" w:sz="0" w:space="0" w:color="auto"/>
        <w:left w:val="none" w:sz="0" w:space="0" w:color="auto"/>
        <w:bottom w:val="none" w:sz="0" w:space="0" w:color="auto"/>
        <w:right w:val="none" w:sz="0" w:space="0" w:color="auto"/>
      </w:divBdr>
    </w:div>
    <w:div w:id="750008238">
      <w:bodyDiv w:val="1"/>
      <w:marLeft w:val="0"/>
      <w:marRight w:val="0"/>
      <w:marTop w:val="0"/>
      <w:marBottom w:val="0"/>
      <w:divBdr>
        <w:top w:val="none" w:sz="0" w:space="0" w:color="auto"/>
        <w:left w:val="none" w:sz="0" w:space="0" w:color="auto"/>
        <w:bottom w:val="none" w:sz="0" w:space="0" w:color="auto"/>
        <w:right w:val="none" w:sz="0" w:space="0" w:color="auto"/>
      </w:divBdr>
    </w:div>
    <w:div w:id="770273918">
      <w:bodyDiv w:val="1"/>
      <w:marLeft w:val="0"/>
      <w:marRight w:val="0"/>
      <w:marTop w:val="0"/>
      <w:marBottom w:val="0"/>
      <w:divBdr>
        <w:top w:val="none" w:sz="0" w:space="0" w:color="auto"/>
        <w:left w:val="none" w:sz="0" w:space="0" w:color="auto"/>
        <w:bottom w:val="none" w:sz="0" w:space="0" w:color="auto"/>
        <w:right w:val="none" w:sz="0" w:space="0" w:color="auto"/>
      </w:divBdr>
    </w:div>
    <w:div w:id="771316157">
      <w:bodyDiv w:val="1"/>
      <w:marLeft w:val="0"/>
      <w:marRight w:val="0"/>
      <w:marTop w:val="0"/>
      <w:marBottom w:val="0"/>
      <w:divBdr>
        <w:top w:val="none" w:sz="0" w:space="0" w:color="auto"/>
        <w:left w:val="none" w:sz="0" w:space="0" w:color="auto"/>
        <w:bottom w:val="none" w:sz="0" w:space="0" w:color="auto"/>
        <w:right w:val="none" w:sz="0" w:space="0" w:color="auto"/>
      </w:divBdr>
    </w:div>
    <w:div w:id="780534522">
      <w:bodyDiv w:val="1"/>
      <w:marLeft w:val="0"/>
      <w:marRight w:val="0"/>
      <w:marTop w:val="0"/>
      <w:marBottom w:val="0"/>
      <w:divBdr>
        <w:top w:val="none" w:sz="0" w:space="0" w:color="auto"/>
        <w:left w:val="none" w:sz="0" w:space="0" w:color="auto"/>
        <w:bottom w:val="none" w:sz="0" w:space="0" w:color="auto"/>
        <w:right w:val="none" w:sz="0" w:space="0" w:color="auto"/>
      </w:divBdr>
    </w:div>
    <w:div w:id="813639868">
      <w:bodyDiv w:val="1"/>
      <w:marLeft w:val="0"/>
      <w:marRight w:val="0"/>
      <w:marTop w:val="0"/>
      <w:marBottom w:val="0"/>
      <w:divBdr>
        <w:top w:val="none" w:sz="0" w:space="0" w:color="auto"/>
        <w:left w:val="none" w:sz="0" w:space="0" w:color="auto"/>
        <w:bottom w:val="none" w:sz="0" w:space="0" w:color="auto"/>
        <w:right w:val="none" w:sz="0" w:space="0" w:color="auto"/>
      </w:divBdr>
    </w:div>
    <w:div w:id="889458326">
      <w:bodyDiv w:val="1"/>
      <w:marLeft w:val="0"/>
      <w:marRight w:val="0"/>
      <w:marTop w:val="0"/>
      <w:marBottom w:val="0"/>
      <w:divBdr>
        <w:top w:val="none" w:sz="0" w:space="0" w:color="auto"/>
        <w:left w:val="none" w:sz="0" w:space="0" w:color="auto"/>
        <w:bottom w:val="none" w:sz="0" w:space="0" w:color="auto"/>
        <w:right w:val="none" w:sz="0" w:space="0" w:color="auto"/>
      </w:divBdr>
    </w:div>
    <w:div w:id="920142653">
      <w:bodyDiv w:val="1"/>
      <w:marLeft w:val="0"/>
      <w:marRight w:val="0"/>
      <w:marTop w:val="0"/>
      <w:marBottom w:val="0"/>
      <w:divBdr>
        <w:top w:val="none" w:sz="0" w:space="0" w:color="auto"/>
        <w:left w:val="none" w:sz="0" w:space="0" w:color="auto"/>
        <w:bottom w:val="none" w:sz="0" w:space="0" w:color="auto"/>
        <w:right w:val="none" w:sz="0" w:space="0" w:color="auto"/>
      </w:divBdr>
    </w:div>
    <w:div w:id="923414419">
      <w:bodyDiv w:val="1"/>
      <w:marLeft w:val="0"/>
      <w:marRight w:val="0"/>
      <w:marTop w:val="0"/>
      <w:marBottom w:val="0"/>
      <w:divBdr>
        <w:top w:val="none" w:sz="0" w:space="0" w:color="auto"/>
        <w:left w:val="none" w:sz="0" w:space="0" w:color="auto"/>
        <w:bottom w:val="none" w:sz="0" w:space="0" w:color="auto"/>
        <w:right w:val="none" w:sz="0" w:space="0" w:color="auto"/>
      </w:divBdr>
    </w:div>
    <w:div w:id="970944512">
      <w:bodyDiv w:val="1"/>
      <w:marLeft w:val="0"/>
      <w:marRight w:val="0"/>
      <w:marTop w:val="0"/>
      <w:marBottom w:val="0"/>
      <w:divBdr>
        <w:top w:val="none" w:sz="0" w:space="0" w:color="auto"/>
        <w:left w:val="none" w:sz="0" w:space="0" w:color="auto"/>
        <w:bottom w:val="none" w:sz="0" w:space="0" w:color="auto"/>
        <w:right w:val="none" w:sz="0" w:space="0" w:color="auto"/>
      </w:divBdr>
    </w:div>
    <w:div w:id="980380219">
      <w:bodyDiv w:val="1"/>
      <w:marLeft w:val="0"/>
      <w:marRight w:val="0"/>
      <w:marTop w:val="0"/>
      <w:marBottom w:val="0"/>
      <w:divBdr>
        <w:top w:val="none" w:sz="0" w:space="0" w:color="auto"/>
        <w:left w:val="none" w:sz="0" w:space="0" w:color="auto"/>
        <w:bottom w:val="none" w:sz="0" w:space="0" w:color="auto"/>
        <w:right w:val="none" w:sz="0" w:space="0" w:color="auto"/>
      </w:divBdr>
    </w:div>
    <w:div w:id="1033842530">
      <w:bodyDiv w:val="1"/>
      <w:marLeft w:val="0"/>
      <w:marRight w:val="0"/>
      <w:marTop w:val="0"/>
      <w:marBottom w:val="0"/>
      <w:divBdr>
        <w:top w:val="none" w:sz="0" w:space="0" w:color="auto"/>
        <w:left w:val="none" w:sz="0" w:space="0" w:color="auto"/>
        <w:bottom w:val="none" w:sz="0" w:space="0" w:color="auto"/>
        <w:right w:val="none" w:sz="0" w:space="0" w:color="auto"/>
      </w:divBdr>
    </w:div>
    <w:div w:id="1139883663">
      <w:bodyDiv w:val="1"/>
      <w:marLeft w:val="0"/>
      <w:marRight w:val="0"/>
      <w:marTop w:val="0"/>
      <w:marBottom w:val="0"/>
      <w:divBdr>
        <w:top w:val="none" w:sz="0" w:space="0" w:color="auto"/>
        <w:left w:val="none" w:sz="0" w:space="0" w:color="auto"/>
        <w:bottom w:val="none" w:sz="0" w:space="0" w:color="auto"/>
        <w:right w:val="none" w:sz="0" w:space="0" w:color="auto"/>
      </w:divBdr>
    </w:div>
    <w:div w:id="1236013959">
      <w:bodyDiv w:val="1"/>
      <w:marLeft w:val="0"/>
      <w:marRight w:val="0"/>
      <w:marTop w:val="0"/>
      <w:marBottom w:val="0"/>
      <w:divBdr>
        <w:top w:val="none" w:sz="0" w:space="0" w:color="auto"/>
        <w:left w:val="none" w:sz="0" w:space="0" w:color="auto"/>
        <w:bottom w:val="none" w:sz="0" w:space="0" w:color="auto"/>
        <w:right w:val="none" w:sz="0" w:space="0" w:color="auto"/>
      </w:divBdr>
    </w:div>
    <w:div w:id="1269852125">
      <w:bodyDiv w:val="1"/>
      <w:marLeft w:val="0"/>
      <w:marRight w:val="0"/>
      <w:marTop w:val="0"/>
      <w:marBottom w:val="0"/>
      <w:divBdr>
        <w:top w:val="none" w:sz="0" w:space="0" w:color="auto"/>
        <w:left w:val="none" w:sz="0" w:space="0" w:color="auto"/>
        <w:bottom w:val="none" w:sz="0" w:space="0" w:color="auto"/>
        <w:right w:val="none" w:sz="0" w:space="0" w:color="auto"/>
      </w:divBdr>
    </w:div>
    <w:div w:id="1274478879">
      <w:bodyDiv w:val="1"/>
      <w:marLeft w:val="0"/>
      <w:marRight w:val="0"/>
      <w:marTop w:val="0"/>
      <w:marBottom w:val="0"/>
      <w:divBdr>
        <w:top w:val="none" w:sz="0" w:space="0" w:color="auto"/>
        <w:left w:val="none" w:sz="0" w:space="0" w:color="auto"/>
        <w:bottom w:val="none" w:sz="0" w:space="0" w:color="auto"/>
        <w:right w:val="none" w:sz="0" w:space="0" w:color="auto"/>
      </w:divBdr>
    </w:div>
    <w:div w:id="1298216857">
      <w:bodyDiv w:val="1"/>
      <w:marLeft w:val="0"/>
      <w:marRight w:val="0"/>
      <w:marTop w:val="0"/>
      <w:marBottom w:val="0"/>
      <w:divBdr>
        <w:top w:val="none" w:sz="0" w:space="0" w:color="auto"/>
        <w:left w:val="none" w:sz="0" w:space="0" w:color="auto"/>
        <w:bottom w:val="none" w:sz="0" w:space="0" w:color="auto"/>
        <w:right w:val="none" w:sz="0" w:space="0" w:color="auto"/>
      </w:divBdr>
    </w:div>
    <w:div w:id="1339770231">
      <w:bodyDiv w:val="1"/>
      <w:marLeft w:val="0"/>
      <w:marRight w:val="0"/>
      <w:marTop w:val="0"/>
      <w:marBottom w:val="0"/>
      <w:divBdr>
        <w:top w:val="none" w:sz="0" w:space="0" w:color="auto"/>
        <w:left w:val="none" w:sz="0" w:space="0" w:color="auto"/>
        <w:bottom w:val="none" w:sz="0" w:space="0" w:color="auto"/>
        <w:right w:val="none" w:sz="0" w:space="0" w:color="auto"/>
      </w:divBdr>
    </w:div>
    <w:div w:id="1364479273">
      <w:bodyDiv w:val="1"/>
      <w:marLeft w:val="0"/>
      <w:marRight w:val="0"/>
      <w:marTop w:val="0"/>
      <w:marBottom w:val="0"/>
      <w:divBdr>
        <w:top w:val="none" w:sz="0" w:space="0" w:color="auto"/>
        <w:left w:val="none" w:sz="0" w:space="0" w:color="auto"/>
        <w:bottom w:val="none" w:sz="0" w:space="0" w:color="auto"/>
        <w:right w:val="none" w:sz="0" w:space="0" w:color="auto"/>
      </w:divBdr>
    </w:div>
    <w:div w:id="1390885620">
      <w:bodyDiv w:val="1"/>
      <w:marLeft w:val="0"/>
      <w:marRight w:val="0"/>
      <w:marTop w:val="0"/>
      <w:marBottom w:val="0"/>
      <w:divBdr>
        <w:top w:val="none" w:sz="0" w:space="0" w:color="auto"/>
        <w:left w:val="none" w:sz="0" w:space="0" w:color="auto"/>
        <w:bottom w:val="none" w:sz="0" w:space="0" w:color="auto"/>
        <w:right w:val="none" w:sz="0" w:space="0" w:color="auto"/>
      </w:divBdr>
    </w:div>
    <w:div w:id="1405296847">
      <w:bodyDiv w:val="1"/>
      <w:marLeft w:val="0"/>
      <w:marRight w:val="0"/>
      <w:marTop w:val="0"/>
      <w:marBottom w:val="0"/>
      <w:divBdr>
        <w:top w:val="none" w:sz="0" w:space="0" w:color="auto"/>
        <w:left w:val="none" w:sz="0" w:space="0" w:color="auto"/>
        <w:bottom w:val="none" w:sz="0" w:space="0" w:color="auto"/>
        <w:right w:val="none" w:sz="0" w:space="0" w:color="auto"/>
      </w:divBdr>
    </w:div>
    <w:div w:id="1451704711">
      <w:bodyDiv w:val="1"/>
      <w:marLeft w:val="0"/>
      <w:marRight w:val="0"/>
      <w:marTop w:val="0"/>
      <w:marBottom w:val="0"/>
      <w:divBdr>
        <w:top w:val="none" w:sz="0" w:space="0" w:color="auto"/>
        <w:left w:val="none" w:sz="0" w:space="0" w:color="auto"/>
        <w:bottom w:val="none" w:sz="0" w:space="0" w:color="auto"/>
        <w:right w:val="none" w:sz="0" w:space="0" w:color="auto"/>
      </w:divBdr>
    </w:div>
    <w:div w:id="1455564475">
      <w:bodyDiv w:val="1"/>
      <w:marLeft w:val="0"/>
      <w:marRight w:val="0"/>
      <w:marTop w:val="0"/>
      <w:marBottom w:val="0"/>
      <w:divBdr>
        <w:top w:val="none" w:sz="0" w:space="0" w:color="auto"/>
        <w:left w:val="none" w:sz="0" w:space="0" w:color="auto"/>
        <w:bottom w:val="none" w:sz="0" w:space="0" w:color="auto"/>
        <w:right w:val="none" w:sz="0" w:space="0" w:color="auto"/>
      </w:divBdr>
    </w:div>
    <w:div w:id="1480918186">
      <w:bodyDiv w:val="1"/>
      <w:marLeft w:val="0"/>
      <w:marRight w:val="0"/>
      <w:marTop w:val="0"/>
      <w:marBottom w:val="0"/>
      <w:divBdr>
        <w:top w:val="none" w:sz="0" w:space="0" w:color="auto"/>
        <w:left w:val="none" w:sz="0" w:space="0" w:color="auto"/>
        <w:bottom w:val="none" w:sz="0" w:space="0" w:color="auto"/>
        <w:right w:val="none" w:sz="0" w:space="0" w:color="auto"/>
      </w:divBdr>
    </w:div>
    <w:div w:id="1489906975">
      <w:bodyDiv w:val="1"/>
      <w:marLeft w:val="0"/>
      <w:marRight w:val="0"/>
      <w:marTop w:val="0"/>
      <w:marBottom w:val="0"/>
      <w:divBdr>
        <w:top w:val="none" w:sz="0" w:space="0" w:color="auto"/>
        <w:left w:val="none" w:sz="0" w:space="0" w:color="auto"/>
        <w:bottom w:val="none" w:sz="0" w:space="0" w:color="auto"/>
        <w:right w:val="none" w:sz="0" w:space="0" w:color="auto"/>
      </w:divBdr>
    </w:div>
    <w:div w:id="1542937663">
      <w:bodyDiv w:val="1"/>
      <w:marLeft w:val="0"/>
      <w:marRight w:val="0"/>
      <w:marTop w:val="0"/>
      <w:marBottom w:val="0"/>
      <w:divBdr>
        <w:top w:val="none" w:sz="0" w:space="0" w:color="auto"/>
        <w:left w:val="none" w:sz="0" w:space="0" w:color="auto"/>
        <w:bottom w:val="none" w:sz="0" w:space="0" w:color="auto"/>
        <w:right w:val="none" w:sz="0" w:space="0" w:color="auto"/>
      </w:divBdr>
    </w:div>
    <w:div w:id="1568538795">
      <w:bodyDiv w:val="1"/>
      <w:marLeft w:val="0"/>
      <w:marRight w:val="0"/>
      <w:marTop w:val="0"/>
      <w:marBottom w:val="0"/>
      <w:divBdr>
        <w:top w:val="none" w:sz="0" w:space="0" w:color="auto"/>
        <w:left w:val="none" w:sz="0" w:space="0" w:color="auto"/>
        <w:bottom w:val="none" w:sz="0" w:space="0" w:color="auto"/>
        <w:right w:val="none" w:sz="0" w:space="0" w:color="auto"/>
      </w:divBdr>
    </w:div>
    <w:div w:id="1637179688">
      <w:bodyDiv w:val="1"/>
      <w:marLeft w:val="0"/>
      <w:marRight w:val="0"/>
      <w:marTop w:val="0"/>
      <w:marBottom w:val="0"/>
      <w:divBdr>
        <w:top w:val="none" w:sz="0" w:space="0" w:color="auto"/>
        <w:left w:val="none" w:sz="0" w:space="0" w:color="auto"/>
        <w:bottom w:val="none" w:sz="0" w:space="0" w:color="auto"/>
        <w:right w:val="none" w:sz="0" w:space="0" w:color="auto"/>
      </w:divBdr>
    </w:div>
    <w:div w:id="1658025743">
      <w:bodyDiv w:val="1"/>
      <w:marLeft w:val="0"/>
      <w:marRight w:val="0"/>
      <w:marTop w:val="0"/>
      <w:marBottom w:val="0"/>
      <w:divBdr>
        <w:top w:val="none" w:sz="0" w:space="0" w:color="auto"/>
        <w:left w:val="none" w:sz="0" w:space="0" w:color="auto"/>
        <w:bottom w:val="none" w:sz="0" w:space="0" w:color="auto"/>
        <w:right w:val="none" w:sz="0" w:space="0" w:color="auto"/>
      </w:divBdr>
    </w:div>
    <w:div w:id="1692297114">
      <w:bodyDiv w:val="1"/>
      <w:marLeft w:val="0"/>
      <w:marRight w:val="0"/>
      <w:marTop w:val="0"/>
      <w:marBottom w:val="0"/>
      <w:divBdr>
        <w:top w:val="none" w:sz="0" w:space="0" w:color="auto"/>
        <w:left w:val="none" w:sz="0" w:space="0" w:color="auto"/>
        <w:bottom w:val="none" w:sz="0" w:space="0" w:color="auto"/>
        <w:right w:val="none" w:sz="0" w:space="0" w:color="auto"/>
      </w:divBdr>
    </w:div>
    <w:div w:id="1736588698">
      <w:bodyDiv w:val="1"/>
      <w:marLeft w:val="0"/>
      <w:marRight w:val="0"/>
      <w:marTop w:val="0"/>
      <w:marBottom w:val="0"/>
      <w:divBdr>
        <w:top w:val="none" w:sz="0" w:space="0" w:color="auto"/>
        <w:left w:val="none" w:sz="0" w:space="0" w:color="auto"/>
        <w:bottom w:val="none" w:sz="0" w:space="0" w:color="auto"/>
        <w:right w:val="none" w:sz="0" w:space="0" w:color="auto"/>
      </w:divBdr>
    </w:div>
    <w:div w:id="1821770241">
      <w:bodyDiv w:val="1"/>
      <w:marLeft w:val="0"/>
      <w:marRight w:val="0"/>
      <w:marTop w:val="0"/>
      <w:marBottom w:val="0"/>
      <w:divBdr>
        <w:top w:val="none" w:sz="0" w:space="0" w:color="auto"/>
        <w:left w:val="none" w:sz="0" w:space="0" w:color="auto"/>
        <w:bottom w:val="none" w:sz="0" w:space="0" w:color="auto"/>
        <w:right w:val="none" w:sz="0" w:space="0" w:color="auto"/>
      </w:divBdr>
    </w:div>
    <w:div w:id="1839073254">
      <w:bodyDiv w:val="1"/>
      <w:marLeft w:val="0"/>
      <w:marRight w:val="0"/>
      <w:marTop w:val="0"/>
      <w:marBottom w:val="0"/>
      <w:divBdr>
        <w:top w:val="none" w:sz="0" w:space="0" w:color="auto"/>
        <w:left w:val="none" w:sz="0" w:space="0" w:color="auto"/>
        <w:bottom w:val="none" w:sz="0" w:space="0" w:color="auto"/>
        <w:right w:val="none" w:sz="0" w:space="0" w:color="auto"/>
      </w:divBdr>
    </w:div>
    <w:div w:id="1851096983">
      <w:bodyDiv w:val="1"/>
      <w:marLeft w:val="0"/>
      <w:marRight w:val="0"/>
      <w:marTop w:val="0"/>
      <w:marBottom w:val="0"/>
      <w:divBdr>
        <w:top w:val="none" w:sz="0" w:space="0" w:color="auto"/>
        <w:left w:val="none" w:sz="0" w:space="0" w:color="auto"/>
        <w:bottom w:val="none" w:sz="0" w:space="0" w:color="auto"/>
        <w:right w:val="none" w:sz="0" w:space="0" w:color="auto"/>
      </w:divBdr>
    </w:div>
    <w:div w:id="1873104632">
      <w:bodyDiv w:val="1"/>
      <w:marLeft w:val="0"/>
      <w:marRight w:val="0"/>
      <w:marTop w:val="0"/>
      <w:marBottom w:val="0"/>
      <w:divBdr>
        <w:top w:val="none" w:sz="0" w:space="0" w:color="auto"/>
        <w:left w:val="none" w:sz="0" w:space="0" w:color="auto"/>
        <w:bottom w:val="none" w:sz="0" w:space="0" w:color="auto"/>
        <w:right w:val="none" w:sz="0" w:space="0" w:color="auto"/>
      </w:divBdr>
    </w:div>
    <w:div w:id="1885285155">
      <w:bodyDiv w:val="1"/>
      <w:marLeft w:val="0"/>
      <w:marRight w:val="0"/>
      <w:marTop w:val="0"/>
      <w:marBottom w:val="0"/>
      <w:divBdr>
        <w:top w:val="none" w:sz="0" w:space="0" w:color="auto"/>
        <w:left w:val="none" w:sz="0" w:space="0" w:color="auto"/>
        <w:bottom w:val="none" w:sz="0" w:space="0" w:color="auto"/>
        <w:right w:val="none" w:sz="0" w:space="0" w:color="auto"/>
      </w:divBdr>
    </w:div>
    <w:div w:id="1929381556">
      <w:bodyDiv w:val="1"/>
      <w:marLeft w:val="0"/>
      <w:marRight w:val="0"/>
      <w:marTop w:val="0"/>
      <w:marBottom w:val="0"/>
      <w:divBdr>
        <w:top w:val="none" w:sz="0" w:space="0" w:color="auto"/>
        <w:left w:val="none" w:sz="0" w:space="0" w:color="auto"/>
        <w:bottom w:val="none" w:sz="0" w:space="0" w:color="auto"/>
        <w:right w:val="none" w:sz="0" w:space="0" w:color="auto"/>
      </w:divBdr>
    </w:div>
    <w:div w:id="1938751813">
      <w:bodyDiv w:val="1"/>
      <w:marLeft w:val="0"/>
      <w:marRight w:val="0"/>
      <w:marTop w:val="0"/>
      <w:marBottom w:val="0"/>
      <w:divBdr>
        <w:top w:val="none" w:sz="0" w:space="0" w:color="auto"/>
        <w:left w:val="none" w:sz="0" w:space="0" w:color="auto"/>
        <w:bottom w:val="none" w:sz="0" w:space="0" w:color="auto"/>
        <w:right w:val="none" w:sz="0" w:space="0" w:color="auto"/>
      </w:divBdr>
    </w:div>
    <w:div w:id="1939676618">
      <w:bodyDiv w:val="1"/>
      <w:marLeft w:val="0"/>
      <w:marRight w:val="0"/>
      <w:marTop w:val="0"/>
      <w:marBottom w:val="0"/>
      <w:divBdr>
        <w:top w:val="none" w:sz="0" w:space="0" w:color="auto"/>
        <w:left w:val="none" w:sz="0" w:space="0" w:color="auto"/>
        <w:bottom w:val="none" w:sz="0" w:space="0" w:color="auto"/>
        <w:right w:val="none" w:sz="0" w:space="0" w:color="auto"/>
      </w:divBdr>
    </w:div>
    <w:div w:id="1990865842">
      <w:bodyDiv w:val="1"/>
      <w:marLeft w:val="0"/>
      <w:marRight w:val="0"/>
      <w:marTop w:val="0"/>
      <w:marBottom w:val="0"/>
      <w:divBdr>
        <w:top w:val="none" w:sz="0" w:space="0" w:color="auto"/>
        <w:left w:val="none" w:sz="0" w:space="0" w:color="auto"/>
        <w:bottom w:val="none" w:sz="0" w:space="0" w:color="auto"/>
        <w:right w:val="none" w:sz="0" w:space="0" w:color="auto"/>
      </w:divBdr>
    </w:div>
    <w:div w:id="2022198492">
      <w:bodyDiv w:val="1"/>
      <w:marLeft w:val="0"/>
      <w:marRight w:val="0"/>
      <w:marTop w:val="0"/>
      <w:marBottom w:val="0"/>
      <w:divBdr>
        <w:top w:val="none" w:sz="0" w:space="0" w:color="auto"/>
        <w:left w:val="none" w:sz="0" w:space="0" w:color="auto"/>
        <w:bottom w:val="none" w:sz="0" w:space="0" w:color="auto"/>
        <w:right w:val="none" w:sz="0" w:space="0" w:color="auto"/>
      </w:divBdr>
    </w:div>
    <w:div w:id="2057271128">
      <w:bodyDiv w:val="1"/>
      <w:marLeft w:val="0"/>
      <w:marRight w:val="0"/>
      <w:marTop w:val="0"/>
      <w:marBottom w:val="0"/>
      <w:divBdr>
        <w:top w:val="none" w:sz="0" w:space="0" w:color="auto"/>
        <w:left w:val="none" w:sz="0" w:space="0" w:color="auto"/>
        <w:bottom w:val="none" w:sz="0" w:space="0" w:color="auto"/>
        <w:right w:val="none" w:sz="0" w:space="0" w:color="auto"/>
      </w:divBdr>
    </w:div>
    <w:div w:id="2071725738">
      <w:bodyDiv w:val="1"/>
      <w:marLeft w:val="0"/>
      <w:marRight w:val="0"/>
      <w:marTop w:val="0"/>
      <w:marBottom w:val="0"/>
      <w:divBdr>
        <w:top w:val="none" w:sz="0" w:space="0" w:color="auto"/>
        <w:left w:val="none" w:sz="0" w:space="0" w:color="auto"/>
        <w:bottom w:val="none" w:sz="0" w:space="0" w:color="auto"/>
        <w:right w:val="none" w:sz="0" w:space="0" w:color="auto"/>
      </w:divBdr>
    </w:div>
    <w:div w:id="2083286667">
      <w:bodyDiv w:val="1"/>
      <w:marLeft w:val="0"/>
      <w:marRight w:val="0"/>
      <w:marTop w:val="0"/>
      <w:marBottom w:val="0"/>
      <w:divBdr>
        <w:top w:val="none" w:sz="0" w:space="0" w:color="auto"/>
        <w:left w:val="none" w:sz="0" w:space="0" w:color="auto"/>
        <w:bottom w:val="none" w:sz="0" w:space="0" w:color="auto"/>
        <w:right w:val="none" w:sz="0" w:space="0" w:color="auto"/>
      </w:divBdr>
    </w:div>
    <w:div w:id="2087530490">
      <w:bodyDiv w:val="1"/>
      <w:marLeft w:val="0"/>
      <w:marRight w:val="0"/>
      <w:marTop w:val="0"/>
      <w:marBottom w:val="0"/>
      <w:divBdr>
        <w:top w:val="none" w:sz="0" w:space="0" w:color="auto"/>
        <w:left w:val="none" w:sz="0" w:space="0" w:color="auto"/>
        <w:bottom w:val="none" w:sz="0" w:space="0" w:color="auto"/>
        <w:right w:val="none" w:sz="0" w:space="0" w:color="auto"/>
      </w:divBdr>
    </w:div>
    <w:div w:id="2128236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89/fpsyg.2022.91238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46/annurev-psych-010323-05201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3B01F7-ADFC-4038-BCC4-A03D6D346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10</Pages>
  <Words>2042</Words>
  <Characters>11642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Jabeen</dc:creator>
  <cp:keywords/>
  <dc:description/>
  <cp:lastModifiedBy>Ivilina Atanasova</cp:lastModifiedBy>
  <cp:revision>185</cp:revision>
  <dcterms:created xsi:type="dcterms:W3CDTF">2025-07-14T14:42:00Z</dcterms:created>
  <dcterms:modified xsi:type="dcterms:W3CDTF">2025-10-24T14:26:00Z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ccba0303-e523-4925-8860-7a63d09b10a3</vt:lpwstr>
  </property>
</Properties>
</file>