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6B34D" w14:textId="77777777" w:rsidR="00F83A3C" w:rsidRDefault="00F83A3C" w:rsidP="75284990">
      <w:pPr>
        <w:rPr>
          <w:rFonts w:ascii="Arial" w:hAnsi="Arial" w:cs="Arial"/>
          <w:b/>
          <w:bCs/>
          <w:sz w:val="44"/>
          <w:szCs w:val="44"/>
        </w:rPr>
      </w:pPr>
    </w:p>
    <w:p w14:paraId="3FCFAD61" w14:textId="5BDBFC30" w:rsidR="00984347" w:rsidRPr="00984347" w:rsidRDefault="5662806C" w:rsidP="75284990">
      <w:pPr>
        <w:rPr>
          <w:rFonts w:ascii="Arial" w:hAnsi="Arial" w:cs="Arial"/>
          <w:b/>
          <w:bCs/>
          <w:sz w:val="44"/>
          <w:szCs w:val="44"/>
        </w:rPr>
      </w:pPr>
      <w:r w:rsidRPr="00984347">
        <w:rPr>
          <w:rFonts w:ascii="Arial" w:hAnsi="Arial" w:cs="Arial"/>
          <w:b/>
          <w:bCs/>
          <w:sz w:val="44"/>
          <w:szCs w:val="44"/>
        </w:rPr>
        <w:t>Student Name:</w:t>
      </w:r>
      <w:r w:rsidR="00746575">
        <w:rPr>
          <w:rFonts w:ascii="Arial" w:hAnsi="Arial" w:cs="Arial"/>
          <w:b/>
          <w:bCs/>
          <w:sz w:val="44"/>
          <w:szCs w:val="44"/>
        </w:rPr>
        <w:t xml:space="preserve"> Andrzej Kyrcz</w:t>
      </w:r>
    </w:p>
    <w:p w14:paraId="744201DE" w14:textId="643B49B9" w:rsidR="5662806C" w:rsidRPr="00984347" w:rsidRDefault="5662806C" w:rsidP="75284990">
      <w:pPr>
        <w:rPr>
          <w:rFonts w:ascii="Arial" w:hAnsi="Arial" w:cs="Arial"/>
          <w:b/>
          <w:bCs/>
          <w:sz w:val="44"/>
          <w:szCs w:val="44"/>
        </w:rPr>
      </w:pPr>
      <w:r w:rsidRPr="00984347">
        <w:rPr>
          <w:rFonts w:ascii="Arial" w:hAnsi="Arial" w:cs="Arial"/>
          <w:b/>
          <w:bCs/>
          <w:sz w:val="44"/>
          <w:szCs w:val="44"/>
        </w:rPr>
        <w:t>Student Number:</w:t>
      </w:r>
      <w:r w:rsidR="007F70F0" w:rsidRPr="007F70F0">
        <w:rPr>
          <w:rFonts w:ascii="Arial" w:hAnsi="Arial" w:cs="Arial"/>
          <w:sz w:val="22"/>
        </w:rPr>
        <w:t xml:space="preserve"> </w:t>
      </w:r>
      <w:r w:rsidR="007F70F0" w:rsidRPr="007F70F0">
        <w:rPr>
          <w:rFonts w:ascii="Arial" w:hAnsi="Arial" w:cs="Arial"/>
          <w:b/>
          <w:sz w:val="44"/>
          <w:szCs w:val="44"/>
        </w:rPr>
        <w:t>2419584</w:t>
      </w:r>
    </w:p>
    <w:p w14:paraId="17D1D9CA" w14:textId="5BF2A769" w:rsidR="5662806C" w:rsidRPr="00984347" w:rsidRDefault="5662806C" w:rsidP="75284990">
      <w:pPr>
        <w:rPr>
          <w:rFonts w:ascii="Arial" w:hAnsi="Arial" w:cs="Arial"/>
          <w:b/>
          <w:bCs/>
          <w:sz w:val="44"/>
          <w:szCs w:val="44"/>
        </w:rPr>
      </w:pPr>
      <w:r w:rsidRPr="00984347">
        <w:rPr>
          <w:rFonts w:ascii="Arial" w:hAnsi="Arial" w:cs="Arial"/>
          <w:b/>
          <w:bCs/>
          <w:sz w:val="44"/>
          <w:szCs w:val="44"/>
        </w:rPr>
        <w:t>Module Code and Title:</w:t>
      </w:r>
      <w:r w:rsidRPr="00984347">
        <w:rPr>
          <w:rFonts w:ascii="Arial" w:hAnsi="Arial" w:cs="Arial"/>
          <w:sz w:val="44"/>
          <w:szCs w:val="44"/>
        </w:rPr>
        <w:tab/>
      </w:r>
      <w:r w:rsidRPr="00984347">
        <w:rPr>
          <w:rFonts w:ascii="Arial" w:hAnsi="Arial" w:cs="Arial"/>
          <w:b/>
          <w:bCs/>
          <w:sz w:val="44"/>
          <w:szCs w:val="44"/>
        </w:rPr>
        <w:t>LCLM4001- Academic Skills</w:t>
      </w:r>
    </w:p>
    <w:p w14:paraId="00FE9682" w14:textId="134CFA2A" w:rsidR="5662806C" w:rsidRPr="00984347" w:rsidRDefault="5662806C" w:rsidP="75284990">
      <w:pPr>
        <w:rPr>
          <w:rFonts w:ascii="Arial" w:hAnsi="Arial" w:cs="Arial"/>
          <w:b/>
          <w:bCs/>
          <w:sz w:val="44"/>
          <w:szCs w:val="44"/>
        </w:rPr>
      </w:pPr>
      <w:r w:rsidRPr="00984347">
        <w:rPr>
          <w:rFonts w:ascii="Arial" w:hAnsi="Arial" w:cs="Arial"/>
          <w:b/>
          <w:bCs/>
          <w:sz w:val="44"/>
          <w:szCs w:val="44"/>
        </w:rPr>
        <w:t xml:space="preserve">Task Title: </w:t>
      </w:r>
      <w:r w:rsidR="0031237E" w:rsidRPr="00984347">
        <w:rPr>
          <w:rFonts w:ascii="Arial" w:hAnsi="Arial" w:cs="Arial"/>
          <w:b/>
          <w:bCs/>
          <w:sz w:val="44"/>
          <w:szCs w:val="44"/>
        </w:rPr>
        <w:t xml:space="preserve">Task </w:t>
      </w:r>
      <w:r w:rsidRPr="00984347">
        <w:rPr>
          <w:rFonts w:ascii="Arial" w:hAnsi="Arial" w:cs="Arial"/>
          <w:b/>
          <w:bCs/>
          <w:sz w:val="44"/>
          <w:szCs w:val="44"/>
        </w:rPr>
        <w:t>3 Reflective Report</w:t>
      </w:r>
      <w:r w:rsidR="00746575">
        <w:rPr>
          <w:rFonts w:ascii="Arial" w:hAnsi="Arial" w:cs="Arial"/>
          <w:b/>
          <w:bCs/>
          <w:sz w:val="44"/>
          <w:szCs w:val="44"/>
        </w:rPr>
        <w:t>.</w:t>
      </w:r>
    </w:p>
    <w:p w14:paraId="3B5F32A8" w14:textId="6861D6B5" w:rsidR="28446C9E" w:rsidRPr="00984347" w:rsidRDefault="28446C9E" w:rsidP="006E4178">
      <w:pPr>
        <w:rPr>
          <w:rFonts w:ascii="Arial" w:hAnsi="Arial" w:cs="Arial"/>
          <w:b/>
          <w:bCs/>
          <w:sz w:val="44"/>
          <w:szCs w:val="44"/>
        </w:rPr>
      </w:pPr>
      <w:r w:rsidRPr="00984347">
        <w:rPr>
          <w:rFonts w:ascii="Arial" w:hAnsi="Arial" w:cs="Arial"/>
          <w:b/>
          <w:bCs/>
          <w:sz w:val="44"/>
          <w:szCs w:val="44"/>
        </w:rPr>
        <w:t>Lecturer Name:</w:t>
      </w:r>
      <w:r w:rsidR="006E4178" w:rsidRPr="006E4178">
        <w:rPr>
          <w:rFonts w:ascii="Segoe UI" w:hAnsi="Segoe UI" w:cs="Segoe UI"/>
          <w:color w:val="1D2125"/>
          <w:sz w:val="23"/>
          <w:szCs w:val="23"/>
          <w:shd w:val="clear" w:color="auto" w:fill="FFFFFF"/>
        </w:rPr>
        <w:t xml:space="preserve"> </w:t>
      </w:r>
      <w:r w:rsidR="006E4178" w:rsidRPr="006E4178">
        <w:rPr>
          <w:rFonts w:ascii="Arial" w:hAnsi="Arial" w:cs="Arial"/>
          <w:b/>
          <w:bCs/>
          <w:sz w:val="44"/>
          <w:szCs w:val="44"/>
        </w:rPr>
        <w:t>Akash Puranik</w:t>
      </w:r>
    </w:p>
    <w:p w14:paraId="6E395DDC" w14:textId="5277BAE5" w:rsidR="75284990" w:rsidRDefault="75284990" w:rsidP="75284990">
      <w:pPr>
        <w:rPr>
          <w:b/>
          <w:bCs/>
        </w:rPr>
      </w:pPr>
    </w:p>
    <w:p w14:paraId="74DF5F39" w14:textId="77777777" w:rsidR="00984347" w:rsidRDefault="00984347" w:rsidP="00984347">
      <w:pPr>
        <w:pStyle w:val="Heading1"/>
      </w:pPr>
    </w:p>
    <w:p w14:paraId="31DB3734" w14:textId="77777777" w:rsidR="00984347" w:rsidRDefault="00984347" w:rsidP="00984347">
      <w:pPr>
        <w:pStyle w:val="Heading1"/>
      </w:pPr>
    </w:p>
    <w:p w14:paraId="05D99035" w14:textId="77777777" w:rsidR="00984347" w:rsidRDefault="00984347" w:rsidP="00984347">
      <w:pPr>
        <w:pStyle w:val="Heading1"/>
      </w:pPr>
    </w:p>
    <w:p w14:paraId="28B82064" w14:textId="77777777" w:rsidR="00984347" w:rsidRDefault="00984347" w:rsidP="00984347">
      <w:pPr>
        <w:pStyle w:val="Heading1"/>
      </w:pPr>
    </w:p>
    <w:p w14:paraId="5DEE83C0" w14:textId="77777777" w:rsidR="00984347" w:rsidRDefault="00984347" w:rsidP="00984347">
      <w:pPr>
        <w:pStyle w:val="Heading1"/>
      </w:pPr>
    </w:p>
    <w:p w14:paraId="3B032E97" w14:textId="77777777" w:rsidR="00984347" w:rsidRDefault="00984347" w:rsidP="00984347">
      <w:pPr>
        <w:pStyle w:val="Heading1"/>
      </w:pPr>
    </w:p>
    <w:p w14:paraId="29440215" w14:textId="77777777" w:rsidR="00CC1CEB" w:rsidRDefault="00CC1CEB" w:rsidP="00CC1CEB"/>
    <w:p w14:paraId="67F8D5AA" w14:textId="77777777" w:rsidR="00CC1CEB" w:rsidRDefault="00CC1CEB" w:rsidP="00CC1CEB"/>
    <w:p w14:paraId="6B979C87" w14:textId="77777777" w:rsidR="00CC1CEB" w:rsidRDefault="00CC1CEB" w:rsidP="00CC1CEB"/>
    <w:p w14:paraId="56D7496A" w14:textId="257518B5" w:rsidR="00535883" w:rsidRPr="0096634F" w:rsidRDefault="0096634F" w:rsidP="0096634F">
      <w:pPr>
        <w:pStyle w:val="Heading1"/>
      </w:pPr>
      <w:bookmarkStart w:id="0" w:name="_Hlk203727045"/>
      <w:r>
        <w:lastRenderedPageBreak/>
        <w:t xml:space="preserve"> </w:t>
      </w:r>
      <w:r w:rsidR="00535883" w:rsidRPr="0096634F">
        <w:t>Introduction</w:t>
      </w:r>
      <w:r w:rsidR="00984347" w:rsidRPr="0096634F">
        <w:t>:</w:t>
      </w:r>
    </w:p>
    <w:p w14:paraId="509916E8" w14:textId="2A72F446" w:rsidR="00535883" w:rsidRPr="006E4178" w:rsidRDefault="008F252D" w:rsidP="006E4178">
      <w:pPr>
        <w:spacing w:after="120" w:line="360" w:lineRule="auto"/>
        <w:jc w:val="both"/>
        <w:rPr>
          <w:rFonts w:ascii="Aial" w:hAnsi="Aial" w:cs="Arial"/>
          <w:sz w:val="22"/>
          <w:szCs w:val="22"/>
        </w:rPr>
      </w:pPr>
      <w:r w:rsidRPr="006E4178">
        <w:rPr>
          <w:rFonts w:ascii="Aial" w:hAnsi="Aial" w:cs="Arial"/>
          <w:sz w:val="22"/>
          <w:szCs w:val="22"/>
        </w:rPr>
        <w:t>Academic skills serve as essential building blocks for successful engagement with higher education. This reflective report draws on my personal journey throughout the academic skills module and explores the pivotal experiences that shaped my learning. Having returned to formal education after nearly two decades, the transition was a significant and daunting step. By applying Gibbs’ Reflective Cycle (Gibbs, 1988), I will critically assess how this module contributed to both my academic capabilities and personal growth. The reflection highlights key moments of learning, evaluates my strengths and challenges, and outlines how these insights will guide my development moving forward at university.</w:t>
      </w:r>
    </w:p>
    <w:p w14:paraId="43F8CA5E" w14:textId="2B119F92" w:rsidR="00535883" w:rsidRPr="0096634F" w:rsidRDefault="00535883" w:rsidP="0096634F">
      <w:pPr>
        <w:pStyle w:val="Heading1"/>
      </w:pPr>
      <w:r w:rsidRPr="0096634F">
        <w:t>Description of Experiences</w:t>
      </w:r>
      <w:r w:rsidR="008F252D" w:rsidRPr="0096634F">
        <w:t>:</w:t>
      </w:r>
    </w:p>
    <w:p w14:paraId="446967E0" w14:textId="1DDE8E4C" w:rsidR="008F252D" w:rsidRPr="006E4178" w:rsidRDefault="008F252D" w:rsidP="006E4178">
      <w:pPr>
        <w:spacing w:after="120" w:line="360" w:lineRule="auto"/>
        <w:jc w:val="both"/>
        <w:rPr>
          <w:rFonts w:ascii="Arial" w:hAnsi="Arial" w:cs="Arial"/>
          <w:sz w:val="22"/>
          <w:szCs w:val="22"/>
        </w:rPr>
      </w:pPr>
      <w:r w:rsidRPr="006E4178">
        <w:rPr>
          <w:rFonts w:ascii="Arial" w:hAnsi="Arial" w:cs="Arial"/>
          <w:sz w:val="22"/>
          <w:szCs w:val="22"/>
        </w:rPr>
        <w:t>During the module, we explored several academic skills, including referencing, essay structure, and critical thinking. However, paraphrasing and time management stood out as the most challenging but important skills for me.</w:t>
      </w:r>
    </w:p>
    <w:p w14:paraId="3EC6577B" w14:textId="1DA1D180" w:rsidR="008F252D" w:rsidRPr="006E4178" w:rsidRDefault="008F252D" w:rsidP="006E4178">
      <w:pPr>
        <w:spacing w:after="120" w:line="360" w:lineRule="auto"/>
        <w:jc w:val="both"/>
        <w:rPr>
          <w:rFonts w:ascii="Arial" w:hAnsi="Arial" w:cs="Arial"/>
          <w:sz w:val="22"/>
          <w:szCs w:val="22"/>
        </w:rPr>
      </w:pPr>
      <w:r w:rsidRPr="006E4178">
        <w:rPr>
          <w:rFonts w:ascii="Arial" w:hAnsi="Arial" w:cs="Arial"/>
          <w:sz w:val="22"/>
          <w:szCs w:val="22"/>
        </w:rPr>
        <w:t>Paraphrasing was especially difficult because it requires a deep understanding of the original text and the ability to rewrite it clearly in your own words without changing the meaning (Bailey, 2018). As English is not my first language, I struggled with vocabulary and sentence structure. Initially, my attempts were either too close to the original, risking plagiarism, or too far from the meaning. Academic integrity is crucial in higher education, and proper paraphrasing helps to avoid unintentional plagiarism (Pears and Shields, 2019).</w:t>
      </w:r>
    </w:p>
    <w:p w14:paraId="63EEDF15" w14:textId="77777777" w:rsidR="00CC1CEB" w:rsidRPr="006E4178" w:rsidRDefault="00CC1CEB" w:rsidP="006E4178">
      <w:pPr>
        <w:spacing w:after="120" w:line="360" w:lineRule="auto"/>
        <w:jc w:val="both"/>
        <w:rPr>
          <w:rFonts w:ascii="Arial" w:hAnsi="Arial" w:cs="Arial"/>
          <w:sz w:val="22"/>
          <w:szCs w:val="22"/>
        </w:rPr>
      </w:pPr>
    </w:p>
    <w:p w14:paraId="727DC0AC" w14:textId="3D85FF06" w:rsidR="008F252D" w:rsidRPr="006E4178" w:rsidRDefault="008F252D" w:rsidP="006E4178">
      <w:pPr>
        <w:pStyle w:val="TableParagraph"/>
        <w:tabs>
          <w:tab w:val="left" w:pos="1187"/>
          <w:tab w:val="left" w:pos="1188"/>
        </w:tabs>
        <w:spacing w:after="120" w:line="360" w:lineRule="auto"/>
        <w:ind w:right="1010"/>
        <w:jc w:val="both"/>
      </w:pPr>
      <w:r w:rsidRPr="006E4178">
        <w:t>Time management was another key focus. We were encouraged to create weekly schedules and use planning tools to manage academic tasks alongside work and family life. As a mature student with personal responsibilities, I found it hard to allocate enough time for studying. However, through practical exercises and tutor guidance, I began using planning methods such as prioritizing tasks and setting goals. Time management not only improves productivity but also reduces stress and burnout</w:t>
      </w:r>
      <w:r w:rsidR="00D06539" w:rsidRPr="006E4178">
        <w:t xml:space="preserve"> (Macan et al., 1990), </w:t>
      </w:r>
      <w:r w:rsidRPr="006E4178">
        <w:t>which I began to experience when my workload increased.</w:t>
      </w:r>
    </w:p>
    <w:p w14:paraId="5F672C7A" w14:textId="7D60A8D0" w:rsidR="00CC1CEB" w:rsidRPr="006E4178" w:rsidRDefault="0096634F" w:rsidP="0096634F">
      <w:pPr>
        <w:pStyle w:val="Heading2"/>
        <w:rPr>
          <w:rFonts w:cstheme="minorBidi"/>
        </w:rPr>
      </w:pPr>
      <w:r>
        <w:t>Feelings:</w:t>
      </w:r>
    </w:p>
    <w:p w14:paraId="54F60B98" w14:textId="25A2536C"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At the beginning of the course, I felt anxious and uncertain. Paraphrasing seemed especially difficult due to the language barrier. Although I understood many academic texts, I struggled to </w:t>
      </w:r>
      <w:r w:rsidRPr="006E4178">
        <w:rPr>
          <w:rFonts w:asciiTheme="minorBidi" w:hAnsiTheme="minorBidi"/>
          <w:sz w:val="22"/>
          <w:szCs w:val="22"/>
        </w:rPr>
        <w:lastRenderedPageBreak/>
        <w:t>express ideas in English accurately. I often doubted whether my paraphrasing was correct or if I was simply rewording too closely. This made me feel nervous about plagiarism and academic failure (Neville, 2010).</w:t>
      </w:r>
    </w:p>
    <w:p w14:paraId="51344820" w14:textId="77777777"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In terms of time management, I felt slightly more confident because I already used some planning in my personal life. However, applying that to university-level work was more complex than I expected. I felt overwhelmed trying to balance study with everyday responsibilities. As the course progressed, I started to feel more capable. Supportive feedback from tutors and classmates helped me build confidence and encouraged me to keep developing these skills.</w:t>
      </w:r>
    </w:p>
    <w:p w14:paraId="20CFF033" w14:textId="451733B8"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These emotions were a normal part of the adjustment process. According to Boud, Keogh and Walker (2013), recognizing and understanding feelings in learning can lead to deeper reflection and growth.</w:t>
      </w:r>
    </w:p>
    <w:p w14:paraId="5376205C" w14:textId="1B57A6E2" w:rsidR="008F252D" w:rsidRPr="006E4178" w:rsidRDefault="0096634F" w:rsidP="0096634F">
      <w:pPr>
        <w:pStyle w:val="Heading2"/>
        <w:rPr>
          <w:rFonts w:cstheme="minorBidi"/>
        </w:rPr>
      </w:pPr>
      <w:r>
        <w:t>Evaluation:</w:t>
      </w:r>
    </w:p>
    <w:p w14:paraId="0854B07C" w14:textId="71553123"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Paraphrasing was the more challenging of the two skills. At first, I misunderstood what paraphrasing truly meant. I thought it was just about changing a few words, but I learned that it involves understanding, interpretation, and rewriting (Cottrell, 2019). My early attempts received tutor feedback highlighting the need to improve sentence structure and use citations properly. I </w:t>
      </w:r>
      <w:r w:rsidR="00C744A4" w:rsidRPr="006E4178">
        <w:rPr>
          <w:rFonts w:asciiTheme="minorBidi" w:hAnsiTheme="minorBidi"/>
          <w:sz w:val="22"/>
          <w:szCs w:val="22"/>
        </w:rPr>
        <w:t>realized</w:t>
      </w:r>
      <w:r w:rsidRPr="006E4178">
        <w:rPr>
          <w:rFonts w:asciiTheme="minorBidi" w:hAnsiTheme="minorBidi"/>
          <w:sz w:val="22"/>
          <w:szCs w:val="22"/>
        </w:rPr>
        <w:t xml:space="preserve"> that paraphrasing required reading the material several times and using my own words, rather than relying on the original text.</w:t>
      </w:r>
    </w:p>
    <w:p w14:paraId="7C6269EA" w14:textId="77777777"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Practice helped me improve. One useful method was to read a paragraph, close the book, and then rewrite the main idea from memory. This helped me develop understanding before trying to write. I also used vocabulary tools and grammar resources to build confidence in English (Jordan, 2011).</w:t>
      </w:r>
    </w:p>
    <w:p w14:paraId="45F18654" w14:textId="77777777"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Time management, although easier to understand, required consistent effort to apply. Creating a weekly schedule helped me identify wasted time, such as on social media or non-essential tasks. I began using digital tools like Google Calendar to plan deadlines, reading times, and writing sessions. According to Claessens et al. (2007), effective time management can improve academic performance and reduce stress. Managing my time well also gave me more opportunities to focus on improving my paraphrasing and writing.</w:t>
      </w:r>
    </w:p>
    <w:p w14:paraId="5861CDC8" w14:textId="00892EE3" w:rsidR="008F252D" w:rsidRPr="006E4178" w:rsidRDefault="008F252D" w:rsidP="0096634F">
      <w:pPr>
        <w:pStyle w:val="Heading2"/>
        <w:rPr>
          <w:rFonts w:cstheme="minorBidi"/>
        </w:rPr>
      </w:pPr>
      <w:r w:rsidRPr="006E4178">
        <w:rPr>
          <w:rFonts w:cstheme="minorBidi"/>
        </w:rPr>
        <w:t xml:space="preserve"> </w:t>
      </w:r>
      <w:r w:rsidR="0096634F">
        <w:t>Analysis:</w:t>
      </w:r>
    </w:p>
    <w:p w14:paraId="63391F12" w14:textId="77777777"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Looking back, I see that paraphrasing and time management are closely linked. When I managed my time poorly, I rushed tasks and had less time to understand texts or rewrite ideas clearly. This </w:t>
      </w:r>
      <w:r w:rsidRPr="006E4178">
        <w:rPr>
          <w:rFonts w:asciiTheme="minorBidi" w:hAnsiTheme="minorBidi"/>
          <w:sz w:val="22"/>
          <w:szCs w:val="22"/>
        </w:rPr>
        <w:lastRenderedPageBreak/>
        <w:t>made paraphrasing more stressful and less accurate. However, when I used time wisely, I had more space to reflect, research, and revise. This helped me produce better work and improved my confidence.</w:t>
      </w:r>
    </w:p>
    <w:p w14:paraId="76C9456E" w14:textId="77777777"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Language was a major factor. Studying in a second language meant that I had to work harder to understand complex texts and express ideas clearly. I sometimes knew what I wanted to say in my first language but couldn’t find the right words in English. This slowed down my writing and made paraphrasing harder. However, this also encouraged me to be more analytical and precise. I now regularly use academic vocabulary lists and bilingual dictionaries, and I try to learn new words from the readings (Wingate, 2012).</w:t>
      </w:r>
    </w:p>
    <w:p w14:paraId="2883201D" w14:textId="11693DEC" w:rsidR="008F252D"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Feedback from tutors was also essential. When my paraphrasing was incorrect or unclear, their comments helped me understand why and how to improve. It made me </w:t>
      </w:r>
      <w:r w:rsidR="00C744A4" w:rsidRPr="006E4178">
        <w:rPr>
          <w:rFonts w:asciiTheme="minorBidi" w:hAnsiTheme="minorBidi"/>
          <w:sz w:val="22"/>
          <w:szCs w:val="22"/>
        </w:rPr>
        <w:t>realize</w:t>
      </w:r>
      <w:r w:rsidRPr="006E4178">
        <w:rPr>
          <w:rFonts w:asciiTheme="minorBidi" w:hAnsiTheme="minorBidi"/>
          <w:sz w:val="22"/>
          <w:szCs w:val="22"/>
        </w:rPr>
        <w:t xml:space="preserve"> that making mistakes is part of the learning process. According to Schön (1983), reflection on mistakes is essential to becoming a reflective practitioner and improving academic performance.</w:t>
      </w:r>
    </w:p>
    <w:p w14:paraId="7A230C88" w14:textId="48E0EEFE" w:rsidR="00984347" w:rsidRPr="006E4178" w:rsidRDefault="008F252D" w:rsidP="006E4178">
      <w:pPr>
        <w:spacing w:after="120" w:line="360" w:lineRule="auto"/>
        <w:jc w:val="both"/>
        <w:rPr>
          <w:rFonts w:asciiTheme="minorBidi" w:hAnsiTheme="minorBidi"/>
          <w:sz w:val="22"/>
          <w:szCs w:val="22"/>
        </w:rPr>
      </w:pPr>
      <w:r w:rsidRPr="006E4178">
        <w:rPr>
          <w:rFonts w:asciiTheme="minorBidi" w:hAnsiTheme="minorBidi"/>
          <w:sz w:val="22"/>
          <w:szCs w:val="22"/>
        </w:rPr>
        <w:t>Time management analysis also revealed patterns such as overestimating how much I could do in a day. I now break larger tasks into smaller parts and include rest time. This realistic planning helps me stay motivated and avoid burnout during busy periods.</w:t>
      </w:r>
    </w:p>
    <w:p w14:paraId="5301E252" w14:textId="42CAD390" w:rsidR="00535883" w:rsidRPr="006E4178" w:rsidRDefault="00535883" w:rsidP="006E4178">
      <w:pPr>
        <w:pStyle w:val="Heading1"/>
        <w:jc w:val="both"/>
        <w:rPr>
          <w:rFonts w:asciiTheme="minorBidi" w:hAnsiTheme="minorBidi" w:cstheme="minorBidi"/>
        </w:rPr>
      </w:pPr>
      <w:r w:rsidRPr="006E4178">
        <w:rPr>
          <w:rFonts w:asciiTheme="minorBidi" w:hAnsiTheme="minorBidi" w:cstheme="minorBidi"/>
        </w:rPr>
        <w:t>Conclusion</w:t>
      </w:r>
      <w:r w:rsidR="008F252D" w:rsidRPr="006E4178">
        <w:rPr>
          <w:rFonts w:asciiTheme="minorBidi" w:hAnsiTheme="minorBidi" w:cstheme="minorBidi"/>
        </w:rPr>
        <w:t>:</w:t>
      </w:r>
    </w:p>
    <w:p w14:paraId="5904F02F" w14:textId="7DEC0499" w:rsidR="008F252D" w:rsidRPr="006E4178" w:rsidRDefault="008F252D" w:rsidP="006E4178">
      <w:pPr>
        <w:spacing w:after="120" w:line="360" w:lineRule="auto"/>
        <w:jc w:val="both"/>
        <w:rPr>
          <w:rFonts w:ascii="Arial" w:hAnsi="Arial" w:cs="Arial"/>
          <w:sz w:val="22"/>
          <w:szCs w:val="22"/>
        </w:rPr>
      </w:pPr>
      <w:r w:rsidRPr="006E4178">
        <w:rPr>
          <w:rFonts w:ascii="Arial" w:hAnsi="Arial" w:cs="Arial"/>
          <w:sz w:val="22"/>
          <w:szCs w:val="22"/>
        </w:rPr>
        <w:t xml:space="preserve">Reflecting on my development in paraphrasing and time management has shown how important these skills are for academic success. Although paraphrasing was difficult at first, especially as a non-native English speaker, I have made strong progress through practice, support, and better time planning. Learning to manage time has allowed me to study more efficiently and reduce stress. Using Gibbs’ Reflective Cycle helped me identify what worked well and what needed improvement. I now feel more confident in my academic skills and better prepared to continue my university journey. I will continue </w:t>
      </w:r>
      <w:r w:rsidR="00C744A4" w:rsidRPr="006E4178">
        <w:rPr>
          <w:rFonts w:ascii="Arial" w:hAnsi="Arial" w:cs="Arial"/>
          <w:sz w:val="22"/>
          <w:szCs w:val="22"/>
        </w:rPr>
        <w:t>practicing</w:t>
      </w:r>
      <w:r w:rsidRPr="006E4178">
        <w:rPr>
          <w:rFonts w:ascii="Arial" w:hAnsi="Arial" w:cs="Arial"/>
          <w:sz w:val="22"/>
          <w:szCs w:val="22"/>
        </w:rPr>
        <w:t xml:space="preserve"> these strategies to ensure further progress and success.</w:t>
      </w:r>
    </w:p>
    <w:bookmarkEnd w:id="0"/>
    <w:p w14:paraId="2D7F18D0" w14:textId="77777777" w:rsidR="008F252D" w:rsidRPr="006E4178" w:rsidRDefault="008F252D" w:rsidP="006E4178">
      <w:pPr>
        <w:jc w:val="both"/>
        <w:rPr>
          <w:rFonts w:asciiTheme="minorBidi" w:hAnsiTheme="minorBidi"/>
        </w:rPr>
      </w:pPr>
    </w:p>
    <w:p w14:paraId="61C67088" w14:textId="77777777" w:rsidR="00CC1CEB" w:rsidRPr="006E4178" w:rsidRDefault="00CC1CEB" w:rsidP="006E4178">
      <w:pPr>
        <w:jc w:val="both"/>
        <w:rPr>
          <w:rFonts w:asciiTheme="minorBidi" w:hAnsiTheme="minorBidi"/>
        </w:rPr>
      </w:pPr>
    </w:p>
    <w:p w14:paraId="3B0F5A0F" w14:textId="77777777" w:rsidR="00CC1CEB" w:rsidRPr="006E4178" w:rsidRDefault="00CC1CEB" w:rsidP="006E4178">
      <w:pPr>
        <w:jc w:val="both"/>
        <w:rPr>
          <w:rFonts w:asciiTheme="minorBidi" w:hAnsiTheme="minorBidi"/>
        </w:rPr>
      </w:pPr>
    </w:p>
    <w:p w14:paraId="06653798" w14:textId="77777777" w:rsidR="00CC1CEB" w:rsidRPr="006E4178" w:rsidRDefault="00CC1CEB" w:rsidP="006E4178">
      <w:pPr>
        <w:jc w:val="both"/>
        <w:rPr>
          <w:rFonts w:asciiTheme="minorBidi" w:hAnsiTheme="minorBidi"/>
        </w:rPr>
      </w:pPr>
    </w:p>
    <w:p w14:paraId="05002AE8" w14:textId="77777777" w:rsidR="00CC1CEB" w:rsidRPr="006E4178" w:rsidRDefault="00CC1CEB" w:rsidP="006E4178">
      <w:pPr>
        <w:jc w:val="both"/>
        <w:rPr>
          <w:rFonts w:asciiTheme="minorBidi" w:hAnsiTheme="minorBidi"/>
        </w:rPr>
      </w:pPr>
    </w:p>
    <w:p w14:paraId="11C8A4F2" w14:textId="74128188" w:rsidR="008F252D" w:rsidRPr="006E4178" w:rsidRDefault="008F252D" w:rsidP="006E4178">
      <w:pPr>
        <w:pStyle w:val="Heading1"/>
        <w:jc w:val="both"/>
        <w:rPr>
          <w:rFonts w:asciiTheme="minorBidi" w:hAnsiTheme="minorBidi" w:cstheme="minorBidi"/>
        </w:rPr>
      </w:pPr>
      <w:bookmarkStart w:id="1" w:name="_Hlk203727058"/>
      <w:r w:rsidRPr="006E4178">
        <w:rPr>
          <w:rFonts w:asciiTheme="minorBidi" w:hAnsiTheme="minorBidi" w:cstheme="minorBidi"/>
        </w:rPr>
        <w:lastRenderedPageBreak/>
        <w:t>References</w:t>
      </w:r>
      <w:r w:rsidR="00984347" w:rsidRPr="006E4178">
        <w:rPr>
          <w:rFonts w:asciiTheme="minorBidi" w:hAnsiTheme="minorBidi" w:cstheme="minorBidi"/>
        </w:rPr>
        <w:t>:</w:t>
      </w:r>
    </w:p>
    <w:p w14:paraId="596C8399" w14:textId="77777777" w:rsidR="008F252D" w:rsidRPr="006E4178" w:rsidRDefault="008F252D" w:rsidP="006E4178">
      <w:pPr>
        <w:spacing w:after="120" w:line="360" w:lineRule="auto"/>
        <w:jc w:val="both"/>
        <w:rPr>
          <w:rFonts w:asciiTheme="minorBidi" w:hAnsiTheme="minorBidi"/>
        </w:rPr>
      </w:pPr>
    </w:p>
    <w:p w14:paraId="281B523B"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Bailey, S. (2018) </w:t>
      </w:r>
      <w:r w:rsidRPr="006E4178">
        <w:rPr>
          <w:rFonts w:asciiTheme="minorBidi" w:hAnsiTheme="minorBidi"/>
          <w:i/>
          <w:sz w:val="22"/>
          <w:szCs w:val="22"/>
        </w:rPr>
        <w:t>Academic writing: A handbook for international students</w:t>
      </w:r>
      <w:r w:rsidRPr="006E4178">
        <w:rPr>
          <w:rFonts w:asciiTheme="minorBidi" w:hAnsiTheme="minorBidi"/>
          <w:sz w:val="22"/>
          <w:szCs w:val="22"/>
        </w:rPr>
        <w:t xml:space="preserve">. 5th </w:t>
      </w:r>
      <w:proofErr w:type="spellStart"/>
      <w:r w:rsidRPr="006E4178">
        <w:rPr>
          <w:rFonts w:asciiTheme="minorBidi" w:hAnsiTheme="minorBidi"/>
          <w:sz w:val="22"/>
          <w:szCs w:val="22"/>
        </w:rPr>
        <w:t>edn</w:t>
      </w:r>
      <w:proofErr w:type="spellEnd"/>
      <w:r w:rsidRPr="006E4178">
        <w:rPr>
          <w:rFonts w:asciiTheme="minorBidi" w:hAnsiTheme="minorBidi"/>
          <w:sz w:val="22"/>
          <w:szCs w:val="22"/>
        </w:rPr>
        <w:t>. London: Routledge.</w:t>
      </w:r>
    </w:p>
    <w:p w14:paraId="3B2E743B"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Boud, D., Keogh, R. and Walker, D. (2013) </w:t>
      </w:r>
      <w:r w:rsidRPr="006E4178">
        <w:rPr>
          <w:rFonts w:asciiTheme="minorBidi" w:hAnsiTheme="minorBidi"/>
          <w:i/>
          <w:sz w:val="22"/>
          <w:szCs w:val="22"/>
        </w:rPr>
        <w:t>Reflection: Turning experience into learning</w:t>
      </w:r>
      <w:r w:rsidRPr="006E4178">
        <w:rPr>
          <w:rFonts w:asciiTheme="minorBidi" w:hAnsiTheme="minorBidi"/>
          <w:sz w:val="22"/>
          <w:szCs w:val="22"/>
        </w:rPr>
        <w:t>. London: Routledge.</w:t>
      </w:r>
    </w:p>
    <w:p w14:paraId="002DCA43"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Claessens, B.J.C., Van </w:t>
      </w:r>
      <w:proofErr w:type="spellStart"/>
      <w:r w:rsidRPr="006E4178">
        <w:rPr>
          <w:rFonts w:asciiTheme="minorBidi" w:hAnsiTheme="minorBidi"/>
          <w:sz w:val="22"/>
          <w:szCs w:val="22"/>
        </w:rPr>
        <w:t>Eerde</w:t>
      </w:r>
      <w:proofErr w:type="spellEnd"/>
      <w:r w:rsidRPr="006E4178">
        <w:rPr>
          <w:rFonts w:asciiTheme="minorBidi" w:hAnsiTheme="minorBidi"/>
          <w:sz w:val="22"/>
          <w:szCs w:val="22"/>
        </w:rPr>
        <w:t>, W., Rutte, C.G. and Roe, R.A. (2007) ‘</w:t>
      </w:r>
      <w:r w:rsidRPr="006E4178">
        <w:rPr>
          <w:rFonts w:asciiTheme="minorBidi" w:hAnsiTheme="minorBidi"/>
          <w:i/>
          <w:sz w:val="22"/>
          <w:szCs w:val="22"/>
        </w:rPr>
        <w:t>A review of the time management literature</w:t>
      </w:r>
      <w:r w:rsidRPr="006E4178">
        <w:rPr>
          <w:rFonts w:asciiTheme="minorBidi" w:hAnsiTheme="minorBidi"/>
          <w:sz w:val="22"/>
          <w:szCs w:val="22"/>
        </w:rPr>
        <w:t>’, Personnel Review, 36(2), pp. 255–276.</w:t>
      </w:r>
    </w:p>
    <w:p w14:paraId="77B5231C"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Cottrell, S. (2019) </w:t>
      </w:r>
      <w:r w:rsidRPr="006E4178">
        <w:rPr>
          <w:rFonts w:asciiTheme="minorBidi" w:hAnsiTheme="minorBidi"/>
          <w:i/>
          <w:sz w:val="22"/>
          <w:szCs w:val="22"/>
        </w:rPr>
        <w:t>The study skills handbook</w:t>
      </w:r>
      <w:r w:rsidRPr="006E4178">
        <w:rPr>
          <w:rFonts w:asciiTheme="minorBidi" w:hAnsiTheme="minorBidi"/>
          <w:sz w:val="22"/>
          <w:szCs w:val="22"/>
        </w:rPr>
        <w:t xml:space="preserve">. 5th </w:t>
      </w:r>
      <w:proofErr w:type="spellStart"/>
      <w:r w:rsidRPr="006E4178">
        <w:rPr>
          <w:rFonts w:asciiTheme="minorBidi" w:hAnsiTheme="minorBidi"/>
          <w:sz w:val="22"/>
          <w:szCs w:val="22"/>
        </w:rPr>
        <w:t>edn</w:t>
      </w:r>
      <w:proofErr w:type="spellEnd"/>
      <w:r w:rsidRPr="006E4178">
        <w:rPr>
          <w:rFonts w:asciiTheme="minorBidi" w:hAnsiTheme="minorBidi"/>
          <w:sz w:val="22"/>
          <w:szCs w:val="22"/>
        </w:rPr>
        <w:t>. London: Red Globe Press.</w:t>
      </w:r>
    </w:p>
    <w:p w14:paraId="7B10E0E8"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Gibbs, G. (1998) </w:t>
      </w:r>
      <w:r w:rsidRPr="006E4178">
        <w:rPr>
          <w:rFonts w:asciiTheme="minorBidi" w:hAnsiTheme="minorBidi"/>
          <w:i/>
          <w:sz w:val="22"/>
          <w:szCs w:val="22"/>
        </w:rPr>
        <w:t>Learning by doing: A guide to teaching and learning methods</w:t>
      </w:r>
      <w:r w:rsidRPr="006E4178">
        <w:rPr>
          <w:rFonts w:asciiTheme="minorBidi" w:hAnsiTheme="minorBidi"/>
          <w:sz w:val="22"/>
          <w:szCs w:val="22"/>
        </w:rPr>
        <w:t>. Oxford: Oxford Polytechnic.</w:t>
      </w:r>
    </w:p>
    <w:p w14:paraId="5191168C"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Jordan, R.R. (2011) </w:t>
      </w:r>
      <w:r w:rsidRPr="006E4178">
        <w:rPr>
          <w:rFonts w:asciiTheme="minorBidi" w:hAnsiTheme="minorBidi"/>
          <w:i/>
          <w:sz w:val="22"/>
          <w:szCs w:val="22"/>
        </w:rPr>
        <w:t>Academic writing course: Study skills in English</w:t>
      </w:r>
      <w:r w:rsidRPr="006E4178">
        <w:rPr>
          <w:rFonts w:asciiTheme="minorBidi" w:hAnsiTheme="minorBidi"/>
          <w:sz w:val="22"/>
          <w:szCs w:val="22"/>
        </w:rPr>
        <w:t xml:space="preserve">. 3rd </w:t>
      </w:r>
      <w:proofErr w:type="spellStart"/>
      <w:r w:rsidRPr="006E4178">
        <w:rPr>
          <w:rFonts w:asciiTheme="minorBidi" w:hAnsiTheme="minorBidi"/>
          <w:sz w:val="22"/>
          <w:szCs w:val="22"/>
        </w:rPr>
        <w:t>edn</w:t>
      </w:r>
      <w:proofErr w:type="spellEnd"/>
      <w:r w:rsidRPr="006E4178">
        <w:rPr>
          <w:rFonts w:asciiTheme="minorBidi" w:hAnsiTheme="minorBidi"/>
          <w:sz w:val="22"/>
          <w:szCs w:val="22"/>
        </w:rPr>
        <w:t>. Harlow: Pearson Education.</w:t>
      </w:r>
    </w:p>
    <w:p w14:paraId="461AD2D9"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Macan, T.H., Shahani, C., </w:t>
      </w:r>
      <w:proofErr w:type="spellStart"/>
      <w:r w:rsidRPr="006E4178">
        <w:rPr>
          <w:rFonts w:asciiTheme="minorBidi" w:hAnsiTheme="minorBidi"/>
          <w:sz w:val="22"/>
          <w:szCs w:val="22"/>
        </w:rPr>
        <w:t>Dipboye</w:t>
      </w:r>
      <w:proofErr w:type="spellEnd"/>
      <w:r w:rsidRPr="006E4178">
        <w:rPr>
          <w:rFonts w:asciiTheme="minorBidi" w:hAnsiTheme="minorBidi"/>
          <w:sz w:val="22"/>
          <w:szCs w:val="22"/>
        </w:rPr>
        <w:t>, R.L. and Phillips, A.P. (1990) ‘</w:t>
      </w:r>
      <w:r w:rsidRPr="006E4178">
        <w:rPr>
          <w:rFonts w:asciiTheme="minorBidi" w:hAnsiTheme="minorBidi"/>
          <w:i/>
          <w:sz w:val="22"/>
          <w:szCs w:val="22"/>
        </w:rPr>
        <w:t>College students' time management: Correlations with academic performance and stress’</w:t>
      </w:r>
      <w:r w:rsidRPr="006E4178">
        <w:rPr>
          <w:rFonts w:asciiTheme="minorBidi" w:hAnsiTheme="minorBidi"/>
          <w:sz w:val="22"/>
          <w:szCs w:val="22"/>
        </w:rPr>
        <w:t>, Journal of Educational Psychology, 82(4), pp. 760–768.</w:t>
      </w:r>
    </w:p>
    <w:p w14:paraId="0E17AE72"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Neville, C. (2010) </w:t>
      </w:r>
      <w:r w:rsidRPr="006E4178">
        <w:rPr>
          <w:rFonts w:asciiTheme="minorBidi" w:hAnsiTheme="minorBidi"/>
          <w:i/>
          <w:sz w:val="22"/>
          <w:szCs w:val="22"/>
        </w:rPr>
        <w:t>The complete guide to referencing and avoiding plagiarism</w:t>
      </w:r>
      <w:r w:rsidRPr="006E4178">
        <w:rPr>
          <w:rFonts w:asciiTheme="minorBidi" w:hAnsiTheme="minorBidi"/>
          <w:sz w:val="22"/>
          <w:szCs w:val="22"/>
        </w:rPr>
        <w:t xml:space="preserve">. 2nd </w:t>
      </w:r>
      <w:proofErr w:type="spellStart"/>
      <w:r w:rsidRPr="006E4178">
        <w:rPr>
          <w:rFonts w:asciiTheme="minorBidi" w:hAnsiTheme="minorBidi"/>
          <w:sz w:val="22"/>
          <w:szCs w:val="22"/>
        </w:rPr>
        <w:t>edn</w:t>
      </w:r>
      <w:proofErr w:type="spellEnd"/>
      <w:r w:rsidRPr="006E4178">
        <w:rPr>
          <w:rFonts w:asciiTheme="minorBidi" w:hAnsiTheme="minorBidi"/>
          <w:sz w:val="22"/>
          <w:szCs w:val="22"/>
        </w:rPr>
        <w:t>. Maidenhead: Open University Press.</w:t>
      </w:r>
    </w:p>
    <w:p w14:paraId="3D8BF633"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 xml:space="preserve">Pears, R. and Shields, G. (2019) </w:t>
      </w:r>
      <w:r w:rsidRPr="006E4178">
        <w:rPr>
          <w:rFonts w:asciiTheme="minorBidi" w:hAnsiTheme="minorBidi"/>
          <w:i/>
          <w:sz w:val="22"/>
          <w:szCs w:val="22"/>
        </w:rPr>
        <w:t>Cite them right: The essential referencing guide</w:t>
      </w:r>
      <w:r w:rsidRPr="006E4178">
        <w:rPr>
          <w:rFonts w:asciiTheme="minorBidi" w:hAnsiTheme="minorBidi"/>
          <w:sz w:val="22"/>
          <w:szCs w:val="22"/>
        </w:rPr>
        <w:t xml:space="preserve">. 11th </w:t>
      </w:r>
      <w:proofErr w:type="spellStart"/>
      <w:r w:rsidRPr="006E4178">
        <w:rPr>
          <w:rFonts w:asciiTheme="minorBidi" w:hAnsiTheme="minorBidi"/>
          <w:sz w:val="22"/>
          <w:szCs w:val="22"/>
        </w:rPr>
        <w:t>edn</w:t>
      </w:r>
      <w:proofErr w:type="spellEnd"/>
      <w:r w:rsidRPr="006E4178">
        <w:rPr>
          <w:rFonts w:asciiTheme="minorBidi" w:hAnsiTheme="minorBidi"/>
          <w:sz w:val="22"/>
          <w:szCs w:val="22"/>
        </w:rPr>
        <w:t>. London: Palgrave.</w:t>
      </w:r>
    </w:p>
    <w:p w14:paraId="3D70D181"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Schön, D.A. (1983) The reflective practitioner: How professionals think in action. New York: Basic Books.</w:t>
      </w:r>
    </w:p>
    <w:p w14:paraId="2C220693" w14:textId="77777777" w:rsidR="00CC1CEB" w:rsidRPr="006E4178" w:rsidRDefault="00CC1CEB" w:rsidP="006E4178">
      <w:pPr>
        <w:spacing w:after="120" w:line="360" w:lineRule="auto"/>
        <w:jc w:val="both"/>
        <w:rPr>
          <w:rFonts w:asciiTheme="minorBidi" w:hAnsiTheme="minorBidi"/>
          <w:sz w:val="22"/>
          <w:szCs w:val="22"/>
        </w:rPr>
      </w:pPr>
      <w:r w:rsidRPr="006E4178">
        <w:rPr>
          <w:rFonts w:asciiTheme="minorBidi" w:hAnsiTheme="minorBidi"/>
          <w:sz w:val="22"/>
          <w:szCs w:val="22"/>
        </w:rPr>
        <w:t>Wingate, U. (2012) ‘</w:t>
      </w:r>
      <w:r w:rsidRPr="006E4178">
        <w:rPr>
          <w:rFonts w:asciiTheme="minorBidi" w:hAnsiTheme="minorBidi"/>
          <w:i/>
          <w:sz w:val="22"/>
          <w:szCs w:val="22"/>
        </w:rPr>
        <w:t>Using academic literacies and genre-based models for academic writing instruction: A “literacy” journey’</w:t>
      </w:r>
      <w:r w:rsidRPr="006E4178">
        <w:rPr>
          <w:rFonts w:asciiTheme="minorBidi" w:hAnsiTheme="minorBidi"/>
          <w:sz w:val="22"/>
          <w:szCs w:val="22"/>
        </w:rPr>
        <w:t>, Journal of English for Academic Purposes, 11(1), pp. 26–37.</w:t>
      </w:r>
    </w:p>
    <w:bookmarkEnd w:id="1"/>
    <w:p w14:paraId="24B59A67" w14:textId="77777777" w:rsidR="008F252D" w:rsidRPr="006E4178" w:rsidRDefault="008F252D" w:rsidP="006E4178">
      <w:pPr>
        <w:jc w:val="both"/>
        <w:rPr>
          <w:rFonts w:asciiTheme="minorBidi" w:hAnsiTheme="minorBidi"/>
        </w:rPr>
      </w:pPr>
    </w:p>
    <w:p w14:paraId="670AF980" w14:textId="2015EF68" w:rsidR="00535883" w:rsidRPr="006E4178"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0EA41E26" w14:textId="31CEF663" w:rsidR="5662806C" w:rsidRPr="006E4178" w:rsidRDefault="5662806C" w:rsidP="00535883">
      <w:pPr>
        <w:spacing w:before="10" w:after="0" w:line="360" w:lineRule="auto"/>
        <w:rPr>
          <w:rFonts w:asciiTheme="minorBidi" w:eastAsia="Arial" w:hAnsiTheme="minorBidi"/>
          <w:sz w:val="22"/>
          <w:szCs w:val="22"/>
        </w:rPr>
      </w:pPr>
    </w:p>
    <w:sectPr w:rsidR="5662806C" w:rsidRPr="006E417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D7488" w14:textId="77777777" w:rsidR="00B12ACB" w:rsidRDefault="00B12ACB" w:rsidP="0031237E">
      <w:pPr>
        <w:spacing w:after="0" w:line="240" w:lineRule="auto"/>
      </w:pPr>
      <w:r>
        <w:separator/>
      </w:r>
    </w:p>
  </w:endnote>
  <w:endnote w:type="continuationSeparator" w:id="0">
    <w:p w14:paraId="26D0960B" w14:textId="77777777" w:rsidR="00B12ACB" w:rsidRDefault="00B12ACB" w:rsidP="0031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544114"/>
      <w:docPartObj>
        <w:docPartGallery w:val="Page Numbers (Bottom of Page)"/>
        <w:docPartUnique/>
      </w:docPartObj>
    </w:sdtPr>
    <w:sdtEndPr>
      <w:rPr>
        <w:noProof/>
      </w:rPr>
    </w:sdtEndPr>
    <w:sdtContent>
      <w:p w14:paraId="6AC54432" w14:textId="2F853B6A" w:rsidR="007F70F0" w:rsidRDefault="007F70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A74407" w14:textId="77777777" w:rsidR="007F70F0" w:rsidRDefault="007F7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FB7F6" w14:textId="77777777" w:rsidR="00B12ACB" w:rsidRDefault="00B12ACB" w:rsidP="0031237E">
      <w:pPr>
        <w:spacing w:after="0" w:line="240" w:lineRule="auto"/>
      </w:pPr>
      <w:r>
        <w:separator/>
      </w:r>
    </w:p>
  </w:footnote>
  <w:footnote w:type="continuationSeparator" w:id="0">
    <w:p w14:paraId="40765EF5" w14:textId="77777777" w:rsidR="00B12ACB" w:rsidRDefault="00B12ACB" w:rsidP="00312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0898919">
    <w:abstractNumId w:val="1"/>
  </w:num>
  <w:num w:numId="2" w16cid:durableId="1192762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D5F3E"/>
    <w:rsid w:val="00121A29"/>
    <w:rsid w:val="0031237E"/>
    <w:rsid w:val="003F336E"/>
    <w:rsid w:val="003F3BE4"/>
    <w:rsid w:val="00535883"/>
    <w:rsid w:val="006E4178"/>
    <w:rsid w:val="00746575"/>
    <w:rsid w:val="007D114E"/>
    <w:rsid w:val="007F36B0"/>
    <w:rsid w:val="007F70F0"/>
    <w:rsid w:val="008F252D"/>
    <w:rsid w:val="0096634F"/>
    <w:rsid w:val="00984347"/>
    <w:rsid w:val="00A64A35"/>
    <w:rsid w:val="00AE4354"/>
    <w:rsid w:val="00B12ACB"/>
    <w:rsid w:val="00C744A4"/>
    <w:rsid w:val="00CC1CEB"/>
    <w:rsid w:val="00D06539"/>
    <w:rsid w:val="00E473AE"/>
    <w:rsid w:val="00F83A3C"/>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900049">
      <w:bodyDiv w:val="1"/>
      <w:marLeft w:val="0"/>
      <w:marRight w:val="0"/>
      <w:marTop w:val="0"/>
      <w:marBottom w:val="0"/>
      <w:divBdr>
        <w:top w:val="none" w:sz="0" w:space="0" w:color="auto"/>
        <w:left w:val="none" w:sz="0" w:space="0" w:color="auto"/>
        <w:bottom w:val="none" w:sz="0" w:space="0" w:color="auto"/>
        <w:right w:val="none" w:sz="0" w:space="0" w:color="auto"/>
      </w:divBdr>
    </w:div>
    <w:div w:id="1008871980">
      <w:bodyDiv w:val="1"/>
      <w:marLeft w:val="0"/>
      <w:marRight w:val="0"/>
      <w:marTop w:val="0"/>
      <w:marBottom w:val="0"/>
      <w:divBdr>
        <w:top w:val="none" w:sz="0" w:space="0" w:color="auto"/>
        <w:left w:val="none" w:sz="0" w:space="0" w:color="auto"/>
        <w:bottom w:val="none" w:sz="0" w:space="0" w:color="auto"/>
        <w:right w:val="none" w:sz="0" w:space="0" w:color="auto"/>
      </w:divBdr>
    </w:div>
    <w:div w:id="1650213229">
      <w:bodyDiv w:val="1"/>
      <w:marLeft w:val="0"/>
      <w:marRight w:val="0"/>
      <w:marTop w:val="0"/>
      <w:marBottom w:val="0"/>
      <w:divBdr>
        <w:top w:val="none" w:sz="0" w:space="0" w:color="auto"/>
        <w:left w:val="none" w:sz="0" w:space="0" w:color="auto"/>
        <w:bottom w:val="none" w:sz="0" w:space="0" w:color="auto"/>
        <w:right w:val="none" w:sz="0" w:space="0" w:color="auto"/>
      </w:divBdr>
    </w:div>
    <w:div w:id="1723945839">
      <w:bodyDiv w:val="1"/>
      <w:marLeft w:val="0"/>
      <w:marRight w:val="0"/>
      <w:marTop w:val="0"/>
      <w:marBottom w:val="0"/>
      <w:divBdr>
        <w:top w:val="none" w:sz="0" w:space="0" w:color="auto"/>
        <w:left w:val="none" w:sz="0" w:space="0" w:color="auto"/>
        <w:bottom w:val="none" w:sz="0" w:space="0" w:color="auto"/>
        <w:right w:val="none" w:sz="0" w:space="0" w:color="auto"/>
      </w:divBdr>
    </w:div>
    <w:div w:id="1890608838">
      <w:bodyDiv w:val="1"/>
      <w:marLeft w:val="0"/>
      <w:marRight w:val="0"/>
      <w:marTop w:val="0"/>
      <w:marBottom w:val="0"/>
      <w:divBdr>
        <w:top w:val="none" w:sz="0" w:space="0" w:color="auto"/>
        <w:left w:val="none" w:sz="0" w:space="0" w:color="auto"/>
        <w:bottom w:val="none" w:sz="0" w:space="0" w:color="auto"/>
        <w:right w:val="none" w:sz="0" w:space="0" w:color="auto"/>
      </w:divBdr>
    </w:div>
    <w:div w:id="1939681051">
      <w:bodyDiv w:val="1"/>
      <w:marLeft w:val="0"/>
      <w:marRight w:val="0"/>
      <w:marTop w:val="0"/>
      <w:marBottom w:val="0"/>
      <w:divBdr>
        <w:top w:val="none" w:sz="0" w:space="0" w:color="auto"/>
        <w:left w:val="none" w:sz="0" w:space="0" w:color="auto"/>
        <w:bottom w:val="none" w:sz="0" w:space="0" w:color="auto"/>
        <w:right w:val="none" w:sz="0" w:space="0" w:color="auto"/>
      </w:divBdr>
    </w:div>
    <w:div w:id="210209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A05D4-9A97-49B0-9784-B7D10B9FE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1236</Words>
  <Characters>7047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Andrzej Michal Kyrcz (2419584)</cp:lastModifiedBy>
  <cp:revision>2</cp:revision>
  <dcterms:created xsi:type="dcterms:W3CDTF">2025-07-19T08:48:00Z</dcterms:created>
  <dcterms:modified xsi:type="dcterms:W3CDTF">2025-07-19T08:48:00Z</dcterms:modified>
</cp:coreProperties>
</file>