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31092A" w14:textId="5069E57D" w:rsidR="00325C52" w:rsidRDefault="00325C52" w:rsidP="00325C52">
      <w:r>
        <w:t>During this assignment, I worked as part of a group to create a presentation on climate change. This reflection will use Gibbs’ Reflective Cycle</w:t>
      </w:r>
      <w:r w:rsidR="00A35515">
        <w:t>(1988)</w:t>
      </w:r>
      <w:r w:rsidR="003F7558">
        <w:t>, a structured model of reflection consisting six stages</w:t>
      </w:r>
      <w:r w:rsidR="00253518">
        <w:t>: description, feelings evaluation, analysis</w:t>
      </w:r>
      <w:r w:rsidR="00B71938">
        <w:t xml:space="preserve">, conclusion, and action plan, </w:t>
      </w:r>
      <w:r>
        <w:t>to explore my personal development throughout the progress of my independent learning, including group involvement, the dynamics of the project stages, my own contribution, and the challenges faced both as a group and individually. This reflection will show how this experience has influenced my understanding of teamwork and design thinking.</w:t>
      </w:r>
    </w:p>
    <w:p w14:paraId="263964B4" w14:textId="77777777" w:rsidR="00325C52" w:rsidRDefault="00325C52" w:rsidP="00325C52"/>
    <w:p w14:paraId="02D91C12" w14:textId="77777777" w:rsidR="00325C52" w:rsidRDefault="00325C52" w:rsidP="00325C52">
      <w:r>
        <w:t>During the progress of the project, I recognised the strength of our communication and our clear understanding of what was expected of us as a team. The main goal was to achieve a successful presentation, including PowerPoint slides and a video recording, combining our research and understanding into a strong presentation format.</w:t>
      </w:r>
    </w:p>
    <w:p w14:paraId="5E168760" w14:textId="77777777" w:rsidR="00325C52" w:rsidRDefault="00325C52" w:rsidP="00325C52"/>
    <w:p w14:paraId="2154477E" w14:textId="6E79D404" w:rsidR="00325C52" w:rsidRDefault="00325C52" w:rsidP="00325C52">
      <w:r>
        <w:t>We worked well together using teamwork theory</w:t>
      </w:r>
      <w:r w:rsidR="007B1B25">
        <w:t xml:space="preserve">, </w:t>
      </w:r>
      <w:r w:rsidR="00E228EE">
        <w:t xml:space="preserve">particularly </w:t>
      </w:r>
      <w:proofErr w:type="spellStart"/>
      <w:r w:rsidR="00D62524">
        <w:t>Tuckman’s</w:t>
      </w:r>
      <w:proofErr w:type="spellEnd"/>
      <w:r w:rsidR="00E228EE">
        <w:t xml:space="preserve"> </w:t>
      </w:r>
      <w:r w:rsidR="004410FA">
        <w:rPr>
          <w:rFonts w:eastAsia="Times New Roman"/>
          <w:color w:val="000000"/>
        </w:rPr>
        <w:t>(Warwick.ac.uk, 2025)</w:t>
      </w:r>
      <w:r w:rsidR="004410FA">
        <w:t>,</w:t>
      </w:r>
      <w:r>
        <w:t>sharing strong ideas, as the task required effective collaboration, aligning with theories of group dynamics.</w:t>
      </w:r>
      <w:r w:rsidR="004B2FF0">
        <w:t xml:space="preserve">this </w:t>
      </w:r>
      <w:r w:rsidR="00E7259C">
        <w:t>model explains how groups move through stages forming</w:t>
      </w:r>
      <w:r w:rsidR="00D5766C">
        <w:t>, storming, nothing and performing, w</w:t>
      </w:r>
      <w:r w:rsidR="00862490">
        <w:t xml:space="preserve">hich has reflected in how we developed as a team. </w:t>
      </w:r>
      <w:r>
        <w:t>The project also included elements of design thinking (Han, 2022), focusing on problem-solving and developing solutions to real-world problems. This involved using a mindset to solve problems, anchored around a human-centred design (Han, 2022).</w:t>
      </w:r>
    </w:p>
    <w:p w14:paraId="3947808B" w14:textId="77777777" w:rsidR="00325C52" w:rsidRDefault="00325C52" w:rsidP="00325C52"/>
    <w:p w14:paraId="19FF243F" w14:textId="182DF195" w:rsidR="00325C52" w:rsidRPr="00F62391" w:rsidRDefault="00325C52" w:rsidP="00325C52">
      <w:pPr>
        <w:rPr>
          <w:u w:val="single"/>
        </w:rPr>
      </w:pPr>
      <w:r>
        <w:t xml:space="preserve">Throughout the progress of our work, we agreed on the parts each person would focus </w:t>
      </w:r>
      <w:r w:rsidR="0065223F">
        <w:t>on the</w:t>
      </w:r>
      <w:r>
        <w:t xml:space="preserve"> definition, the cause, and the design stage of the project. I </w:t>
      </w:r>
      <w:bookmarkStart w:id="0" w:name="_Int_YEs0IzwY"/>
      <w:r>
        <w:t>was responsible for</w:t>
      </w:r>
      <w:bookmarkEnd w:id="0"/>
      <w:r>
        <w:t xml:space="preserve"> the cause and was happy to develop my research in this area.</w:t>
      </w:r>
      <w:r w:rsidR="00F62391">
        <w:t xml:space="preserve"> </w:t>
      </w:r>
      <w:r>
        <w:t xml:space="preserve">Although the research, communication, and development of the project were strong and successful, I recognised that the overall mindset of aiming high in all aspects of our learning did not fully meet my expectations. The phrase “I think this is easier” was repeated on several occasions, and I found this challenging, as I prefer to push myself and expand my knowledge rather than take the easiest </w:t>
      </w:r>
      <w:bookmarkStart w:id="1" w:name="_Int_Xl2WTzLW"/>
      <w:r>
        <w:t>option</w:t>
      </w:r>
      <w:bookmarkEnd w:id="1"/>
      <w:r>
        <w:t>.</w:t>
      </w:r>
      <w:r w:rsidR="00297223">
        <w:t xml:space="preserve">this </w:t>
      </w:r>
      <w:r w:rsidR="006B5911">
        <w:t>reflects differences in motivation within the group, which</w:t>
      </w:r>
      <w:r w:rsidR="00B63001">
        <w:t xml:space="preserve"> can be linked to </w:t>
      </w:r>
      <w:proofErr w:type="spellStart"/>
      <w:r w:rsidR="00B63001">
        <w:t>Dweck’s</w:t>
      </w:r>
      <w:proofErr w:type="spellEnd"/>
      <w:r w:rsidR="002E31D0">
        <w:t xml:space="preserve"> </w:t>
      </w:r>
      <w:r w:rsidR="00B63001">
        <w:t xml:space="preserve">(2006) </w:t>
      </w:r>
      <w:r w:rsidR="00C36DD0">
        <w:t>theory of mindset, wh</w:t>
      </w:r>
      <w:r w:rsidR="00686075">
        <w:t>ere a fixed mindset may limit individuals from challenging themselves</w:t>
      </w:r>
      <w:r w:rsidR="00CB1E7E">
        <w:t xml:space="preserve">, compared to a </w:t>
      </w:r>
      <w:r w:rsidR="00CE74BE">
        <w:t xml:space="preserve">growth mindset </w:t>
      </w:r>
      <w:r w:rsidR="00A22E6B">
        <w:t>that encourages learning and development through effort</w:t>
      </w:r>
      <w:r w:rsidR="002E31D0">
        <w:t xml:space="preserve">. </w:t>
      </w:r>
      <w:r>
        <w:t>I enjoy being creative with my skills and striving to produce the best work possible.</w:t>
      </w:r>
    </w:p>
    <w:p w14:paraId="6C1E3AFC" w14:textId="77777777" w:rsidR="00325C52" w:rsidRDefault="00325C52" w:rsidP="00325C52"/>
    <w:p w14:paraId="5EC9B4EE" w14:textId="77777777" w:rsidR="00325C52" w:rsidRDefault="00325C52" w:rsidP="00325C52">
      <w:r>
        <w:lastRenderedPageBreak/>
        <w:t>At times, the easier option was chosen to complete tasks more quickly. However, this provided me with the opportunity to learn how to adapt in these situations, supporting my team while still aiming to improve the quality of the work. Reflecting on this, I recognise that although efficiency is important in group settings, consistently choosing the easier option can limit both creativity and deeper learning. This experience highlighted the need for me to balance time management with academic ambition, ensuring that I continue to challenge myself.</w:t>
      </w:r>
    </w:p>
    <w:p w14:paraId="7B2EF123" w14:textId="77777777" w:rsidR="00325C52" w:rsidRDefault="00325C52" w:rsidP="00325C52"/>
    <w:p w14:paraId="52E5D462" w14:textId="2A18C6AD" w:rsidR="00325C52" w:rsidRDefault="00325C52" w:rsidP="00325C52">
      <w:r>
        <w:t>Evaluating my contribution to the group, I demonstrated effective communication and collaboration skills, which supported the overall success of the presentation. I was able to incorporate my knowledge of preparing and structuring the presentation while exploring ideas in greater detail. However, working within a group required me to adapt my approach, as there were differing preferences in how tasks were completed. As a result, I found myself needing to compromise at times to support the group’s overall understanding and to ensure that we remained aligned with the learning objectives and time constraints.</w:t>
      </w:r>
      <w:r w:rsidR="00F62391">
        <w:t xml:space="preserve"> I initially found this challenging, as I prefer to aim high and fully develop ideas, which at times made compromise feel frustrating. However, this experience helped me to recognise the importance of flexibility and shared decision making within a team. This can be linked to </w:t>
      </w:r>
      <w:proofErr w:type="spellStart"/>
      <w:r w:rsidR="00F62391">
        <w:t>Tuckman’s</w:t>
      </w:r>
      <w:proofErr w:type="spellEnd"/>
      <w:r w:rsidR="00F62391">
        <w:t xml:space="preserve"> </w:t>
      </w:r>
      <w:r w:rsidR="004B1F48">
        <w:rPr>
          <w:rFonts w:eastAsia="Times New Roman"/>
          <w:color w:val="000000"/>
        </w:rPr>
        <w:t xml:space="preserve">(Warwick.ac.uk, 2025) stages of development, where collaboration requires individuals to move beyond personal preferences to achieve a common goal. Additionally, this reflects </w:t>
      </w:r>
      <w:proofErr w:type="spellStart"/>
      <w:r w:rsidR="004B1F48">
        <w:rPr>
          <w:rFonts w:eastAsia="Times New Roman"/>
          <w:color w:val="000000"/>
        </w:rPr>
        <w:t>Belbin’s</w:t>
      </w:r>
      <w:proofErr w:type="spellEnd"/>
      <w:r w:rsidR="004B1F48">
        <w:rPr>
          <w:rFonts w:eastAsia="Times New Roman"/>
          <w:color w:val="000000"/>
        </w:rPr>
        <w:t xml:space="preserve"> </w:t>
      </w:r>
      <w:r w:rsidR="0082263D">
        <w:rPr>
          <w:rFonts w:eastAsia="Times New Roman"/>
          <w:color w:val="000000"/>
        </w:rPr>
        <w:t>(</w:t>
      </w:r>
      <w:proofErr w:type="spellStart"/>
      <w:r w:rsidR="0082263D">
        <w:rPr>
          <w:rFonts w:eastAsia="Times New Roman"/>
          <w:color w:val="000000"/>
        </w:rPr>
        <w:t>Moultrie</w:t>
      </w:r>
      <w:proofErr w:type="spellEnd"/>
      <w:r w:rsidR="0082263D">
        <w:rPr>
          <w:rFonts w:eastAsia="Times New Roman"/>
          <w:color w:val="000000"/>
        </w:rPr>
        <w:t xml:space="preserve">, 2016) team roles theory, as effective teamwork requires individuals to adapt their roles and work cooperatively despite differences. From this, I learned that compromise is not about lowering standards, but about ensuring the ensuing success of the group while keeping positive working relationships. </w:t>
      </w:r>
    </w:p>
    <w:p w14:paraId="5611996E" w14:textId="77777777" w:rsidR="00325C52" w:rsidRDefault="00325C52" w:rsidP="00325C52"/>
    <w:p w14:paraId="7C37E507" w14:textId="77777777" w:rsidR="00325C52" w:rsidRDefault="00325C52" w:rsidP="00325C52">
      <w:r>
        <w:t>This experience highlighted the importance of balancing individual academic standards with effective teamwork. While my preference is to challenge my learning and engage more deeply with content, I recognised that supporting group understanding and clarity for the audience was equally important. However, this also meant that at times I was unable to fully explore more complex ideas, which may have limited the depth of critical analysis within my presentation. Reflecting on this, I have developed a greater awareness of the need to communicate my ideas more confidently within group settings, ensuring that my perspective is considered while still respecting others. This demonstrates my ability to adapt within collaborative environments while also identifying areas for further development.</w:t>
      </w:r>
    </w:p>
    <w:p w14:paraId="075A361B" w14:textId="77777777" w:rsidR="00325C52" w:rsidRDefault="00325C52" w:rsidP="00325C52"/>
    <w:p w14:paraId="2ADA6754" w14:textId="77777777" w:rsidR="00325C52" w:rsidRDefault="00325C52" w:rsidP="00325C52">
      <w:r>
        <w:lastRenderedPageBreak/>
        <w:t>In future group work, I will aim to contribute more confidently to decision-making processes and advocate for approaches that promote deeper learning, while still respecting the perspectives of others. I will also seek to find a balance between maintaining group harmony and ensuring that the work reflects a high level of academic challenge and critical thinking.</w:t>
      </w:r>
    </w:p>
    <w:p w14:paraId="17BAB9DD" w14:textId="77777777" w:rsidR="00325C52" w:rsidRDefault="00325C52" w:rsidP="00325C52"/>
    <w:p w14:paraId="71791D89" w14:textId="77777777" w:rsidR="00325C52" w:rsidRDefault="00325C52" w:rsidP="00325C52">
      <w:r>
        <w:t xml:space="preserve">This reflection aligns with Gibbs’ Reflective Cycle, particularly within the evaluation and analysis stages, where I have considered both the strengths of my contribution and the challenges of adapting within a group setting. This experience can </w:t>
      </w:r>
      <w:bookmarkStart w:id="2" w:name="_Int_6XWUiRZI"/>
      <w:r>
        <w:t>be further understood</w:t>
      </w:r>
      <w:bookmarkEnd w:id="2"/>
      <w:r>
        <w:t xml:space="preserve"> through the analysis stage of Gibbs’ Reflective Cycle, as it highlights how group dynamics can influence individual learning approaches. While collaboration is essential, differing motivations within a team can impact the depth of engagement with the task. In this case, the preference for efficiency sometimes limited opportunities for critical thinking and creativity. This highlights the importance of clear communication and ensuring that all perspectives </w:t>
      </w:r>
      <w:bookmarkStart w:id="3" w:name="_Int_J0C4T6Uo"/>
      <w:r>
        <w:t>are considered</w:t>
      </w:r>
      <w:bookmarkEnd w:id="3"/>
      <w:r>
        <w:t xml:space="preserve"> when aiming to achieve a high standard of work.</w:t>
      </w:r>
    </w:p>
    <w:p w14:paraId="4E6F1132" w14:textId="77777777" w:rsidR="00325C52" w:rsidRDefault="00325C52" w:rsidP="00325C52"/>
    <w:p w14:paraId="6EDE50AF" w14:textId="15F391BE" w:rsidR="00325C52" w:rsidRDefault="00325C52">
      <w:r>
        <w:t>In conclusion, this reflection has enabled me to develop a deeper understanding of how group dynamics influence both individual learning and the overall quality of work. Using Gibbs’ Reflective Cycle has supported a more structured and critical evaluation of my experience, allowing me to recognise the importance of balancing collaboration with personal academic standards. This process has strengthened my ability to adapt, reflect on my practice, and will inform how I approach my future work.</w:t>
      </w:r>
    </w:p>
    <w:p w14:paraId="3E73DBAF" w14:textId="77777777" w:rsidR="00104DF7" w:rsidRDefault="00104DF7"/>
    <w:p w14:paraId="15E1EC34" w14:textId="2E326650" w:rsidR="00104DF7" w:rsidRPr="00104DF7" w:rsidRDefault="00104DF7" w:rsidP="00104DF7">
      <w:r>
        <w:t>Reference list:</w:t>
      </w:r>
    </w:p>
    <w:p w14:paraId="172F393F" w14:textId="77777777" w:rsidR="00104DF7" w:rsidRPr="00104DF7" w:rsidRDefault="00104DF7" w:rsidP="00104DF7">
      <w:pPr>
        <w:spacing w:after="240" w:line="360" w:lineRule="atLeast"/>
        <w:rPr>
          <w:rFonts w:ascii="Times New Roman" w:hAnsi="Times New Roman" w:cs="Times New Roman"/>
          <w:color w:val="000000"/>
          <w:kern w:val="0"/>
          <w14:ligatures w14:val="none"/>
        </w:rPr>
      </w:pPr>
      <w:r w:rsidRPr="00104DF7">
        <w:rPr>
          <w:rFonts w:ascii="Times New Roman" w:hAnsi="Times New Roman" w:cs="Times New Roman"/>
          <w:color w:val="000000"/>
          <w:kern w:val="0"/>
          <w14:ligatures w14:val="none"/>
        </w:rPr>
        <w:t>Han, E. (2022). </w:t>
      </w:r>
      <w:r w:rsidRPr="00104DF7">
        <w:rPr>
          <w:rFonts w:ascii="Times New Roman" w:hAnsi="Times New Roman" w:cs="Times New Roman"/>
          <w:i/>
          <w:iCs/>
          <w:color w:val="000000"/>
          <w:kern w:val="0"/>
          <w14:ligatures w14:val="none"/>
        </w:rPr>
        <w:t>What is design thinking &amp; why is it important?</w:t>
      </w:r>
      <w:r w:rsidRPr="00104DF7">
        <w:rPr>
          <w:rFonts w:ascii="Times New Roman" w:hAnsi="Times New Roman" w:cs="Times New Roman"/>
          <w:color w:val="000000"/>
          <w:kern w:val="0"/>
          <w14:ligatures w14:val="none"/>
        </w:rPr>
        <w:t> [online] Harvard Business School Online. Available at: https://online.hbs.edu/blog/post/what-is-design-thinking.</w:t>
      </w:r>
    </w:p>
    <w:p w14:paraId="09B3DBC4" w14:textId="77777777" w:rsidR="00104DF7" w:rsidRPr="00104DF7" w:rsidRDefault="00104DF7" w:rsidP="00104DF7">
      <w:pPr>
        <w:spacing w:after="240" w:line="360" w:lineRule="atLeast"/>
        <w:rPr>
          <w:rFonts w:ascii="Times New Roman" w:hAnsi="Times New Roman" w:cs="Times New Roman"/>
          <w:color w:val="000000"/>
          <w:kern w:val="0"/>
          <w14:ligatures w14:val="none"/>
        </w:rPr>
      </w:pPr>
      <w:r w:rsidRPr="00104DF7">
        <w:rPr>
          <w:rFonts w:ascii="Times New Roman" w:hAnsi="Times New Roman" w:cs="Times New Roman"/>
          <w:color w:val="000000"/>
          <w:kern w:val="0"/>
          <w14:ligatures w14:val="none"/>
        </w:rPr>
        <w:t>The University of Edinburgh (2024). </w:t>
      </w:r>
      <w:r w:rsidRPr="00104DF7">
        <w:rPr>
          <w:rFonts w:ascii="Times New Roman" w:hAnsi="Times New Roman" w:cs="Times New Roman"/>
          <w:i/>
          <w:iCs/>
          <w:color w:val="000000"/>
          <w:kern w:val="0"/>
          <w14:ligatures w14:val="none"/>
        </w:rPr>
        <w:t>Gibbs’ Reflective Cycle</w:t>
      </w:r>
      <w:r w:rsidRPr="00104DF7">
        <w:rPr>
          <w:rFonts w:ascii="Times New Roman" w:hAnsi="Times New Roman" w:cs="Times New Roman"/>
          <w:color w:val="000000"/>
          <w:kern w:val="0"/>
          <w14:ligatures w14:val="none"/>
        </w:rPr>
        <w:t>. [online] The University of Edinburgh. Available at: https://reflection.ed.ac.uk/reflectors-toolkit/reflecting-on-experience/gibbs-reflective-cycle.</w:t>
      </w:r>
    </w:p>
    <w:p w14:paraId="54029251" w14:textId="77777777" w:rsidR="00104DF7" w:rsidRPr="00104DF7" w:rsidRDefault="00104DF7" w:rsidP="00104DF7">
      <w:pPr>
        <w:spacing w:after="240" w:line="360" w:lineRule="atLeast"/>
        <w:rPr>
          <w:rFonts w:ascii="Times New Roman" w:hAnsi="Times New Roman" w:cs="Times New Roman"/>
          <w:color w:val="000000"/>
          <w:kern w:val="0"/>
          <w14:ligatures w14:val="none"/>
        </w:rPr>
      </w:pPr>
      <w:r w:rsidRPr="00104DF7">
        <w:rPr>
          <w:rFonts w:ascii="Times New Roman" w:hAnsi="Times New Roman" w:cs="Times New Roman"/>
          <w:color w:val="000000"/>
          <w:kern w:val="0"/>
          <w14:ligatures w14:val="none"/>
        </w:rPr>
        <w:t>West Chester University (2024). </w:t>
      </w:r>
      <w:proofErr w:type="spellStart"/>
      <w:r w:rsidRPr="00104DF7">
        <w:rPr>
          <w:rFonts w:ascii="Times New Roman" w:hAnsi="Times New Roman" w:cs="Times New Roman"/>
          <w:i/>
          <w:iCs/>
          <w:color w:val="000000"/>
          <w:kern w:val="0"/>
          <w14:ligatures w14:val="none"/>
        </w:rPr>
        <w:t>Tuckman’s</w:t>
      </w:r>
      <w:proofErr w:type="spellEnd"/>
      <w:r w:rsidRPr="00104DF7">
        <w:rPr>
          <w:rFonts w:ascii="Times New Roman" w:hAnsi="Times New Roman" w:cs="Times New Roman"/>
          <w:i/>
          <w:iCs/>
          <w:color w:val="000000"/>
          <w:kern w:val="0"/>
          <w14:ligatures w14:val="none"/>
        </w:rPr>
        <w:t xml:space="preserve"> stages of group development</w:t>
      </w:r>
      <w:r w:rsidRPr="00104DF7">
        <w:rPr>
          <w:rFonts w:ascii="Times New Roman" w:hAnsi="Times New Roman" w:cs="Times New Roman"/>
          <w:color w:val="000000"/>
          <w:kern w:val="0"/>
          <w14:ligatures w14:val="none"/>
        </w:rPr>
        <w:t>. [online] West Chester University. Available at: https://www.wcupa.edu/coral/tuckmanStagesGroupDelvelopment.aspx.</w:t>
      </w:r>
    </w:p>
    <w:p w14:paraId="6C689055" w14:textId="77777777" w:rsidR="00104DF7" w:rsidRDefault="00104DF7" w:rsidP="00104DF7">
      <w:pPr>
        <w:pStyle w:val="ListParagraph"/>
      </w:pPr>
    </w:p>
    <w:sectPr w:rsidR="00104DF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C56362" w14:textId="77777777" w:rsidR="002E31D0" w:rsidRDefault="002E31D0" w:rsidP="002E31D0">
      <w:pPr>
        <w:spacing w:after="0" w:line="240" w:lineRule="auto"/>
      </w:pPr>
      <w:r>
        <w:separator/>
      </w:r>
    </w:p>
  </w:endnote>
  <w:endnote w:type="continuationSeparator" w:id="0">
    <w:p w14:paraId="58BB8DC5" w14:textId="77777777" w:rsidR="002E31D0" w:rsidRDefault="002E31D0" w:rsidP="002E31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6C4A69" w14:textId="77777777" w:rsidR="002E31D0" w:rsidRDefault="002E31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0AAADD" w14:textId="77777777" w:rsidR="002E31D0" w:rsidRDefault="002E31D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A94293" w14:textId="77777777" w:rsidR="002E31D0" w:rsidRDefault="002E31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EC95C8" w14:textId="77777777" w:rsidR="002E31D0" w:rsidRDefault="002E31D0" w:rsidP="002E31D0">
      <w:pPr>
        <w:spacing w:after="0" w:line="240" w:lineRule="auto"/>
      </w:pPr>
      <w:r>
        <w:separator/>
      </w:r>
    </w:p>
  </w:footnote>
  <w:footnote w:type="continuationSeparator" w:id="0">
    <w:p w14:paraId="298BA3FF" w14:textId="77777777" w:rsidR="002E31D0" w:rsidRDefault="002E31D0" w:rsidP="002E31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D32102" w14:textId="77777777" w:rsidR="002E31D0" w:rsidRDefault="002E31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87B332" w14:textId="77777777" w:rsidR="002E31D0" w:rsidRDefault="002E31D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2E9C0" w14:textId="77777777" w:rsidR="002E31D0" w:rsidRDefault="002E31D0">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J0C4T6Uo" int2:invalidationBookmarkName="" int2:hashCode="hw5nyYTrGbyb6F" int2:id="7ruVwIvN">
      <int2:state int2:value="Rejected" int2:type="style"/>
    </int2:bookmark>
    <int2:bookmark int2:bookmarkName="_Int_6XWUiRZI" int2:invalidationBookmarkName="" int2:hashCode="J3R4yGYGPtiTOb" int2:id="Jg498BLw">
      <int2:state int2:value="Rejected" int2:type="style"/>
    </int2:bookmark>
    <int2:bookmark int2:bookmarkName="_Int_YEs0IzwY" int2:invalidationBookmarkName="" int2:hashCode="iV4iDpdnoHTyBq" int2:id="K5unyojq">
      <int2:state int2:value="Rejected" int2:type="style"/>
    </int2:bookmark>
    <int2:bookmark int2:bookmarkName="_Int_Xl2WTzLW" int2:invalidationBookmarkName="" int2:hashCode="FOsU7OUt+ZwoS4" int2:id="AmG9OOgB">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E33B7A"/>
    <w:multiLevelType w:val="hybridMultilevel"/>
    <w:tmpl w:val="FF949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8924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C52"/>
    <w:rsid w:val="00104DF7"/>
    <w:rsid w:val="00253518"/>
    <w:rsid w:val="00297223"/>
    <w:rsid w:val="002E31D0"/>
    <w:rsid w:val="00325C52"/>
    <w:rsid w:val="003645D5"/>
    <w:rsid w:val="003F7558"/>
    <w:rsid w:val="004410FA"/>
    <w:rsid w:val="004B1F48"/>
    <w:rsid w:val="004B2FF0"/>
    <w:rsid w:val="004E47CC"/>
    <w:rsid w:val="0065223F"/>
    <w:rsid w:val="006662A9"/>
    <w:rsid w:val="00666735"/>
    <w:rsid w:val="00686075"/>
    <w:rsid w:val="006B5911"/>
    <w:rsid w:val="007B1B25"/>
    <w:rsid w:val="0082263D"/>
    <w:rsid w:val="00862490"/>
    <w:rsid w:val="009757DA"/>
    <w:rsid w:val="00A22E6B"/>
    <w:rsid w:val="00A35515"/>
    <w:rsid w:val="00B63001"/>
    <w:rsid w:val="00B71938"/>
    <w:rsid w:val="00C36DD0"/>
    <w:rsid w:val="00CB1E7E"/>
    <w:rsid w:val="00CE2923"/>
    <w:rsid w:val="00CE74BE"/>
    <w:rsid w:val="00D5766C"/>
    <w:rsid w:val="00D62524"/>
    <w:rsid w:val="00E228EE"/>
    <w:rsid w:val="00E7259C"/>
    <w:rsid w:val="00F45EA1"/>
    <w:rsid w:val="00F62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845DB7"/>
  <w15:chartTrackingRefBased/>
  <w15:docId w15:val="{4554E324-901F-B748-AD1B-F7A225380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5C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5C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5C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5C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5C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5C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5C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5C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5C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5C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5C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5C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5C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5C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5C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5C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5C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5C52"/>
    <w:rPr>
      <w:rFonts w:eastAsiaTheme="majorEastAsia" w:cstheme="majorBidi"/>
      <w:color w:val="272727" w:themeColor="text1" w:themeTint="D8"/>
    </w:rPr>
  </w:style>
  <w:style w:type="paragraph" w:styleId="Title">
    <w:name w:val="Title"/>
    <w:basedOn w:val="Normal"/>
    <w:next w:val="Normal"/>
    <w:link w:val="TitleChar"/>
    <w:uiPriority w:val="10"/>
    <w:qFormat/>
    <w:rsid w:val="00325C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5C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5C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5C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5C52"/>
    <w:pPr>
      <w:spacing w:before="160"/>
      <w:jc w:val="center"/>
    </w:pPr>
    <w:rPr>
      <w:i/>
      <w:iCs/>
      <w:color w:val="404040" w:themeColor="text1" w:themeTint="BF"/>
    </w:rPr>
  </w:style>
  <w:style w:type="character" w:customStyle="1" w:styleId="QuoteChar">
    <w:name w:val="Quote Char"/>
    <w:basedOn w:val="DefaultParagraphFont"/>
    <w:link w:val="Quote"/>
    <w:uiPriority w:val="29"/>
    <w:rsid w:val="00325C52"/>
    <w:rPr>
      <w:i/>
      <w:iCs/>
      <w:color w:val="404040" w:themeColor="text1" w:themeTint="BF"/>
    </w:rPr>
  </w:style>
  <w:style w:type="paragraph" w:styleId="ListParagraph">
    <w:name w:val="List Paragraph"/>
    <w:basedOn w:val="Normal"/>
    <w:uiPriority w:val="34"/>
    <w:qFormat/>
    <w:rsid w:val="00325C52"/>
    <w:pPr>
      <w:ind w:left="720"/>
      <w:contextualSpacing/>
    </w:pPr>
  </w:style>
  <w:style w:type="character" w:styleId="IntenseEmphasis">
    <w:name w:val="Intense Emphasis"/>
    <w:basedOn w:val="DefaultParagraphFont"/>
    <w:uiPriority w:val="21"/>
    <w:qFormat/>
    <w:rsid w:val="00325C52"/>
    <w:rPr>
      <w:i/>
      <w:iCs/>
      <w:color w:val="0F4761" w:themeColor="accent1" w:themeShade="BF"/>
    </w:rPr>
  </w:style>
  <w:style w:type="paragraph" w:styleId="IntenseQuote">
    <w:name w:val="Intense Quote"/>
    <w:basedOn w:val="Normal"/>
    <w:next w:val="Normal"/>
    <w:link w:val="IntenseQuoteChar"/>
    <w:uiPriority w:val="30"/>
    <w:qFormat/>
    <w:rsid w:val="00325C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5C52"/>
    <w:rPr>
      <w:i/>
      <w:iCs/>
      <w:color w:val="0F4761" w:themeColor="accent1" w:themeShade="BF"/>
    </w:rPr>
  </w:style>
  <w:style w:type="character" w:styleId="IntenseReference">
    <w:name w:val="Intense Reference"/>
    <w:basedOn w:val="DefaultParagraphFont"/>
    <w:uiPriority w:val="32"/>
    <w:qFormat/>
    <w:rsid w:val="00325C52"/>
    <w:rPr>
      <w:b/>
      <w:bCs/>
      <w:smallCaps/>
      <w:color w:val="0F4761" w:themeColor="accent1" w:themeShade="BF"/>
      <w:spacing w:val="5"/>
    </w:rPr>
  </w:style>
  <w:style w:type="paragraph" w:styleId="NormalWeb">
    <w:name w:val="Normal (Web)"/>
    <w:basedOn w:val="Normal"/>
    <w:uiPriority w:val="99"/>
    <w:semiHidden/>
    <w:unhideWhenUsed/>
    <w:rsid w:val="00104DF7"/>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104DF7"/>
  </w:style>
  <w:style w:type="paragraph" w:styleId="Header">
    <w:name w:val="header"/>
    <w:basedOn w:val="Normal"/>
    <w:link w:val="HeaderChar"/>
    <w:uiPriority w:val="99"/>
    <w:unhideWhenUsed/>
    <w:rsid w:val="002E31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1D0"/>
  </w:style>
  <w:style w:type="paragraph" w:styleId="Footer">
    <w:name w:val="footer"/>
    <w:basedOn w:val="Normal"/>
    <w:link w:val="FooterChar"/>
    <w:uiPriority w:val="99"/>
    <w:unhideWhenUsed/>
    <w:rsid w:val="002E31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1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microsoft.com/office/2020/10/relationships/intelligence" Target="intelligence2.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1125</Words>
  <Characters>6417</Characters>
  <Application>Microsoft Office Word</Application>
  <DocSecurity>0</DocSecurity>
  <Lines>53</Lines>
  <Paragraphs>15</Paragraphs>
  <ScaleCrop>false</ScaleCrop>
  <Company/>
  <LinksUpToDate>false</LinksUpToDate>
  <CharactersWithSpaces>7527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Nyah Treweeks (2512248)</dc:creator>
  <cp:keywords/>
  <dc:description/>
  <cp:lastModifiedBy>Nyah Treweeks (2512248)</cp:lastModifiedBy>
  <cp:revision>2</cp:revision>
  <dcterms:created xsi:type="dcterms:W3CDTF">2026-04-19T17:11:00Z</dcterms:created>
  <dcterms:modified xsi:type="dcterms:W3CDTF">2026-04-19T17:11:00Z</dcterms:modified>
</cp:coreProperties>
</file>