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D50C79" w14:textId="77777777" w:rsidR="0029107A" w:rsidRPr="0009614F" w:rsidRDefault="0000337A" w:rsidP="00C55FB9">
      <w:pPr>
        <w:spacing w:after="120" w:line="360" w:lineRule="auto"/>
        <w:jc w:val="center"/>
        <w:rPr>
          <w:rFonts w:ascii="Times New Roman" w:hAnsi="Times New Roman" w:cs="Times New Roman"/>
        </w:rPr>
      </w:pPr>
      <w:r w:rsidRPr="0009614F">
        <w:rPr>
          <w:rFonts w:ascii="Times New Roman" w:hAnsi="Times New Roman" w:cs="Times New Roman"/>
          <w:noProof/>
        </w:rPr>
        <w:drawing>
          <wp:inline distT="0" distB="0" distL="0" distR="0" wp14:anchorId="7215A2C7" wp14:editId="4312ADFE">
            <wp:extent cx="3571875" cy="1428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3571875" cy="1428750"/>
                    </a:xfrm>
                    <a:prstGeom prst="rect">
                      <a:avLst/>
                    </a:prstGeom>
                    <a:noFill/>
                  </pic:spPr>
                </pic:pic>
              </a:graphicData>
            </a:graphic>
          </wp:inline>
        </w:drawing>
      </w:r>
    </w:p>
    <w:p w14:paraId="4C6ED942" w14:textId="77777777" w:rsidR="0029107A" w:rsidRPr="0009614F" w:rsidRDefault="0029107A" w:rsidP="00E56D62">
      <w:pPr>
        <w:spacing w:after="120" w:line="360" w:lineRule="auto"/>
        <w:jc w:val="both"/>
        <w:rPr>
          <w:rFonts w:ascii="Times New Roman" w:hAnsi="Times New Roman" w:cs="Times New Roman"/>
        </w:rPr>
      </w:pPr>
    </w:p>
    <w:p w14:paraId="53918B3F" w14:textId="77777777" w:rsidR="0029107A" w:rsidRPr="0009614F" w:rsidRDefault="0000337A" w:rsidP="00E56D62">
      <w:pPr>
        <w:spacing w:after="120" w:line="360" w:lineRule="auto"/>
        <w:jc w:val="center"/>
        <w:rPr>
          <w:rFonts w:ascii="Times New Roman" w:hAnsi="Times New Roman" w:cs="Times New Roman"/>
          <w:b/>
          <w:sz w:val="44"/>
          <w:szCs w:val="44"/>
        </w:rPr>
      </w:pPr>
      <w:r w:rsidRPr="0009614F">
        <w:rPr>
          <w:rFonts w:ascii="Times New Roman" w:hAnsi="Times New Roman" w:cs="Times New Roman"/>
          <w:b/>
          <w:sz w:val="44"/>
          <w:szCs w:val="44"/>
        </w:rPr>
        <w:t>Student Name: Janki Patel</w:t>
      </w:r>
    </w:p>
    <w:p w14:paraId="1197DAAA" w14:textId="77777777" w:rsidR="0029107A" w:rsidRPr="0009614F" w:rsidRDefault="0000337A" w:rsidP="00E56D62">
      <w:pPr>
        <w:spacing w:after="120" w:line="360" w:lineRule="auto"/>
        <w:jc w:val="center"/>
        <w:rPr>
          <w:rFonts w:ascii="Times New Roman" w:hAnsi="Times New Roman" w:cs="Times New Roman"/>
          <w:b/>
          <w:sz w:val="44"/>
          <w:szCs w:val="44"/>
        </w:rPr>
      </w:pPr>
      <w:r w:rsidRPr="0009614F">
        <w:rPr>
          <w:rFonts w:ascii="Times New Roman" w:hAnsi="Times New Roman" w:cs="Times New Roman"/>
          <w:b/>
          <w:sz w:val="44"/>
          <w:szCs w:val="44"/>
        </w:rPr>
        <w:t xml:space="preserve">Student ID: </w:t>
      </w:r>
      <w:r w:rsidRPr="0009614F">
        <w:rPr>
          <w:rFonts w:ascii="Times New Roman" w:hAnsi="Times New Roman" w:cs="Times New Roman"/>
          <w:b/>
          <w:color w:val="0369A3" w:themeColor="accent2"/>
          <w:sz w:val="44"/>
          <w:szCs w:val="44"/>
        </w:rPr>
        <w:t>2520611</w:t>
      </w:r>
    </w:p>
    <w:p w14:paraId="09AC5905" w14:textId="76DAB1F8" w:rsidR="0029107A" w:rsidRPr="0009614F" w:rsidRDefault="0000337A" w:rsidP="00E56D62">
      <w:pPr>
        <w:spacing w:after="120" w:line="360" w:lineRule="auto"/>
        <w:jc w:val="center"/>
        <w:rPr>
          <w:rFonts w:ascii="Times New Roman" w:hAnsi="Times New Roman" w:cs="Times New Roman"/>
          <w:b/>
          <w:bCs/>
          <w:sz w:val="40"/>
          <w:szCs w:val="40"/>
        </w:rPr>
      </w:pPr>
      <w:r w:rsidRPr="0009614F">
        <w:rPr>
          <w:rFonts w:ascii="Times New Roman" w:hAnsi="Times New Roman" w:cs="Times New Roman"/>
          <w:b/>
          <w:sz w:val="40"/>
          <w:szCs w:val="40"/>
        </w:rPr>
        <w:t>Programme:</w:t>
      </w:r>
      <w:r w:rsidRPr="0009614F">
        <w:rPr>
          <w:rFonts w:ascii="Times New Roman" w:hAnsi="Times New Roman" w:cs="Times New Roman"/>
          <w:b/>
          <w:bCs/>
          <w:sz w:val="40"/>
          <w:szCs w:val="40"/>
        </w:rPr>
        <w:t xml:space="preserve"> MSc Cybersecurity and Digital Forensics</w:t>
      </w:r>
    </w:p>
    <w:p w14:paraId="6DA7F6F1" w14:textId="5C85E673" w:rsidR="0029107A" w:rsidRPr="0009614F" w:rsidRDefault="0000337A" w:rsidP="00C55FB9">
      <w:pPr>
        <w:spacing w:after="120" w:line="360" w:lineRule="auto"/>
        <w:jc w:val="center"/>
        <w:rPr>
          <w:rFonts w:ascii="Times New Roman" w:hAnsi="Times New Roman" w:cs="Times New Roman"/>
          <w:b/>
          <w:sz w:val="40"/>
          <w:szCs w:val="40"/>
        </w:rPr>
      </w:pPr>
      <w:r w:rsidRPr="0009614F">
        <w:rPr>
          <w:rFonts w:ascii="Times New Roman" w:hAnsi="Times New Roman" w:cs="Times New Roman"/>
          <w:b/>
          <w:sz w:val="40"/>
          <w:szCs w:val="40"/>
        </w:rPr>
        <w:t xml:space="preserve">Module Name: </w:t>
      </w:r>
      <w:r w:rsidR="00C55FB9" w:rsidRPr="0009614F">
        <w:rPr>
          <w:rFonts w:ascii="Times New Roman" w:hAnsi="Times New Roman" w:cs="Times New Roman"/>
          <w:b/>
          <w:color w:val="0369A3" w:themeColor="accent2"/>
          <w:sz w:val="40"/>
          <w:szCs w:val="40"/>
        </w:rPr>
        <w:t xml:space="preserve">ACCA7033 </w:t>
      </w:r>
      <w:r w:rsidRPr="0009614F">
        <w:rPr>
          <w:rFonts w:ascii="Times New Roman" w:hAnsi="Times New Roman" w:cs="Times New Roman"/>
          <w:b/>
          <w:sz w:val="40"/>
          <w:szCs w:val="40"/>
        </w:rPr>
        <w:t>Ethical Hacking</w:t>
      </w:r>
    </w:p>
    <w:p w14:paraId="34B70418" w14:textId="77777777" w:rsidR="00C55FB9" w:rsidRPr="0009614F" w:rsidRDefault="00C55FB9" w:rsidP="00C55FB9">
      <w:pPr>
        <w:spacing w:after="120" w:line="360" w:lineRule="auto"/>
        <w:jc w:val="center"/>
        <w:rPr>
          <w:rFonts w:ascii="Times New Roman" w:hAnsi="Times New Roman" w:cs="Times New Roman"/>
          <w:sz w:val="40"/>
          <w:szCs w:val="40"/>
        </w:rPr>
      </w:pPr>
    </w:p>
    <w:p w14:paraId="0D7AC84A" w14:textId="21CC41BB" w:rsidR="0029107A" w:rsidRDefault="0000337A" w:rsidP="00D10ED8">
      <w:pPr>
        <w:spacing w:after="120" w:line="360" w:lineRule="auto"/>
        <w:jc w:val="center"/>
        <w:rPr>
          <w:rFonts w:ascii="Times New Roman" w:hAnsi="Times New Roman" w:cs="Times New Roman"/>
          <w:i/>
          <w:iCs/>
          <w:sz w:val="36"/>
          <w:szCs w:val="36"/>
        </w:rPr>
      </w:pPr>
      <w:r w:rsidRPr="0009614F">
        <w:rPr>
          <w:rFonts w:ascii="Times New Roman" w:hAnsi="Times New Roman" w:cs="Times New Roman"/>
          <w:b/>
          <w:sz w:val="36"/>
        </w:rPr>
        <w:t>Assignment Title: Research into cyber security attacks and Penetration testing for a virtualised simulated company Website</w:t>
      </w:r>
    </w:p>
    <w:p w14:paraId="3402641F" w14:textId="77777777" w:rsidR="00D10ED8" w:rsidRPr="00D10ED8" w:rsidRDefault="00D10ED8" w:rsidP="00D10ED8">
      <w:pPr>
        <w:spacing w:after="120" w:line="360" w:lineRule="auto"/>
        <w:jc w:val="center"/>
        <w:rPr>
          <w:rFonts w:ascii="Times New Roman" w:hAnsi="Times New Roman" w:cs="Times New Roman"/>
          <w:i/>
          <w:iCs/>
          <w:sz w:val="36"/>
          <w:szCs w:val="36"/>
        </w:rPr>
      </w:pPr>
    </w:p>
    <w:p w14:paraId="3A6270B6" w14:textId="77777777" w:rsidR="0029107A" w:rsidRPr="00D10ED8" w:rsidRDefault="0000337A" w:rsidP="00E56D62">
      <w:pPr>
        <w:spacing w:after="120" w:line="360" w:lineRule="auto"/>
        <w:jc w:val="center"/>
        <w:rPr>
          <w:rFonts w:ascii="Times New Roman" w:hAnsi="Times New Roman" w:cs="Times New Roman"/>
          <w:b/>
          <w:sz w:val="40"/>
          <w:szCs w:val="40"/>
        </w:rPr>
      </w:pPr>
      <w:r w:rsidRPr="00D10ED8">
        <w:rPr>
          <w:rFonts w:ascii="Times New Roman" w:hAnsi="Times New Roman" w:cs="Times New Roman"/>
          <w:b/>
          <w:sz w:val="40"/>
          <w:szCs w:val="40"/>
        </w:rPr>
        <w:t xml:space="preserve">Lecturer's Name: </w:t>
      </w:r>
      <w:proofErr w:type="spellStart"/>
      <w:r w:rsidRPr="00D10ED8">
        <w:rPr>
          <w:rFonts w:ascii="Times New Roman" w:hAnsi="Times New Roman" w:cs="Times New Roman"/>
          <w:b/>
          <w:color w:val="0369A3" w:themeColor="accent2"/>
          <w:sz w:val="40"/>
          <w:szCs w:val="40"/>
        </w:rPr>
        <w:t>Dr.</w:t>
      </w:r>
      <w:proofErr w:type="spellEnd"/>
      <w:r w:rsidRPr="00D10ED8">
        <w:rPr>
          <w:rFonts w:ascii="Times New Roman" w:hAnsi="Times New Roman" w:cs="Times New Roman"/>
          <w:b/>
          <w:color w:val="0369A3" w:themeColor="accent2"/>
          <w:sz w:val="40"/>
          <w:szCs w:val="40"/>
        </w:rPr>
        <w:t xml:space="preserve"> </w:t>
      </w:r>
      <w:proofErr w:type="spellStart"/>
      <w:r w:rsidRPr="00D10ED8">
        <w:rPr>
          <w:rFonts w:ascii="Times New Roman" w:hAnsi="Times New Roman" w:cs="Times New Roman"/>
          <w:b/>
          <w:color w:val="0369A3" w:themeColor="accent2"/>
          <w:sz w:val="40"/>
          <w:szCs w:val="40"/>
        </w:rPr>
        <w:t>Dipo</w:t>
      </w:r>
      <w:proofErr w:type="spellEnd"/>
      <w:r w:rsidRPr="00D10ED8">
        <w:rPr>
          <w:rFonts w:ascii="Times New Roman" w:hAnsi="Times New Roman" w:cs="Times New Roman"/>
          <w:b/>
          <w:color w:val="0369A3" w:themeColor="accent2"/>
          <w:sz w:val="40"/>
          <w:szCs w:val="40"/>
        </w:rPr>
        <w:t xml:space="preserve"> </w:t>
      </w:r>
      <w:proofErr w:type="spellStart"/>
      <w:r w:rsidRPr="00D10ED8">
        <w:rPr>
          <w:rFonts w:ascii="Times New Roman" w:hAnsi="Times New Roman" w:cs="Times New Roman"/>
          <w:b/>
          <w:color w:val="0369A3" w:themeColor="accent2"/>
          <w:sz w:val="40"/>
          <w:szCs w:val="40"/>
        </w:rPr>
        <w:t>Dunsin</w:t>
      </w:r>
      <w:proofErr w:type="spellEnd"/>
    </w:p>
    <w:p w14:paraId="6D8AC7F0" w14:textId="77777777" w:rsidR="0029107A" w:rsidRPr="0009614F" w:rsidRDefault="0000337A" w:rsidP="00E56D62">
      <w:pPr>
        <w:widowControl/>
        <w:overflowPunct w:val="0"/>
        <w:spacing w:after="120" w:line="360" w:lineRule="auto"/>
        <w:jc w:val="both"/>
        <w:rPr>
          <w:rFonts w:ascii="Times New Roman" w:hAnsi="Times New Roman" w:cs="Times New Roman"/>
        </w:rPr>
      </w:pPr>
      <w:r w:rsidRPr="0009614F">
        <w:rPr>
          <w:rFonts w:ascii="Times New Roman" w:hAnsi="Times New Roman" w:cs="Times New Roman"/>
        </w:rPr>
        <w:br w:type="page"/>
      </w:r>
    </w:p>
    <w:p w14:paraId="00252985" w14:textId="77777777" w:rsidR="0029107A" w:rsidRPr="0009614F" w:rsidRDefault="0000337A" w:rsidP="00E56D62">
      <w:pPr>
        <w:pStyle w:val="Heading1"/>
        <w:spacing w:before="0" w:after="120" w:line="360" w:lineRule="auto"/>
        <w:jc w:val="center"/>
        <w:rPr>
          <w:rFonts w:ascii="Times New Roman" w:hAnsi="Times New Roman" w:cs="Times New Roman"/>
        </w:rPr>
      </w:pPr>
      <w:bookmarkStart w:id="0" w:name="_Toc237262828"/>
      <w:bookmarkStart w:id="1" w:name="_Toc237432352"/>
      <w:r w:rsidRPr="0009614F">
        <w:rPr>
          <w:rFonts w:ascii="Times New Roman" w:hAnsi="Times New Roman" w:cs="Times New Roman"/>
        </w:rPr>
        <w:lastRenderedPageBreak/>
        <w:t>Assessment Scope and Academic Integrity</w:t>
      </w:r>
      <w:bookmarkEnd w:id="0"/>
      <w:bookmarkEnd w:id="1"/>
    </w:p>
    <w:p w14:paraId="2CB67303" w14:textId="77777777" w:rsidR="0029107A" w:rsidRPr="0009614F" w:rsidRDefault="0000337A" w:rsidP="00E56D62">
      <w:pPr>
        <w:widowControl/>
        <w:overflowPunct w:val="0"/>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However, all practical activities need to be kept within the laboratory scope and need to be backed up by contemporaneous evidence, such as screenshots, log files and Master Evidence Matrix. The use of real-life M&amp;S, Co-op, third-party or production infrastructures is not covered in the scope of practical work. Referencing is done in IEEE style. Other referencing styles can be used after consultation of the module handbook.</w:t>
      </w:r>
    </w:p>
    <w:sdt>
      <w:sdtPr>
        <w:rPr>
          <w:rFonts w:ascii="Times New Roman" w:eastAsia="Calibri" w:hAnsi="Times New Roman" w:cs="Times New Roman"/>
          <w:color w:val="auto"/>
          <w:sz w:val="22"/>
          <w:szCs w:val="22"/>
          <w:lang w:val="en-IN" w:eastAsia="zh-CN" w:bidi="hi-IN"/>
        </w:rPr>
        <w:id w:val="-683979295"/>
        <w:docPartObj>
          <w:docPartGallery w:val="Table of Contents"/>
          <w:docPartUnique/>
        </w:docPartObj>
      </w:sdtPr>
      <w:sdtContent>
        <w:p w14:paraId="6E670D8F" w14:textId="77777777" w:rsidR="0029107A" w:rsidRPr="0009614F" w:rsidRDefault="0000337A" w:rsidP="00E56D62">
          <w:pPr>
            <w:pStyle w:val="TOCHeading"/>
            <w:spacing w:before="0" w:line="360" w:lineRule="auto"/>
            <w:jc w:val="both"/>
            <w:rPr>
              <w:rFonts w:ascii="Times New Roman" w:eastAsia="Calibri" w:hAnsi="Times New Roman" w:cs="Times New Roman"/>
              <w:b/>
              <w:bCs/>
              <w:color w:val="1F3864"/>
              <w:lang w:val="en-IN" w:eastAsia="zh-CN" w:bidi="hi-IN"/>
            </w:rPr>
          </w:pPr>
          <w:r w:rsidRPr="0009614F">
            <w:rPr>
              <w:rFonts w:ascii="Times New Roman" w:hAnsi="Times New Roman" w:cs="Times New Roman"/>
            </w:rPr>
            <w:br w:type="page"/>
          </w:r>
          <w:r w:rsidRPr="0009614F">
            <w:rPr>
              <w:rFonts w:ascii="Times New Roman" w:eastAsia="Calibri" w:hAnsi="Times New Roman" w:cs="Times New Roman"/>
              <w:b/>
              <w:bCs/>
              <w:color w:val="1F3864"/>
              <w:lang w:val="en-IN" w:eastAsia="zh-CN" w:bidi="hi-IN"/>
            </w:rPr>
            <w:lastRenderedPageBreak/>
            <w:t>Table of Contents</w:t>
          </w:r>
        </w:p>
        <w:p w14:paraId="02801C84" w14:textId="77777777" w:rsidR="0029107A" w:rsidRPr="0009614F" w:rsidRDefault="0029107A" w:rsidP="00E56D62">
          <w:pPr>
            <w:pStyle w:val="TOC1"/>
            <w:tabs>
              <w:tab w:val="right" w:leader="dot" w:pos="9016"/>
            </w:tabs>
            <w:spacing w:line="360" w:lineRule="auto"/>
            <w:jc w:val="both"/>
            <w:rPr>
              <w:rFonts w:ascii="Times New Roman" w:hAnsi="Times New Roman" w:cs="Times New Roman"/>
            </w:rPr>
          </w:pPr>
        </w:p>
        <w:p w14:paraId="1FC2C804" w14:textId="033D3B19" w:rsidR="00166B75" w:rsidRPr="0009614F" w:rsidRDefault="0000337A">
          <w:pPr>
            <w:pStyle w:val="TOC1"/>
            <w:tabs>
              <w:tab w:val="right" w:leader="dot" w:pos="9016"/>
            </w:tabs>
            <w:rPr>
              <w:rFonts w:ascii="Times New Roman" w:eastAsiaTheme="minorEastAsia" w:hAnsi="Times New Roman" w:cs="Times New Roman"/>
              <w:noProof/>
              <w:szCs w:val="22"/>
              <w:lang w:eastAsia="en-IN" w:bidi="ar-SA"/>
            </w:rPr>
          </w:pPr>
          <w:r w:rsidRPr="0009614F">
            <w:rPr>
              <w:rFonts w:ascii="Times New Roman" w:hAnsi="Times New Roman" w:cs="Times New Roman"/>
            </w:rPr>
            <w:fldChar w:fldCharType="begin"/>
          </w:r>
          <w:r w:rsidRPr="0009614F">
            <w:rPr>
              <w:rStyle w:val="IndexLink"/>
              <w:rFonts w:ascii="Times New Roman" w:hAnsi="Times New Roman" w:cs="Times New Roman"/>
              <w:webHidden/>
            </w:rPr>
            <w:instrText xml:space="preserve"> TOC \z \o "1-3" \u \h</w:instrText>
          </w:r>
          <w:r w:rsidRPr="0009614F">
            <w:rPr>
              <w:rStyle w:val="IndexLink"/>
            </w:rPr>
            <w:fldChar w:fldCharType="separate"/>
          </w:r>
          <w:hyperlink w:anchor="_Toc237432352" w:history="1">
            <w:r w:rsidR="00166B75" w:rsidRPr="0009614F">
              <w:rPr>
                <w:rStyle w:val="Hyperlink"/>
                <w:rFonts w:ascii="Times New Roman" w:hAnsi="Times New Roman" w:cs="Times New Roman"/>
                <w:noProof/>
              </w:rPr>
              <w:t>Assessment Scope and Academic Integrity</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_Toc237432352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w:t>
            </w:r>
            <w:r w:rsidR="00166B75" w:rsidRPr="0009614F">
              <w:rPr>
                <w:rFonts w:ascii="Times New Roman" w:hAnsi="Times New Roman" w:cs="Times New Roman"/>
                <w:noProof/>
                <w:webHidden/>
              </w:rPr>
              <w:fldChar w:fldCharType="end"/>
            </w:r>
          </w:hyperlink>
        </w:p>
        <w:p w14:paraId="0E801766" w14:textId="5240ABDD" w:rsidR="00166B75" w:rsidRPr="0009614F" w:rsidRDefault="00F01EE5">
          <w:pPr>
            <w:pStyle w:val="TOC1"/>
            <w:tabs>
              <w:tab w:val="right" w:leader="dot" w:pos="9016"/>
            </w:tabs>
            <w:rPr>
              <w:rFonts w:ascii="Times New Roman" w:eastAsiaTheme="minorEastAsia" w:hAnsi="Times New Roman" w:cs="Times New Roman"/>
              <w:noProof/>
              <w:szCs w:val="22"/>
              <w:lang w:eastAsia="en-IN" w:bidi="ar-SA"/>
            </w:rPr>
          </w:pPr>
          <w:hyperlink w:anchor="_Toc237432353" w:history="1">
            <w:r w:rsidR="00166B75" w:rsidRPr="0009614F">
              <w:rPr>
                <w:rStyle w:val="Hyperlink"/>
                <w:rFonts w:ascii="Times New Roman" w:hAnsi="Times New Roman" w:cs="Times New Roman"/>
                <w:noProof/>
              </w:rPr>
              <w:t>TASK 1 - Strategic Threat Analysis: M&amp;S and Co-op Cyber Attacks</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_Toc237432353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6</w:t>
            </w:r>
            <w:r w:rsidR="00166B75" w:rsidRPr="0009614F">
              <w:rPr>
                <w:rFonts w:ascii="Times New Roman" w:hAnsi="Times New Roman" w:cs="Times New Roman"/>
                <w:noProof/>
                <w:webHidden/>
              </w:rPr>
              <w:fldChar w:fldCharType="end"/>
            </w:r>
          </w:hyperlink>
        </w:p>
        <w:p w14:paraId="630E64A4" w14:textId="7B9C34F4"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54" w:history="1">
            <w:r w:rsidR="00166B75" w:rsidRPr="0009614F">
              <w:rPr>
                <w:rStyle w:val="Hyperlink"/>
                <w:rFonts w:ascii="Times New Roman" w:hAnsi="Times New Roman" w:cs="Times New Roman"/>
                <w:noProof/>
              </w:rPr>
              <w:t>Abstract</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_Toc237432354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6</w:t>
            </w:r>
            <w:r w:rsidR="00166B75" w:rsidRPr="0009614F">
              <w:rPr>
                <w:rFonts w:ascii="Times New Roman" w:hAnsi="Times New Roman" w:cs="Times New Roman"/>
                <w:noProof/>
                <w:webHidden/>
              </w:rPr>
              <w:fldChar w:fldCharType="end"/>
            </w:r>
          </w:hyperlink>
        </w:p>
        <w:p w14:paraId="3A37D772" w14:textId="7956443D"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55" w:history="1">
            <w:r w:rsidR="00166B75" w:rsidRPr="0009614F">
              <w:rPr>
                <w:rStyle w:val="Hyperlink"/>
                <w:rFonts w:ascii="Times New Roman" w:hAnsi="Times New Roman" w:cs="Times New Roman"/>
                <w:noProof/>
              </w:rPr>
              <w:t>Introduction</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_Toc237432355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6</w:t>
            </w:r>
            <w:r w:rsidR="00166B75" w:rsidRPr="0009614F">
              <w:rPr>
                <w:rFonts w:ascii="Times New Roman" w:hAnsi="Times New Roman" w:cs="Times New Roman"/>
                <w:noProof/>
                <w:webHidden/>
              </w:rPr>
              <w:fldChar w:fldCharType="end"/>
            </w:r>
          </w:hyperlink>
        </w:p>
        <w:p w14:paraId="0B511186" w14:textId="5D97A616"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56" w:history="1">
            <w:r w:rsidR="00166B75" w:rsidRPr="0009614F">
              <w:rPr>
                <w:rStyle w:val="Hyperlink"/>
                <w:rFonts w:ascii="Times New Roman" w:hAnsi="Times New Roman" w:cs="Times New Roman"/>
                <w:noProof/>
              </w:rPr>
              <w:t>1.1</w:t>
            </w:r>
            <w:r w:rsidR="004D508D" w:rsidRPr="0009614F">
              <w:rPr>
                <w:rStyle w:val="Hyperlink"/>
                <w:rFonts w:ascii="Times New Roman" w:hAnsi="Times New Roman" w:cs="Times New Roman"/>
                <w:noProof/>
              </w:rPr>
              <w:t xml:space="preserve"> </w:t>
            </w:r>
            <w:r w:rsidR="00166B75" w:rsidRPr="0009614F">
              <w:rPr>
                <w:rStyle w:val="Hyperlink"/>
                <w:rFonts w:ascii="Times New Roman" w:hAnsi="Times New Roman" w:cs="Times New Roman"/>
                <w:noProof/>
              </w:rPr>
              <w:t>Incident Summary and Timeline</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_Toc237432356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6</w:t>
            </w:r>
            <w:r w:rsidR="00166B75" w:rsidRPr="0009614F">
              <w:rPr>
                <w:rFonts w:ascii="Times New Roman" w:hAnsi="Times New Roman" w:cs="Times New Roman"/>
                <w:noProof/>
                <w:webHidden/>
              </w:rPr>
              <w:fldChar w:fldCharType="end"/>
            </w:r>
          </w:hyperlink>
        </w:p>
        <w:p w14:paraId="401A04BE" w14:textId="700E07D8"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57" w:history="1">
            <w:r w:rsidR="00166B75" w:rsidRPr="0009614F">
              <w:rPr>
                <w:rStyle w:val="Hyperlink"/>
                <w:rFonts w:ascii="Times New Roman" w:hAnsi="Times New Roman" w:cs="Times New Roman"/>
                <w:noProof/>
              </w:rPr>
              <w:t>1.2 MITRE ATT&amp;CK Mapping</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_Toc237432357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8</w:t>
            </w:r>
            <w:r w:rsidR="00166B75" w:rsidRPr="0009614F">
              <w:rPr>
                <w:rFonts w:ascii="Times New Roman" w:hAnsi="Times New Roman" w:cs="Times New Roman"/>
                <w:noProof/>
                <w:webHidden/>
              </w:rPr>
              <w:fldChar w:fldCharType="end"/>
            </w:r>
          </w:hyperlink>
        </w:p>
        <w:p w14:paraId="4134B64E" w14:textId="527A8CFF"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58" w:history="1">
            <w:r w:rsidR="00166B75" w:rsidRPr="0009614F">
              <w:rPr>
                <w:rStyle w:val="Hyperlink"/>
                <w:rFonts w:ascii="Times New Roman" w:hAnsi="Times New Roman" w:cs="Times New Roman"/>
                <w:noProof/>
              </w:rPr>
              <w:t>1.3 Root Causes and Security Failures</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_Toc237432358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10</w:t>
            </w:r>
            <w:r w:rsidR="00166B75" w:rsidRPr="0009614F">
              <w:rPr>
                <w:rFonts w:ascii="Times New Roman" w:hAnsi="Times New Roman" w:cs="Times New Roman"/>
                <w:noProof/>
                <w:webHidden/>
              </w:rPr>
              <w:fldChar w:fldCharType="end"/>
            </w:r>
          </w:hyperlink>
        </w:p>
        <w:p w14:paraId="1E429A8A" w14:textId="0D56F22F"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59" w:history="1">
            <w:r w:rsidR="00166B75" w:rsidRPr="0009614F">
              <w:rPr>
                <w:rStyle w:val="Hyperlink"/>
                <w:rFonts w:ascii="Times New Roman" w:hAnsi="Times New Roman" w:cs="Times New Roman"/>
                <w:noProof/>
              </w:rPr>
              <w:t>1.4 Threat Actor Profile and Motivation</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_Toc237432359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12</w:t>
            </w:r>
            <w:r w:rsidR="00166B75" w:rsidRPr="0009614F">
              <w:rPr>
                <w:rFonts w:ascii="Times New Roman" w:hAnsi="Times New Roman" w:cs="Times New Roman"/>
                <w:noProof/>
                <w:webHidden/>
              </w:rPr>
              <w:fldChar w:fldCharType="end"/>
            </w:r>
          </w:hyperlink>
        </w:p>
        <w:p w14:paraId="7C2F6F8E" w14:textId="3B788128"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60" w:history="1">
            <w:r w:rsidR="00166B75" w:rsidRPr="0009614F">
              <w:rPr>
                <w:rStyle w:val="Hyperlink"/>
                <w:rFonts w:ascii="Times New Roman" w:hAnsi="Times New Roman" w:cs="Times New Roman"/>
                <w:noProof/>
              </w:rPr>
              <w:t>1.5 Detection and Incident Response</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_Toc237432360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13</w:t>
            </w:r>
            <w:r w:rsidR="00166B75" w:rsidRPr="0009614F">
              <w:rPr>
                <w:rFonts w:ascii="Times New Roman" w:hAnsi="Times New Roman" w:cs="Times New Roman"/>
                <w:noProof/>
                <w:webHidden/>
              </w:rPr>
              <w:fldChar w:fldCharType="end"/>
            </w:r>
          </w:hyperlink>
        </w:p>
        <w:p w14:paraId="42D7891B" w14:textId="15FD40C6"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61" w:history="1">
            <w:r w:rsidR="00166B75" w:rsidRPr="0009614F">
              <w:rPr>
                <w:rStyle w:val="Hyperlink"/>
                <w:rFonts w:ascii="Times New Roman" w:hAnsi="Times New Roman" w:cs="Times New Roman"/>
                <w:noProof/>
              </w:rPr>
              <w:t>1.6 Strategic Recommendations</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_Toc237432361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14</w:t>
            </w:r>
            <w:r w:rsidR="00166B75" w:rsidRPr="0009614F">
              <w:rPr>
                <w:rFonts w:ascii="Times New Roman" w:hAnsi="Times New Roman" w:cs="Times New Roman"/>
                <w:noProof/>
                <w:webHidden/>
              </w:rPr>
              <w:fldChar w:fldCharType="end"/>
            </w:r>
          </w:hyperlink>
        </w:p>
        <w:p w14:paraId="61B3A7A6" w14:textId="773FED20"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62" w:history="1">
            <w:r w:rsidR="00166B75" w:rsidRPr="0009614F">
              <w:rPr>
                <w:rStyle w:val="Hyperlink"/>
                <w:rFonts w:ascii="Times New Roman" w:hAnsi="Times New Roman" w:cs="Times New Roman"/>
                <w:noProof/>
              </w:rPr>
              <w:t>1.7 Academic and Industry Evidence Base</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_Toc237432362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15</w:t>
            </w:r>
            <w:r w:rsidR="00166B75" w:rsidRPr="0009614F">
              <w:rPr>
                <w:rFonts w:ascii="Times New Roman" w:hAnsi="Times New Roman" w:cs="Times New Roman"/>
                <w:noProof/>
                <w:webHidden/>
              </w:rPr>
              <w:fldChar w:fldCharType="end"/>
            </w:r>
          </w:hyperlink>
        </w:p>
        <w:p w14:paraId="44337926" w14:textId="49B558F6"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63" w:history="1">
            <w:r w:rsidR="00166B75" w:rsidRPr="0009614F">
              <w:rPr>
                <w:rStyle w:val="Hyperlink"/>
                <w:rFonts w:ascii="Times New Roman" w:hAnsi="Times New Roman" w:cs="Times New Roman"/>
                <w:noProof/>
              </w:rPr>
              <w:t>1.8 Appendix A - Timeline Source Log</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_Toc237432363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16</w:t>
            </w:r>
            <w:r w:rsidR="00166B75" w:rsidRPr="0009614F">
              <w:rPr>
                <w:rFonts w:ascii="Times New Roman" w:hAnsi="Times New Roman" w:cs="Times New Roman"/>
                <w:noProof/>
                <w:webHidden/>
              </w:rPr>
              <w:fldChar w:fldCharType="end"/>
            </w:r>
          </w:hyperlink>
        </w:p>
        <w:p w14:paraId="05BB8B96" w14:textId="5E17D5F8"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64" w:history="1">
            <w:r w:rsidR="00166B75" w:rsidRPr="0009614F">
              <w:rPr>
                <w:rStyle w:val="Hyperlink"/>
                <w:rFonts w:ascii="Times New Roman" w:hAnsi="Times New Roman" w:cs="Times New Roman"/>
                <w:noProof/>
              </w:rPr>
              <w:t>Conclusion</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_Toc237432364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18</w:t>
            </w:r>
            <w:r w:rsidR="00166B75" w:rsidRPr="0009614F">
              <w:rPr>
                <w:rFonts w:ascii="Times New Roman" w:hAnsi="Times New Roman" w:cs="Times New Roman"/>
                <w:noProof/>
                <w:webHidden/>
              </w:rPr>
              <w:fldChar w:fldCharType="end"/>
            </w:r>
          </w:hyperlink>
        </w:p>
        <w:p w14:paraId="06E6B8BC" w14:textId="495969AC"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65" w:history="1">
            <w:r w:rsidR="00166B75" w:rsidRPr="0009614F">
              <w:rPr>
                <w:rStyle w:val="Hyperlink"/>
                <w:rFonts w:ascii="Times New Roman" w:hAnsi="Times New Roman" w:cs="Times New Roman"/>
                <w:noProof/>
              </w:rPr>
              <w:t>References</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_Toc237432365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19</w:t>
            </w:r>
            <w:r w:rsidR="00166B75" w:rsidRPr="0009614F">
              <w:rPr>
                <w:rFonts w:ascii="Times New Roman" w:hAnsi="Times New Roman" w:cs="Times New Roman"/>
                <w:noProof/>
                <w:webHidden/>
              </w:rPr>
              <w:fldChar w:fldCharType="end"/>
            </w:r>
          </w:hyperlink>
        </w:p>
        <w:p w14:paraId="5C49C376" w14:textId="1A06CA55" w:rsidR="00166B75" w:rsidRPr="0009614F" w:rsidRDefault="00F01EE5">
          <w:pPr>
            <w:pStyle w:val="TOC1"/>
            <w:tabs>
              <w:tab w:val="right" w:leader="dot" w:pos="9016"/>
            </w:tabs>
            <w:rPr>
              <w:rFonts w:ascii="Times New Roman" w:eastAsiaTheme="minorEastAsia" w:hAnsi="Times New Roman" w:cs="Times New Roman"/>
              <w:noProof/>
              <w:szCs w:val="22"/>
              <w:lang w:eastAsia="en-IN" w:bidi="ar-SA"/>
            </w:rPr>
          </w:pPr>
          <w:hyperlink w:anchor="_Toc237432366" w:history="1">
            <w:r w:rsidR="00166B75" w:rsidRPr="0009614F">
              <w:rPr>
                <w:rStyle w:val="Hyperlink"/>
                <w:rFonts w:ascii="Times New Roman" w:hAnsi="Times New Roman" w:cs="Times New Roman"/>
                <w:noProof/>
              </w:rPr>
              <w:t>TASK 2 -Red Team Engagement Documentation: ABCD Ltd</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_Toc237432366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21</w:t>
            </w:r>
            <w:r w:rsidR="00166B75" w:rsidRPr="0009614F">
              <w:rPr>
                <w:rFonts w:ascii="Times New Roman" w:hAnsi="Times New Roman" w:cs="Times New Roman"/>
                <w:noProof/>
                <w:webHidden/>
              </w:rPr>
              <w:fldChar w:fldCharType="end"/>
            </w:r>
          </w:hyperlink>
        </w:p>
        <w:p w14:paraId="14DC646E" w14:textId="3F16D1DB"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67" w:history="1">
            <w:r w:rsidR="00166B75" w:rsidRPr="0009614F">
              <w:rPr>
                <w:rStyle w:val="Hyperlink"/>
                <w:rFonts w:ascii="Times New Roman" w:hAnsi="Times New Roman" w:cs="Times New Roman"/>
                <w:noProof/>
              </w:rPr>
              <w:t>Abstract</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_Toc237432367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21</w:t>
            </w:r>
            <w:r w:rsidR="00166B75" w:rsidRPr="0009614F">
              <w:rPr>
                <w:rFonts w:ascii="Times New Roman" w:hAnsi="Times New Roman" w:cs="Times New Roman"/>
                <w:noProof/>
                <w:webHidden/>
              </w:rPr>
              <w:fldChar w:fldCharType="end"/>
            </w:r>
          </w:hyperlink>
        </w:p>
        <w:p w14:paraId="66058C47" w14:textId="49757A25"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68" w:history="1">
            <w:r w:rsidR="00166B75" w:rsidRPr="0009614F">
              <w:rPr>
                <w:rStyle w:val="Hyperlink"/>
                <w:rFonts w:ascii="Times New Roman" w:hAnsi="Times New Roman" w:cs="Times New Roman"/>
                <w:noProof/>
              </w:rPr>
              <w:t>Introduction</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_Toc237432368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21</w:t>
            </w:r>
            <w:r w:rsidR="00166B75" w:rsidRPr="0009614F">
              <w:rPr>
                <w:rFonts w:ascii="Times New Roman" w:hAnsi="Times New Roman" w:cs="Times New Roman"/>
                <w:noProof/>
                <w:webHidden/>
              </w:rPr>
              <w:fldChar w:fldCharType="end"/>
            </w:r>
          </w:hyperlink>
        </w:p>
        <w:p w14:paraId="7DE36218" w14:textId="56CDB727"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69" w:history="1">
            <w:r w:rsidR="00166B75" w:rsidRPr="0009614F">
              <w:rPr>
                <w:rStyle w:val="Hyperlink"/>
                <w:rFonts w:ascii="Times New Roman" w:hAnsi="Times New Roman" w:cs="Times New Roman"/>
                <w:noProof/>
              </w:rPr>
              <w:t>2.1 Rules of Engagement (RoE) and Threat Emulation Plan</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_Toc237432369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22</w:t>
            </w:r>
            <w:r w:rsidR="00166B75" w:rsidRPr="0009614F">
              <w:rPr>
                <w:rFonts w:ascii="Times New Roman" w:hAnsi="Times New Roman" w:cs="Times New Roman"/>
                <w:noProof/>
                <w:webHidden/>
              </w:rPr>
              <w:fldChar w:fldCharType="end"/>
            </w:r>
          </w:hyperlink>
        </w:p>
        <w:p w14:paraId="03911CEB" w14:textId="03A0599F" w:rsidR="00166B75" w:rsidRPr="0009614F" w:rsidRDefault="00F01EE5">
          <w:pPr>
            <w:pStyle w:val="TOC3"/>
            <w:tabs>
              <w:tab w:val="right" w:leader="dot" w:pos="9016"/>
            </w:tabs>
            <w:rPr>
              <w:rFonts w:ascii="Times New Roman" w:eastAsiaTheme="minorEastAsia" w:hAnsi="Times New Roman" w:cs="Times New Roman"/>
              <w:noProof/>
              <w:szCs w:val="22"/>
              <w:lang w:eastAsia="en-IN" w:bidi="ar-SA"/>
            </w:rPr>
          </w:pPr>
          <w:hyperlink w:anchor="_Toc237432370" w:history="1">
            <w:r w:rsidR="00166B75" w:rsidRPr="0009614F">
              <w:rPr>
                <w:rStyle w:val="Hyperlink"/>
                <w:rFonts w:ascii="Times New Roman" w:hAnsi="Times New Roman" w:cs="Times New Roman"/>
                <w:noProof/>
              </w:rPr>
              <w:t>2.1.1 Authorisation and Scope</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_Toc237432370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22</w:t>
            </w:r>
            <w:r w:rsidR="00166B75" w:rsidRPr="0009614F">
              <w:rPr>
                <w:rFonts w:ascii="Times New Roman" w:hAnsi="Times New Roman" w:cs="Times New Roman"/>
                <w:noProof/>
                <w:webHidden/>
              </w:rPr>
              <w:fldChar w:fldCharType="end"/>
            </w:r>
          </w:hyperlink>
        </w:p>
        <w:p w14:paraId="710F029D" w14:textId="7616FAE3" w:rsidR="00166B75" w:rsidRPr="0009614F" w:rsidRDefault="00F01EE5">
          <w:pPr>
            <w:pStyle w:val="TOC3"/>
            <w:tabs>
              <w:tab w:val="right" w:leader="dot" w:pos="9016"/>
            </w:tabs>
            <w:rPr>
              <w:rFonts w:ascii="Times New Roman" w:eastAsiaTheme="minorEastAsia" w:hAnsi="Times New Roman" w:cs="Times New Roman"/>
              <w:noProof/>
              <w:szCs w:val="22"/>
              <w:lang w:eastAsia="en-IN" w:bidi="ar-SA"/>
            </w:rPr>
          </w:pPr>
          <w:hyperlink w:anchor="_Toc237432377" w:history="1">
            <w:r w:rsidR="00166B75" w:rsidRPr="0009614F">
              <w:rPr>
                <w:rStyle w:val="Hyperlink"/>
                <w:rFonts w:ascii="Times New Roman" w:hAnsi="Times New Roman" w:cs="Times New Roman"/>
                <w:noProof/>
              </w:rPr>
              <w:t>2.1.2 Contact / Escalation Matrix</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_Toc237432377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26</w:t>
            </w:r>
            <w:r w:rsidR="00166B75" w:rsidRPr="0009614F">
              <w:rPr>
                <w:rFonts w:ascii="Times New Roman" w:hAnsi="Times New Roman" w:cs="Times New Roman"/>
                <w:noProof/>
                <w:webHidden/>
              </w:rPr>
              <w:fldChar w:fldCharType="end"/>
            </w:r>
          </w:hyperlink>
        </w:p>
        <w:p w14:paraId="67E4376B" w14:textId="16A1A6FB" w:rsidR="00166B75" w:rsidRPr="0009614F" w:rsidRDefault="00F01EE5">
          <w:pPr>
            <w:pStyle w:val="TOC3"/>
            <w:tabs>
              <w:tab w:val="right" w:leader="dot" w:pos="9016"/>
            </w:tabs>
            <w:rPr>
              <w:rFonts w:ascii="Times New Roman" w:eastAsiaTheme="minorEastAsia" w:hAnsi="Times New Roman" w:cs="Times New Roman"/>
              <w:noProof/>
              <w:szCs w:val="22"/>
              <w:lang w:eastAsia="en-IN" w:bidi="ar-SA"/>
            </w:rPr>
          </w:pPr>
          <w:hyperlink w:anchor="_Toc237432378" w:history="1">
            <w:r w:rsidR="00166B75" w:rsidRPr="0009614F">
              <w:rPr>
                <w:rStyle w:val="Hyperlink"/>
                <w:rFonts w:ascii="Times New Roman" w:hAnsi="Times New Roman" w:cs="Times New Roman"/>
                <w:noProof/>
              </w:rPr>
              <w:t>2.1.3 Threat Emulation Plan Summary</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_Toc237432378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26</w:t>
            </w:r>
            <w:r w:rsidR="00166B75" w:rsidRPr="0009614F">
              <w:rPr>
                <w:rFonts w:ascii="Times New Roman" w:hAnsi="Times New Roman" w:cs="Times New Roman"/>
                <w:noProof/>
                <w:webHidden/>
              </w:rPr>
              <w:fldChar w:fldCharType="end"/>
            </w:r>
          </w:hyperlink>
        </w:p>
        <w:p w14:paraId="392F03C6" w14:textId="036533EC"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79" w:history="1">
            <w:r w:rsidR="00166B75" w:rsidRPr="0009614F">
              <w:rPr>
                <w:rStyle w:val="Hyperlink"/>
                <w:rFonts w:ascii="Times New Roman" w:hAnsi="Times New Roman" w:cs="Times New Roman"/>
                <w:noProof/>
              </w:rPr>
              <w:t>2.2 Lab Design and Network Architecture</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_Toc237432379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26</w:t>
            </w:r>
            <w:r w:rsidR="00166B75" w:rsidRPr="0009614F">
              <w:rPr>
                <w:rFonts w:ascii="Times New Roman" w:hAnsi="Times New Roman" w:cs="Times New Roman"/>
                <w:noProof/>
                <w:webHidden/>
              </w:rPr>
              <w:fldChar w:fldCharType="end"/>
            </w:r>
          </w:hyperlink>
        </w:p>
        <w:p w14:paraId="5BB09F17" w14:textId="41D5F6CB"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0" w:history="1">
            <w:r w:rsidR="00166B75" w:rsidRPr="0009614F">
              <w:rPr>
                <w:rStyle w:val="Hyperlink"/>
                <w:rFonts w:ascii="Times New Roman" w:hAnsi="Times New Roman" w:cs="Times New Roman"/>
                <w:noProof/>
              </w:rPr>
              <w:t>2.3 Exploit Execution and Evidence Record</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_Toc237432380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27</w:t>
            </w:r>
            <w:r w:rsidR="00166B75" w:rsidRPr="0009614F">
              <w:rPr>
                <w:rFonts w:ascii="Times New Roman" w:hAnsi="Times New Roman" w:cs="Times New Roman"/>
                <w:noProof/>
                <w:webHidden/>
              </w:rPr>
              <w:fldChar w:fldCharType="end"/>
            </w:r>
          </w:hyperlink>
        </w:p>
        <w:p w14:paraId="21D41F3B" w14:textId="5E4D872C"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1" w:history="1">
            <w:r w:rsidR="00166B75" w:rsidRPr="0009614F">
              <w:rPr>
                <w:rStyle w:val="Hyperlink"/>
                <w:rFonts w:ascii="Times New Roman" w:hAnsi="Times New Roman" w:cs="Times New Roman"/>
                <w:noProof/>
              </w:rPr>
              <w:t>2.4 Attack Campaign and Assessment Lifecycle</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_Toc237432381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30</w:t>
            </w:r>
            <w:r w:rsidR="00166B75" w:rsidRPr="0009614F">
              <w:rPr>
                <w:rFonts w:ascii="Times New Roman" w:hAnsi="Times New Roman" w:cs="Times New Roman"/>
                <w:noProof/>
                <w:webHidden/>
              </w:rPr>
              <w:fldChar w:fldCharType="end"/>
            </w:r>
          </w:hyperlink>
        </w:p>
        <w:p w14:paraId="61BEE729" w14:textId="45F75A04"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2" w:history="1">
            <w:r w:rsidR="00166B75" w:rsidRPr="0009614F">
              <w:rPr>
                <w:rStyle w:val="Hyperlink"/>
                <w:rFonts w:ascii="Times New Roman" w:hAnsi="Times New Roman" w:cs="Times New Roman"/>
                <w:noProof/>
              </w:rPr>
              <w:t>2.5 Offensive and Defensive Tool Justification</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_Toc237432382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32</w:t>
            </w:r>
            <w:r w:rsidR="00166B75" w:rsidRPr="0009614F">
              <w:rPr>
                <w:rFonts w:ascii="Times New Roman" w:hAnsi="Times New Roman" w:cs="Times New Roman"/>
                <w:noProof/>
                <w:webHidden/>
              </w:rPr>
              <w:fldChar w:fldCharType="end"/>
            </w:r>
          </w:hyperlink>
        </w:p>
        <w:p w14:paraId="73B6E9BB" w14:textId="2334A524"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3" w:history="1">
            <w:r w:rsidR="00166B75" w:rsidRPr="0009614F">
              <w:rPr>
                <w:rStyle w:val="Hyperlink"/>
                <w:rFonts w:ascii="Times New Roman" w:hAnsi="Times New Roman" w:cs="Times New Roman"/>
                <w:noProof/>
              </w:rPr>
              <w:t>2.6 Detection Gap Analysis</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_Toc237432383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34</w:t>
            </w:r>
            <w:r w:rsidR="00166B75" w:rsidRPr="0009614F">
              <w:rPr>
                <w:rFonts w:ascii="Times New Roman" w:hAnsi="Times New Roman" w:cs="Times New Roman"/>
                <w:noProof/>
                <w:webHidden/>
              </w:rPr>
              <w:fldChar w:fldCharType="end"/>
            </w:r>
          </w:hyperlink>
        </w:p>
        <w:p w14:paraId="4B31A2F8" w14:textId="0E65CC75"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4" w:history="1">
            <w:r w:rsidR="00166B75" w:rsidRPr="0009614F">
              <w:rPr>
                <w:rStyle w:val="Hyperlink"/>
                <w:rFonts w:ascii="Times New Roman" w:hAnsi="Times New Roman" w:cs="Times New Roman"/>
                <w:noProof/>
              </w:rPr>
              <w:t>2.7 Containment and Rollback Plan</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_Toc237432384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34</w:t>
            </w:r>
            <w:r w:rsidR="00166B75" w:rsidRPr="0009614F">
              <w:rPr>
                <w:rFonts w:ascii="Times New Roman" w:hAnsi="Times New Roman" w:cs="Times New Roman"/>
                <w:noProof/>
                <w:webHidden/>
              </w:rPr>
              <w:fldChar w:fldCharType="end"/>
            </w:r>
          </w:hyperlink>
        </w:p>
        <w:p w14:paraId="4A45DDA2" w14:textId="35332798"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5" w:history="1">
            <w:r w:rsidR="00166B75" w:rsidRPr="0009614F">
              <w:rPr>
                <w:rStyle w:val="Hyperlink"/>
                <w:rFonts w:ascii="Times New Roman" w:hAnsi="Times New Roman" w:cs="Times New Roman"/>
                <w:noProof/>
              </w:rPr>
              <w:t>2.8 Master Evidence Matrix</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_Toc237432385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36</w:t>
            </w:r>
            <w:r w:rsidR="00166B75" w:rsidRPr="0009614F">
              <w:rPr>
                <w:rFonts w:ascii="Times New Roman" w:hAnsi="Times New Roman" w:cs="Times New Roman"/>
                <w:noProof/>
                <w:webHidden/>
              </w:rPr>
              <w:fldChar w:fldCharType="end"/>
            </w:r>
          </w:hyperlink>
        </w:p>
        <w:p w14:paraId="75546C03" w14:textId="284BF82C"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6" w:history="1">
            <w:r w:rsidR="00166B75" w:rsidRPr="0009614F">
              <w:rPr>
                <w:rStyle w:val="Hyperlink"/>
                <w:rFonts w:ascii="Times New Roman" w:hAnsi="Times New Roman" w:cs="Times New Roman"/>
                <w:noProof/>
              </w:rPr>
              <w:t>2.9 Executive Brief</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_Toc237432386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38</w:t>
            </w:r>
            <w:r w:rsidR="00166B75" w:rsidRPr="0009614F">
              <w:rPr>
                <w:rFonts w:ascii="Times New Roman" w:hAnsi="Times New Roman" w:cs="Times New Roman"/>
                <w:noProof/>
                <w:webHidden/>
              </w:rPr>
              <w:fldChar w:fldCharType="end"/>
            </w:r>
          </w:hyperlink>
        </w:p>
        <w:p w14:paraId="42C098F7" w14:textId="7F84515F"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7" w:history="1">
            <w:r w:rsidR="00166B75" w:rsidRPr="0009614F">
              <w:rPr>
                <w:rStyle w:val="Hyperlink"/>
                <w:rFonts w:ascii="Times New Roman" w:hAnsi="Times New Roman" w:cs="Times New Roman"/>
                <w:noProof/>
              </w:rPr>
              <w:t>2.10 Reference Base</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_Toc237432387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38</w:t>
            </w:r>
            <w:r w:rsidR="00166B75" w:rsidRPr="0009614F">
              <w:rPr>
                <w:rFonts w:ascii="Times New Roman" w:hAnsi="Times New Roman" w:cs="Times New Roman"/>
                <w:noProof/>
                <w:webHidden/>
              </w:rPr>
              <w:fldChar w:fldCharType="end"/>
            </w:r>
          </w:hyperlink>
        </w:p>
        <w:p w14:paraId="71B90887" w14:textId="1DF4EBC9"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8" w:history="1">
            <w:r w:rsidR="00166B75" w:rsidRPr="0009614F">
              <w:rPr>
                <w:rStyle w:val="Hyperlink"/>
                <w:rFonts w:ascii="Times New Roman" w:hAnsi="Times New Roman" w:cs="Times New Roman"/>
                <w:noProof/>
              </w:rPr>
              <w:t>Conclusion</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_Toc237432388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39</w:t>
            </w:r>
            <w:r w:rsidR="00166B75" w:rsidRPr="0009614F">
              <w:rPr>
                <w:rFonts w:ascii="Times New Roman" w:hAnsi="Times New Roman" w:cs="Times New Roman"/>
                <w:noProof/>
                <w:webHidden/>
              </w:rPr>
              <w:fldChar w:fldCharType="end"/>
            </w:r>
          </w:hyperlink>
        </w:p>
        <w:p w14:paraId="62892A36" w14:textId="555BD995" w:rsidR="00166B75" w:rsidRPr="0009614F" w:rsidRDefault="00F01EE5">
          <w:pPr>
            <w:pStyle w:val="TOC2"/>
            <w:tabs>
              <w:tab w:val="right" w:leader="dot" w:pos="9016"/>
            </w:tabs>
            <w:rPr>
              <w:rFonts w:ascii="Times New Roman" w:eastAsiaTheme="minorEastAsia" w:hAnsi="Times New Roman" w:cs="Times New Roman"/>
              <w:noProof/>
              <w:szCs w:val="22"/>
              <w:lang w:eastAsia="en-IN" w:bidi="ar-SA"/>
            </w:rPr>
          </w:pPr>
          <w:hyperlink w:anchor="_Toc237432389" w:history="1">
            <w:r w:rsidR="00166B75" w:rsidRPr="0009614F">
              <w:rPr>
                <w:rStyle w:val="Hyperlink"/>
                <w:rFonts w:ascii="Times New Roman" w:hAnsi="Times New Roman" w:cs="Times New Roman"/>
                <w:noProof/>
              </w:rPr>
              <w:t>References</w:t>
            </w:r>
            <w:r w:rsidR="00166B75" w:rsidRPr="0009614F">
              <w:rPr>
                <w:rFonts w:ascii="Times New Roman" w:hAnsi="Times New Roman" w:cs="Times New Roman"/>
                <w:noProof/>
                <w:webHidden/>
              </w:rPr>
              <w:tab/>
            </w:r>
            <w:r w:rsidR="00166B75" w:rsidRPr="0009614F">
              <w:rPr>
                <w:rFonts w:ascii="Times New Roman" w:hAnsi="Times New Roman" w:cs="Times New Roman"/>
                <w:noProof/>
                <w:webHidden/>
              </w:rPr>
              <w:fldChar w:fldCharType="begin"/>
            </w:r>
            <w:r w:rsidR="00166B75" w:rsidRPr="0009614F">
              <w:rPr>
                <w:rFonts w:ascii="Times New Roman" w:hAnsi="Times New Roman" w:cs="Times New Roman"/>
                <w:noProof/>
                <w:webHidden/>
              </w:rPr>
              <w:instrText xml:space="preserve"> PAGEREF _Toc237432389 \h </w:instrText>
            </w:r>
            <w:r w:rsidR="00166B75" w:rsidRPr="0009614F">
              <w:rPr>
                <w:rFonts w:ascii="Times New Roman" w:hAnsi="Times New Roman" w:cs="Times New Roman"/>
                <w:noProof/>
                <w:webHidden/>
              </w:rPr>
            </w:r>
            <w:r w:rsidR="00166B75" w:rsidRPr="0009614F">
              <w:rPr>
                <w:rFonts w:ascii="Times New Roman" w:hAnsi="Times New Roman" w:cs="Times New Roman"/>
                <w:noProof/>
                <w:webHidden/>
              </w:rPr>
              <w:fldChar w:fldCharType="separate"/>
            </w:r>
            <w:r w:rsidR="00166B75" w:rsidRPr="0009614F">
              <w:rPr>
                <w:rFonts w:ascii="Times New Roman" w:hAnsi="Times New Roman" w:cs="Times New Roman"/>
                <w:noProof/>
                <w:webHidden/>
              </w:rPr>
              <w:t>40</w:t>
            </w:r>
            <w:r w:rsidR="00166B75" w:rsidRPr="0009614F">
              <w:rPr>
                <w:rFonts w:ascii="Times New Roman" w:hAnsi="Times New Roman" w:cs="Times New Roman"/>
                <w:noProof/>
                <w:webHidden/>
              </w:rPr>
              <w:fldChar w:fldCharType="end"/>
            </w:r>
          </w:hyperlink>
        </w:p>
        <w:p w14:paraId="7EFAB6A7" w14:textId="43254D88" w:rsidR="0029107A" w:rsidRPr="0009614F" w:rsidRDefault="0000337A" w:rsidP="00E56D62">
          <w:pPr>
            <w:spacing w:line="360" w:lineRule="auto"/>
            <w:jc w:val="both"/>
            <w:rPr>
              <w:rFonts w:ascii="Times New Roman" w:hAnsi="Times New Roman" w:cs="Times New Roman"/>
            </w:rPr>
          </w:pPr>
          <w:r w:rsidRPr="0009614F">
            <w:rPr>
              <w:rFonts w:ascii="Times New Roman" w:hAnsi="Times New Roman" w:cs="Times New Roman"/>
            </w:rPr>
            <w:fldChar w:fldCharType="end"/>
          </w:r>
        </w:p>
      </w:sdtContent>
    </w:sdt>
    <w:p w14:paraId="733E1AAD" w14:textId="77777777" w:rsidR="0029107A" w:rsidRPr="0009614F" w:rsidRDefault="0000337A" w:rsidP="00E56D62">
      <w:pPr>
        <w:widowControl/>
        <w:overflowPunct w:val="0"/>
        <w:spacing w:after="120" w:line="360" w:lineRule="auto"/>
        <w:jc w:val="both"/>
        <w:rPr>
          <w:rFonts w:ascii="Times New Roman" w:hAnsi="Times New Roman" w:cs="Times New Roman"/>
          <w:sz w:val="24"/>
          <w:szCs w:val="24"/>
        </w:rPr>
        <w:sectPr w:rsidR="0029107A" w:rsidRPr="0009614F">
          <w:pgSz w:w="11906" w:h="16838"/>
          <w:pgMar w:top="1440" w:right="1440" w:bottom="1440" w:left="1440" w:header="0" w:footer="0" w:gutter="0"/>
          <w:cols w:space="720"/>
          <w:formProt w:val="0"/>
          <w:docGrid w:linePitch="360" w:charSpace="4096"/>
        </w:sectPr>
      </w:pPr>
      <w:r w:rsidRPr="0009614F">
        <w:rPr>
          <w:rFonts w:ascii="Times New Roman" w:hAnsi="Times New Roman" w:cs="Times New Roman"/>
        </w:rPr>
        <w:br w:type="page"/>
      </w:r>
    </w:p>
    <w:p w14:paraId="22630189" w14:textId="4B3EA223" w:rsidR="004D508D" w:rsidRPr="006C7B31" w:rsidRDefault="0000337A" w:rsidP="00E56D62">
      <w:pPr>
        <w:pStyle w:val="Heading1"/>
        <w:spacing w:before="240" w:after="120" w:line="360" w:lineRule="auto"/>
        <w:jc w:val="both"/>
        <w:rPr>
          <w:rFonts w:ascii="Times New Roman" w:hAnsi="Times New Roman" w:cs="Times New Roman"/>
          <w:i/>
          <w:iCs/>
          <w:color w:val="00B0F0"/>
          <w:sz w:val="44"/>
          <w:szCs w:val="44"/>
          <w:u w:val="single"/>
        </w:rPr>
      </w:pPr>
      <w:bookmarkStart w:id="2" w:name="_Toc237432353"/>
      <w:r w:rsidRPr="006C7B31">
        <w:rPr>
          <w:rFonts w:ascii="Times New Roman" w:hAnsi="Times New Roman" w:cs="Times New Roman"/>
          <w:i/>
          <w:iCs/>
          <w:color w:val="00B0F0"/>
          <w:sz w:val="44"/>
          <w:szCs w:val="44"/>
          <w:u w:val="single"/>
        </w:rPr>
        <w:lastRenderedPageBreak/>
        <w:t>TASK 1 - Strategic Threat Analysis: M&amp;S and Co-op Cyber Attacks</w:t>
      </w:r>
      <w:bookmarkEnd w:id="2"/>
    </w:p>
    <w:p w14:paraId="2330BC33" w14:textId="09B9D088" w:rsidR="00C55FB9" w:rsidRPr="0009614F" w:rsidRDefault="0000337A" w:rsidP="004D508D">
      <w:pPr>
        <w:pStyle w:val="Heading2"/>
        <w:spacing w:before="200" w:after="100" w:line="360" w:lineRule="auto"/>
        <w:jc w:val="center"/>
        <w:rPr>
          <w:rFonts w:ascii="Times New Roman" w:hAnsi="Times New Roman" w:cs="Times New Roman"/>
          <w:bCs w:val="0"/>
          <w:color w:val="013451" w:themeColor="accent2" w:themeShade="80"/>
          <w:sz w:val="36"/>
          <w:szCs w:val="36"/>
        </w:rPr>
      </w:pPr>
      <w:bookmarkStart w:id="3" w:name="_Toc237432354"/>
      <w:r w:rsidRPr="0009614F">
        <w:rPr>
          <w:rFonts w:ascii="Times New Roman" w:hAnsi="Times New Roman" w:cs="Times New Roman"/>
          <w:bCs w:val="0"/>
          <w:color w:val="013451" w:themeColor="accent2" w:themeShade="80"/>
          <w:sz w:val="36"/>
          <w:szCs w:val="36"/>
        </w:rPr>
        <w:t>Abstract</w:t>
      </w:r>
      <w:bookmarkEnd w:id="3"/>
    </w:p>
    <w:p w14:paraId="28BDDA24" w14:textId="3CDEE97D" w:rsidR="0029107A" w:rsidRPr="0009614F" w:rsidRDefault="00E56D62"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The task presents an assessment of </w:t>
      </w:r>
      <w:proofErr w:type="spellStart"/>
      <w:r w:rsidRPr="0009614F">
        <w:rPr>
          <w:rFonts w:ascii="Times New Roman" w:hAnsi="Times New Roman" w:cs="Times New Roman"/>
          <w:sz w:val="24"/>
          <w:szCs w:val="24"/>
        </w:rPr>
        <w:t>cyber attacks</w:t>
      </w:r>
      <w:proofErr w:type="spellEnd"/>
      <w:r w:rsidRPr="0009614F">
        <w:rPr>
          <w:rFonts w:ascii="Times New Roman" w:hAnsi="Times New Roman" w:cs="Times New Roman"/>
          <w:sz w:val="24"/>
          <w:szCs w:val="24"/>
        </w:rPr>
        <w:t xml:space="preserve"> on M&amp;S and Co-op in 2025 with the consideration of the situation with </w:t>
      </w:r>
      <w:proofErr w:type="spellStart"/>
      <w:r w:rsidRPr="0009614F">
        <w:rPr>
          <w:rFonts w:ascii="Times New Roman" w:hAnsi="Times New Roman" w:cs="Times New Roman"/>
          <w:sz w:val="24"/>
          <w:szCs w:val="24"/>
        </w:rPr>
        <w:t>cyber attacks</w:t>
      </w:r>
      <w:proofErr w:type="spellEnd"/>
      <w:r w:rsidRPr="0009614F">
        <w:rPr>
          <w:rFonts w:ascii="Times New Roman" w:hAnsi="Times New Roman" w:cs="Times New Roman"/>
          <w:sz w:val="24"/>
          <w:szCs w:val="24"/>
        </w:rPr>
        <w:t xml:space="preserve"> on UK retailers as a whole. During the analysis, the information about the attacks will be used as well as government and police recommendations and the framework of MITRE ATT&amp;CK analysis. The analysis will cover the time course of the attack, the methods of the attack, its possible reasons and weaknesses, motivations of the threat actor, the detection and response process, and recommendations. Since the companies do not present their full forensics of the reasons for the attack, the analysis will distinguish between primary source information and methods inferred from the threat intelligence</w:t>
      </w:r>
      <w:r w:rsidR="0000337A" w:rsidRPr="0009614F">
        <w:rPr>
          <w:rFonts w:ascii="Times New Roman" w:hAnsi="Times New Roman" w:cs="Times New Roman"/>
          <w:sz w:val="24"/>
          <w:szCs w:val="24"/>
        </w:rPr>
        <w:t>.</w:t>
      </w:r>
    </w:p>
    <w:p w14:paraId="4EB032E8" w14:textId="77777777" w:rsidR="004D508D" w:rsidRPr="0009614F" w:rsidRDefault="004D508D" w:rsidP="00E56D62">
      <w:pPr>
        <w:spacing w:after="120" w:line="360" w:lineRule="auto"/>
        <w:jc w:val="both"/>
        <w:rPr>
          <w:rFonts w:ascii="Times New Roman" w:hAnsi="Times New Roman" w:cs="Times New Roman"/>
          <w:sz w:val="24"/>
          <w:szCs w:val="24"/>
        </w:rPr>
      </w:pPr>
    </w:p>
    <w:p w14:paraId="166671D2" w14:textId="32162D6D" w:rsidR="0029107A" w:rsidRPr="0009614F" w:rsidRDefault="0000337A" w:rsidP="004D508D">
      <w:pPr>
        <w:pStyle w:val="Heading2"/>
        <w:spacing w:before="200" w:after="100" w:line="360" w:lineRule="auto"/>
        <w:jc w:val="center"/>
        <w:rPr>
          <w:rFonts w:ascii="Times New Roman" w:hAnsi="Times New Roman" w:cs="Times New Roman"/>
          <w:bCs w:val="0"/>
          <w:color w:val="013451" w:themeColor="accent2" w:themeShade="80"/>
          <w:sz w:val="36"/>
          <w:szCs w:val="36"/>
        </w:rPr>
      </w:pPr>
      <w:bookmarkStart w:id="4" w:name="_Toc237432355"/>
      <w:r w:rsidRPr="0009614F">
        <w:rPr>
          <w:rFonts w:ascii="Times New Roman" w:hAnsi="Times New Roman" w:cs="Times New Roman"/>
          <w:bCs w:val="0"/>
          <w:color w:val="013451" w:themeColor="accent2" w:themeShade="80"/>
          <w:sz w:val="36"/>
          <w:szCs w:val="36"/>
        </w:rPr>
        <w:t>Introduction</w:t>
      </w:r>
      <w:bookmarkEnd w:id="4"/>
    </w:p>
    <w:p w14:paraId="7329377D" w14:textId="589DC798" w:rsidR="0029107A" w:rsidRPr="0009614F" w:rsidRDefault="00E56D62"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The purpose of task 1 is to carry out a strategic threat assessment concerning the cyberattacks on M&amp;S and Co-op in 2025. The topics for discussion include the general attacks on the retail sector, the problems of help-desk and identity authentication, the risk associated with MFA resets, the exposure of privileged accounts, post-authentication procedures, and resilience of the organizations. The MITRE ATT&amp;CK framework will be utilized in order to organize the classification of adversary actions and comparative analysis, while primary sources will be used when discussing specific incident data. Public attribution and ATT&amp;CK classification will not be considered as verifiable forensic evidence in the absence of any statements by the affected companies</w:t>
      </w:r>
      <w:r w:rsidR="0000337A" w:rsidRPr="0009614F">
        <w:rPr>
          <w:rFonts w:ascii="Times New Roman" w:hAnsi="Times New Roman" w:cs="Times New Roman"/>
          <w:sz w:val="24"/>
          <w:szCs w:val="24"/>
        </w:rPr>
        <w:t>.</w:t>
      </w:r>
    </w:p>
    <w:p w14:paraId="37FEFFD7" w14:textId="77777777" w:rsidR="004D508D" w:rsidRPr="0009614F" w:rsidRDefault="004D508D" w:rsidP="00E56D62">
      <w:pPr>
        <w:spacing w:after="120" w:line="360" w:lineRule="auto"/>
        <w:jc w:val="both"/>
        <w:rPr>
          <w:rFonts w:ascii="Times New Roman" w:hAnsi="Times New Roman" w:cs="Times New Roman"/>
          <w:sz w:val="24"/>
          <w:szCs w:val="24"/>
        </w:rPr>
      </w:pPr>
    </w:p>
    <w:p w14:paraId="0F42AB14" w14:textId="77777777" w:rsidR="0029107A" w:rsidRPr="0009614F" w:rsidRDefault="0000337A" w:rsidP="00E56D62">
      <w:pPr>
        <w:pStyle w:val="Heading2"/>
        <w:spacing w:before="200" w:after="100" w:line="360" w:lineRule="auto"/>
        <w:jc w:val="both"/>
        <w:rPr>
          <w:rFonts w:ascii="Times New Roman" w:hAnsi="Times New Roman" w:cs="Times New Roman"/>
          <w:color w:val="013451" w:themeColor="accent2" w:themeShade="80"/>
          <w:sz w:val="36"/>
          <w:szCs w:val="36"/>
        </w:rPr>
      </w:pPr>
      <w:bookmarkStart w:id="5" w:name="_Toc237432356"/>
      <w:r w:rsidRPr="0009614F">
        <w:rPr>
          <w:rFonts w:ascii="Times New Roman" w:hAnsi="Times New Roman" w:cs="Times New Roman"/>
          <w:color w:val="013451" w:themeColor="accent2" w:themeShade="80"/>
          <w:sz w:val="36"/>
          <w:szCs w:val="36"/>
        </w:rPr>
        <w:t>1.1 Incident Summary and Timeline</w:t>
      </w:r>
      <w:bookmarkEnd w:id="5"/>
    </w:p>
    <w:p w14:paraId="60844DA1" w14:textId="03CF9726" w:rsidR="00E56D62" w:rsidRPr="0009614F" w:rsidRDefault="00E56D62" w:rsidP="00E56D62">
      <w:pPr>
        <w:spacing w:after="120" w:line="360" w:lineRule="auto"/>
        <w:jc w:val="both"/>
        <w:rPr>
          <w:rFonts w:ascii="Times New Roman" w:hAnsi="Times New Roman" w:cs="Times New Roman"/>
          <w:sz w:val="24"/>
        </w:rPr>
      </w:pPr>
      <w:r w:rsidRPr="0009614F">
        <w:rPr>
          <w:rFonts w:ascii="Times New Roman" w:hAnsi="Times New Roman" w:cs="Times New Roman"/>
          <w:sz w:val="24"/>
        </w:rPr>
        <w:t xml:space="preserve">However, M&amp;S and Co-op experienced significant </w:t>
      </w:r>
      <w:proofErr w:type="spellStart"/>
      <w:r w:rsidRPr="0009614F">
        <w:rPr>
          <w:rFonts w:ascii="Times New Roman" w:hAnsi="Times New Roman" w:cs="Times New Roman"/>
          <w:sz w:val="24"/>
        </w:rPr>
        <w:t>cyber attacks</w:t>
      </w:r>
      <w:proofErr w:type="spellEnd"/>
      <w:r w:rsidRPr="0009614F">
        <w:rPr>
          <w:rFonts w:ascii="Times New Roman" w:hAnsi="Times New Roman" w:cs="Times New Roman"/>
          <w:sz w:val="24"/>
        </w:rPr>
        <w:t xml:space="preserve"> in April 2025 which caused considerable disruptions to their operations and theft of personal information of their clients or </w:t>
      </w:r>
      <w:r w:rsidRPr="0009614F">
        <w:rPr>
          <w:rFonts w:ascii="Times New Roman" w:hAnsi="Times New Roman" w:cs="Times New Roman"/>
          <w:sz w:val="24"/>
        </w:rPr>
        <w:lastRenderedPageBreak/>
        <w:t xml:space="preserve">members. In particular, M&amp;S suffered from a </w:t>
      </w:r>
      <w:proofErr w:type="spellStart"/>
      <w:r w:rsidRPr="0009614F">
        <w:rPr>
          <w:rFonts w:ascii="Times New Roman" w:hAnsi="Times New Roman" w:cs="Times New Roman"/>
          <w:sz w:val="24"/>
        </w:rPr>
        <w:t>cyber attack</w:t>
      </w:r>
      <w:proofErr w:type="spellEnd"/>
      <w:r w:rsidRPr="0009614F">
        <w:rPr>
          <w:rFonts w:ascii="Times New Roman" w:hAnsi="Times New Roman" w:cs="Times New Roman"/>
          <w:sz w:val="24"/>
        </w:rPr>
        <w:t xml:space="preserve"> that was revealed on 22 April 2025 and resulted in the suspension of online and mobile ordering. Co-op disclosed the fact that hackers managed to steal personal information of many current and former members </w:t>
      </w:r>
      <w:sdt>
        <w:sdtPr>
          <w:rPr>
            <w:rFonts w:ascii="Times New Roman" w:hAnsi="Times New Roman" w:cs="Times New Roman"/>
          </w:rPr>
          <w:id w:val="-730621671"/>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 CITATION Cen25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[2]</w:t>
          </w:r>
          <w:r w:rsidR="00FD611B">
            <w:rPr>
              <w:rFonts w:ascii="Times New Roman" w:hAnsi="Times New Roman" w:cs="Times New Roman"/>
            </w:rPr>
            <w:fldChar w:fldCharType="end"/>
          </w:r>
        </w:sdtContent>
      </w:sdt>
      <w:r w:rsidRPr="0009614F">
        <w:rPr>
          <w:rFonts w:ascii="Times New Roman" w:hAnsi="Times New Roman" w:cs="Times New Roman"/>
          <w:sz w:val="24"/>
        </w:rPr>
        <w:t xml:space="preserve">, </w:t>
      </w:r>
      <w:sdt>
        <w:sdtPr>
          <w:rPr>
            <w:rFonts w:ascii="Times New Roman" w:hAnsi="Times New Roman" w:cs="Times New Roman"/>
          </w:rPr>
          <w:id w:val="-1524318416"/>
          <w:citation/>
        </w:sdtPr>
        <w:sdtEndPr>
          <w:rPr>
            <w:sz w:val="24"/>
            <w:szCs w:val="24"/>
          </w:rPr>
        </w:sdtEnd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Mar25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[4]</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w:t>
      </w:r>
    </w:p>
    <w:p w14:paraId="0BD203DB" w14:textId="41C5B82B" w:rsidR="0029107A" w:rsidRPr="0009614F" w:rsidRDefault="00E56D62"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The incidents analysis should be based on the background of the large-scale cyber-attacks against British retail companies that took place in spring 2025. NCSC commented on the media assumptions of links between certain attacks and the threat actor Scattered Spider and stressed the need for protection of help-desk procedures in case of password and MFA token reset. M&amp;S and Co-op failed to disclose detailed investigation reports about their cyber incidents, thus, the discussion of the attribution and the MITRE ATT&amp;CK mappings could be considered as reported or assumed rather than verified by independent forensics </w:t>
      </w:r>
      <w:sdt>
        <w:sdtPr>
          <w:rPr>
            <w:rFonts w:ascii="Times New Roman" w:hAnsi="Times New Roman" w:cs="Times New Roman"/>
          </w:rPr>
          <w:id w:val="1332868970"/>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0000337A" w:rsidRPr="0009614F">
        <w:rPr>
          <w:rFonts w:ascii="Times New Roman" w:hAnsi="Times New Roman" w:cs="Times New Roman"/>
          <w:sz w:val="24"/>
        </w:rPr>
        <w:t xml:space="preserve">, </w:t>
      </w:r>
      <w:sdt>
        <w:sdtPr>
          <w:rPr>
            <w:rFonts w:ascii="Times New Roman" w:hAnsi="Times New Roman" w:cs="Times New Roman"/>
          </w:rPr>
          <w:id w:val="1644697250"/>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 CITATION Cen25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[2]</w:t>
          </w:r>
          <w:r w:rsidR="00FD611B">
            <w:rPr>
              <w:rFonts w:ascii="Times New Roman" w:hAnsi="Times New Roman" w:cs="Times New Roman"/>
            </w:rPr>
            <w:fldChar w:fldCharType="end"/>
          </w:r>
        </w:sdtContent>
      </w:sdt>
      <w:r w:rsidR="0000337A" w:rsidRPr="0009614F">
        <w:rPr>
          <w:rFonts w:ascii="Times New Roman" w:hAnsi="Times New Roman" w:cs="Times New Roman"/>
          <w:sz w:val="24"/>
        </w:rPr>
        <w:t>.</w:t>
      </w:r>
    </w:p>
    <w:tbl>
      <w:tblPr>
        <w:tblW w:w="9400" w:type="dxa"/>
        <w:jc w:val="center"/>
        <w:tblLayout w:type="fixed"/>
        <w:tblCellMar>
          <w:top w:w="90" w:type="dxa"/>
          <w:left w:w="90" w:type="dxa"/>
          <w:bottom w:w="90" w:type="dxa"/>
          <w:right w:w="90" w:type="dxa"/>
        </w:tblCellMar>
        <w:tblLook w:val="04A0" w:firstRow="1" w:lastRow="0" w:firstColumn="1" w:lastColumn="0" w:noHBand="0" w:noVBand="1"/>
      </w:tblPr>
      <w:tblGrid>
        <w:gridCol w:w="2197"/>
        <w:gridCol w:w="1903"/>
        <w:gridCol w:w="5300"/>
      </w:tblGrid>
      <w:tr w:rsidR="0029107A" w:rsidRPr="0009614F" w14:paraId="173218B3" w14:textId="77777777" w:rsidTr="00E56D62">
        <w:trPr>
          <w:cantSplit/>
          <w:tblHeader/>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12EA9F56"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Date</w:t>
            </w:r>
          </w:p>
        </w:tc>
        <w:tc>
          <w:tcPr>
            <w:tcW w:w="1903"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4DEF5140"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Organisation</w:t>
            </w:r>
          </w:p>
        </w:tc>
        <w:tc>
          <w:tcPr>
            <w:tcW w:w="5300"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710CE820"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Event</w:t>
            </w:r>
          </w:p>
        </w:tc>
      </w:tr>
      <w:tr w:rsidR="0029107A" w:rsidRPr="0009614F" w14:paraId="298D3994" w14:textId="77777777" w:rsidTr="00E56D62">
        <w:trPr>
          <w:cantSplit/>
          <w:jc w:val="center"/>
        </w:trPr>
        <w:tc>
          <w:tcPr>
            <w:tcW w:w="2197" w:type="dxa"/>
            <w:tcBorders>
              <w:top w:val="single" w:sz="4" w:space="0" w:color="000000"/>
              <w:left w:val="single" w:sz="4" w:space="0" w:color="000000"/>
              <w:bottom w:val="single" w:sz="4" w:space="0" w:color="000000"/>
              <w:right w:val="single" w:sz="4" w:space="0" w:color="000000"/>
            </w:tcBorders>
            <w:vAlign w:val="center"/>
          </w:tcPr>
          <w:p w14:paraId="77EA5547"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21–22 Apr 2025</w:t>
            </w:r>
          </w:p>
        </w:tc>
        <w:tc>
          <w:tcPr>
            <w:tcW w:w="1903" w:type="dxa"/>
            <w:tcBorders>
              <w:top w:val="single" w:sz="4" w:space="0" w:color="000000"/>
              <w:left w:val="single" w:sz="4" w:space="0" w:color="000000"/>
              <w:bottom w:val="single" w:sz="4" w:space="0" w:color="000000"/>
              <w:right w:val="single" w:sz="4" w:space="0" w:color="000000"/>
            </w:tcBorders>
            <w:vAlign w:val="center"/>
          </w:tcPr>
          <w:p w14:paraId="73D68538"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M&amp;S</w:t>
            </w:r>
          </w:p>
        </w:tc>
        <w:tc>
          <w:tcPr>
            <w:tcW w:w="5300" w:type="dxa"/>
            <w:tcBorders>
              <w:top w:val="single" w:sz="4" w:space="0" w:color="000000"/>
              <w:left w:val="single" w:sz="4" w:space="0" w:color="000000"/>
              <w:bottom w:val="single" w:sz="4" w:space="0" w:color="000000"/>
              <w:right w:val="single" w:sz="4" w:space="0" w:color="000000"/>
            </w:tcBorders>
            <w:vAlign w:val="center"/>
          </w:tcPr>
          <w:p w14:paraId="07C19C13" w14:textId="7C56F8FF"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M&amp;S experienced disruption affecting services including contactless payments and Click &amp; Collect. On 22 April, the company publicly disclosed that it was managing a cyber incident and engaged external cybersecurity specialists and relevant authorities </w:t>
            </w:r>
            <w:sdt>
              <w:sdtPr>
                <w:rPr>
                  <w:rFonts w:ascii="Times New Roman" w:hAnsi="Times New Roman" w:cs="Times New Roman"/>
                </w:rPr>
                <w:id w:val="-896207532"/>
                <w:citation/>
              </w:sdtPr>
              <w:sdtEndPr>
                <w:rPr>
                  <w:sz w:val="24"/>
                  <w:szCs w:val="24"/>
                </w:rPr>
              </w:sdtEnd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Mar25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[4]</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szCs w:val="24"/>
              </w:rPr>
              <w:t>.</w:t>
            </w:r>
          </w:p>
        </w:tc>
      </w:tr>
      <w:tr w:rsidR="0029107A" w:rsidRPr="0009614F" w14:paraId="1CFBD2CC" w14:textId="77777777" w:rsidTr="00E56D62">
        <w:trPr>
          <w:cantSplit/>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E6B0D8"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25 Apr 2025</w:t>
            </w:r>
          </w:p>
        </w:tc>
        <w:tc>
          <w:tcPr>
            <w:tcW w:w="19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1B0C4A"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M&amp;S</w:t>
            </w:r>
          </w:p>
        </w:tc>
        <w:tc>
          <w:tcPr>
            <w:tcW w:w="53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B320BD" w14:textId="2646181A"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M&amp;S paused orders through its websites and apps as part of its response to the incident </w:t>
            </w:r>
            <w:sdt>
              <w:sdtPr>
                <w:rPr>
                  <w:rFonts w:ascii="Times New Roman" w:hAnsi="Times New Roman" w:cs="Times New Roman"/>
                </w:rPr>
                <w:id w:val="-905373441"/>
                <w:citation/>
              </w:sdtPr>
              <w:sdtEndPr>
                <w:rPr>
                  <w:sz w:val="24"/>
                  <w:szCs w:val="24"/>
                </w:rPr>
              </w:sdtEnd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Mar25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[4]</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szCs w:val="24"/>
              </w:rPr>
              <w:t>.</w:t>
            </w:r>
          </w:p>
        </w:tc>
      </w:tr>
      <w:tr w:rsidR="0029107A" w:rsidRPr="0009614F" w14:paraId="15F46E32" w14:textId="77777777" w:rsidTr="00E56D62">
        <w:trPr>
          <w:cantSplit/>
          <w:jc w:val="center"/>
        </w:trPr>
        <w:tc>
          <w:tcPr>
            <w:tcW w:w="2197" w:type="dxa"/>
            <w:tcBorders>
              <w:top w:val="single" w:sz="4" w:space="0" w:color="000000"/>
              <w:left w:val="single" w:sz="4" w:space="0" w:color="000000"/>
              <w:bottom w:val="single" w:sz="4" w:space="0" w:color="000000"/>
              <w:right w:val="single" w:sz="4" w:space="0" w:color="000000"/>
            </w:tcBorders>
            <w:vAlign w:val="center"/>
          </w:tcPr>
          <w:p w14:paraId="03D29150"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25 Apr 2025</w:t>
            </w:r>
          </w:p>
        </w:tc>
        <w:tc>
          <w:tcPr>
            <w:tcW w:w="1903" w:type="dxa"/>
            <w:tcBorders>
              <w:top w:val="single" w:sz="4" w:space="0" w:color="000000"/>
              <w:left w:val="single" w:sz="4" w:space="0" w:color="000000"/>
              <w:bottom w:val="single" w:sz="4" w:space="0" w:color="000000"/>
              <w:right w:val="single" w:sz="4" w:space="0" w:color="000000"/>
            </w:tcBorders>
            <w:vAlign w:val="center"/>
          </w:tcPr>
          <w:p w14:paraId="401D5C31"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Co-op</w:t>
            </w:r>
          </w:p>
        </w:tc>
        <w:tc>
          <w:tcPr>
            <w:tcW w:w="5300" w:type="dxa"/>
            <w:tcBorders>
              <w:top w:val="single" w:sz="4" w:space="0" w:color="000000"/>
              <w:left w:val="single" w:sz="4" w:space="0" w:color="000000"/>
              <w:bottom w:val="single" w:sz="4" w:space="0" w:color="000000"/>
              <w:right w:val="single" w:sz="4" w:space="0" w:color="000000"/>
            </w:tcBorders>
            <w:vAlign w:val="center"/>
          </w:tcPr>
          <w:p w14:paraId="41668B22" w14:textId="447E429E"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The NCSC Annual Review records 25 April as the date on which Co-op was the victim of a multi-stage </w:t>
            </w:r>
            <w:proofErr w:type="spellStart"/>
            <w:r w:rsidRPr="0009614F">
              <w:rPr>
                <w:rFonts w:ascii="Times New Roman" w:hAnsi="Times New Roman" w:cs="Times New Roman"/>
                <w:sz w:val="24"/>
                <w:szCs w:val="24"/>
              </w:rPr>
              <w:t>cyber attack</w:t>
            </w:r>
            <w:proofErr w:type="spellEnd"/>
            <w:r w:rsidRPr="0009614F">
              <w:rPr>
                <w:rFonts w:ascii="Times New Roman" w:hAnsi="Times New Roman" w:cs="Times New Roman"/>
                <w:sz w:val="24"/>
                <w:szCs w:val="24"/>
              </w:rPr>
              <w:t xml:space="preserve"> </w:t>
            </w:r>
            <w:sdt>
              <w:sdtPr>
                <w:rPr>
                  <w:rFonts w:ascii="Times New Roman" w:hAnsi="Times New Roman" w:cs="Times New Roman"/>
                </w:rPr>
                <w:id w:val="-641349896"/>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 CITATION Cen25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[2]</w:t>
                </w:r>
                <w:r w:rsidR="00FD611B">
                  <w:rPr>
                    <w:rFonts w:ascii="Times New Roman" w:hAnsi="Times New Roman" w:cs="Times New Roman"/>
                  </w:rPr>
                  <w:fldChar w:fldCharType="end"/>
                </w:r>
              </w:sdtContent>
            </w:sdt>
            <w:r w:rsidRPr="0009614F">
              <w:rPr>
                <w:rFonts w:ascii="Times New Roman" w:hAnsi="Times New Roman" w:cs="Times New Roman"/>
                <w:sz w:val="24"/>
                <w:szCs w:val="24"/>
              </w:rPr>
              <w:t>.</w:t>
            </w:r>
          </w:p>
        </w:tc>
      </w:tr>
      <w:tr w:rsidR="0029107A" w:rsidRPr="0009614F" w14:paraId="33EDC7F1" w14:textId="77777777" w:rsidTr="00E56D62">
        <w:trPr>
          <w:cantSplit/>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343BA5"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2 May 2025</w:t>
            </w:r>
          </w:p>
        </w:tc>
        <w:tc>
          <w:tcPr>
            <w:tcW w:w="19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E10DB9"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Co-op</w:t>
            </w:r>
          </w:p>
        </w:tc>
        <w:tc>
          <w:tcPr>
            <w:tcW w:w="53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D83172" w14:textId="7E39DD59"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Co-op confirmed that attackers had accessed and extracted data from one of its systems. The affected information included names and contact details of a significant number of current and former members </w:t>
            </w:r>
            <w:sdt>
              <w:sdtPr>
                <w:rPr>
                  <w:rFonts w:ascii="Times New Roman" w:hAnsi="Times New Roman" w:cs="Times New Roman"/>
                </w:rPr>
                <w:id w:val="1223638996"/>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 CITATION Cen25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[2]</w:t>
                </w:r>
                <w:r w:rsidR="00FD611B">
                  <w:rPr>
                    <w:rFonts w:ascii="Times New Roman" w:hAnsi="Times New Roman" w:cs="Times New Roman"/>
                  </w:rPr>
                  <w:fldChar w:fldCharType="end"/>
                </w:r>
              </w:sdtContent>
            </w:sdt>
            <w:r w:rsidRPr="0009614F">
              <w:rPr>
                <w:rFonts w:ascii="Times New Roman" w:hAnsi="Times New Roman" w:cs="Times New Roman"/>
                <w:sz w:val="24"/>
                <w:szCs w:val="24"/>
              </w:rPr>
              <w:t>.</w:t>
            </w:r>
          </w:p>
        </w:tc>
      </w:tr>
      <w:tr w:rsidR="0029107A" w:rsidRPr="0009614F" w14:paraId="76CC6453" w14:textId="77777777" w:rsidTr="00E56D62">
        <w:trPr>
          <w:cantSplit/>
          <w:jc w:val="center"/>
        </w:trPr>
        <w:tc>
          <w:tcPr>
            <w:tcW w:w="2197" w:type="dxa"/>
            <w:tcBorders>
              <w:top w:val="single" w:sz="4" w:space="0" w:color="000000"/>
              <w:left w:val="single" w:sz="4" w:space="0" w:color="000000"/>
              <w:bottom w:val="single" w:sz="4" w:space="0" w:color="000000"/>
              <w:right w:val="single" w:sz="4" w:space="0" w:color="000000"/>
            </w:tcBorders>
            <w:vAlign w:val="center"/>
          </w:tcPr>
          <w:p w14:paraId="441C471C"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lastRenderedPageBreak/>
              <w:t>4 May 2025</w:t>
            </w:r>
          </w:p>
        </w:tc>
        <w:tc>
          <w:tcPr>
            <w:tcW w:w="1903" w:type="dxa"/>
            <w:tcBorders>
              <w:top w:val="single" w:sz="4" w:space="0" w:color="000000"/>
              <w:left w:val="single" w:sz="4" w:space="0" w:color="000000"/>
              <w:bottom w:val="single" w:sz="4" w:space="0" w:color="000000"/>
              <w:right w:val="single" w:sz="4" w:space="0" w:color="000000"/>
            </w:tcBorders>
            <w:vAlign w:val="center"/>
          </w:tcPr>
          <w:p w14:paraId="0BE0DFDB"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UK retail sector</w:t>
            </w:r>
          </w:p>
        </w:tc>
        <w:tc>
          <w:tcPr>
            <w:tcW w:w="5300" w:type="dxa"/>
            <w:tcBorders>
              <w:top w:val="single" w:sz="4" w:space="0" w:color="000000"/>
              <w:left w:val="single" w:sz="4" w:space="0" w:color="000000"/>
              <w:bottom w:val="single" w:sz="4" w:space="0" w:color="000000"/>
              <w:right w:val="single" w:sz="4" w:space="0" w:color="000000"/>
            </w:tcBorders>
            <w:vAlign w:val="center"/>
          </w:tcPr>
          <w:p w14:paraId="4CF89080" w14:textId="4029030B"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The NCSC issued recommendations following incidents affecting retailers and highlighted the importance of MFA, monitoring legitimate-account misuse and strengthening help-desk password/MFA-reset procedures. It also noted media speculation concerning Scattered Spider and social-engineering activity </w:t>
            </w:r>
            <w:sdt>
              <w:sdtPr>
                <w:rPr>
                  <w:rFonts w:ascii="Times New Roman" w:hAnsi="Times New Roman" w:cs="Times New Roman"/>
                </w:rPr>
                <w:id w:val="1888304311"/>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sz w:val="24"/>
                <w:szCs w:val="24"/>
              </w:rPr>
              <w:t>.</w:t>
            </w:r>
          </w:p>
        </w:tc>
      </w:tr>
      <w:tr w:rsidR="0029107A" w:rsidRPr="0009614F" w14:paraId="3426DD8C" w14:textId="77777777" w:rsidTr="00E56D62">
        <w:trPr>
          <w:cantSplit/>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31BE96"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13 May 2025</w:t>
            </w:r>
          </w:p>
        </w:tc>
        <w:tc>
          <w:tcPr>
            <w:tcW w:w="19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6952D8"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M&amp;S</w:t>
            </w:r>
          </w:p>
        </w:tc>
        <w:tc>
          <w:tcPr>
            <w:tcW w:w="53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9BCD7C" w14:textId="4F705A72"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M&amp;S confirmed that some customer personal information had been taken. It stated that usable payment/card details and account passwords were not included. The company did not publicly state the number of affected customers; the approximately 9.4 million </w:t>
            </w:r>
            <w:proofErr w:type="gramStart"/>
            <w:r w:rsidRPr="0009614F">
              <w:rPr>
                <w:rFonts w:ascii="Times New Roman" w:hAnsi="Times New Roman" w:cs="Times New Roman"/>
                <w:sz w:val="24"/>
                <w:szCs w:val="24"/>
              </w:rPr>
              <w:t>figure</w:t>
            </w:r>
            <w:proofErr w:type="gramEnd"/>
            <w:r w:rsidRPr="0009614F">
              <w:rPr>
                <w:rFonts w:ascii="Times New Roman" w:hAnsi="Times New Roman" w:cs="Times New Roman"/>
                <w:sz w:val="24"/>
                <w:szCs w:val="24"/>
              </w:rPr>
              <w:t xml:space="preserve"> referred to its active online customer base rather than a confirmed breach count </w:t>
            </w:r>
            <w:sdt>
              <w:sdtPr>
                <w:rPr>
                  <w:rFonts w:ascii="Times New Roman" w:hAnsi="Times New Roman" w:cs="Times New Roman"/>
                </w:rPr>
                <w:id w:val="1677063112"/>
                <w:citation/>
              </w:sdtPr>
              <w:sdtEndPr>
                <w:rPr>
                  <w:sz w:val="24"/>
                  <w:szCs w:val="24"/>
                </w:rPr>
              </w:sdtEnd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Mar25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[4]</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szCs w:val="24"/>
              </w:rPr>
              <w:t>.</w:t>
            </w:r>
          </w:p>
        </w:tc>
      </w:tr>
      <w:tr w:rsidR="0029107A" w:rsidRPr="0009614F" w14:paraId="772BCA20" w14:textId="77777777" w:rsidTr="00E56D62">
        <w:trPr>
          <w:cantSplit/>
          <w:jc w:val="center"/>
        </w:trPr>
        <w:tc>
          <w:tcPr>
            <w:tcW w:w="2197" w:type="dxa"/>
            <w:tcBorders>
              <w:top w:val="single" w:sz="4" w:space="0" w:color="000000"/>
              <w:left w:val="single" w:sz="4" w:space="0" w:color="000000"/>
              <w:bottom w:val="single" w:sz="4" w:space="0" w:color="000000"/>
              <w:right w:val="single" w:sz="4" w:space="0" w:color="000000"/>
            </w:tcBorders>
            <w:vAlign w:val="center"/>
          </w:tcPr>
          <w:p w14:paraId="520E1E72"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19 May 2025</w:t>
            </w:r>
          </w:p>
        </w:tc>
        <w:tc>
          <w:tcPr>
            <w:tcW w:w="1903" w:type="dxa"/>
            <w:tcBorders>
              <w:top w:val="single" w:sz="4" w:space="0" w:color="000000"/>
              <w:left w:val="single" w:sz="4" w:space="0" w:color="000000"/>
              <w:bottom w:val="single" w:sz="4" w:space="0" w:color="000000"/>
              <w:right w:val="single" w:sz="4" w:space="0" w:color="000000"/>
            </w:tcBorders>
            <w:vAlign w:val="center"/>
          </w:tcPr>
          <w:p w14:paraId="02B2EC69"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M&amp;S</w:t>
            </w:r>
          </w:p>
        </w:tc>
        <w:tc>
          <w:tcPr>
            <w:tcW w:w="5300" w:type="dxa"/>
            <w:tcBorders>
              <w:top w:val="single" w:sz="4" w:space="0" w:color="000000"/>
              <w:left w:val="single" w:sz="4" w:space="0" w:color="000000"/>
              <w:bottom w:val="single" w:sz="4" w:space="0" w:color="000000"/>
              <w:right w:val="single" w:sz="4" w:space="0" w:color="000000"/>
            </w:tcBorders>
            <w:vAlign w:val="center"/>
          </w:tcPr>
          <w:p w14:paraId="25242853" w14:textId="6EB6DF74"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M&amp;S estimated that the cyber incident could reduce 2025/26 operating profit by approximately £300 million before mitigation, insurance and other trading actions </w:t>
            </w:r>
            <w:sdt>
              <w:sdtPr>
                <w:rPr>
                  <w:rFonts w:ascii="Times New Roman" w:hAnsi="Times New Roman" w:cs="Times New Roman"/>
                </w:rPr>
                <w:id w:val="-1039816721"/>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szCs w:val="24"/>
              </w:rPr>
              <w:t>.</w:t>
            </w:r>
          </w:p>
        </w:tc>
      </w:tr>
      <w:tr w:rsidR="0029107A" w:rsidRPr="0009614F" w14:paraId="57E3C992" w14:textId="77777777" w:rsidTr="00E56D62">
        <w:trPr>
          <w:cantSplit/>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F61387"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14 Oct 2025</w:t>
            </w:r>
          </w:p>
        </w:tc>
        <w:tc>
          <w:tcPr>
            <w:tcW w:w="19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57FD15"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UK retail sector</w:t>
            </w:r>
          </w:p>
        </w:tc>
        <w:tc>
          <w:tcPr>
            <w:tcW w:w="53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94DCB4" w14:textId="5BF1EF13"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The NCSC Annual Review identified the M&amp;S and Co-op attacks among major cyber incidents affecting UK businesses during the year, placing them within the wider UK cyber-threat landscape </w:t>
            </w:r>
            <w:sdt>
              <w:sdtPr>
                <w:rPr>
                  <w:rFonts w:ascii="Times New Roman" w:hAnsi="Times New Roman" w:cs="Times New Roman"/>
                </w:rPr>
                <w:id w:val="1902701832"/>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 CITATION Cen25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[2]</w:t>
                </w:r>
                <w:r w:rsidR="00FD611B">
                  <w:rPr>
                    <w:rFonts w:ascii="Times New Roman" w:hAnsi="Times New Roman" w:cs="Times New Roman"/>
                  </w:rPr>
                  <w:fldChar w:fldCharType="end"/>
                </w:r>
              </w:sdtContent>
            </w:sdt>
            <w:r w:rsidRPr="0009614F">
              <w:rPr>
                <w:rFonts w:ascii="Times New Roman" w:hAnsi="Times New Roman" w:cs="Times New Roman"/>
                <w:sz w:val="24"/>
                <w:szCs w:val="24"/>
              </w:rPr>
              <w:t>.</w:t>
            </w:r>
          </w:p>
        </w:tc>
      </w:tr>
    </w:tbl>
    <w:p w14:paraId="58B8BA42" w14:textId="77777777" w:rsidR="0029107A" w:rsidRPr="0009614F" w:rsidRDefault="0029107A" w:rsidP="00E56D62">
      <w:pPr>
        <w:spacing w:after="120" w:line="360" w:lineRule="auto"/>
        <w:jc w:val="both"/>
        <w:rPr>
          <w:rFonts w:ascii="Times New Roman" w:hAnsi="Times New Roman" w:cs="Times New Roman"/>
          <w:sz w:val="24"/>
          <w:szCs w:val="24"/>
        </w:rPr>
      </w:pPr>
    </w:p>
    <w:p w14:paraId="41CE561C" w14:textId="17C89CE5" w:rsidR="0029107A" w:rsidRPr="0009614F" w:rsidRDefault="00E56D62"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The relationship between threat intelligence and the news is connected with the general scheme of attack on the retail organization and the technique of "vishing," which is associated with the practice of social engineering at the IT helpdesk, when the helpdesk personnel are imitated, as well as the exploitation of the password/MFA reset process. The CISA/FBI/NCSC-UK report on the Scattered Spider group speaks about such techniques as helpdesk impersonation and social engineering of processes. However, for the M&amp;S and Co-op cases, the technical part must be considered, along with forensics </w:t>
      </w:r>
      <w:sdt>
        <w:sdtPr>
          <w:rPr>
            <w:rFonts w:ascii="Times New Roman" w:hAnsi="Times New Roman" w:cs="Times New Roman"/>
          </w:rPr>
          <w:id w:val="690570895"/>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0000337A" w:rsidRPr="0009614F">
        <w:rPr>
          <w:rFonts w:ascii="Times New Roman" w:hAnsi="Times New Roman" w:cs="Times New Roman"/>
          <w:sz w:val="24"/>
        </w:rPr>
        <w:t>.</w:t>
      </w:r>
    </w:p>
    <w:p w14:paraId="23CA4BBC" w14:textId="77777777" w:rsidR="0029107A" w:rsidRPr="0009614F" w:rsidRDefault="0000337A" w:rsidP="00E56D62">
      <w:pPr>
        <w:pStyle w:val="Heading2"/>
        <w:spacing w:before="200" w:after="100" w:line="360" w:lineRule="auto"/>
        <w:jc w:val="both"/>
        <w:rPr>
          <w:rFonts w:ascii="Times New Roman" w:hAnsi="Times New Roman" w:cs="Times New Roman"/>
          <w:color w:val="013451" w:themeColor="accent2" w:themeShade="80"/>
          <w:sz w:val="36"/>
          <w:szCs w:val="36"/>
        </w:rPr>
      </w:pPr>
      <w:bookmarkStart w:id="6" w:name="_Toc237432357"/>
      <w:r w:rsidRPr="0009614F">
        <w:rPr>
          <w:rFonts w:ascii="Times New Roman" w:hAnsi="Times New Roman" w:cs="Times New Roman"/>
          <w:color w:val="013451" w:themeColor="accent2" w:themeShade="80"/>
          <w:sz w:val="36"/>
          <w:szCs w:val="36"/>
        </w:rPr>
        <w:lastRenderedPageBreak/>
        <w:t>1.2 MITRE ATT&amp;CK Mapping</w:t>
      </w:r>
      <w:bookmarkEnd w:id="6"/>
    </w:p>
    <w:p w14:paraId="1D367BB0" w14:textId="16F8FBC6" w:rsidR="00E56D62" w:rsidRPr="0009614F" w:rsidRDefault="00E56D62" w:rsidP="00E56D62">
      <w:pPr>
        <w:spacing w:after="120" w:line="360" w:lineRule="auto"/>
        <w:jc w:val="both"/>
        <w:rPr>
          <w:rFonts w:ascii="Times New Roman" w:hAnsi="Times New Roman" w:cs="Times New Roman"/>
          <w:sz w:val="24"/>
        </w:rPr>
      </w:pPr>
      <w:r w:rsidRPr="0009614F">
        <w:rPr>
          <w:rFonts w:ascii="Times New Roman" w:hAnsi="Times New Roman" w:cs="Times New Roman"/>
          <w:sz w:val="24"/>
        </w:rPr>
        <w:t xml:space="preserve">ATT&amp;CK framework will be utilized only for analysis without verification of specific forensic attack sequence. ATT&amp;CK techniques already exist as an adversarial tactics nomenclature </w:t>
      </w:r>
      <w:sdt>
        <w:sdtPr>
          <w:rPr>
            <w:rFonts w:ascii="Times New Roman" w:hAnsi="Times New Roman" w:cs="Times New Roman"/>
            <w:sz w:val="24"/>
            <w:szCs w:val="24"/>
          </w:rPr>
          <w:id w:val="-283193732"/>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MIT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[8]</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recent studies show that ATT&amp;CK framework can also be utilized for attack simulation, scenario evaluation, prediction and threat characterization </w:t>
      </w:r>
      <w:sdt>
        <w:sdtPr>
          <w:rPr>
            <w:rFonts w:ascii="Times New Roman" w:hAnsi="Times New Roman" w:cs="Times New Roman"/>
            <w:sz w:val="24"/>
            <w:szCs w:val="24"/>
          </w:rPr>
          <w:id w:val="-182986085"/>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Kim24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[9]</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w:t>
      </w:r>
      <w:sdt>
        <w:sdtPr>
          <w:rPr>
            <w:rFonts w:ascii="Times New Roman" w:hAnsi="Times New Roman" w:cs="Times New Roman"/>
            <w:sz w:val="24"/>
            <w:szCs w:val="24"/>
          </w:rPr>
          <w:id w:val="880060944"/>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Lee24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[11]</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w:t>
      </w:r>
      <w:sdt>
        <w:sdtPr>
          <w:rPr>
            <w:rFonts w:ascii="Times New Roman" w:hAnsi="Times New Roman" w:cs="Times New Roman"/>
            <w:sz w:val="24"/>
            <w:szCs w:val="24"/>
          </w:rPr>
          <w:id w:val="196976171"/>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Xue25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[13]</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The mapping includes the list of techniques which are identified in the existing ATT&amp;CK procedures or public reports on attacks, compared to techniques which can be used but are not confirmed in M&amp;S and Co-op cases.</w:t>
      </w:r>
    </w:p>
    <w:p w14:paraId="77DD63B6" w14:textId="0C642EC8" w:rsidR="0029107A" w:rsidRPr="0009614F" w:rsidRDefault="00E56D62"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Mapping provided below is based on the publicly available data on the attack pattern (breach of credentials/MFA of help desk account which provides elevated privileges and deployment of ransomware in at least one case of the campaign wave by </w:t>
      </w:r>
      <w:proofErr w:type="spellStart"/>
      <w:r w:rsidRPr="0009614F">
        <w:rPr>
          <w:rFonts w:ascii="Times New Roman" w:hAnsi="Times New Roman" w:cs="Times New Roman"/>
          <w:sz w:val="24"/>
        </w:rPr>
        <w:t>DragonForce</w:t>
      </w:r>
      <w:proofErr w:type="spellEnd"/>
      <w:r w:rsidRPr="0009614F">
        <w:rPr>
          <w:rFonts w:ascii="Times New Roman" w:hAnsi="Times New Roman" w:cs="Times New Roman"/>
          <w:sz w:val="24"/>
        </w:rPr>
        <w:t xml:space="preserve"> affiliates) </w:t>
      </w:r>
      <w:sdt>
        <w:sdtPr>
          <w:rPr>
            <w:rFonts w:ascii="Times New Roman" w:hAnsi="Times New Roman" w:cs="Times New Roman"/>
            <w:sz w:val="24"/>
            <w:szCs w:val="24"/>
          </w:rPr>
          <w:id w:val="-209736459"/>
          <w:citation/>
        </w:sdtPr>
        <w:sdtContent>
          <w:r w:rsidR="00FD611B" w:rsidRPr="00FD611B">
            <w:rPr>
              <w:rFonts w:ascii="Times New Roman" w:hAnsi="Times New Roman" w:cs="Times New Roman"/>
              <w:sz w:val="24"/>
              <w:szCs w:val="24"/>
            </w:rPr>
            <w:fldChar w:fldCharType="begin"/>
          </w:r>
          <w:r w:rsidR="00FD611B" w:rsidRPr="00FD611B">
            <w:rPr>
              <w:rFonts w:ascii="Times New Roman" w:hAnsi="Times New Roman" w:cs="Times New Roman"/>
              <w:sz w:val="24"/>
              <w:szCs w:val="24"/>
            </w:rPr>
            <w:instrText xml:space="preserve">CITATION Age25 \l 16393 </w:instrText>
          </w:r>
          <w:r w:rsidR="00FD611B" w:rsidRPr="00FD611B">
            <w:rPr>
              <w:rFonts w:ascii="Times New Roman" w:hAnsi="Times New Roman" w:cs="Times New Roman"/>
              <w:sz w:val="24"/>
              <w:szCs w:val="24"/>
            </w:rPr>
            <w:fldChar w:fldCharType="separate"/>
          </w:r>
          <w:r w:rsidR="00FD611B" w:rsidRPr="00FD611B">
            <w:rPr>
              <w:rFonts w:ascii="Times New Roman" w:hAnsi="Times New Roman" w:cs="Times New Roman"/>
              <w:noProof/>
              <w:sz w:val="24"/>
              <w:szCs w:val="24"/>
            </w:rPr>
            <w:t>[1]</w:t>
          </w:r>
          <w:r w:rsidR="00FD611B" w:rsidRPr="00FD611B">
            <w:rPr>
              <w:rFonts w:ascii="Times New Roman" w:hAnsi="Times New Roman" w:cs="Times New Roman"/>
              <w:sz w:val="24"/>
              <w:szCs w:val="24"/>
            </w:rPr>
            <w:fldChar w:fldCharType="end"/>
          </w:r>
        </w:sdtContent>
      </w:sdt>
      <w:r w:rsidRPr="0009614F">
        <w:rPr>
          <w:rFonts w:ascii="Times New Roman" w:hAnsi="Times New Roman" w:cs="Times New Roman"/>
          <w:sz w:val="24"/>
        </w:rPr>
        <w:t>. However, it is important to note that the technique applicability is determined from the open-source reporting rather than forensic verification, which should be stated in your submission – M&amp;S and Co-op have not released the technical root cause report yet</w:t>
      </w:r>
      <w:r w:rsidR="0000337A" w:rsidRPr="0009614F">
        <w:rPr>
          <w:rFonts w:ascii="Times New Roman" w:hAnsi="Times New Roman" w:cs="Times New Roman"/>
          <w:sz w:val="24"/>
        </w:rPr>
        <w:t>.</w:t>
      </w:r>
    </w:p>
    <w:tbl>
      <w:tblPr>
        <w:tblW w:w="9400" w:type="dxa"/>
        <w:tblLayout w:type="fixed"/>
        <w:tblCellMar>
          <w:top w:w="90" w:type="dxa"/>
          <w:left w:w="90" w:type="dxa"/>
          <w:bottom w:w="90" w:type="dxa"/>
          <w:right w:w="90" w:type="dxa"/>
        </w:tblCellMar>
        <w:tblLook w:val="04A0" w:firstRow="1" w:lastRow="0" w:firstColumn="1" w:lastColumn="0" w:noHBand="0" w:noVBand="1"/>
      </w:tblPr>
      <w:tblGrid>
        <w:gridCol w:w="1838"/>
        <w:gridCol w:w="1160"/>
        <w:gridCol w:w="2800"/>
        <w:gridCol w:w="3602"/>
      </w:tblGrid>
      <w:tr w:rsidR="0029107A" w:rsidRPr="0009614F" w14:paraId="78067E61" w14:textId="77777777">
        <w:trPr>
          <w:cantSplit/>
          <w:tblHeader/>
        </w:trPr>
        <w:tc>
          <w:tcPr>
            <w:tcW w:w="1837"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03473A54"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Tactic</w:t>
            </w:r>
          </w:p>
        </w:tc>
        <w:tc>
          <w:tcPr>
            <w:tcW w:w="1160"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5E9549B5"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Technique ID</w:t>
            </w:r>
          </w:p>
        </w:tc>
        <w:tc>
          <w:tcPr>
            <w:tcW w:w="2800"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20399081"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Technique Name</w:t>
            </w:r>
          </w:p>
        </w:tc>
        <w:tc>
          <w:tcPr>
            <w:tcW w:w="3602"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5B6976FC"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Execution Context / Evidence Status</w:t>
            </w:r>
          </w:p>
        </w:tc>
      </w:tr>
      <w:tr w:rsidR="0029107A" w:rsidRPr="0009614F" w14:paraId="14D5F853" w14:textId="77777777">
        <w:trPr>
          <w:cantSplit/>
        </w:trPr>
        <w:tc>
          <w:tcPr>
            <w:tcW w:w="1837" w:type="dxa"/>
            <w:tcBorders>
              <w:top w:val="single" w:sz="4" w:space="0" w:color="000000"/>
              <w:left w:val="single" w:sz="4" w:space="0" w:color="000000"/>
              <w:bottom w:val="single" w:sz="4" w:space="0" w:color="000000"/>
              <w:right w:val="single" w:sz="4" w:space="0" w:color="000000"/>
            </w:tcBorders>
            <w:vAlign w:val="center"/>
          </w:tcPr>
          <w:p w14:paraId="2C2B5177"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Reconnaissance</w:t>
            </w:r>
          </w:p>
        </w:tc>
        <w:tc>
          <w:tcPr>
            <w:tcW w:w="1160" w:type="dxa"/>
            <w:tcBorders>
              <w:top w:val="single" w:sz="4" w:space="0" w:color="000000"/>
              <w:left w:val="single" w:sz="4" w:space="0" w:color="000000"/>
              <w:bottom w:val="single" w:sz="4" w:space="0" w:color="000000"/>
              <w:right w:val="single" w:sz="4" w:space="0" w:color="000000"/>
            </w:tcBorders>
            <w:vAlign w:val="center"/>
          </w:tcPr>
          <w:p w14:paraId="14E11062"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T1589</w:t>
            </w:r>
          </w:p>
        </w:tc>
        <w:tc>
          <w:tcPr>
            <w:tcW w:w="2800" w:type="dxa"/>
            <w:tcBorders>
              <w:top w:val="single" w:sz="4" w:space="0" w:color="000000"/>
              <w:left w:val="single" w:sz="4" w:space="0" w:color="000000"/>
              <w:bottom w:val="single" w:sz="4" w:space="0" w:color="000000"/>
              <w:right w:val="single" w:sz="4" w:space="0" w:color="000000"/>
            </w:tcBorders>
            <w:vAlign w:val="center"/>
          </w:tcPr>
          <w:p w14:paraId="193E4463"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Gather Victim Identity Information</w:t>
            </w:r>
          </w:p>
        </w:tc>
        <w:tc>
          <w:tcPr>
            <w:tcW w:w="3602" w:type="dxa"/>
            <w:tcBorders>
              <w:top w:val="single" w:sz="4" w:space="0" w:color="000000"/>
              <w:left w:val="single" w:sz="4" w:space="0" w:color="000000"/>
              <w:bottom w:val="single" w:sz="4" w:space="0" w:color="000000"/>
              <w:right w:val="single" w:sz="4" w:space="0" w:color="000000"/>
            </w:tcBorders>
            <w:vAlign w:val="center"/>
          </w:tcPr>
          <w:p w14:paraId="04D25A11"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Supported for Scattered Spider generally. MITRE records the group using information from previous breaches to identify employee names for social engineering; this does not prove the exact reconnaissance performed against M&amp;S or Co-op.</w:t>
            </w:r>
          </w:p>
        </w:tc>
      </w:tr>
      <w:tr w:rsidR="0029107A" w:rsidRPr="0009614F" w14:paraId="737F6710" w14:textId="77777777">
        <w:trPr>
          <w:cantSplit/>
        </w:trPr>
        <w:tc>
          <w:tcPr>
            <w:tcW w:w="18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A439D4"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Initial Access / Social Engineering</w:t>
            </w:r>
          </w:p>
        </w:tc>
        <w:tc>
          <w:tcPr>
            <w:tcW w:w="11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4B6444"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T1684.001</w:t>
            </w:r>
          </w:p>
        </w:tc>
        <w:tc>
          <w:tcPr>
            <w:tcW w:w="28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524E10"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Social Engineering: Impersonation</w:t>
            </w:r>
          </w:p>
        </w:tc>
        <w:tc>
          <w:tcPr>
            <w:tcW w:w="36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89689F"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Strongly supported for the threat actor; incident-specific chain remains inferred. Current MITRE ATT&amp;CK maps Scattered Spider to impersonating IT/help-desk personnel to persuade staff to reset passwords or MFA tokens.</w:t>
            </w:r>
          </w:p>
        </w:tc>
      </w:tr>
      <w:tr w:rsidR="0029107A" w:rsidRPr="0009614F" w14:paraId="7E2CA29D" w14:textId="77777777">
        <w:trPr>
          <w:cantSplit/>
        </w:trPr>
        <w:tc>
          <w:tcPr>
            <w:tcW w:w="1837" w:type="dxa"/>
            <w:tcBorders>
              <w:top w:val="single" w:sz="4" w:space="0" w:color="000000"/>
              <w:left w:val="single" w:sz="4" w:space="0" w:color="000000"/>
              <w:bottom w:val="single" w:sz="4" w:space="0" w:color="000000"/>
              <w:right w:val="single" w:sz="4" w:space="0" w:color="000000"/>
            </w:tcBorders>
            <w:vAlign w:val="center"/>
          </w:tcPr>
          <w:p w14:paraId="79A1BFB4"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Credential Access</w:t>
            </w:r>
          </w:p>
        </w:tc>
        <w:tc>
          <w:tcPr>
            <w:tcW w:w="1160" w:type="dxa"/>
            <w:tcBorders>
              <w:top w:val="single" w:sz="4" w:space="0" w:color="000000"/>
              <w:left w:val="single" w:sz="4" w:space="0" w:color="000000"/>
              <w:bottom w:val="single" w:sz="4" w:space="0" w:color="000000"/>
              <w:right w:val="single" w:sz="4" w:space="0" w:color="000000"/>
            </w:tcBorders>
            <w:vAlign w:val="center"/>
          </w:tcPr>
          <w:p w14:paraId="4D445600"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T1621</w:t>
            </w:r>
          </w:p>
        </w:tc>
        <w:tc>
          <w:tcPr>
            <w:tcW w:w="2800" w:type="dxa"/>
            <w:tcBorders>
              <w:top w:val="single" w:sz="4" w:space="0" w:color="000000"/>
              <w:left w:val="single" w:sz="4" w:space="0" w:color="000000"/>
              <w:bottom w:val="single" w:sz="4" w:space="0" w:color="000000"/>
              <w:right w:val="single" w:sz="4" w:space="0" w:color="000000"/>
            </w:tcBorders>
            <w:vAlign w:val="center"/>
          </w:tcPr>
          <w:p w14:paraId="51A41058"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Multi-Factor Authentication Request Generation</w:t>
            </w:r>
          </w:p>
        </w:tc>
        <w:tc>
          <w:tcPr>
            <w:tcW w:w="3602" w:type="dxa"/>
            <w:tcBorders>
              <w:top w:val="single" w:sz="4" w:space="0" w:color="000000"/>
              <w:left w:val="single" w:sz="4" w:space="0" w:color="000000"/>
              <w:bottom w:val="single" w:sz="4" w:space="0" w:color="000000"/>
              <w:right w:val="single" w:sz="4" w:space="0" w:color="000000"/>
            </w:tcBorders>
            <w:vAlign w:val="center"/>
          </w:tcPr>
          <w:p w14:paraId="1E13F1B6"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Do not claim this as an M&amp;S/Co-op technique without evidence of repeated MFA requests or MFA fatigue. T1621 describes generating MFA requests, not a help-desk-assisted reset.</w:t>
            </w:r>
          </w:p>
        </w:tc>
      </w:tr>
      <w:tr w:rsidR="0029107A" w:rsidRPr="0009614F" w14:paraId="3821EECF" w14:textId="77777777">
        <w:trPr>
          <w:cantSplit/>
        </w:trPr>
        <w:tc>
          <w:tcPr>
            <w:tcW w:w="18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675687"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lastRenderedPageBreak/>
              <w:t>Credential Access / Persistence</w:t>
            </w:r>
          </w:p>
        </w:tc>
        <w:tc>
          <w:tcPr>
            <w:tcW w:w="11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6F2553"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T1556.006</w:t>
            </w:r>
          </w:p>
        </w:tc>
        <w:tc>
          <w:tcPr>
            <w:tcW w:w="28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F7C867"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Modify Authentication Process: Multi-Factor Authentication</w:t>
            </w:r>
          </w:p>
        </w:tc>
        <w:tc>
          <w:tcPr>
            <w:tcW w:w="36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CFFCCC"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Threat-actor capability supported; incident-specific use remains inferred. MITRE records Scattered Spider registering its own MFA tokens after compromising accounts.</w:t>
            </w:r>
          </w:p>
        </w:tc>
      </w:tr>
      <w:tr w:rsidR="0029107A" w:rsidRPr="0009614F" w14:paraId="00531263" w14:textId="77777777">
        <w:trPr>
          <w:cantSplit/>
        </w:trPr>
        <w:tc>
          <w:tcPr>
            <w:tcW w:w="1837" w:type="dxa"/>
            <w:tcBorders>
              <w:top w:val="single" w:sz="4" w:space="0" w:color="000000"/>
              <w:left w:val="single" w:sz="4" w:space="0" w:color="000000"/>
              <w:bottom w:val="single" w:sz="4" w:space="0" w:color="000000"/>
              <w:right w:val="single" w:sz="4" w:space="0" w:color="000000"/>
            </w:tcBorders>
            <w:vAlign w:val="center"/>
          </w:tcPr>
          <w:p w14:paraId="08D346BB"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Initial Access / Privilege Escalation</w:t>
            </w:r>
          </w:p>
        </w:tc>
        <w:tc>
          <w:tcPr>
            <w:tcW w:w="1160" w:type="dxa"/>
            <w:tcBorders>
              <w:top w:val="single" w:sz="4" w:space="0" w:color="000000"/>
              <w:left w:val="single" w:sz="4" w:space="0" w:color="000000"/>
              <w:bottom w:val="single" w:sz="4" w:space="0" w:color="000000"/>
              <w:right w:val="single" w:sz="4" w:space="0" w:color="000000"/>
            </w:tcBorders>
            <w:vAlign w:val="center"/>
          </w:tcPr>
          <w:p w14:paraId="2C4D2B02"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T1078.002 / T1078.004</w:t>
            </w:r>
          </w:p>
        </w:tc>
        <w:tc>
          <w:tcPr>
            <w:tcW w:w="2800" w:type="dxa"/>
            <w:tcBorders>
              <w:top w:val="single" w:sz="4" w:space="0" w:color="000000"/>
              <w:left w:val="single" w:sz="4" w:space="0" w:color="000000"/>
              <w:bottom w:val="single" w:sz="4" w:space="0" w:color="000000"/>
              <w:right w:val="single" w:sz="4" w:space="0" w:color="000000"/>
            </w:tcBorders>
            <w:vAlign w:val="center"/>
          </w:tcPr>
          <w:p w14:paraId="2777B29C"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Valid Accounts: Domain / Cloud Accounts</w:t>
            </w:r>
          </w:p>
        </w:tc>
        <w:tc>
          <w:tcPr>
            <w:tcW w:w="3602" w:type="dxa"/>
            <w:tcBorders>
              <w:top w:val="single" w:sz="4" w:space="0" w:color="000000"/>
              <w:left w:val="single" w:sz="4" w:space="0" w:color="000000"/>
              <w:bottom w:val="single" w:sz="4" w:space="0" w:color="000000"/>
              <w:right w:val="single" w:sz="4" w:space="0" w:color="000000"/>
            </w:tcBorders>
            <w:vAlign w:val="center"/>
          </w:tcPr>
          <w:p w14:paraId="360BDE11"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Plausible and threat-actor supported; incident-specific privilege level unconfirmed. Do not claim domain-admin access unless a source confirms it.</w:t>
            </w:r>
          </w:p>
        </w:tc>
      </w:tr>
      <w:tr w:rsidR="0029107A" w:rsidRPr="0009614F" w14:paraId="78FB0C4E" w14:textId="77777777">
        <w:trPr>
          <w:cantSplit/>
        </w:trPr>
        <w:tc>
          <w:tcPr>
            <w:tcW w:w="18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F51C23"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Discovery</w:t>
            </w:r>
          </w:p>
        </w:tc>
        <w:tc>
          <w:tcPr>
            <w:tcW w:w="11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4518BA"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T1018</w:t>
            </w:r>
          </w:p>
        </w:tc>
        <w:tc>
          <w:tcPr>
            <w:tcW w:w="28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D24747"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Remote System Discovery</w:t>
            </w:r>
          </w:p>
        </w:tc>
        <w:tc>
          <w:tcPr>
            <w:tcW w:w="36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056B87"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Threat-actor capability supported; incident-specific use inferred. MITRE records Scattered Spider enumerating remote systems; public retailer disclosures do not provide a complete discovery log.</w:t>
            </w:r>
          </w:p>
        </w:tc>
      </w:tr>
      <w:tr w:rsidR="0029107A" w:rsidRPr="0009614F" w14:paraId="009EE8BC" w14:textId="77777777">
        <w:trPr>
          <w:cantSplit/>
        </w:trPr>
        <w:tc>
          <w:tcPr>
            <w:tcW w:w="1837" w:type="dxa"/>
            <w:tcBorders>
              <w:top w:val="single" w:sz="4" w:space="0" w:color="000000"/>
              <w:left w:val="single" w:sz="4" w:space="0" w:color="000000"/>
              <w:bottom w:val="single" w:sz="4" w:space="0" w:color="000000"/>
              <w:right w:val="single" w:sz="4" w:space="0" w:color="000000"/>
            </w:tcBorders>
            <w:vAlign w:val="center"/>
          </w:tcPr>
          <w:p w14:paraId="52140C9D"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Lateral Movement</w:t>
            </w:r>
          </w:p>
        </w:tc>
        <w:tc>
          <w:tcPr>
            <w:tcW w:w="1160" w:type="dxa"/>
            <w:tcBorders>
              <w:top w:val="single" w:sz="4" w:space="0" w:color="000000"/>
              <w:left w:val="single" w:sz="4" w:space="0" w:color="000000"/>
              <w:bottom w:val="single" w:sz="4" w:space="0" w:color="000000"/>
              <w:right w:val="single" w:sz="4" w:space="0" w:color="000000"/>
            </w:tcBorders>
            <w:vAlign w:val="center"/>
          </w:tcPr>
          <w:p w14:paraId="6634BBAC"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T1021</w:t>
            </w:r>
          </w:p>
        </w:tc>
        <w:tc>
          <w:tcPr>
            <w:tcW w:w="2800" w:type="dxa"/>
            <w:tcBorders>
              <w:top w:val="single" w:sz="4" w:space="0" w:color="000000"/>
              <w:left w:val="single" w:sz="4" w:space="0" w:color="000000"/>
              <w:bottom w:val="single" w:sz="4" w:space="0" w:color="000000"/>
              <w:right w:val="single" w:sz="4" w:space="0" w:color="000000"/>
            </w:tcBorders>
            <w:vAlign w:val="center"/>
          </w:tcPr>
          <w:p w14:paraId="1010B11F"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Remote Services</w:t>
            </w:r>
          </w:p>
        </w:tc>
        <w:tc>
          <w:tcPr>
            <w:tcW w:w="3602" w:type="dxa"/>
            <w:tcBorders>
              <w:top w:val="single" w:sz="4" w:space="0" w:color="000000"/>
              <w:left w:val="single" w:sz="4" w:space="0" w:color="000000"/>
              <w:bottom w:val="single" w:sz="4" w:space="0" w:color="000000"/>
              <w:right w:val="single" w:sz="4" w:space="0" w:color="000000"/>
            </w:tcBorders>
            <w:vAlign w:val="center"/>
          </w:tcPr>
          <w:p w14:paraId="6B679A7F"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Threat-actor capability supported; incident-specific use inferred. MITRE records Scattered Spider using remote services including RDP and SSH; the exact retailer-specific path is not publicly disclosed.</w:t>
            </w:r>
          </w:p>
        </w:tc>
      </w:tr>
      <w:tr w:rsidR="0029107A" w:rsidRPr="0009614F" w14:paraId="4F02C3A4" w14:textId="77777777">
        <w:trPr>
          <w:cantSplit/>
        </w:trPr>
        <w:tc>
          <w:tcPr>
            <w:tcW w:w="18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532BAB"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Collection / Exfiltration</w:t>
            </w:r>
          </w:p>
        </w:tc>
        <w:tc>
          <w:tcPr>
            <w:tcW w:w="11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BF21E0"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w:t>
            </w:r>
          </w:p>
        </w:tc>
        <w:tc>
          <w:tcPr>
            <w:tcW w:w="28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838330"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Data access / exfiltration</w:t>
            </w:r>
          </w:p>
        </w:tc>
        <w:tc>
          <w:tcPr>
            <w:tcW w:w="36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4CA92C"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Data access is confirmed, but the technical exfiltration mechanism is not publicly disclosed. Avoid assigning T1005 or T1041 without evidence.</w:t>
            </w:r>
          </w:p>
        </w:tc>
      </w:tr>
      <w:tr w:rsidR="0029107A" w:rsidRPr="0009614F" w14:paraId="48E6E24C" w14:textId="77777777">
        <w:trPr>
          <w:cantSplit/>
          <w:trHeight w:val="3454"/>
        </w:trPr>
        <w:tc>
          <w:tcPr>
            <w:tcW w:w="1837" w:type="dxa"/>
            <w:tcBorders>
              <w:top w:val="single" w:sz="4" w:space="0" w:color="000000"/>
              <w:left w:val="single" w:sz="4" w:space="0" w:color="000000"/>
              <w:bottom w:val="single" w:sz="4" w:space="0" w:color="000000"/>
              <w:right w:val="single" w:sz="4" w:space="0" w:color="000000"/>
            </w:tcBorders>
            <w:vAlign w:val="center"/>
          </w:tcPr>
          <w:p w14:paraId="38184F6F"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Impact</w:t>
            </w:r>
          </w:p>
        </w:tc>
        <w:tc>
          <w:tcPr>
            <w:tcW w:w="1160" w:type="dxa"/>
            <w:tcBorders>
              <w:top w:val="single" w:sz="4" w:space="0" w:color="000000"/>
              <w:left w:val="single" w:sz="4" w:space="0" w:color="000000"/>
              <w:bottom w:val="single" w:sz="4" w:space="0" w:color="000000"/>
              <w:right w:val="single" w:sz="4" w:space="0" w:color="000000"/>
            </w:tcBorders>
            <w:vAlign w:val="center"/>
          </w:tcPr>
          <w:p w14:paraId="17AC1B89"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T1486</w:t>
            </w:r>
          </w:p>
        </w:tc>
        <w:tc>
          <w:tcPr>
            <w:tcW w:w="2800" w:type="dxa"/>
            <w:tcBorders>
              <w:top w:val="single" w:sz="4" w:space="0" w:color="000000"/>
              <w:left w:val="single" w:sz="4" w:space="0" w:color="000000"/>
              <w:bottom w:val="single" w:sz="4" w:space="0" w:color="000000"/>
              <w:right w:val="single" w:sz="4" w:space="0" w:color="000000"/>
            </w:tcBorders>
            <w:vAlign w:val="center"/>
          </w:tcPr>
          <w:p w14:paraId="40A911D0"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Data Encrypted for Impact</w:t>
            </w:r>
          </w:p>
        </w:tc>
        <w:tc>
          <w:tcPr>
            <w:tcW w:w="3602" w:type="dxa"/>
            <w:tcBorders>
              <w:top w:val="single" w:sz="4" w:space="0" w:color="000000"/>
              <w:left w:val="single" w:sz="4" w:space="0" w:color="000000"/>
              <w:bottom w:val="single" w:sz="4" w:space="0" w:color="000000"/>
              <w:right w:val="single" w:sz="4" w:space="0" w:color="000000"/>
            </w:tcBorders>
            <w:vAlign w:val="center"/>
          </w:tcPr>
          <w:p w14:paraId="311D377F"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 xml:space="preserve">Ransomware context is supported at campaign/sector level. NCSC characterises the M&amp;S and Co-op attacks within the ransomware threat landscape and MITRE records Scattered Spider use of ransomware including </w:t>
            </w:r>
            <w:proofErr w:type="spellStart"/>
            <w:r w:rsidRPr="0009614F">
              <w:rPr>
                <w:rFonts w:ascii="Times New Roman" w:hAnsi="Times New Roman" w:cs="Times New Roman"/>
                <w:sz w:val="18"/>
              </w:rPr>
              <w:t>DragonForce</w:t>
            </w:r>
            <w:proofErr w:type="spellEnd"/>
            <w:r w:rsidRPr="0009614F">
              <w:rPr>
                <w:rFonts w:ascii="Times New Roman" w:hAnsi="Times New Roman" w:cs="Times New Roman"/>
                <w:sz w:val="18"/>
              </w:rPr>
              <w:t>. Do not present the exact encryption sequence as forensically confirmed.</w:t>
            </w:r>
          </w:p>
        </w:tc>
      </w:tr>
      <w:tr w:rsidR="0029107A" w:rsidRPr="0009614F" w14:paraId="25A6AECF" w14:textId="77777777">
        <w:trPr>
          <w:cantSplit/>
        </w:trPr>
        <w:tc>
          <w:tcPr>
            <w:tcW w:w="18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844B4F"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Command and Control</w:t>
            </w:r>
          </w:p>
        </w:tc>
        <w:tc>
          <w:tcPr>
            <w:tcW w:w="11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49FD66"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T1219</w:t>
            </w:r>
          </w:p>
        </w:tc>
        <w:tc>
          <w:tcPr>
            <w:tcW w:w="28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8B1AE1"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Remote Access Software</w:t>
            </w:r>
          </w:p>
        </w:tc>
        <w:tc>
          <w:tcPr>
            <w:tcW w:w="36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9307FF" w14:textId="77777777" w:rsidR="0029107A" w:rsidRPr="0009614F" w:rsidRDefault="0000337A" w:rsidP="00E56D62">
            <w:pPr>
              <w:spacing w:line="360" w:lineRule="auto"/>
              <w:jc w:val="both"/>
              <w:rPr>
                <w:rFonts w:ascii="Times New Roman" w:hAnsi="Times New Roman" w:cs="Times New Roman"/>
                <w:sz w:val="24"/>
                <w:szCs w:val="24"/>
              </w:rPr>
            </w:pPr>
            <w:r w:rsidRPr="0009614F">
              <w:rPr>
                <w:rFonts w:ascii="Times New Roman" w:hAnsi="Times New Roman" w:cs="Times New Roman"/>
                <w:sz w:val="18"/>
              </w:rPr>
              <w:t>Threat-actor capability supported; incident-specific use unconfirmed. Use this as a detection consideration rather than as an M&amp;S/Co-op fact.</w:t>
            </w:r>
          </w:p>
        </w:tc>
      </w:tr>
    </w:tbl>
    <w:p w14:paraId="068D07A1" w14:textId="77777777" w:rsidR="0029107A" w:rsidRPr="0009614F" w:rsidRDefault="0029107A" w:rsidP="00E56D62">
      <w:pPr>
        <w:spacing w:after="120" w:line="360" w:lineRule="auto"/>
        <w:jc w:val="both"/>
        <w:rPr>
          <w:rFonts w:ascii="Times New Roman" w:hAnsi="Times New Roman" w:cs="Times New Roman"/>
        </w:rPr>
      </w:pPr>
    </w:p>
    <w:p w14:paraId="6B6A6974" w14:textId="77777777" w:rsidR="0029107A" w:rsidRPr="0009614F" w:rsidRDefault="0000337A" w:rsidP="00E56D62">
      <w:pPr>
        <w:pStyle w:val="Heading2"/>
        <w:spacing w:before="200" w:after="100" w:line="360" w:lineRule="auto"/>
        <w:jc w:val="both"/>
        <w:rPr>
          <w:rFonts w:ascii="Times New Roman" w:hAnsi="Times New Roman" w:cs="Times New Roman"/>
          <w:color w:val="013451" w:themeColor="accent2" w:themeShade="80"/>
          <w:sz w:val="36"/>
          <w:szCs w:val="36"/>
        </w:rPr>
      </w:pPr>
      <w:bookmarkStart w:id="7" w:name="_Toc237432358"/>
      <w:r w:rsidRPr="0009614F">
        <w:rPr>
          <w:rFonts w:ascii="Times New Roman" w:hAnsi="Times New Roman" w:cs="Times New Roman"/>
          <w:color w:val="013451" w:themeColor="accent2" w:themeShade="80"/>
          <w:sz w:val="36"/>
          <w:szCs w:val="36"/>
        </w:rPr>
        <w:lastRenderedPageBreak/>
        <w:t>1.3 Root Causes and Security Failures</w:t>
      </w:r>
      <w:bookmarkEnd w:id="7"/>
    </w:p>
    <w:p w14:paraId="0C6A6783" w14:textId="2C986630" w:rsidR="00E56D62" w:rsidRPr="0009614F" w:rsidRDefault="00E56D62" w:rsidP="00E56D62">
      <w:pPr>
        <w:pStyle w:val="ListParagraph"/>
        <w:numPr>
          <w:ilvl w:val="0"/>
          <w:numId w:val="2"/>
        </w:numPr>
        <w:spacing w:line="360" w:lineRule="auto"/>
        <w:jc w:val="both"/>
        <w:rPr>
          <w:rFonts w:ascii="Times New Roman" w:hAnsi="Times New Roman" w:cs="Times New Roman"/>
          <w:bCs/>
          <w:sz w:val="24"/>
        </w:rPr>
      </w:pPr>
      <w:r w:rsidRPr="0009614F">
        <w:rPr>
          <w:rFonts w:ascii="Times New Roman" w:hAnsi="Times New Roman" w:cs="Times New Roman"/>
          <w:b/>
          <w:sz w:val="24"/>
        </w:rPr>
        <w:t>Help Desk and Identity Verification Risk</w:t>
      </w:r>
      <w:r w:rsidRPr="0009614F">
        <w:rPr>
          <w:rFonts w:ascii="Times New Roman" w:hAnsi="Times New Roman" w:cs="Times New Roman"/>
          <w:bCs/>
          <w:sz w:val="24"/>
        </w:rPr>
        <w:t xml:space="preserve">: NCSC advised the retailers to consider their verification process to reset passwords through help desks, especially in privileged accounts </w:t>
      </w:r>
      <w:sdt>
        <w:sdtPr>
          <w:rPr>
            <w:rFonts w:ascii="Times New Roman" w:hAnsi="Times New Roman" w:cs="Times New Roman"/>
          </w:rPr>
          <w:id w:val="2131590971"/>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bCs/>
          <w:sz w:val="24"/>
        </w:rPr>
        <w:t>.</w:t>
      </w:r>
    </w:p>
    <w:p w14:paraId="6911C994" w14:textId="34707D62" w:rsidR="00E56D62" w:rsidRPr="0009614F" w:rsidRDefault="00E56D62" w:rsidP="00E56D62">
      <w:pPr>
        <w:pStyle w:val="ListParagraph"/>
        <w:numPr>
          <w:ilvl w:val="0"/>
          <w:numId w:val="2"/>
        </w:numPr>
        <w:spacing w:line="360" w:lineRule="auto"/>
        <w:jc w:val="both"/>
        <w:rPr>
          <w:rFonts w:ascii="Times New Roman" w:hAnsi="Times New Roman" w:cs="Times New Roman"/>
          <w:bCs/>
          <w:sz w:val="24"/>
        </w:rPr>
      </w:pPr>
      <w:r w:rsidRPr="0009614F">
        <w:rPr>
          <w:rFonts w:ascii="Times New Roman" w:hAnsi="Times New Roman" w:cs="Times New Roman"/>
          <w:b/>
          <w:sz w:val="24"/>
        </w:rPr>
        <w:t>Phishing-Resistant MFA-Reset Resilience</w:t>
      </w:r>
      <w:r w:rsidRPr="0009614F">
        <w:rPr>
          <w:rFonts w:ascii="Times New Roman" w:hAnsi="Times New Roman" w:cs="Times New Roman"/>
          <w:bCs/>
          <w:sz w:val="24"/>
        </w:rPr>
        <w:t>: The advisory emphasized the need for phishing-resistant MFA, such as FIDO2/</w:t>
      </w:r>
      <w:proofErr w:type="spellStart"/>
      <w:r w:rsidRPr="0009614F">
        <w:rPr>
          <w:rFonts w:ascii="Times New Roman" w:hAnsi="Times New Roman" w:cs="Times New Roman"/>
          <w:bCs/>
          <w:sz w:val="24"/>
        </w:rPr>
        <w:t>WebAuthn</w:t>
      </w:r>
      <w:proofErr w:type="spellEnd"/>
      <w:r w:rsidRPr="0009614F">
        <w:rPr>
          <w:rFonts w:ascii="Times New Roman" w:hAnsi="Times New Roman" w:cs="Times New Roman"/>
          <w:bCs/>
          <w:sz w:val="24"/>
        </w:rPr>
        <w:t xml:space="preserve">, especially for critical accounts </w:t>
      </w:r>
      <w:sdt>
        <w:sdtPr>
          <w:rPr>
            <w:rFonts w:ascii="Times New Roman" w:hAnsi="Times New Roman" w:cs="Times New Roman"/>
          </w:rPr>
          <w:id w:val="-849484819"/>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bCs/>
          <w:sz w:val="24"/>
        </w:rPr>
        <w:t>.</w:t>
      </w:r>
    </w:p>
    <w:p w14:paraId="6A6F2D6C" w14:textId="6D639717" w:rsidR="00E56D62" w:rsidRPr="0009614F" w:rsidRDefault="00E56D62" w:rsidP="00E56D62">
      <w:pPr>
        <w:pStyle w:val="ListParagraph"/>
        <w:numPr>
          <w:ilvl w:val="0"/>
          <w:numId w:val="2"/>
        </w:numPr>
        <w:spacing w:line="360" w:lineRule="auto"/>
        <w:jc w:val="both"/>
        <w:rPr>
          <w:rFonts w:ascii="Times New Roman" w:hAnsi="Times New Roman" w:cs="Times New Roman"/>
          <w:bCs/>
          <w:sz w:val="24"/>
        </w:rPr>
      </w:pPr>
      <w:r w:rsidRPr="0009614F">
        <w:rPr>
          <w:rFonts w:ascii="Times New Roman" w:hAnsi="Times New Roman" w:cs="Times New Roman"/>
          <w:b/>
          <w:sz w:val="24"/>
        </w:rPr>
        <w:t>Privileged Account Risks</w:t>
      </w:r>
      <w:r w:rsidRPr="0009614F">
        <w:rPr>
          <w:rFonts w:ascii="Times New Roman" w:hAnsi="Times New Roman" w:cs="Times New Roman"/>
          <w:bCs/>
          <w:sz w:val="24"/>
        </w:rPr>
        <w:t xml:space="preserve">: Privileged accounts require enhanced controls, constant monitoring and careful reset process, NCSC emphasized the need for paying attention to Domain Admin, Enterprise Admin and Cloud Admin accounts </w:t>
      </w:r>
      <w:sdt>
        <w:sdtPr>
          <w:rPr>
            <w:rFonts w:ascii="Times New Roman" w:hAnsi="Times New Roman" w:cs="Times New Roman"/>
          </w:rPr>
          <w:id w:val="-1635095330"/>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bCs/>
          <w:sz w:val="24"/>
        </w:rPr>
        <w:t>.</w:t>
      </w:r>
    </w:p>
    <w:p w14:paraId="462E6F56" w14:textId="3D50F490" w:rsidR="00E56D62" w:rsidRPr="0009614F" w:rsidRDefault="00E56D62" w:rsidP="00E56D62">
      <w:pPr>
        <w:pStyle w:val="ListParagraph"/>
        <w:numPr>
          <w:ilvl w:val="0"/>
          <w:numId w:val="2"/>
        </w:numPr>
        <w:spacing w:line="360" w:lineRule="auto"/>
        <w:jc w:val="both"/>
        <w:rPr>
          <w:rFonts w:ascii="Times New Roman" w:hAnsi="Times New Roman" w:cs="Times New Roman"/>
          <w:bCs/>
          <w:sz w:val="24"/>
        </w:rPr>
      </w:pPr>
      <w:r w:rsidRPr="0009614F">
        <w:rPr>
          <w:rFonts w:ascii="Times New Roman" w:hAnsi="Times New Roman" w:cs="Times New Roman"/>
          <w:b/>
          <w:sz w:val="24"/>
        </w:rPr>
        <w:t>Monitoring after Authentication</w:t>
      </w:r>
      <w:r w:rsidRPr="0009614F">
        <w:rPr>
          <w:rFonts w:ascii="Times New Roman" w:hAnsi="Times New Roman" w:cs="Times New Roman"/>
          <w:bCs/>
          <w:sz w:val="24"/>
        </w:rPr>
        <w:t xml:space="preserve">: NCSC advised monitoring of risky login, unauthorized access and abnormal logins </w:t>
      </w:r>
      <w:sdt>
        <w:sdtPr>
          <w:rPr>
            <w:rFonts w:ascii="Times New Roman" w:hAnsi="Times New Roman" w:cs="Times New Roman"/>
          </w:rPr>
          <w:id w:val="616410470"/>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bCs/>
          <w:sz w:val="24"/>
        </w:rPr>
        <w:t>.</w:t>
      </w:r>
    </w:p>
    <w:p w14:paraId="7E720DAE" w14:textId="69B96EE7" w:rsidR="00E56D62" w:rsidRPr="0009614F" w:rsidRDefault="00E56D62" w:rsidP="00E56D62">
      <w:pPr>
        <w:pStyle w:val="ListParagraph"/>
        <w:numPr>
          <w:ilvl w:val="0"/>
          <w:numId w:val="2"/>
        </w:numPr>
        <w:spacing w:line="360" w:lineRule="auto"/>
        <w:jc w:val="both"/>
        <w:rPr>
          <w:rFonts w:ascii="Times New Roman" w:hAnsi="Times New Roman" w:cs="Times New Roman"/>
          <w:bCs/>
          <w:sz w:val="24"/>
        </w:rPr>
      </w:pPr>
      <w:r w:rsidRPr="0009614F">
        <w:rPr>
          <w:rFonts w:ascii="Times New Roman" w:hAnsi="Times New Roman" w:cs="Times New Roman"/>
          <w:b/>
          <w:sz w:val="24"/>
        </w:rPr>
        <w:t>Resilience and Segmentation</w:t>
      </w:r>
      <w:r w:rsidRPr="0009614F">
        <w:rPr>
          <w:rFonts w:ascii="Times New Roman" w:hAnsi="Times New Roman" w:cs="Times New Roman"/>
          <w:bCs/>
          <w:sz w:val="24"/>
        </w:rPr>
        <w:t xml:space="preserve">: Co-op stated the importance of segregation and testing as being helpful in the response process while M&amp;S advised on having systems being proactively taken down. These controls affect both containment and continuity </w:t>
      </w:r>
      <w:sdt>
        <w:sdtPr>
          <w:rPr>
            <w:rFonts w:ascii="Times New Roman" w:hAnsi="Times New Roman" w:cs="Times New Roman"/>
          </w:rPr>
          <w:id w:val="-1646656755"/>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 CITATION Cen25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[2]</w:t>
          </w:r>
          <w:r w:rsidR="00FD611B">
            <w:rPr>
              <w:rFonts w:ascii="Times New Roman" w:hAnsi="Times New Roman" w:cs="Times New Roman"/>
            </w:rPr>
            <w:fldChar w:fldCharType="end"/>
          </w:r>
        </w:sdtContent>
      </w:sdt>
      <w:r w:rsidRPr="0009614F">
        <w:rPr>
          <w:rFonts w:ascii="Times New Roman" w:hAnsi="Times New Roman" w:cs="Times New Roman"/>
          <w:bCs/>
          <w:sz w:val="24"/>
        </w:rPr>
        <w:t xml:space="preserve">, </w:t>
      </w:r>
      <w:sdt>
        <w:sdtPr>
          <w:rPr>
            <w:rFonts w:ascii="Times New Roman" w:hAnsi="Times New Roman" w:cs="Times New Roman"/>
          </w:rPr>
          <w:id w:val="457918113"/>
          <w:citation/>
        </w:sdtPr>
        <w:sdtEndPr>
          <w:rPr>
            <w:sz w:val="24"/>
            <w:szCs w:val="24"/>
          </w:rPr>
        </w:sdtEnd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Mar25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[4]</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bCs/>
          <w:sz w:val="24"/>
        </w:rPr>
        <w:t>.</w:t>
      </w:r>
    </w:p>
    <w:p w14:paraId="209912EF" w14:textId="4D80AAC3" w:rsidR="0029107A" w:rsidRPr="0009614F" w:rsidRDefault="00E56D62" w:rsidP="00E56D62">
      <w:pPr>
        <w:pStyle w:val="ListParagraph"/>
        <w:numPr>
          <w:ilvl w:val="0"/>
          <w:numId w:val="2"/>
        </w:numPr>
        <w:spacing w:line="360" w:lineRule="auto"/>
        <w:jc w:val="both"/>
        <w:rPr>
          <w:rFonts w:ascii="Times New Roman" w:hAnsi="Times New Roman" w:cs="Times New Roman"/>
          <w:sz w:val="24"/>
          <w:szCs w:val="24"/>
        </w:rPr>
      </w:pPr>
      <w:r w:rsidRPr="0009614F">
        <w:rPr>
          <w:rFonts w:ascii="Times New Roman" w:hAnsi="Times New Roman" w:cs="Times New Roman"/>
          <w:b/>
          <w:sz w:val="24"/>
        </w:rPr>
        <w:t>Risks Associated with Third Parties and Support Functions</w:t>
      </w:r>
      <w:r w:rsidRPr="0009614F">
        <w:rPr>
          <w:rFonts w:ascii="Times New Roman" w:hAnsi="Times New Roman" w:cs="Times New Roman"/>
          <w:bCs/>
          <w:sz w:val="24"/>
        </w:rPr>
        <w:t>: The case study highlights the need for assessing the identity and reset process of support functions. Avoid stating that the outsourced help desk is definitively the cause of the problem without mentioning the primary source</w:t>
      </w:r>
      <w:r w:rsidR="0000337A" w:rsidRPr="0009614F">
        <w:rPr>
          <w:rFonts w:ascii="Times New Roman" w:hAnsi="Times New Roman" w:cs="Times New Roman"/>
          <w:sz w:val="24"/>
          <w:szCs w:val="24"/>
        </w:rPr>
        <w:t>.</w:t>
      </w:r>
    </w:p>
    <w:p w14:paraId="4E2FC18D" w14:textId="77777777" w:rsidR="00184883" w:rsidRPr="0009614F" w:rsidRDefault="00184883" w:rsidP="00E56D62">
      <w:pPr>
        <w:spacing w:after="120" w:line="360" w:lineRule="auto"/>
        <w:jc w:val="both"/>
        <w:rPr>
          <w:rFonts w:ascii="Times New Roman" w:hAnsi="Times New Roman" w:cs="Times New Roman"/>
          <w:sz w:val="24"/>
        </w:rPr>
      </w:pPr>
    </w:p>
    <w:p w14:paraId="2B781F16" w14:textId="544400C1" w:rsidR="0029107A" w:rsidRPr="0009614F" w:rsidRDefault="00184883"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As per the information that is publicly available, there are different security issues such as Identity and Access Management (IAM), help desk validation, privileged account management, and post-validation session monitoring. Specifically, per NCSC, retailers have to make sure that they enhance their help desk validation, password reset, MFA, and monitoring of sessions by privileged users and risky logins </w:t>
      </w:r>
      <w:sdt>
        <w:sdtPr>
          <w:rPr>
            <w:rFonts w:ascii="Times New Roman" w:hAnsi="Times New Roman" w:cs="Times New Roman"/>
          </w:rPr>
          <w:id w:val="-714738815"/>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As per recent literature, one may conduct scenario analysis and threat management by making use of security logs and ATT&amp;CK framework </w:t>
      </w:r>
      <w:sdt>
        <w:sdtPr>
          <w:rPr>
            <w:rFonts w:ascii="Times New Roman" w:hAnsi="Times New Roman" w:cs="Times New Roman"/>
            <w:sz w:val="24"/>
            <w:szCs w:val="24"/>
          </w:rPr>
          <w:id w:val="2000846126"/>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Lee24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[11]</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Neither of the retailers have conducted any forensic root cause analysis so far</w:t>
      </w:r>
      <w:r w:rsidR="0000337A" w:rsidRPr="0009614F">
        <w:rPr>
          <w:rFonts w:ascii="Times New Roman" w:hAnsi="Times New Roman" w:cs="Times New Roman"/>
          <w:sz w:val="24"/>
        </w:rPr>
        <w:t>.</w:t>
      </w:r>
    </w:p>
    <w:p w14:paraId="3A4D54AD" w14:textId="77777777" w:rsidR="0029107A" w:rsidRPr="0009614F" w:rsidRDefault="0029107A" w:rsidP="00E56D62">
      <w:pPr>
        <w:spacing w:after="120" w:line="360" w:lineRule="auto"/>
        <w:jc w:val="both"/>
        <w:rPr>
          <w:rFonts w:ascii="Times New Roman" w:hAnsi="Times New Roman" w:cs="Times New Roman"/>
          <w:sz w:val="24"/>
          <w:szCs w:val="24"/>
        </w:rPr>
      </w:pPr>
    </w:p>
    <w:p w14:paraId="3F8C54FE" w14:textId="207EA98D" w:rsidR="00184883" w:rsidRPr="0009614F" w:rsidRDefault="00184883" w:rsidP="00184883">
      <w:pPr>
        <w:pStyle w:val="ListParagraph"/>
        <w:numPr>
          <w:ilvl w:val="0"/>
          <w:numId w:val="1"/>
        </w:numPr>
        <w:spacing w:after="80" w:line="360" w:lineRule="auto"/>
        <w:jc w:val="both"/>
        <w:rPr>
          <w:rFonts w:ascii="Times New Roman" w:hAnsi="Times New Roman" w:cs="Times New Roman"/>
          <w:bCs/>
          <w:sz w:val="24"/>
        </w:rPr>
      </w:pPr>
      <w:r w:rsidRPr="0009614F">
        <w:rPr>
          <w:rFonts w:ascii="Times New Roman" w:hAnsi="Times New Roman" w:cs="Times New Roman"/>
          <w:b/>
          <w:sz w:val="24"/>
        </w:rPr>
        <w:t>Third-party / supply chain identity risk:</w:t>
      </w:r>
      <w:r w:rsidRPr="0009614F">
        <w:rPr>
          <w:rFonts w:ascii="Times New Roman" w:hAnsi="Times New Roman" w:cs="Times New Roman"/>
          <w:bCs/>
          <w:sz w:val="24"/>
        </w:rPr>
        <w:t xml:space="preserve"> This kind of attack vector uses an outsourced IT help desk service as a way into M&amp;S and Co-op; this highlights that third-party help desk identity verification is always the weakest link even in otherwise robust security architecture </w:t>
      </w:r>
      <w:sdt>
        <w:sdtPr>
          <w:rPr>
            <w:rFonts w:ascii="Times New Roman" w:hAnsi="Times New Roman" w:cs="Times New Roman"/>
          </w:rPr>
          <w:id w:val="-1775858448"/>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bCs/>
          <w:sz w:val="24"/>
        </w:rPr>
        <w:t>.</w:t>
      </w:r>
    </w:p>
    <w:p w14:paraId="05A567AC" w14:textId="5C326124" w:rsidR="00184883" w:rsidRPr="0009614F" w:rsidRDefault="00184883" w:rsidP="00184883">
      <w:pPr>
        <w:pStyle w:val="ListParagraph"/>
        <w:numPr>
          <w:ilvl w:val="0"/>
          <w:numId w:val="1"/>
        </w:numPr>
        <w:spacing w:after="80" w:line="360" w:lineRule="auto"/>
        <w:jc w:val="both"/>
        <w:rPr>
          <w:rFonts w:ascii="Times New Roman" w:hAnsi="Times New Roman" w:cs="Times New Roman"/>
          <w:bCs/>
          <w:sz w:val="24"/>
        </w:rPr>
      </w:pPr>
      <w:r w:rsidRPr="0009614F">
        <w:rPr>
          <w:rFonts w:ascii="Times New Roman" w:hAnsi="Times New Roman" w:cs="Times New Roman"/>
          <w:b/>
          <w:sz w:val="24"/>
        </w:rPr>
        <w:lastRenderedPageBreak/>
        <w:t>Help-desk identity verification:</w:t>
      </w:r>
      <w:r w:rsidRPr="0009614F">
        <w:rPr>
          <w:rFonts w:ascii="Times New Roman" w:hAnsi="Times New Roman" w:cs="Times New Roman"/>
          <w:bCs/>
          <w:sz w:val="24"/>
        </w:rPr>
        <w:t xml:space="preserve"> The well-known routine for verifying an employee's identity through basic information (name, ID#, department) can be easily subverted through OSINT work and social engineering; this root cause has been repeatedly observed among all of the Scattered Spider victims (M&amp;S, Co-op, Harrods, and as per the joint advisory, quite a large number of them from different industries) </w:t>
      </w:r>
      <w:sdt>
        <w:sdtPr>
          <w:rPr>
            <w:rFonts w:ascii="Times New Roman" w:hAnsi="Times New Roman" w:cs="Times New Roman"/>
          </w:rPr>
          <w:id w:val="538250514"/>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bCs/>
          <w:sz w:val="24"/>
        </w:rPr>
        <w:t>.</w:t>
      </w:r>
    </w:p>
    <w:p w14:paraId="5FF56937" w14:textId="6A4B404B" w:rsidR="0029107A" w:rsidRPr="0009614F" w:rsidRDefault="00184883" w:rsidP="00184883">
      <w:pPr>
        <w:pStyle w:val="ListParagraph"/>
        <w:numPr>
          <w:ilvl w:val="0"/>
          <w:numId w:val="1"/>
        </w:numPr>
        <w:spacing w:after="80" w:line="360" w:lineRule="auto"/>
        <w:jc w:val="both"/>
        <w:rPr>
          <w:rFonts w:ascii="Times New Roman" w:hAnsi="Times New Roman" w:cs="Times New Roman"/>
          <w:bCs/>
          <w:sz w:val="24"/>
          <w:szCs w:val="24"/>
        </w:rPr>
      </w:pPr>
      <w:r w:rsidRPr="0009614F">
        <w:rPr>
          <w:rFonts w:ascii="Times New Roman" w:hAnsi="Times New Roman" w:cs="Times New Roman"/>
          <w:b/>
          <w:sz w:val="24"/>
        </w:rPr>
        <w:t>MFA reset as a single point of failure:</w:t>
      </w:r>
      <w:r w:rsidRPr="0009614F">
        <w:rPr>
          <w:rFonts w:ascii="Times New Roman" w:hAnsi="Times New Roman" w:cs="Times New Roman"/>
          <w:bCs/>
          <w:sz w:val="24"/>
        </w:rPr>
        <w:t xml:space="preserve"> If MFA is vulnerable to being reset through a simple phone call to the help desk, then it stops being a second factor. The mitigation here would use phishing-resistant MFA methods (FIDO2/</w:t>
      </w:r>
      <w:proofErr w:type="spellStart"/>
      <w:r w:rsidRPr="0009614F">
        <w:rPr>
          <w:rFonts w:ascii="Times New Roman" w:hAnsi="Times New Roman" w:cs="Times New Roman"/>
          <w:bCs/>
          <w:sz w:val="24"/>
        </w:rPr>
        <w:t>WebAuthn</w:t>
      </w:r>
      <w:proofErr w:type="spellEnd"/>
      <w:r w:rsidRPr="0009614F">
        <w:rPr>
          <w:rFonts w:ascii="Times New Roman" w:hAnsi="Times New Roman" w:cs="Times New Roman"/>
          <w:bCs/>
          <w:sz w:val="24"/>
        </w:rPr>
        <w:t xml:space="preserve"> keys) and out-of-band MFA reset process </w:t>
      </w:r>
      <w:sdt>
        <w:sdtPr>
          <w:rPr>
            <w:rFonts w:ascii="Times New Roman" w:hAnsi="Times New Roman" w:cs="Times New Roman"/>
          </w:rPr>
          <w:id w:val="1591123877"/>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0000337A" w:rsidRPr="0009614F">
        <w:rPr>
          <w:rFonts w:ascii="Times New Roman" w:hAnsi="Times New Roman" w:cs="Times New Roman"/>
          <w:bCs/>
          <w:sz w:val="24"/>
        </w:rPr>
        <w:t>.</w:t>
      </w:r>
    </w:p>
    <w:p w14:paraId="1C1A2E2C" w14:textId="50E745A2" w:rsidR="00184883" w:rsidRPr="0009614F" w:rsidRDefault="00184883" w:rsidP="00184883">
      <w:pPr>
        <w:pStyle w:val="ListParagraph"/>
        <w:numPr>
          <w:ilvl w:val="0"/>
          <w:numId w:val="1"/>
        </w:numPr>
        <w:spacing w:after="80" w:line="360" w:lineRule="auto"/>
        <w:jc w:val="both"/>
        <w:rPr>
          <w:rFonts w:ascii="Times New Roman" w:hAnsi="Times New Roman" w:cs="Times New Roman"/>
          <w:bCs/>
          <w:sz w:val="24"/>
        </w:rPr>
      </w:pPr>
      <w:r w:rsidRPr="0009614F">
        <w:rPr>
          <w:rFonts w:ascii="Times New Roman" w:hAnsi="Times New Roman" w:cs="Times New Roman"/>
          <w:b/>
          <w:sz w:val="24"/>
        </w:rPr>
        <w:t>No post authentication monitoring:</w:t>
      </w:r>
      <w:r w:rsidRPr="0009614F">
        <w:rPr>
          <w:rFonts w:ascii="Times New Roman" w:hAnsi="Times New Roman" w:cs="Times New Roman"/>
          <w:bCs/>
          <w:sz w:val="24"/>
        </w:rPr>
        <w:t xml:space="preserve"> An industry analysis of the first year after the M&amp;S incident reveals an industry trend that focuses less on post authentication monitoring and more on “break-in” prevention that would have enabled the discovery of the suspicious activity due to the resetting of the password, which led to domain administration without any warning </w:t>
      </w:r>
      <w:sdt>
        <w:sdtPr>
          <w:rPr>
            <w:rFonts w:ascii="Times New Roman" w:hAnsi="Times New Roman" w:cs="Times New Roman"/>
          </w:rPr>
          <w:id w:val="1451666370"/>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bCs/>
          <w:sz w:val="24"/>
        </w:rPr>
        <w:t xml:space="preserve">. </w:t>
      </w:r>
    </w:p>
    <w:p w14:paraId="7254205C" w14:textId="7A2037DA" w:rsidR="0029107A" w:rsidRPr="0009614F" w:rsidRDefault="00184883" w:rsidP="00184883">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b/>
          <w:sz w:val="24"/>
        </w:rPr>
        <w:t>Underreporting by other companies:</w:t>
      </w:r>
      <w:r w:rsidRPr="0009614F">
        <w:rPr>
          <w:rFonts w:ascii="Times New Roman" w:hAnsi="Times New Roman" w:cs="Times New Roman"/>
          <w:bCs/>
          <w:sz w:val="24"/>
        </w:rPr>
        <w:t xml:space="preserve"> In his testimony in parliament, the chairman of M&amp;S revealed that there were other companies in the United Kingdom that got hacked during the same time period but did not report the incident </w:t>
      </w:r>
      <w:sdt>
        <w:sdtPr>
          <w:rPr>
            <w:rFonts w:ascii="Times New Roman" w:hAnsi="Times New Roman" w:cs="Times New Roman"/>
          </w:rPr>
          <w:id w:val="128218616"/>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0000337A" w:rsidRPr="0009614F">
        <w:rPr>
          <w:rFonts w:ascii="Times New Roman" w:hAnsi="Times New Roman" w:cs="Times New Roman"/>
          <w:b/>
          <w:sz w:val="24"/>
        </w:rPr>
        <w:t>.</w:t>
      </w:r>
    </w:p>
    <w:p w14:paraId="6BC424A3" w14:textId="77777777" w:rsidR="004D508D" w:rsidRPr="0009614F" w:rsidRDefault="004D508D" w:rsidP="004D508D">
      <w:pPr>
        <w:pStyle w:val="ListParagraph"/>
        <w:spacing w:after="80" w:line="360" w:lineRule="auto"/>
        <w:ind w:left="666"/>
        <w:jc w:val="both"/>
        <w:rPr>
          <w:rFonts w:ascii="Times New Roman" w:hAnsi="Times New Roman" w:cs="Times New Roman"/>
          <w:sz w:val="24"/>
          <w:szCs w:val="24"/>
        </w:rPr>
      </w:pPr>
    </w:p>
    <w:p w14:paraId="206A6B80" w14:textId="77777777" w:rsidR="0029107A" w:rsidRPr="0009614F" w:rsidRDefault="0000337A" w:rsidP="00E56D62">
      <w:pPr>
        <w:pStyle w:val="Heading2"/>
        <w:spacing w:before="200" w:after="100" w:line="360" w:lineRule="auto"/>
        <w:jc w:val="both"/>
        <w:rPr>
          <w:rFonts w:ascii="Times New Roman" w:hAnsi="Times New Roman" w:cs="Times New Roman"/>
          <w:color w:val="013451" w:themeColor="accent2" w:themeShade="80"/>
          <w:sz w:val="36"/>
          <w:szCs w:val="36"/>
        </w:rPr>
      </w:pPr>
      <w:bookmarkStart w:id="8" w:name="_Toc237432359"/>
      <w:r w:rsidRPr="0009614F">
        <w:rPr>
          <w:rFonts w:ascii="Times New Roman" w:hAnsi="Times New Roman" w:cs="Times New Roman"/>
          <w:color w:val="013451" w:themeColor="accent2" w:themeShade="80"/>
          <w:sz w:val="36"/>
          <w:szCs w:val="36"/>
        </w:rPr>
        <w:t>1.4 Threat Actor Profile and Motivation</w:t>
      </w:r>
      <w:bookmarkEnd w:id="8"/>
    </w:p>
    <w:p w14:paraId="0C9CF2C5" w14:textId="50DF4582" w:rsidR="0029107A" w:rsidRPr="0009614F" w:rsidRDefault="00184883"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The attribution must be done using association in connection with M&amp;S and Co-op, since there cannot be conclusive forensic attribution. There have been arrests by NCA regarding cyber-attacks against M&amp;S, Co-op and Harrods, but the investigations are still ongoing </w:t>
      </w:r>
      <w:sdt>
        <w:sdtPr>
          <w:rPr>
            <w:rFonts w:ascii="Times New Roman" w:hAnsi="Times New Roman" w:cs="Times New Roman"/>
            <w:sz w:val="24"/>
            <w:szCs w:val="24"/>
          </w:rPr>
          <w:id w:val="-2065473560"/>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Nat251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[6]</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It is clear that the motive of such crimes has been found to be financial, where data theft, extortion and ransomware attacks are involved</w:t>
      </w:r>
      <w:r w:rsidR="0000337A" w:rsidRPr="0009614F">
        <w:rPr>
          <w:rFonts w:ascii="Times New Roman" w:hAnsi="Times New Roman" w:cs="Times New Roman"/>
          <w:sz w:val="24"/>
        </w:rPr>
        <w:t>.</w:t>
      </w:r>
    </w:p>
    <w:p w14:paraId="1168F28D" w14:textId="6F5AB4EC" w:rsidR="0029107A" w:rsidRPr="0009614F" w:rsidRDefault="00184883"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Considering the latest information gathered from public disclosures and MITRE ATT&amp;CK framework database, this specific attack is attributed to the "Scattered Spider" (G1015) group which is driven by financial gain and belongs to financially motivated cyber criminals who conduct their activities through social engineering, helpdesk/IT impersonation, use of valid credentials, and use of remote access tools </w:t>
      </w:r>
      <w:sdt>
        <w:sdtPr>
          <w:rPr>
            <w:rFonts w:ascii="Times New Roman" w:hAnsi="Times New Roman" w:cs="Times New Roman"/>
            <w:sz w:val="24"/>
            <w:szCs w:val="24"/>
          </w:rPr>
          <w:id w:val="443044823"/>
          <w:citation/>
        </w:sdtPr>
        <w:sdtContent>
          <w:r w:rsidR="00FD611B" w:rsidRPr="00307B51">
            <w:rPr>
              <w:rFonts w:ascii="Times New Roman" w:hAnsi="Times New Roman" w:cs="Times New Roman"/>
              <w:sz w:val="24"/>
              <w:szCs w:val="24"/>
            </w:rPr>
            <w:fldChar w:fldCharType="begin"/>
          </w:r>
          <w:r w:rsidR="00FD611B" w:rsidRPr="00307B51">
            <w:rPr>
              <w:rFonts w:ascii="Times New Roman" w:hAnsi="Times New Roman" w:cs="Times New Roman"/>
              <w:sz w:val="24"/>
              <w:szCs w:val="24"/>
            </w:rPr>
            <w:instrText xml:space="preserve">CITATION Age25 \l 16393 </w:instrText>
          </w:r>
          <w:r w:rsidR="00FD611B" w:rsidRPr="00307B51">
            <w:rPr>
              <w:rFonts w:ascii="Times New Roman" w:hAnsi="Times New Roman" w:cs="Times New Roman"/>
              <w:sz w:val="24"/>
              <w:szCs w:val="24"/>
            </w:rPr>
            <w:fldChar w:fldCharType="separate"/>
          </w:r>
          <w:r w:rsidR="00FD611B" w:rsidRPr="00307B51">
            <w:rPr>
              <w:rFonts w:ascii="Times New Roman" w:hAnsi="Times New Roman" w:cs="Times New Roman"/>
              <w:noProof/>
              <w:sz w:val="24"/>
              <w:szCs w:val="24"/>
            </w:rPr>
            <w:t>[1]</w:t>
          </w:r>
          <w:r w:rsidR="00FD611B"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w:t>
      </w:r>
      <w:r w:rsidR="00307B51" w:rsidRPr="00307B51">
        <w:rPr>
          <w:rFonts w:ascii="Times New Roman" w:hAnsi="Times New Roman" w:cs="Times New Roman"/>
          <w:sz w:val="24"/>
          <w:szCs w:val="24"/>
        </w:rPr>
        <w:t xml:space="preserve"> </w:t>
      </w:r>
      <w:sdt>
        <w:sdtPr>
          <w:rPr>
            <w:rFonts w:ascii="Times New Roman" w:hAnsi="Times New Roman" w:cs="Times New Roman"/>
            <w:sz w:val="24"/>
            <w:szCs w:val="24"/>
          </w:rPr>
          <w:id w:val="418606954"/>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MIT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[8]</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Considering the guidelines provided by NCSC in May 2025, the retail attack under consideration can be associated with the threat environment which includes helpdesk password reset, risky logins, and MFA phishing-resistant </w:t>
      </w:r>
      <w:sdt>
        <w:sdtPr>
          <w:rPr>
            <w:rFonts w:ascii="Times New Roman" w:hAnsi="Times New Roman" w:cs="Times New Roman"/>
          </w:rPr>
          <w:id w:val="-379483810"/>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Thus, the attribution has to be conducted in a way to attribute but not conclude about M&amp;S or Co-op </w:t>
      </w:r>
      <w:sdt>
        <w:sdtPr>
          <w:rPr>
            <w:rFonts w:ascii="Times New Roman" w:hAnsi="Times New Roman" w:cs="Times New Roman"/>
            <w:sz w:val="24"/>
            <w:szCs w:val="24"/>
          </w:rPr>
          <w:id w:val="-793825440"/>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Nat251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[6]</w:t>
          </w:r>
          <w:r w:rsidR="00307B51" w:rsidRPr="00307B51">
            <w:rPr>
              <w:rFonts w:ascii="Times New Roman" w:hAnsi="Times New Roman" w:cs="Times New Roman"/>
              <w:sz w:val="24"/>
              <w:szCs w:val="24"/>
            </w:rPr>
            <w:fldChar w:fldCharType="end"/>
          </w:r>
        </w:sdtContent>
      </w:sdt>
      <w:r w:rsidR="0000337A" w:rsidRPr="0009614F">
        <w:rPr>
          <w:rFonts w:ascii="Times New Roman" w:hAnsi="Times New Roman" w:cs="Times New Roman"/>
          <w:sz w:val="24"/>
        </w:rPr>
        <w:t>.</w:t>
      </w:r>
    </w:p>
    <w:p w14:paraId="022DC6CB" w14:textId="50EFAD05" w:rsidR="0029107A" w:rsidRPr="0009614F" w:rsidRDefault="00184883"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Attributions made publicly include "Scattered Spider" (alternatively referred to as "The Comm" or UNC3944/Octo Tempest), which is a financially driven </w:t>
      </w:r>
      <w:proofErr w:type="spellStart"/>
      <w:r w:rsidRPr="0009614F">
        <w:rPr>
          <w:rFonts w:ascii="Times New Roman" w:hAnsi="Times New Roman" w:cs="Times New Roman"/>
          <w:sz w:val="24"/>
        </w:rPr>
        <w:t>cyber crime</w:t>
      </w:r>
      <w:proofErr w:type="spellEnd"/>
      <w:r w:rsidRPr="0009614F">
        <w:rPr>
          <w:rFonts w:ascii="Times New Roman" w:hAnsi="Times New Roman" w:cs="Times New Roman"/>
          <w:sz w:val="24"/>
        </w:rPr>
        <w:t xml:space="preserve"> organization that prefers using the English language, notorious for its ability to engage in social engineering attacks and does not develop any unique malware [1, 9]. The joint advisory issued by the CISA/FBI/NCSC-UK/RCMP/ACSC/AFP (first released on 16 Nov 2023, latest update on 29 Jul 2025) provides the information regarding the tactics, techniques and procedures used by this group: posing as help desk personnel, SIM swapping to circumvent multifactor authentication, and taking advantage of legitimate remote access tools in order to perform activities that look like legitimate routine tasks </w:t>
      </w:r>
      <w:sdt>
        <w:sdtPr>
          <w:rPr>
            <w:rFonts w:ascii="Times New Roman" w:hAnsi="Times New Roman" w:cs="Times New Roman"/>
          </w:rPr>
          <w:id w:val="-1357347727"/>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sz w:val="24"/>
        </w:rPr>
        <w:t xml:space="preserve">. The ransomware attack occurred during the wave is attributed to </w:t>
      </w:r>
      <w:proofErr w:type="spellStart"/>
      <w:r w:rsidRPr="0009614F">
        <w:rPr>
          <w:rFonts w:ascii="Times New Roman" w:hAnsi="Times New Roman" w:cs="Times New Roman"/>
          <w:sz w:val="24"/>
        </w:rPr>
        <w:t>DragonForce</w:t>
      </w:r>
      <w:proofErr w:type="spellEnd"/>
      <w:r w:rsidRPr="0009614F">
        <w:rPr>
          <w:rFonts w:ascii="Times New Roman" w:hAnsi="Times New Roman" w:cs="Times New Roman"/>
          <w:sz w:val="24"/>
        </w:rPr>
        <w:t xml:space="preserve">, a ransomware-as-a-service organization </w:t>
      </w:r>
      <w:sdt>
        <w:sdtPr>
          <w:rPr>
            <w:rFonts w:ascii="Times New Roman" w:hAnsi="Times New Roman" w:cs="Times New Roman"/>
          </w:rPr>
          <w:id w:val="-1145039418"/>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The motivation of threat actors is purely economic (ransomware extortion and blackmailing based on the stolen data) and there are no geopolitical considerations involved. Use of native English speakers enables the group to conduct social engineering attacks via phone calls </w:t>
      </w:r>
      <w:sdt>
        <w:sdtPr>
          <w:rPr>
            <w:rFonts w:ascii="Times New Roman" w:hAnsi="Times New Roman" w:cs="Times New Roman"/>
          </w:rPr>
          <w:id w:val="-1118141831"/>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0000337A" w:rsidRPr="0009614F">
        <w:rPr>
          <w:rFonts w:ascii="Times New Roman" w:hAnsi="Times New Roman" w:cs="Times New Roman"/>
          <w:sz w:val="24"/>
        </w:rPr>
        <w:t>.</w:t>
      </w:r>
    </w:p>
    <w:p w14:paraId="31301CBC" w14:textId="77777777" w:rsidR="0029107A" w:rsidRPr="0009614F" w:rsidRDefault="0000337A" w:rsidP="00E56D62">
      <w:pPr>
        <w:pStyle w:val="Heading2"/>
        <w:spacing w:before="200" w:after="100" w:line="360" w:lineRule="auto"/>
        <w:jc w:val="both"/>
        <w:rPr>
          <w:rFonts w:ascii="Times New Roman" w:hAnsi="Times New Roman" w:cs="Times New Roman"/>
        </w:rPr>
      </w:pPr>
      <w:bookmarkStart w:id="9" w:name="_Toc237432360"/>
      <w:r w:rsidRPr="0009614F">
        <w:rPr>
          <w:rFonts w:ascii="Times New Roman" w:hAnsi="Times New Roman" w:cs="Times New Roman"/>
        </w:rPr>
        <w:t>1.5 Detection and Incident Response</w:t>
      </w:r>
      <w:bookmarkEnd w:id="9"/>
    </w:p>
    <w:p w14:paraId="4379ED7A" w14:textId="4DA4B199" w:rsidR="00184883" w:rsidRPr="0009614F" w:rsidRDefault="00184883" w:rsidP="00184883">
      <w:pPr>
        <w:pStyle w:val="ListParagraph"/>
        <w:numPr>
          <w:ilvl w:val="0"/>
          <w:numId w:val="3"/>
        </w:numPr>
        <w:spacing w:line="360" w:lineRule="auto"/>
        <w:jc w:val="both"/>
        <w:rPr>
          <w:rFonts w:ascii="Times New Roman" w:hAnsi="Times New Roman" w:cs="Times New Roman"/>
          <w:sz w:val="24"/>
        </w:rPr>
      </w:pPr>
      <w:r w:rsidRPr="0009614F">
        <w:rPr>
          <w:rFonts w:ascii="Times New Roman" w:hAnsi="Times New Roman" w:cs="Times New Roman"/>
          <w:sz w:val="24"/>
        </w:rPr>
        <w:t xml:space="preserve">M&amp;S isolated the affected processes/systems, stopped the online order process and worked with external cyber security specialists as well as relevant authorities </w:t>
      </w:r>
      <w:sdt>
        <w:sdtPr>
          <w:rPr>
            <w:rFonts w:ascii="Times New Roman" w:hAnsi="Times New Roman" w:cs="Times New Roman"/>
          </w:rPr>
          <w:id w:val="36237632"/>
          <w:citation/>
        </w:sdtPr>
        <w:sdtEndPr>
          <w:rPr>
            <w:sz w:val="24"/>
            <w:szCs w:val="24"/>
          </w:rPr>
        </w:sdtEnd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Mar25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[4]</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w:t>
      </w:r>
    </w:p>
    <w:p w14:paraId="3798420E" w14:textId="084C687A" w:rsidR="00184883" w:rsidRPr="0009614F" w:rsidRDefault="00184883" w:rsidP="00184883">
      <w:pPr>
        <w:pStyle w:val="ListParagraph"/>
        <w:numPr>
          <w:ilvl w:val="0"/>
          <w:numId w:val="3"/>
        </w:numPr>
        <w:spacing w:line="360" w:lineRule="auto"/>
        <w:jc w:val="both"/>
        <w:rPr>
          <w:rFonts w:ascii="Times New Roman" w:hAnsi="Times New Roman" w:cs="Times New Roman"/>
          <w:sz w:val="24"/>
        </w:rPr>
      </w:pPr>
      <w:r w:rsidRPr="0009614F">
        <w:rPr>
          <w:rFonts w:ascii="Times New Roman" w:hAnsi="Times New Roman" w:cs="Times New Roman"/>
          <w:sz w:val="24"/>
        </w:rPr>
        <w:t xml:space="preserve">Co-op followed procedures that ensured no unauthorized access with minimal interruption and cooperated with NCSC and NCA through verification of access to and extraction of data </w:t>
      </w:r>
      <w:sdt>
        <w:sdtPr>
          <w:rPr>
            <w:rFonts w:ascii="Times New Roman" w:hAnsi="Times New Roman" w:cs="Times New Roman"/>
          </w:rPr>
          <w:id w:val="-1250269491"/>
          <w:citation/>
        </w:sdtPr>
        <w:sdtEndPr>
          <w:rPr>
            <w:sz w:val="24"/>
            <w:szCs w:val="24"/>
          </w:rPr>
        </w:sdtEnd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Coo25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[5]</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w:t>
      </w:r>
    </w:p>
    <w:p w14:paraId="672AD9AB" w14:textId="53A0DBF6" w:rsidR="00184883" w:rsidRPr="0009614F" w:rsidRDefault="00184883" w:rsidP="00184883">
      <w:pPr>
        <w:pStyle w:val="ListParagraph"/>
        <w:numPr>
          <w:ilvl w:val="0"/>
          <w:numId w:val="3"/>
        </w:numPr>
        <w:spacing w:line="360" w:lineRule="auto"/>
        <w:jc w:val="both"/>
        <w:rPr>
          <w:rFonts w:ascii="Times New Roman" w:hAnsi="Times New Roman" w:cs="Times New Roman"/>
          <w:sz w:val="24"/>
        </w:rPr>
      </w:pPr>
      <w:r w:rsidRPr="0009614F">
        <w:rPr>
          <w:rFonts w:ascii="Times New Roman" w:hAnsi="Times New Roman" w:cs="Times New Roman"/>
          <w:sz w:val="24"/>
        </w:rPr>
        <w:t xml:space="preserve">NCSC suggested ways to monitor potentially risky logins, privilege account usage, abnormal logins and help desk password changes </w:t>
      </w:r>
      <w:sdt>
        <w:sdtPr>
          <w:rPr>
            <w:rFonts w:ascii="Times New Roman" w:hAnsi="Times New Roman" w:cs="Times New Roman"/>
          </w:rPr>
          <w:id w:val="2031298932"/>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sz w:val="24"/>
        </w:rPr>
        <w:t>.</w:t>
      </w:r>
    </w:p>
    <w:p w14:paraId="71ED5301" w14:textId="7CE2FA8A" w:rsidR="00184883" w:rsidRPr="0009614F" w:rsidRDefault="00184883" w:rsidP="00184883">
      <w:pPr>
        <w:pStyle w:val="ListParagraph"/>
        <w:numPr>
          <w:ilvl w:val="0"/>
          <w:numId w:val="3"/>
        </w:numPr>
        <w:spacing w:line="360" w:lineRule="auto"/>
        <w:jc w:val="both"/>
        <w:rPr>
          <w:rFonts w:ascii="Times New Roman" w:hAnsi="Times New Roman" w:cs="Times New Roman"/>
          <w:sz w:val="24"/>
        </w:rPr>
      </w:pPr>
      <w:r w:rsidRPr="0009614F">
        <w:rPr>
          <w:rFonts w:ascii="Times New Roman" w:hAnsi="Times New Roman" w:cs="Times New Roman"/>
          <w:sz w:val="24"/>
        </w:rPr>
        <w:t>The identity of a person should be derived not only from telemetry about identity, endpoints, networks and business services but also through perimeter security control.</w:t>
      </w:r>
    </w:p>
    <w:p w14:paraId="258056A9" w14:textId="6D842D9B" w:rsidR="0029107A" w:rsidRPr="0009614F" w:rsidRDefault="00184883" w:rsidP="00184883">
      <w:pPr>
        <w:pStyle w:val="ListParagraph"/>
        <w:numPr>
          <w:ilvl w:val="0"/>
          <w:numId w:val="3"/>
        </w:numPr>
        <w:spacing w:line="360" w:lineRule="auto"/>
        <w:jc w:val="both"/>
        <w:rPr>
          <w:rFonts w:ascii="Times New Roman" w:hAnsi="Times New Roman" w:cs="Times New Roman"/>
          <w:sz w:val="24"/>
          <w:szCs w:val="24"/>
        </w:rPr>
      </w:pPr>
      <w:r w:rsidRPr="0009614F">
        <w:rPr>
          <w:rFonts w:ascii="Times New Roman" w:hAnsi="Times New Roman" w:cs="Times New Roman"/>
          <w:sz w:val="24"/>
        </w:rPr>
        <w:t>The consequences of containment involve business impacts as well and, therefore, the response plan needs to include both containment and business continuity plans</w:t>
      </w:r>
      <w:r w:rsidR="0000337A" w:rsidRPr="0009614F">
        <w:rPr>
          <w:rFonts w:ascii="Times New Roman" w:hAnsi="Times New Roman" w:cs="Times New Roman"/>
          <w:sz w:val="24"/>
        </w:rPr>
        <w:t>.</w:t>
      </w:r>
    </w:p>
    <w:p w14:paraId="47894911" w14:textId="77777777" w:rsidR="0029107A" w:rsidRPr="0009614F" w:rsidRDefault="0029107A" w:rsidP="00E56D62">
      <w:pPr>
        <w:spacing w:after="120" w:line="360" w:lineRule="auto"/>
        <w:jc w:val="both"/>
        <w:rPr>
          <w:rFonts w:ascii="Times New Roman" w:hAnsi="Times New Roman" w:cs="Times New Roman"/>
          <w:sz w:val="24"/>
          <w:szCs w:val="24"/>
        </w:rPr>
      </w:pPr>
    </w:p>
    <w:p w14:paraId="0778CB53" w14:textId="5701A136" w:rsidR="00D2709B" w:rsidRPr="0009614F" w:rsidRDefault="00D2709B" w:rsidP="00E56D62">
      <w:pPr>
        <w:spacing w:after="120" w:line="360" w:lineRule="auto"/>
        <w:jc w:val="both"/>
        <w:rPr>
          <w:rFonts w:ascii="Times New Roman" w:hAnsi="Times New Roman" w:cs="Times New Roman"/>
          <w:sz w:val="24"/>
        </w:rPr>
      </w:pPr>
      <w:r w:rsidRPr="0009614F">
        <w:rPr>
          <w:rFonts w:ascii="Times New Roman" w:hAnsi="Times New Roman" w:cs="Times New Roman"/>
          <w:sz w:val="24"/>
        </w:rPr>
        <w:t xml:space="preserve">But the information that would have been gathered through the use of open sources does not include all the necessary information that can help in creating the telemetry which will help in developing the entire detection timeline of both organizations. Therefore, the assessment will be carried out through the </w:t>
      </w:r>
      <w:proofErr w:type="spellStart"/>
      <w:r w:rsidRPr="0009614F">
        <w:rPr>
          <w:rFonts w:ascii="Times New Roman" w:hAnsi="Times New Roman" w:cs="Times New Roman"/>
          <w:sz w:val="24"/>
        </w:rPr>
        <w:t>behavioral</w:t>
      </w:r>
      <w:proofErr w:type="spellEnd"/>
      <w:r w:rsidRPr="0009614F">
        <w:rPr>
          <w:rFonts w:ascii="Times New Roman" w:hAnsi="Times New Roman" w:cs="Times New Roman"/>
          <w:sz w:val="24"/>
        </w:rPr>
        <w:t xml:space="preserve"> analysis as well as through knowledge about the defensive </w:t>
      </w:r>
      <w:r w:rsidRPr="0009614F">
        <w:rPr>
          <w:rFonts w:ascii="Times New Roman" w:hAnsi="Times New Roman" w:cs="Times New Roman"/>
          <w:sz w:val="24"/>
        </w:rPr>
        <w:lastRenderedPageBreak/>
        <w:t xml:space="preserve">mechanisms that would have been gained from NCSC </w:t>
      </w:r>
      <w:sdt>
        <w:sdtPr>
          <w:rPr>
            <w:rFonts w:ascii="Times New Roman" w:hAnsi="Times New Roman" w:cs="Times New Roman"/>
          </w:rPr>
          <w:id w:val="-632087292"/>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The effectiveness of the above technique has been confirmed in the available literature</w:t>
      </w:r>
      <w:r w:rsidR="0000337A" w:rsidRPr="0009614F">
        <w:rPr>
          <w:rFonts w:ascii="Times New Roman" w:hAnsi="Times New Roman" w:cs="Times New Roman"/>
          <w:sz w:val="24"/>
        </w:rPr>
        <w:t xml:space="preserve"> </w:t>
      </w:r>
      <w:sdt>
        <w:sdtPr>
          <w:rPr>
            <w:rFonts w:ascii="Times New Roman" w:hAnsi="Times New Roman" w:cs="Times New Roman"/>
            <w:sz w:val="24"/>
            <w:szCs w:val="24"/>
          </w:rPr>
          <w:id w:val="-423334898"/>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Lee24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[11]</w:t>
          </w:r>
          <w:r w:rsidR="00307B51" w:rsidRPr="00307B51">
            <w:rPr>
              <w:rFonts w:ascii="Times New Roman" w:hAnsi="Times New Roman" w:cs="Times New Roman"/>
              <w:sz w:val="24"/>
              <w:szCs w:val="24"/>
            </w:rPr>
            <w:fldChar w:fldCharType="end"/>
          </w:r>
        </w:sdtContent>
      </w:sdt>
      <w:r w:rsidR="0000337A" w:rsidRPr="0009614F">
        <w:rPr>
          <w:rFonts w:ascii="Times New Roman" w:hAnsi="Times New Roman" w:cs="Times New Roman"/>
          <w:sz w:val="24"/>
        </w:rPr>
        <w:t xml:space="preserve">, </w:t>
      </w:r>
      <w:sdt>
        <w:sdtPr>
          <w:rPr>
            <w:rFonts w:ascii="Times New Roman" w:hAnsi="Times New Roman" w:cs="Times New Roman"/>
            <w:sz w:val="24"/>
            <w:szCs w:val="24"/>
          </w:rPr>
          <w:id w:val="1096442787"/>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Xue25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[13]</w:t>
          </w:r>
          <w:r w:rsidR="00D316CD" w:rsidRPr="00307B51">
            <w:rPr>
              <w:rFonts w:ascii="Times New Roman" w:hAnsi="Times New Roman" w:cs="Times New Roman"/>
              <w:sz w:val="24"/>
              <w:szCs w:val="24"/>
            </w:rPr>
            <w:fldChar w:fldCharType="end"/>
          </w:r>
        </w:sdtContent>
      </w:sdt>
      <w:r w:rsidR="0000337A" w:rsidRPr="0009614F">
        <w:rPr>
          <w:rFonts w:ascii="Times New Roman" w:hAnsi="Times New Roman" w:cs="Times New Roman"/>
          <w:sz w:val="24"/>
        </w:rPr>
        <w:t>.</w:t>
      </w:r>
    </w:p>
    <w:p w14:paraId="353C6CD8" w14:textId="113DC3ED" w:rsidR="0029107A" w:rsidRPr="0009614F" w:rsidRDefault="00D2709B" w:rsidP="00E56D62">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rPr>
        <w:t xml:space="preserve">Taking into consideration the fact that the breaches were detected reactively (in terms of M&amp;S because of problems with payments/Click and Collect, and for Co-op because of suspicions of any kind of suspicious activity from inside) and not proactively (as far as notifications about password resets and privilege escalation) </w:t>
      </w:r>
      <w:sdt>
        <w:sdtPr>
          <w:rPr>
            <w:rFonts w:ascii="Times New Roman" w:hAnsi="Times New Roman" w:cs="Times New Roman"/>
          </w:rPr>
          <w:id w:val="-761679066"/>
          <w:citation/>
        </w:sdtPr>
        <w:sdtEndPr>
          <w:rPr>
            <w:sz w:val="24"/>
            <w:szCs w:val="24"/>
          </w:rPr>
        </w:sdtEnd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Mar25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[4]</w:t>
          </w:r>
          <w:r w:rsidR="00307B51" w:rsidRPr="00307B51">
            <w:rPr>
              <w:rFonts w:ascii="Times New Roman" w:hAnsi="Times New Roman" w:cs="Times New Roman"/>
              <w:sz w:val="24"/>
              <w:szCs w:val="24"/>
            </w:rPr>
            <w:fldChar w:fldCharType="end"/>
          </w:r>
        </w:sdtContent>
      </w:sdt>
      <w:r w:rsidR="0000337A" w:rsidRPr="0009614F">
        <w:rPr>
          <w:rFonts w:ascii="Times New Roman" w:hAnsi="Times New Roman" w:cs="Times New Roman"/>
          <w:sz w:val="24"/>
        </w:rPr>
        <w:t xml:space="preserve">, </w:t>
      </w:r>
      <w:sdt>
        <w:sdtPr>
          <w:rPr>
            <w:rFonts w:ascii="Times New Roman" w:hAnsi="Times New Roman" w:cs="Times New Roman"/>
          </w:rPr>
          <w:id w:val="-562106316"/>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0000337A" w:rsidRPr="0009614F">
        <w:rPr>
          <w:rFonts w:ascii="Times New Roman" w:hAnsi="Times New Roman" w:cs="Times New Roman"/>
          <w:sz w:val="24"/>
        </w:rPr>
        <w:t>.</w:t>
      </w:r>
    </w:p>
    <w:p w14:paraId="6A285762" w14:textId="7FDF6C52" w:rsidR="0029107A" w:rsidRPr="0009614F" w:rsidRDefault="00D2709B" w:rsidP="00E56D62">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rPr>
        <w:t xml:space="preserve">The process of containment involved shutting down the compromised systems, which was a straightforward but radical step that resulted in weeks of disruption (orders from the M&amp;S website were suspended for about six weeks) </w:t>
      </w:r>
      <w:sdt>
        <w:sdtPr>
          <w:rPr>
            <w:rFonts w:ascii="Times New Roman" w:hAnsi="Times New Roman" w:cs="Times New Roman"/>
          </w:rPr>
          <w:id w:val="-914247789"/>
          <w:citation/>
        </w:sdtPr>
        <w:sdtEndPr>
          <w:rPr>
            <w:sz w:val="24"/>
            <w:szCs w:val="24"/>
          </w:rPr>
        </w:sdtEnd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Mar25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[4]</w:t>
          </w:r>
          <w:r w:rsidR="00307B51" w:rsidRPr="00307B51">
            <w:rPr>
              <w:rFonts w:ascii="Times New Roman" w:hAnsi="Times New Roman" w:cs="Times New Roman"/>
              <w:sz w:val="24"/>
              <w:szCs w:val="24"/>
            </w:rPr>
            <w:fldChar w:fldCharType="end"/>
          </w:r>
        </w:sdtContent>
      </w:sdt>
      <w:r w:rsidR="0000337A" w:rsidRPr="0009614F">
        <w:rPr>
          <w:rFonts w:ascii="Times New Roman" w:hAnsi="Times New Roman" w:cs="Times New Roman"/>
          <w:sz w:val="24"/>
        </w:rPr>
        <w:t xml:space="preserve">, </w:t>
      </w:r>
      <w:sdt>
        <w:sdtPr>
          <w:rPr>
            <w:rFonts w:ascii="Times New Roman" w:hAnsi="Times New Roman" w:cs="Times New Roman"/>
          </w:rPr>
          <w:id w:val="-974441396"/>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0000337A" w:rsidRPr="0009614F">
        <w:rPr>
          <w:rFonts w:ascii="Times New Roman" w:hAnsi="Times New Roman" w:cs="Times New Roman"/>
          <w:sz w:val="24"/>
        </w:rPr>
        <w:t>.</w:t>
      </w:r>
    </w:p>
    <w:p w14:paraId="5B2C53A3" w14:textId="5E0F9C96" w:rsidR="00D2709B" w:rsidRPr="0009614F" w:rsidRDefault="00D2709B" w:rsidP="00D2709B">
      <w:pPr>
        <w:pStyle w:val="ListParagraph"/>
        <w:numPr>
          <w:ilvl w:val="0"/>
          <w:numId w:val="1"/>
        </w:numPr>
        <w:spacing w:after="80" w:line="360" w:lineRule="auto"/>
        <w:jc w:val="both"/>
        <w:rPr>
          <w:rFonts w:ascii="Times New Roman" w:hAnsi="Times New Roman" w:cs="Times New Roman"/>
          <w:sz w:val="24"/>
        </w:rPr>
      </w:pPr>
      <w:r w:rsidRPr="0009614F">
        <w:rPr>
          <w:rFonts w:ascii="Times New Roman" w:hAnsi="Times New Roman" w:cs="Times New Roman"/>
          <w:sz w:val="24"/>
        </w:rPr>
        <w:tab/>
        <w:t xml:space="preserve">Not only have both organizations reported the incident to NCSC, but they have also obtained the views of external experts and have reported the incident to NCSC, Metropolitan Police Cyber Crime Unit and National Crime Agency </w:t>
      </w:r>
      <w:sdt>
        <w:sdtPr>
          <w:rPr>
            <w:rFonts w:ascii="Times New Roman" w:hAnsi="Times New Roman" w:cs="Times New Roman"/>
          </w:rPr>
          <w:id w:val="560757469"/>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sz w:val="24"/>
        </w:rPr>
        <w:t>.</w:t>
      </w:r>
    </w:p>
    <w:p w14:paraId="193B881C" w14:textId="72320BFD" w:rsidR="0029107A" w:rsidRPr="0009614F" w:rsidRDefault="00D2709B" w:rsidP="00D2709B">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rPr>
        <w:t xml:space="preserve">The incidents indicate an even bigger problem in that the number of nationally significant incidents that NCSC deals with has risen dramatically in the space of just one year (204 versus previous high of 89) </w:t>
      </w:r>
      <w:sdt>
        <w:sdtPr>
          <w:rPr>
            <w:rFonts w:ascii="Times New Roman" w:hAnsi="Times New Roman" w:cs="Times New Roman"/>
          </w:rPr>
          <w:id w:val="686643218"/>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 CITATION Cen25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[2]</w:t>
          </w:r>
          <w:r w:rsidR="00FD611B">
            <w:rPr>
              <w:rFonts w:ascii="Times New Roman" w:hAnsi="Times New Roman" w:cs="Times New Roman"/>
            </w:rPr>
            <w:fldChar w:fldCharType="end"/>
          </w:r>
        </w:sdtContent>
      </w:sdt>
      <w:r w:rsidR="0000337A" w:rsidRPr="0009614F">
        <w:rPr>
          <w:rFonts w:ascii="Times New Roman" w:hAnsi="Times New Roman" w:cs="Times New Roman"/>
          <w:sz w:val="24"/>
        </w:rPr>
        <w:t xml:space="preserve">, </w:t>
      </w:r>
      <w:sdt>
        <w:sdtPr>
          <w:rPr>
            <w:rFonts w:ascii="Times New Roman" w:hAnsi="Times New Roman" w:cs="Times New Roman"/>
            <w:sz w:val="24"/>
            <w:szCs w:val="24"/>
          </w:rPr>
          <w:id w:val="1427226976"/>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Nat251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[6]</w:t>
          </w:r>
          <w:r w:rsidR="00307B51" w:rsidRPr="00307B51">
            <w:rPr>
              <w:rFonts w:ascii="Times New Roman" w:hAnsi="Times New Roman" w:cs="Times New Roman"/>
              <w:sz w:val="24"/>
              <w:szCs w:val="24"/>
            </w:rPr>
            <w:fldChar w:fldCharType="end"/>
          </w:r>
        </w:sdtContent>
      </w:sdt>
      <w:r w:rsidR="0000337A" w:rsidRPr="0009614F">
        <w:rPr>
          <w:rFonts w:ascii="Times New Roman" w:hAnsi="Times New Roman" w:cs="Times New Roman"/>
          <w:sz w:val="24"/>
        </w:rPr>
        <w:t>.</w:t>
      </w:r>
    </w:p>
    <w:p w14:paraId="0AA2B1EE" w14:textId="77777777" w:rsidR="004D508D" w:rsidRPr="0009614F" w:rsidRDefault="004D508D" w:rsidP="004D508D">
      <w:pPr>
        <w:pStyle w:val="ListParagraph"/>
        <w:spacing w:after="80" w:line="360" w:lineRule="auto"/>
        <w:ind w:left="666"/>
        <w:jc w:val="both"/>
        <w:rPr>
          <w:rFonts w:ascii="Times New Roman" w:hAnsi="Times New Roman" w:cs="Times New Roman"/>
          <w:sz w:val="24"/>
          <w:szCs w:val="24"/>
        </w:rPr>
      </w:pPr>
    </w:p>
    <w:p w14:paraId="1BE14AE1" w14:textId="77777777" w:rsidR="0029107A" w:rsidRPr="0009614F" w:rsidRDefault="0000337A" w:rsidP="00E56D62">
      <w:pPr>
        <w:pStyle w:val="Heading2"/>
        <w:spacing w:before="200" w:after="100" w:line="360" w:lineRule="auto"/>
        <w:jc w:val="both"/>
        <w:rPr>
          <w:rFonts w:ascii="Times New Roman" w:hAnsi="Times New Roman" w:cs="Times New Roman"/>
          <w:color w:val="013451" w:themeColor="accent2" w:themeShade="80"/>
          <w:sz w:val="36"/>
          <w:szCs w:val="36"/>
        </w:rPr>
      </w:pPr>
      <w:bookmarkStart w:id="10" w:name="_Toc237432361"/>
      <w:r w:rsidRPr="0009614F">
        <w:rPr>
          <w:rFonts w:ascii="Times New Roman" w:hAnsi="Times New Roman" w:cs="Times New Roman"/>
          <w:color w:val="013451" w:themeColor="accent2" w:themeShade="80"/>
          <w:sz w:val="36"/>
          <w:szCs w:val="36"/>
        </w:rPr>
        <w:t>1.6 Strategic Recommendations</w:t>
      </w:r>
      <w:bookmarkEnd w:id="10"/>
    </w:p>
    <w:p w14:paraId="2D024FC3" w14:textId="1D6CEF08" w:rsidR="0029107A" w:rsidRPr="0009614F" w:rsidRDefault="0000337A" w:rsidP="00E56D62">
      <w:pPr>
        <w:pStyle w:val="ListParagraph"/>
        <w:spacing w:after="80"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Improve segmentation of customer-facing services, operations and mission-critical </w:t>
      </w:r>
      <w:r w:rsidR="00D2709B" w:rsidRPr="0009614F">
        <w:rPr>
          <w:rFonts w:ascii="Times New Roman" w:hAnsi="Times New Roman" w:cs="Times New Roman"/>
          <w:sz w:val="24"/>
          <w:szCs w:val="24"/>
        </w:rPr>
        <w:t>back-office</w:t>
      </w:r>
      <w:r w:rsidRPr="0009614F">
        <w:rPr>
          <w:rFonts w:ascii="Times New Roman" w:hAnsi="Times New Roman" w:cs="Times New Roman"/>
          <w:sz w:val="24"/>
          <w:szCs w:val="24"/>
        </w:rPr>
        <w:t xml:space="preserve"> systems.</w:t>
      </w:r>
    </w:p>
    <w:p w14:paraId="4D2E3438" w14:textId="3193B3A3" w:rsidR="00D2709B" w:rsidRPr="0009614F" w:rsidRDefault="00D2709B" w:rsidP="00D2709B">
      <w:pPr>
        <w:pStyle w:val="ListParagraph"/>
        <w:numPr>
          <w:ilvl w:val="0"/>
          <w:numId w:val="1"/>
        </w:numPr>
        <w:spacing w:after="80" w:line="360" w:lineRule="auto"/>
        <w:jc w:val="both"/>
        <w:rPr>
          <w:rFonts w:ascii="Times New Roman" w:hAnsi="Times New Roman" w:cs="Times New Roman"/>
          <w:sz w:val="24"/>
        </w:rPr>
      </w:pPr>
      <w:r w:rsidRPr="0009614F">
        <w:rPr>
          <w:rFonts w:ascii="Times New Roman" w:hAnsi="Times New Roman" w:cs="Times New Roman"/>
          <w:sz w:val="24"/>
        </w:rPr>
        <w:t>Conduct incident management and incident escalation and communication process for cybersecurity incidents to determine the business, legal and customer implications of the incident.</w:t>
      </w:r>
    </w:p>
    <w:p w14:paraId="00961EAA" w14:textId="061387C1" w:rsidR="00D2709B" w:rsidRPr="0009614F" w:rsidRDefault="00D2709B" w:rsidP="00D2709B">
      <w:pPr>
        <w:pStyle w:val="ListParagraph"/>
        <w:numPr>
          <w:ilvl w:val="0"/>
          <w:numId w:val="1"/>
        </w:numPr>
        <w:spacing w:after="80" w:line="360" w:lineRule="auto"/>
        <w:jc w:val="both"/>
        <w:rPr>
          <w:rFonts w:ascii="Times New Roman" w:hAnsi="Times New Roman" w:cs="Times New Roman"/>
          <w:sz w:val="24"/>
        </w:rPr>
      </w:pPr>
      <w:r w:rsidRPr="0009614F">
        <w:rPr>
          <w:rFonts w:ascii="Times New Roman" w:hAnsi="Times New Roman" w:cs="Times New Roman"/>
          <w:sz w:val="24"/>
        </w:rPr>
        <w:t xml:space="preserve">Implement phishing-resistant MFA for privileged and remote access accounts and other highly impactful accounts </w:t>
      </w:r>
      <w:sdt>
        <w:sdtPr>
          <w:rPr>
            <w:rFonts w:ascii="Times New Roman" w:hAnsi="Times New Roman" w:cs="Times New Roman"/>
          </w:rPr>
          <w:id w:val="-1455177681"/>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CITATION Age25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[1]</w:t>
          </w:r>
          <w:r w:rsidR="00FD611B">
            <w:rPr>
              <w:rFonts w:ascii="Times New Roman" w:hAnsi="Times New Roman" w:cs="Times New Roman"/>
            </w:rPr>
            <w:fldChar w:fldCharType="end"/>
          </w:r>
        </w:sdtContent>
      </w:sdt>
      <w:r w:rsidRPr="0009614F">
        <w:rPr>
          <w:rFonts w:ascii="Times New Roman" w:hAnsi="Times New Roman" w:cs="Times New Roman"/>
          <w:sz w:val="24"/>
        </w:rPr>
        <w:t xml:space="preserve">, </w:t>
      </w:r>
      <w:sdt>
        <w:sdtPr>
          <w:rPr>
            <w:rFonts w:ascii="Times New Roman" w:hAnsi="Times New Roman" w:cs="Times New Roman"/>
          </w:rPr>
          <w:id w:val="-1664236468"/>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w:t>
      </w:r>
    </w:p>
    <w:p w14:paraId="1A231CD4" w14:textId="2EB7583D" w:rsidR="00D2709B" w:rsidRPr="0009614F" w:rsidRDefault="00D2709B" w:rsidP="00D2709B">
      <w:pPr>
        <w:pStyle w:val="ListParagraph"/>
        <w:numPr>
          <w:ilvl w:val="0"/>
          <w:numId w:val="1"/>
        </w:numPr>
        <w:spacing w:after="80" w:line="360" w:lineRule="auto"/>
        <w:jc w:val="both"/>
        <w:rPr>
          <w:rFonts w:ascii="Times New Roman" w:hAnsi="Times New Roman" w:cs="Times New Roman"/>
          <w:sz w:val="24"/>
        </w:rPr>
      </w:pPr>
      <w:r w:rsidRPr="0009614F">
        <w:rPr>
          <w:rFonts w:ascii="Times New Roman" w:hAnsi="Times New Roman" w:cs="Times New Roman"/>
          <w:sz w:val="24"/>
        </w:rPr>
        <w:t xml:space="preserve">Rethink help-desk password/MFA reset process in such a way that the high-risk events are required to prove their identity and gain approval from the second source </w:t>
      </w:r>
      <w:sdt>
        <w:sdtPr>
          <w:rPr>
            <w:rFonts w:ascii="Times New Roman" w:hAnsi="Times New Roman" w:cs="Times New Roman"/>
          </w:rPr>
          <w:id w:val="-1973901372"/>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w:t>
      </w:r>
    </w:p>
    <w:p w14:paraId="5015A5EA" w14:textId="2F99A814" w:rsidR="00D2709B" w:rsidRPr="0009614F" w:rsidRDefault="00D2709B" w:rsidP="00D2709B">
      <w:pPr>
        <w:pStyle w:val="ListParagraph"/>
        <w:numPr>
          <w:ilvl w:val="0"/>
          <w:numId w:val="1"/>
        </w:numPr>
        <w:spacing w:after="80" w:line="360" w:lineRule="auto"/>
        <w:jc w:val="both"/>
        <w:rPr>
          <w:rFonts w:ascii="Times New Roman" w:hAnsi="Times New Roman" w:cs="Times New Roman"/>
          <w:sz w:val="24"/>
        </w:rPr>
      </w:pPr>
      <w:r w:rsidRPr="0009614F">
        <w:rPr>
          <w:rFonts w:ascii="Times New Roman" w:hAnsi="Times New Roman" w:cs="Times New Roman"/>
          <w:sz w:val="24"/>
        </w:rPr>
        <w:t xml:space="preserve">Leverage privileged and cloud identity to track suspicious login activities, risky IPs, access anomalies and privilege escalations </w:t>
      </w:r>
      <w:sdt>
        <w:sdtPr>
          <w:rPr>
            <w:rFonts w:ascii="Times New Roman" w:hAnsi="Times New Roman" w:cs="Times New Roman"/>
          </w:rPr>
          <w:id w:val="-1266993941"/>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[3]</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w:t>
      </w:r>
    </w:p>
    <w:p w14:paraId="698AF07D" w14:textId="49753EC4" w:rsidR="00D2709B" w:rsidRPr="0009614F" w:rsidRDefault="00D2709B" w:rsidP="00D2709B">
      <w:pPr>
        <w:pStyle w:val="ListParagraph"/>
        <w:numPr>
          <w:ilvl w:val="0"/>
          <w:numId w:val="1"/>
        </w:numPr>
        <w:spacing w:after="80" w:line="360" w:lineRule="auto"/>
        <w:jc w:val="both"/>
        <w:rPr>
          <w:rFonts w:ascii="Times New Roman" w:hAnsi="Times New Roman" w:cs="Times New Roman"/>
          <w:sz w:val="24"/>
        </w:rPr>
      </w:pPr>
      <w:r w:rsidRPr="0009614F">
        <w:rPr>
          <w:rFonts w:ascii="Times New Roman" w:hAnsi="Times New Roman" w:cs="Times New Roman"/>
          <w:sz w:val="24"/>
        </w:rPr>
        <w:t xml:space="preserve">Integrate threat intelligence into SOC detection engineering process in order to ensure that the threat intelligence findings are easily transformed into new detections. There </w:t>
      </w:r>
      <w:r w:rsidRPr="0009614F">
        <w:rPr>
          <w:rFonts w:ascii="Times New Roman" w:hAnsi="Times New Roman" w:cs="Times New Roman"/>
          <w:sz w:val="24"/>
        </w:rPr>
        <w:lastRenderedPageBreak/>
        <w:t xml:space="preserve">have been quite a few recent studies on ATT&amp;CK sequence prediction and scenario analysis </w:t>
      </w:r>
      <w:sdt>
        <w:sdtPr>
          <w:rPr>
            <w:rFonts w:ascii="Times New Roman" w:hAnsi="Times New Roman" w:cs="Times New Roman"/>
            <w:sz w:val="24"/>
            <w:szCs w:val="24"/>
          </w:rPr>
          <w:id w:val="2073002728"/>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Lee24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[11]</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w:t>
      </w:r>
      <w:sdt>
        <w:sdtPr>
          <w:rPr>
            <w:rFonts w:ascii="Times New Roman" w:hAnsi="Times New Roman" w:cs="Times New Roman"/>
            <w:sz w:val="24"/>
            <w:szCs w:val="24"/>
          </w:rPr>
          <w:id w:val="-1793670384"/>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Xue25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[13]</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that validate the idea of using adversary </w:t>
      </w:r>
      <w:proofErr w:type="spellStart"/>
      <w:r w:rsidRPr="0009614F">
        <w:rPr>
          <w:rFonts w:ascii="Times New Roman" w:hAnsi="Times New Roman" w:cs="Times New Roman"/>
          <w:sz w:val="24"/>
        </w:rPr>
        <w:t>behavior</w:t>
      </w:r>
      <w:proofErr w:type="spellEnd"/>
      <w:r w:rsidRPr="0009614F">
        <w:rPr>
          <w:rFonts w:ascii="Times New Roman" w:hAnsi="Times New Roman" w:cs="Times New Roman"/>
          <w:sz w:val="24"/>
        </w:rPr>
        <w:t xml:space="preserve"> in proactive detections.</w:t>
      </w:r>
    </w:p>
    <w:p w14:paraId="1238D1EA" w14:textId="0A7660A0" w:rsidR="00D2709B" w:rsidRPr="0009614F" w:rsidRDefault="00D2709B" w:rsidP="00D2709B">
      <w:pPr>
        <w:pStyle w:val="ListParagraph"/>
        <w:numPr>
          <w:ilvl w:val="0"/>
          <w:numId w:val="1"/>
        </w:numPr>
        <w:spacing w:after="80" w:line="360" w:lineRule="auto"/>
        <w:jc w:val="both"/>
        <w:rPr>
          <w:rFonts w:ascii="Times New Roman" w:hAnsi="Times New Roman" w:cs="Times New Roman"/>
          <w:sz w:val="24"/>
        </w:rPr>
      </w:pPr>
      <w:r w:rsidRPr="0009614F">
        <w:rPr>
          <w:rFonts w:ascii="Times New Roman" w:hAnsi="Times New Roman" w:cs="Times New Roman"/>
          <w:sz w:val="24"/>
        </w:rPr>
        <w:t xml:space="preserve">Implement Zero Trust approach to third-party support and administration access with least privilege, segmentation and administration path controls </w:t>
      </w:r>
      <w:sdt>
        <w:sdtPr>
          <w:rPr>
            <w:rFonts w:ascii="Times New Roman" w:hAnsi="Times New Roman" w:cs="Times New Roman"/>
            <w:sz w:val="24"/>
            <w:szCs w:val="24"/>
          </w:rPr>
          <w:id w:val="230350283"/>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Nat241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[7]</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w:t>
      </w:r>
    </w:p>
    <w:p w14:paraId="2389734E" w14:textId="73B82184" w:rsidR="0029107A" w:rsidRPr="0009614F" w:rsidRDefault="00D2709B" w:rsidP="00D2709B">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rPr>
        <w:t xml:space="preserve">Extend the recovery architecture with segmentation, security backup and recovery </w:t>
      </w:r>
      <w:sdt>
        <w:sdtPr>
          <w:rPr>
            <w:rFonts w:ascii="Times New Roman" w:hAnsi="Times New Roman" w:cs="Times New Roman"/>
          </w:rPr>
          <w:id w:val="686024416"/>
          <w:citation/>
        </w:sdtPr>
        <w:sdtContent>
          <w:r w:rsidR="00FD611B">
            <w:rPr>
              <w:rFonts w:ascii="Times New Roman" w:hAnsi="Times New Roman" w:cs="Times New Roman"/>
            </w:rPr>
            <w:fldChar w:fldCharType="begin"/>
          </w:r>
          <w:r w:rsidR="00FD611B">
            <w:rPr>
              <w:rFonts w:ascii="Times New Roman" w:hAnsi="Times New Roman" w:cs="Times New Roman"/>
            </w:rPr>
            <w:instrText xml:space="preserve"> CITATION Cen25 \l 16393 </w:instrText>
          </w:r>
          <w:r w:rsidR="00FD611B">
            <w:rPr>
              <w:rFonts w:ascii="Times New Roman" w:hAnsi="Times New Roman" w:cs="Times New Roman"/>
            </w:rPr>
            <w:fldChar w:fldCharType="separate"/>
          </w:r>
          <w:r w:rsidR="00FD611B" w:rsidRPr="00F01EE5">
            <w:rPr>
              <w:rFonts w:ascii="Times New Roman" w:hAnsi="Times New Roman" w:cs="Times New Roman"/>
              <w:noProof/>
            </w:rPr>
            <w:t>[2]</w:t>
          </w:r>
          <w:r w:rsidR="00FD611B">
            <w:rPr>
              <w:rFonts w:ascii="Times New Roman" w:hAnsi="Times New Roman" w:cs="Times New Roman"/>
            </w:rPr>
            <w:fldChar w:fldCharType="end"/>
          </w:r>
        </w:sdtContent>
      </w:sdt>
      <w:r w:rsidR="0000337A" w:rsidRPr="0009614F">
        <w:rPr>
          <w:rFonts w:ascii="Times New Roman" w:hAnsi="Times New Roman" w:cs="Times New Roman"/>
          <w:sz w:val="24"/>
        </w:rPr>
        <w:t xml:space="preserve">, </w:t>
      </w:r>
      <w:sdt>
        <w:sdtPr>
          <w:rPr>
            <w:rFonts w:ascii="Times New Roman" w:hAnsi="Times New Roman" w:cs="Times New Roman"/>
            <w:sz w:val="24"/>
            <w:szCs w:val="24"/>
          </w:rPr>
          <w:id w:val="1501311331"/>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Nat241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[7]</w:t>
          </w:r>
          <w:r w:rsidR="00307B51" w:rsidRPr="00307B51">
            <w:rPr>
              <w:rFonts w:ascii="Times New Roman" w:hAnsi="Times New Roman" w:cs="Times New Roman"/>
              <w:sz w:val="24"/>
              <w:szCs w:val="24"/>
            </w:rPr>
            <w:fldChar w:fldCharType="end"/>
          </w:r>
        </w:sdtContent>
      </w:sdt>
      <w:r w:rsidR="0000337A" w:rsidRPr="0009614F">
        <w:rPr>
          <w:rFonts w:ascii="Times New Roman" w:hAnsi="Times New Roman" w:cs="Times New Roman"/>
          <w:sz w:val="24"/>
        </w:rPr>
        <w:t>.</w:t>
      </w:r>
    </w:p>
    <w:p w14:paraId="1086F3E6" w14:textId="77777777" w:rsidR="004D508D" w:rsidRPr="0009614F" w:rsidRDefault="004D508D" w:rsidP="004D508D">
      <w:pPr>
        <w:pStyle w:val="ListParagraph"/>
        <w:spacing w:after="80" w:line="360" w:lineRule="auto"/>
        <w:ind w:left="666"/>
        <w:jc w:val="both"/>
        <w:rPr>
          <w:rFonts w:ascii="Times New Roman" w:hAnsi="Times New Roman" w:cs="Times New Roman"/>
          <w:sz w:val="24"/>
          <w:szCs w:val="24"/>
        </w:rPr>
      </w:pPr>
    </w:p>
    <w:p w14:paraId="6B194123" w14:textId="77777777" w:rsidR="0029107A" w:rsidRPr="0009614F" w:rsidRDefault="0000337A" w:rsidP="00E56D62">
      <w:pPr>
        <w:pStyle w:val="Heading2"/>
        <w:spacing w:before="200" w:after="100" w:line="360" w:lineRule="auto"/>
        <w:jc w:val="both"/>
        <w:rPr>
          <w:rFonts w:ascii="Times New Roman" w:hAnsi="Times New Roman" w:cs="Times New Roman"/>
          <w:color w:val="013451" w:themeColor="accent2" w:themeShade="80"/>
          <w:sz w:val="36"/>
          <w:szCs w:val="36"/>
        </w:rPr>
      </w:pPr>
      <w:bookmarkStart w:id="11" w:name="_Toc237432362"/>
      <w:r w:rsidRPr="0009614F">
        <w:rPr>
          <w:rFonts w:ascii="Times New Roman" w:hAnsi="Times New Roman" w:cs="Times New Roman"/>
          <w:color w:val="013451" w:themeColor="accent2" w:themeShade="80"/>
          <w:sz w:val="36"/>
          <w:szCs w:val="36"/>
        </w:rPr>
        <w:t>1.7 Academic and Industry Evidence Base</w:t>
      </w:r>
      <w:bookmarkEnd w:id="11"/>
    </w:p>
    <w:p w14:paraId="6059FD9A" w14:textId="1A07D309" w:rsidR="0029107A" w:rsidRPr="0009614F" w:rsidRDefault="00D2709B"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There has not been much research written about the 2025 attacks on M&amp;S and Co-op stores because of how recently it happened. In terms of facts about what happened, that is supported by information from government agencies, the police, and the companies themselves, but the academic literature gives the methodology</w:t>
      </w:r>
      <w:r w:rsidR="0000337A" w:rsidRPr="0009614F">
        <w:rPr>
          <w:rFonts w:ascii="Times New Roman" w:hAnsi="Times New Roman" w:cs="Times New Roman"/>
          <w:sz w:val="24"/>
        </w:rPr>
        <w:t>.</w:t>
      </w:r>
    </w:p>
    <w:p w14:paraId="7762EE15" w14:textId="7A53FA7B" w:rsidR="0029107A" w:rsidRPr="0009614F" w:rsidRDefault="00D2709B"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Kim Oh, Park </w:t>
      </w:r>
      <w:proofErr w:type="spellStart"/>
      <w:r w:rsidRPr="0009614F">
        <w:rPr>
          <w:rFonts w:ascii="Times New Roman" w:hAnsi="Times New Roman" w:cs="Times New Roman"/>
          <w:sz w:val="24"/>
        </w:rPr>
        <w:t>analyze</w:t>
      </w:r>
      <w:proofErr w:type="spellEnd"/>
      <w:r w:rsidRPr="0009614F">
        <w:rPr>
          <w:rFonts w:ascii="Times New Roman" w:hAnsi="Times New Roman" w:cs="Times New Roman"/>
          <w:sz w:val="24"/>
        </w:rPr>
        <w:t xml:space="preserve"> the application of MITRE ATT&amp;CK for dynamic simulation of adversaries </w:t>
      </w:r>
      <w:sdt>
        <w:sdtPr>
          <w:rPr>
            <w:rFonts w:ascii="Times New Roman" w:hAnsi="Times New Roman" w:cs="Times New Roman"/>
            <w:sz w:val="24"/>
            <w:szCs w:val="24"/>
          </w:rPr>
          <w:id w:val="-1441759171"/>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Kim24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[9]</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w:t>
      </w:r>
      <w:proofErr w:type="spellStart"/>
      <w:r w:rsidRPr="0009614F">
        <w:rPr>
          <w:rFonts w:ascii="Times New Roman" w:hAnsi="Times New Roman" w:cs="Times New Roman"/>
          <w:sz w:val="24"/>
        </w:rPr>
        <w:t>Branescu</w:t>
      </w:r>
      <w:proofErr w:type="spellEnd"/>
      <w:r w:rsidRPr="0009614F">
        <w:rPr>
          <w:rFonts w:ascii="Times New Roman" w:hAnsi="Times New Roman" w:cs="Times New Roman"/>
          <w:sz w:val="24"/>
        </w:rPr>
        <w:t xml:space="preserve"> et al. investigate the automatic translation of CVE to ATT&amp;CK </w:t>
      </w:r>
      <w:sdt>
        <w:sdtPr>
          <w:rPr>
            <w:rFonts w:ascii="Times New Roman" w:hAnsi="Times New Roman" w:cs="Times New Roman"/>
            <w:sz w:val="24"/>
            <w:szCs w:val="24"/>
          </w:rPr>
          <w:id w:val="459083752"/>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Das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[10]</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Lee </w:t>
      </w:r>
      <w:proofErr w:type="spellStart"/>
      <w:r w:rsidRPr="0009614F">
        <w:rPr>
          <w:rFonts w:ascii="Times New Roman" w:hAnsi="Times New Roman" w:cs="Times New Roman"/>
          <w:sz w:val="24"/>
        </w:rPr>
        <w:t>analyzes</w:t>
      </w:r>
      <w:proofErr w:type="spellEnd"/>
      <w:r w:rsidRPr="0009614F">
        <w:rPr>
          <w:rFonts w:ascii="Times New Roman" w:hAnsi="Times New Roman" w:cs="Times New Roman"/>
          <w:sz w:val="24"/>
        </w:rPr>
        <w:t xml:space="preserve"> the use of ATT&amp;CK in the context of scenario-based incident prediction as well as security logs </w:t>
      </w:r>
      <w:sdt>
        <w:sdtPr>
          <w:rPr>
            <w:rFonts w:ascii="Times New Roman" w:hAnsi="Times New Roman" w:cs="Times New Roman"/>
            <w:sz w:val="24"/>
            <w:szCs w:val="24"/>
          </w:rPr>
          <w:id w:val="-1549835768"/>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Lee24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[11]</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Zhang et al. create the predictive model for multistage ATT&amp;CK attack scenarios </w:t>
      </w:r>
      <w:sdt>
        <w:sdtPr>
          <w:rPr>
            <w:rFonts w:ascii="Times New Roman" w:hAnsi="Times New Roman" w:cs="Times New Roman"/>
            <w:sz w:val="24"/>
            <w:szCs w:val="24"/>
          </w:rPr>
          <w:id w:val="1694806736"/>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Xue25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[13]</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w:t>
      </w:r>
      <w:proofErr w:type="spellStart"/>
      <w:r w:rsidRPr="0009614F">
        <w:rPr>
          <w:rFonts w:ascii="Times New Roman" w:hAnsi="Times New Roman" w:cs="Times New Roman"/>
          <w:sz w:val="24"/>
        </w:rPr>
        <w:t>Yulianto</w:t>
      </w:r>
      <w:proofErr w:type="spellEnd"/>
      <w:r w:rsidRPr="0009614F">
        <w:rPr>
          <w:rFonts w:ascii="Times New Roman" w:hAnsi="Times New Roman" w:cs="Times New Roman"/>
          <w:sz w:val="24"/>
        </w:rPr>
        <w:t xml:space="preserve"> et al. investigate the concept of red teaming and ATT&amp;CK for realistic defensive simulations </w:t>
      </w:r>
      <w:sdt>
        <w:sdtPr>
          <w:rPr>
            <w:rFonts w:ascii="Times New Roman" w:hAnsi="Times New Roman" w:cs="Times New Roman"/>
            <w:sz w:val="24"/>
            <w:szCs w:val="24"/>
          </w:rPr>
          <w:id w:val="2025820618"/>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Kur25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[14]</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Abo-</w:t>
      </w:r>
      <w:proofErr w:type="spellStart"/>
      <w:r w:rsidRPr="0009614F">
        <w:rPr>
          <w:rFonts w:ascii="Times New Roman" w:hAnsi="Times New Roman" w:cs="Times New Roman"/>
          <w:sz w:val="24"/>
        </w:rPr>
        <w:t>alian</w:t>
      </w:r>
      <w:proofErr w:type="spellEnd"/>
      <w:r w:rsidRPr="0009614F">
        <w:rPr>
          <w:rFonts w:ascii="Times New Roman" w:hAnsi="Times New Roman" w:cs="Times New Roman"/>
          <w:sz w:val="24"/>
        </w:rPr>
        <w:t xml:space="preserve"> et al. prioritize ATT&amp;CK techniques for Active Directory Adversary Emulation </w:t>
      </w:r>
      <w:sdt>
        <w:sdtPr>
          <w:rPr>
            <w:rFonts w:ascii="Times New Roman" w:hAnsi="Times New Roman" w:cs="Times New Roman"/>
            <w:sz w:val="24"/>
            <w:szCs w:val="24"/>
          </w:rPr>
          <w:id w:val="-1141880301"/>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You25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[15]</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Yun and Min </w:t>
      </w:r>
      <w:proofErr w:type="spellStart"/>
      <w:r w:rsidRPr="0009614F">
        <w:rPr>
          <w:rFonts w:ascii="Times New Roman" w:hAnsi="Times New Roman" w:cs="Times New Roman"/>
          <w:sz w:val="24"/>
        </w:rPr>
        <w:t>analyze</w:t>
      </w:r>
      <w:proofErr w:type="spellEnd"/>
      <w:r w:rsidRPr="0009614F">
        <w:rPr>
          <w:rFonts w:ascii="Times New Roman" w:hAnsi="Times New Roman" w:cs="Times New Roman"/>
          <w:sz w:val="24"/>
        </w:rPr>
        <w:t xml:space="preserve"> the possibility of ATT&amp;CK use together with quantitative risk assessment for threat prioritization </w:t>
      </w:r>
      <w:sdt>
        <w:sdtPr>
          <w:rPr>
            <w:rFonts w:ascii="Times New Roman" w:hAnsi="Times New Roman" w:cs="Times New Roman"/>
            <w:sz w:val="24"/>
            <w:szCs w:val="24"/>
          </w:rPr>
          <w:id w:val="1177151336"/>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Yun25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[16]</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Sánchez-Zas et al. </w:t>
      </w:r>
      <w:proofErr w:type="spellStart"/>
      <w:r w:rsidRPr="0009614F">
        <w:rPr>
          <w:rFonts w:ascii="Times New Roman" w:hAnsi="Times New Roman" w:cs="Times New Roman"/>
          <w:sz w:val="24"/>
        </w:rPr>
        <w:t>analyze</w:t>
      </w:r>
      <w:proofErr w:type="spellEnd"/>
      <w:r w:rsidRPr="0009614F">
        <w:rPr>
          <w:rFonts w:ascii="Times New Roman" w:hAnsi="Times New Roman" w:cs="Times New Roman"/>
          <w:sz w:val="24"/>
        </w:rPr>
        <w:t xml:space="preserve"> the ATT&amp;CK-based attack scenario creation and corresponding mitigation selection </w:t>
      </w:r>
      <w:sdt>
        <w:sdtPr>
          <w:rPr>
            <w:rFonts w:ascii="Times New Roman" w:hAnsi="Times New Roman" w:cs="Times New Roman"/>
            <w:sz w:val="24"/>
            <w:szCs w:val="24"/>
          </w:rPr>
          <w:id w:val="1484113786"/>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Lar26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[17]</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These articles are the basis of relevant literature but do not serve as evidence of M&amp;S or Co-op</w:t>
      </w:r>
      <w:r w:rsidR="0000337A" w:rsidRPr="0009614F">
        <w:rPr>
          <w:rFonts w:ascii="Times New Roman" w:hAnsi="Times New Roman" w:cs="Times New Roman"/>
          <w:sz w:val="24"/>
        </w:rPr>
        <w:t>.</w:t>
      </w:r>
    </w:p>
    <w:p w14:paraId="2954A679" w14:textId="77777777" w:rsidR="0029107A" w:rsidRPr="0009614F" w:rsidRDefault="0029107A" w:rsidP="00E56D62">
      <w:pPr>
        <w:spacing w:after="120" w:line="360" w:lineRule="auto"/>
        <w:jc w:val="both"/>
        <w:rPr>
          <w:rFonts w:ascii="Times New Roman" w:hAnsi="Times New Roman" w:cs="Times New Roman"/>
          <w:sz w:val="24"/>
          <w:szCs w:val="24"/>
        </w:rPr>
      </w:pPr>
    </w:p>
    <w:p w14:paraId="2F8339C3" w14:textId="5D09B721" w:rsidR="0029107A" w:rsidRPr="0009614F" w:rsidRDefault="005215D6"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Incident Evidence is presented by the data about the incident from primary sources as well as the recent peer-reviewed research articles that have been uploaded in the assignment. Oh, Kim and Park describe the adversarial simulation of ATT&amp;CK via advanced deep reinforcement learning </w:t>
      </w:r>
      <w:sdt>
        <w:sdtPr>
          <w:rPr>
            <w:rFonts w:ascii="Times New Roman" w:hAnsi="Times New Roman" w:cs="Times New Roman"/>
            <w:sz w:val="24"/>
            <w:szCs w:val="24"/>
          </w:rPr>
          <w:id w:val="1854762585"/>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Kim24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[9]</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w:t>
      </w:r>
      <w:proofErr w:type="spellStart"/>
      <w:r w:rsidRPr="0009614F">
        <w:rPr>
          <w:rFonts w:ascii="Times New Roman" w:hAnsi="Times New Roman" w:cs="Times New Roman"/>
          <w:sz w:val="24"/>
        </w:rPr>
        <w:t>Branescu</w:t>
      </w:r>
      <w:proofErr w:type="spellEnd"/>
      <w:r w:rsidRPr="0009614F">
        <w:rPr>
          <w:rFonts w:ascii="Times New Roman" w:hAnsi="Times New Roman" w:cs="Times New Roman"/>
          <w:sz w:val="24"/>
        </w:rPr>
        <w:t xml:space="preserve">, Grigorescu and </w:t>
      </w:r>
      <w:proofErr w:type="spellStart"/>
      <w:r w:rsidRPr="0009614F">
        <w:rPr>
          <w:rFonts w:ascii="Times New Roman" w:hAnsi="Times New Roman" w:cs="Times New Roman"/>
          <w:sz w:val="24"/>
        </w:rPr>
        <w:t>Dascalu</w:t>
      </w:r>
      <w:proofErr w:type="spellEnd"/>
      <w:r w:rsidRPr="0009614F">
        <w:rPr>
          <w:rFonts w:ascii="Times New Roman" w:hAnsi="Times New Roman" w:cs="Times New Roman"/>
          <w:sz w:val="24"/>
        </w:rPr>
        <w:t xml:space="preserve"> describe CVE to ATT&amp;CK tactics automation </w:t>
      </w:r>
      <w:sdt>
        <w:sdtPr>
          <w:rPr>
            <w:rFonts w:ascii="Times New Roman" w:hAnsi="Times New Roman" w:cs="Times New Roman"/>
            <w:sz w:val="24"/>
            <w:szCs w:val="24"/>
          </w:rPr>
          <w:id w:val="1209766373"/>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Das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[10]</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Lee suggests predicting incidents with ATT&amp;CK and security logs scenarios </w:t>
      </w:r>
      <w:sdt>
        <w:sdtPr>
          <w:rPr>
            <w:rFonts w:ascii="Times New Roman" w:hAnsi="Times New Roman" w:cs="Times New Roman"/>
            <w:sz w:val="24"/>
            <w:szCs w:val="24"/>
          </w:rPr>
          <w:id w:val="-228462863"/>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Lee24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[11]</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w:t>
      </w:r>
      <w:proofErr w:type="spellStart"/>
      <w:r w:rsidRPr="0009614F">
        <w:rPr>
          <w:rFonts w:ascii="Times New Roman" w:hAnsi="Times New Roman" w:cs="Times New Roman"/>
          <w:sz w:val="24"/>
        </w:rPr>
        <w:t>Iturbe</w:t>
      </w:r>
      <w:proofErr w:type="spellEnd"/>
      <w:r w:rsidRPr="0009614F">
        <w:rPr>
          <w:rFonts w:ascii="Times New Roman" w:hAnsi="Times New Roman" w:cs="Times New Roman"/>
          <w:sz w:val="24"/>
        </w:rPr>
        <w:t xml:space="preserve"> et al. </w:t>
      </w:r>
      <w:proofErr w:type="spellStart"/>
      <w:r w:rsidRPr="0009614F">
        <w:rPr>
          <w:rFonts w:ascii="Times New Roman" w:hAnsi="Times New Roman" w:cs="Times New Roman"/>
          <w:sz w:val="24"/>
        </w:rPr>
        <w:t>analyze</w:t>
      </w:r>
      <w:proofErr w:type="spellEnd"/>
      <w:r w:rsidRPr="0009614F">
        <w:rPr>
          <w:rFonts w:ascii="Times New Roman" w:hAnsi="Times New Roman" w:cs="Times New Roman"/>
          <w:sz w:val="24"/>
        </w:rPr>
        <w:t xml:space="preserve"> the application of AI-based attack technique generation and potential application </w:t>
      </w:r>
      <w:r w:rsidRPr="0009614F">
        <w:rPr>
          <w:rFonts w:ascii="Times New Roman" w:hAnsi="Times New Roman" w:cs="Times New Roman"/>
          <w:sz w:val="24"/>
        </w:rPr>
        <w:lastRenderedPageBreak/>
        <w:t xml:space="preserve">in breach and attack simulations </w:t>
      </w:r>
      <w:sdt>
        <w:sdtPr>
          <w:rPr>
            <w:rFonts w:ascii="Times New Roman" w:hAnsi="Times New Roman" w:cs="Times New Roman"/>
            <w:sz w:val="24"/>
            <w:szCs w:val="24"/>
          </w:rPr>
          <w:id w:val="-2094306877"/>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Itu24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[12]</w:t>
          </w:r>
          <w:r w:rsidR="00307B51"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Zhang, </w:t>
      </w:r>
      <w:proofErr w:type="spellStart"/>
      <w:r w:rsidRPr="0009614F">
        <w:rPr>
          <w:rFonts w:ascii="Times New Roman" w:hAnsi="Times New Roman" w:cs="Times New Roman"/>
          <w:sz w:val="24"/>
        </w:rPr>
        <w:t>Xue</w:t>
      </w:r>
      <w:proofErr w:type="spellEnd"/>
      <w:r w:rsidRPr="0009614F">
        <w:rPr>
          <w:rFonts w:ascii="Times New Roman" w:hAnsi="Times New Roman" w:cs="Times New Roman"/>
          <w:sz w:val="24"/>
        </w:rPr>
        <w:t xml:space="preserve"> and </w:t>
      </w:r>
      <w:proofErr w:type="spellStart"/>
      <w:r w:rsidRPr="0009614F">
        <w:rPr>
          <w:rFonts w:ascii="Times New Roman" w:hAnsi="Times New Roman" w:cs="Times New Roman"/>
          <w:sz w:val="24"/>
        </w:rPr>
        <w:t>Su</w:t>
      </w:r>
      <w:proofErr w:type="spellEnd"/>
      <w:r w:rsidRPr="0009614F">
        <w:rPr>
          <w:rFonts w:ascii="Times New Roman" w:hAnsi="Times New Roman" w:cs="Times New Roman"/>
          <w:sz w:val="24"/>
        </w:rPr>
        <w:t xml:space="preserve"> provide a predictive multi-stage attack sequence through ATT&amp;CK </w:t>
      </w:r>
      <w:sdt>
        <w:sdtPr>
          <w:rPr>
            <w:rFonts w:ascii="Times New Roman" w:hAnsi="Times New Roman" w:cs="Times New Roman"/>
            <w:sz w:val="24"/>
            <w:szCs w:val="24"/>
          </w:rPr>
          <w:id w:val="-1582057327"/>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Xue25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[13]</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w:t>
      </w:r>
      <w:proofErr w:type="spellStart"/>
      <w:r w:rsidRPr="0009614F">
        <w:rPr>
          <w:rFonts w:ascii="Times New Roman" w:hAnsi="Times New Roman" w:cs="Times New Roman"/>
          <w:sz w:val="24"/>
        </w:rPr>
        <w:t>Yulianto</w:t>
      </w:r>
      <w:proofErr w:type="spellEnd"/>
      <w:r w:rsidRPr="0009614F">
        <w:rPr>
          <w:rFonts w:ascii="Times New Roman" w:hAnsi="Times New Roman" w:cs="Times New Roman"/>
          <w:sz w:val="24"/>
        </w:rPr>
        <w:t xml:space="preserve"> et al. </w:t>
      </w:r>
      <w:proofErr w:type="spellStart"/>
      <w:r w:rsidRPr="0009614F">
        <w:rPr>
          <w:rFonts w:ascii="Times New Roman" w:hAnsi="Times New Roman" w:cs="Times New Roman"/>
          <w:sz w:val="24"/>
        </w:rPr>
        <w:t>analyze</w:t>
      </w:r>
      <w:proofErr w:type="spellEnd"/>
      <w:r w:rsidRPr="0009614F">
        <w:rPr>
          <w:rFonts w:ascii="Times New Roman" w:hAnsi="Times New Roman" w:cs="Times New Roman"/>
          <w:sz w:val="24"/>
        </w:rPr>
        <w:t xml:space="preserve"> the implementation of red teaming along with ATT&amp;CK for the purposes of defensive evaluation </w:t>
      </w:r>
      <w:sdt>
        <w:sdtPr>
          <w:rPr>
            <w:rFonts w:ascii="Times New Roman" w:hAnsi="Times New Roman" w:cs="Times New Roman"/>
            <w:sz w:val="24"/>
            <w:szCs w:val="24"/>
          </w:rPr>
          <w:id w:val="-1721741711"/>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Kur25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[14]</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Abo-</w:t>
      </w:r>
      <w:proofErr w:type="spellStart"/>
      <w:r w:rsidRPr="0009614F">
        <w:rPr>
          <w:rFonts w:ascii="Times New Roman" w:hAnsi="Times New Roman" w:cs="Times New Roman"/>
          <w:sz w:val="24"/>
        </w:rPr>
        <w:t>alian</w:t>
      </w:r>
      <w:proofErr w:type="spellEnd"/>
      <w:r w:rsidRPr="0009614F">
        <w:rPr>
          <w:rFonts w:ascii="Times New Roman" w:hAnsi="Times New Roman" w:cs="Times New Roman"/>
          <w:sz w:val="24"/>
        </w:rPr>
        <w:t xml:space="preserve">, Youssef and </w:t>
      </w:r>
      <w:proofErr w:type="spellStart"/>
      <w:r w:rsidRPr="0009614F">
        <w:rPr>
          <w:rFonts w:ascii="Times New Roman" w:hAnsi="Times New Roman" w:cs="Times New Roman"/>
          <w:sz w:val="24"/>
        </w:rPr>
        <w:t>Badr</w:t>
      </w:r>
      <w:proofErr w:type="spellEnd"/>
      <w:r w:rsidRPr="0009614F">
        <w:rPr>
          <w:rFonts w:ascii="Times New Roman" w:hAnsi="Times New Roman" w:cs="Times New Roman"/>
          <w:sz w:val="24"/>
        </w:rPr>
        <w:t xml:space="preserve"> rank ATT&amp;CK techniques for Active Directory adversary simulation </w:t>
      </w:r>
      <w:sdt>
        <w:sdtPr>
          <w:rPr>
            <w:rFonts w:ascii="Times New Roman" w:hAnsi="Times New Roman" w:cs="Times New Roman"/>
            <w:sz w:val="24"/>
            <w:szCs w:val="24"/>
          </w:rPr>
          <w:id w:val="-2106099372"/>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You25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[15]</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Yun and Min use ATT&amp;CK and quantitative risk scoring for threat prioritization </w:t>
      </w:r>
      <w:sdt>
        <w:sdtPr>
          <w:rPr>
            <w:rFonts w:ascii="Times New Roman" w:hAnsi="Times New Roman" w:cs="Times New Roman"/>
            <w:sz w:val="24"/>
            <w:szCs w:val="24"/>
          </w:rPr>
          <w:id w:val="-368298329"/>
          <w:citation/>
        </w:sdtPr>
        <w:sdtContent>
          <w:r w:rsidR="00D316CD" w:rsidRPr="00307B51">
            <w:rPr>
              <w:rFonts w:ascii="Times New Roman" w:hAnsi="Times New Roman" w:cs="Times New Roman"/>
              <w:sz w:val="24"/>
              <w:szCs w:val="24"/>
            </w:rPr>
            <w:fldChar w:fldCharType="begin"/>
          </w:r>
          <w:r w:rsidR="00D316CD" w:rsidRPr="00307B51">
            <w:rPr>
              <w:rFonts w:ascii="Times New Roman" w:hAnsi="Times New Roman" w:cs="Times New Roman"/>
              <w:sz w:val="24"/>
              <w:szCs w:val="24"/>
            </w:rPr>
            <w:instrText xml:space="preserve"> CITATION Yun25 \l 16393 </w:instrText>
          </w:r>
          <w:r w:rsidR="00D316CD" w:rsidRPr="00307B51">
            <w:rPr>
              <w:rFonts w:ascii="Times New Roman" w:hAnsi="Times New Roman" w:cs="Times New Roman"/>
              <w:sz w:val="24"/>
              <w:szCs w:val="24"/>
            </w:rPr>
            <w:fldChar w:fldCharType="separate"/>
          </w:r>
          <w:r w:rsidR="00D316CD" w:rsidRPr="00307B51">
            <w:rPr>
              <w:rFonts w:ascii="Times New Roman" w:hAnsi="Times New Roman" w:cs="Times New Roman"/>
              <w:noProof/>
              <w:sz w:val="24"/>
              <w:szCs w:val="24"/>
            </w:rPr>
            <w:t>[16]</w:t>
          </w:r>
          <w:r w:rsidR="00D316CD" w:rsidRPr="00307B51">
            <w:rPr>
              <w:rFonts w:ascii="Times New Roman" w:hAnsi="Times New Roman" w:cs="Times New Roman"/>
              <w:sz w:val="24"/>
              <w:szCs w:val="24"/>
            </w:rPr>
            <w:fldChar w:fldCharType="end"/>
          </w:r>
        </w:sdtContent>
      </w:sdt>
      <w:r w:rsidRPr="0009614F">
        <w:rPr>
          <w:rFonts w:ascii="Times New Roman" w:hAnsi="Times New Roman" w:cs="Times New Roman"/>
          <w:sz w:val="24"/>
        </w:rPr>
        <w:t xml:space="preserve">. Sánchez-Zas et al. establish the connections between attack characterization through ATT&amp;CK and mitigations </w:t>
      </w:r>
      <w:proofErr w:type="gramStart"/>
      <w:r w:rsidRPr="0009614F">
        <w:rPr>
          <w:rFonts w:ascii="Times New Roman" w:hAnsi="Times New Roman" w:cs="Times New Roman"/>
          <w:sz w:val="24"/>
        </w:rPr>
        <w:t>selection .</w:t>
      </w:r>
      <w:proofErr w:type="gramEnd"/>
      <w:r w:rsidRPr="0009614F">
        <w:rPr>
          <w:rFonts w:ascii="Times New Roman" w:hAnsi="Times New Roman" w:cs="Times New Roman"/>
          <w:sz w:val="24"/>
        </w:rPr>
        <w:t xml:space="preserve"> The aforementioned articles are the basis of methodology, while the information about the particular incident comes from primary M&amp;S, Co-op, NCSC, and NCA sources</w:t>
      </w:r>
      <w:r w:rsidR="0000337A" w:rsidRPr="0009614F">
        <w:rPr>
          <w:rFonts w:ascii="Times New Roman" w:hAnsi="Times New Roman" w:cs="Times New Roman"/>
          <w:sz w:val="24"/>
        </w:rPr>
        <w:t xml:space="preserve"> </w:t>
      </w:r>
      <w:sdt>
        <w:sdtPr>
          <w:rPr>
            <w:rFonts w:ascii="Times New Roman" w:hAnsi="Times New Roman" w:cs="Times New Roman"/>
          </w:rPr>
          <w:id w:val="1362011010"/>
          <w:citation/>
        </w:sdtPr>
        <w:sdtContent>
          <w:r w:rsidR="00FD611B" w:rsidRPr="00FD611B">
            <w:rPr>
              <w:rFonts w:ascii="Times New Roman" w:hAnsi="Times New Roman" w:cs="Times New Roman"/>
              <w:sz w:val="24"/>
              <w:szCs w:val="24"/>
            </w:rPr>
            <w:fldChar w:fldCharType="begin"/>
          </w:r>
          <w:r w:rsidR="00FD611B" w:rsidRPr="00FD611B">
            <w:rPr>
              <w:rFonts w:ascii="Times New Roman" w:hAnsi="Times New Roman" w:cs="Times New Roman"/>
              <w:sz w:val="24"/>
              <w:szCs w:val="24"/>
            </w:rPr>
            <w:instrText xml:space="preserve"> CITATION Cen25 \l 16393 </w:instrText>
          </w:r>
          <w:r w:rsidR="00FD611B" w:rsidRPr="00FD611B">
            <w:rPr>
              <w:rFonts w:ascii="Times New Roman" w:hAnsi="Times New Roman" w:cs="Times New Roman"/>
              <w:sz w:val="24"/>
              <w:szCs w:val="24"/>
            </w:rPr>
            <w:fldChar w:fldCharType="separate"/>
          </w:r>
          <w:r w:rsidR="00FD611B" w:rsidRPr="00FD611B">
            <w:rPr>
              <w:rFonts w:ascii="Times New Roman" w:hAnsi="Times New Roman" w:cs="Times New Roman"/>
              <w:noProof/>
              <w:sz w:val="24"/>
              <w:szCs w:val="24"/>
            </w:rPr>
            <w:t>[2]</w:t>
          </w:r>
          <w:r w:rsidR="00FD611B" w:rsidRPr="00FD611B">
            <w:rPr>
              <w:rFonts w:ascii="Times New Roman" w:hAnsi="Times New Roman" w:cs="Times New Roman"/>
              <w:sz w:val="24"/>
              <w:szCs w:val="24"/>
            </w:rPr>
            <w:fldChar w:fldCharType="end"/>
          </w:r>
        </w:sdtContent>
      </w:sdt>
      <w:r w:rsidR="00FD611B">
        <w:rPr>
          <w:rFonts w:ascii="Times New Roman" w:hAnsi="Times New Roman" w:cs="Times New Roman"/>
        </w:rPr>
        <w:t>,</w:t>
      </w:r>
      <w:r w:rsidR="0000337A" w:rsidRPr="0009614F">
        <w:rPr>
          <w:rFonts w:ascii="Times New Roman" w:hAnsi="Times New Roman" w:cs="Times New Roman"/>
          <w:sz w:val="24"/>
        </w:rPr>
        <w:t xml:space="preserve"> </w:t>
      </w:r>
      <w:sdt>
        <w:sdtPr>
          <w:rPr>
            <w:rFonts w:ascii="Times New Roman" w:hAnsi="Times New Roman" w:cs="Times New Roman"/>
            <w:sz w:val="24"/>
            <w:szCs w:val="24"/>
          </w:rPr>
          <w:id w:val="-1449085745"/>
          <w:citation/>
        </w:sdtPr>
        <w:sdtContent>
          <w:r w:rsidR="00307B51" w:rsidRPr="00307B51">
            <w:rPr>
              <w:rFonts w:ascii="Times New Roman" w:hAnsi="Times New Roman" w:cs="Times New Roman"/>
              <w:sz w:val="24"/>
              <w:szCs w:val="24"/>
            </w:rPr>
            <w:fldChar w:fldCharType="begin"/>
          </w:r>
          <w:r w:rsidR="00307B51" w:rsidRPr="00307B51">
            <w:rPr>
              <w:rFonts w:ascii="Times New Roman" w:hAnsi="Times New Roman" w:cs="Times New Roman"/>
              <w:sz w:val="24"/>
              <w:szCs w:val="24"/>
            </w:rPr>
            <w:instrText xml:space="preserve"> CITATION Nat251 \l 16393 </w:instrText>
          </w:r>
          <w:r w:rsidR="00307B51" w:rsidRPr="00307B51">
            <w:rPr>
              <w:rFonts w:ascii="Times New Roman" w:hAnsi="Times New Roman" w:cs="Times New Roman"/>
              <w:sz w:val="24"/>
              <w:szCs w:val="24"/>
            </w:rPr>
            <w:fldChar w:fldCharType="separate"/>
          </w:r>
          <w:r w:rsidR="00307B51" w:rsidRPr="00307B51">
            <w:rPr>
              <w:rFonts w:ascii="Times New Roman" w:hAnsi="Times New Roman" w:cs="Times New Roman"/>
              <w:noProof/>
              <w:sz w:val="24"/>
              <w:szCs w:val="24"/>
            </w:rPr>
            <w:t>[6]</w:t>
          </w:r>
          <w:r w:rsidR="00307B51" w:rsidRPr="00307B51">
            <w:rPr>
              <w:rFonts w:ascii="Times New Roman" w:hAnsi="Times New Roman" w:cs="Times New Roman"/>
              <w:sz w:val="24"/>
              <w:szCs w:val="24"/>
            </w:rPr>
            <w:fldChar w:fldCharType="end"/>
          </w:r>
        </w:sdtContent>
      </w:sdt>
      <w:r w:rsidR="0000337A" w:rsidRPr="0009614F">
        <w:rPr>
          <w:rFonts w:ascii="Times New Roman" w:hAnsi="Times New Roman" w:cs="Times New Roman"/>
          <w:sz w:val="24"/>
        </w:rPr>
        <w:t>.</w:t>
      </w:r>
    </w:p>
    <w:p w14:paraId="584BC475" w14:textId="77777777" w:rsidR="0029107A" w:rsidRPr="0009614F" w:rsidRDefault="0029107A" w:rsidP="00E56D62">
      <w:pPr>
        <w:spacing w:after="120" w:line="360" w:lineRule="auto"/>
        <w:jc w:val="both"/>
        <w:rPr>
          <w:rFonts w:ascii="Times New Roman" w:hAnsi="Times New Roman" w:cs="Times New Roman"/>
          <w:sz w:val="24"/>
          <w:szCs w:val="24"/>
        </w:rPr>
      </w:pPr>
    </w:p>
    <w:p w14:paraId="6DBC9571" w14:textId="42E94EE7" w:rsidR="0029107A" w:rsidRPr="0009614F" w:rsidRDefault="005215D6" w:rsidP="00E56D62">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The evidences provided in the essay have been derived from Priority 1 (official literature of NCSC) and Priority 3/4 (threat intelligence from industry and credible business press) sources depending upon the source hierarchy identified for the assessment currently being conducted. Until now, there have not been any peer-reviewed articles in IEEE, ACM, and ScienceDirect journals that have focused on the analysis of the M&amp;S and Co-op 2025 attacks. This has been said explicitly without manufacturing any citation; however, peer-reviewed citations related to MITRE ATT&amp;CK and identity attacks may also be provided.</w:t>
      </w:r>
      <w:r w:rsidR="0000337A" w:rsidRPr="0009614F">
        <w:rPr>
          <w:rFonts w:ascii="Times New Roman" w:hAnsi="Times New Roman" w:cs="Times New Roman"/>
          <w:sz w:val="24"/>
          <w:szCs w:val="24"/>
        </w:rPr>
        <w:t xml:space="preserve"> (see section 2).</w:t>
      </w:r>
    </w:p>
    <w:p w14:paraId="6DE71559" w14:textId="77777777" w:rsidR="004D508D" w:rsidRPr="0009614F" w:rsidRDefault="004D508D" w:rsidP="00E56D62">
      <w:pPr>
        <w:spacing w:after="120" w:line="360" w:lineRule="auto"/>
        <w:jc w:val="both"/>
        <w:rPr>
          <w:rFonts w:ascii="Times New Roman" w:hAnsi="Times New Roman" w:cs="Times New Roman"/>
          <w:sz w:val="24"/>
          <w:szCs w:val="24"/>
        </w:rPr>
      </w:pPr>
    </w:p>
    <w:p w14:paraId="76BE0131" w14:textId="77777777" w:rsidR="0029107A" w:rsidRPr="0009614F" w:rsidRDefault="0000337A" w:rsidP="00E56D62">
      <w:pPr>
        <w:pStyle w:val="Heading2"/>
        <w:spacing w:before="200" w:after="100" w:line="360" w:lineRule="auto"/>
        <w:jc w:val="both"/>
        <w:rPr>
          <w:rFonts w:ascii="Times New Roman" w:hAnsi="Times New Roman" w:cs="Times New Roman"/>
          <w:color w:val="013451" w:themeColor="accent2" w:themeShade="80"/>
          <w:sz w:val="36"/>
          <w:szCs w:val="36"/>
        </w:rPr>
      </w:pPr>
      <w:bookmarkStart w:id="12" w:name="_Toc237432363"/>
      <w:r w:rsidRPr="0009614F">
        <w:rPr>
          <w:rFonts w:ascii="Times New Roman" w:hAnsi="Times New Roman" w:cs="Times New Roman"/>
          <w:color w:val="013451" w:themeColor="accent2" w:themeShade="80"/>
          <w:sz w:val="36"/>
          <w:szCs w:val="36"/>
        </w:rPr>
        <w:t>1.8 Appendix A - Timeline Source Log</w:t>
      </w:r>
      <w:bookmarkEnd w:id="12"/>
    </w:p>
    <w:tbl>
      <w:tblPr>
        <w:tblW w:w="9400" w:type="dxa"/>
        <w:tblLayout w:type="fixed"/>
        <w:tblCellMar>
          <w:top w:w="90" w:type="dxa"/>
          <w:left w:w="90" w:type="dxa"/>
          <w:bottom w:w="90" w:type="dxa"/>
          <w:right w:w="90" w:type="dxa"/>
        </w:tblCellMar>
        <w:tblLook w:val="04A0" w:firstRow="1" w:lastRow="0" w:firstColumn="1" w:lastColumn="0" w:noHBand="0" w:noVBand="1"/>
      </w:tblPr>
      <w:tblGrid>
        <w:gridCol w:w="3198"/>
        <w:gridCol w:w="2400"/>
        <w:gridCol w:w="1800"/>
        <w:gridCol w:w="2002"/>
      </w:tblGrid>
      <w:tr w:rsidR="0029107A" w:rsidRPr="0009614F" w14:paraId="12F89DD2" w14:textId="77777777" w:rsidTr="005215D6">
        <w:trPr>
          <w:cantSplit/>
          <w:tblHeader/>
        </w:trPr>
        <w:tc>
          <w:tcPr>
            <w:tcW w:w="3198"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7240996D"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Source</w:t>
            </w:r>
          </w:p>
        </w:tc>
        <w:tc>
          <w:tcPr>
            <w:tcW w:w="2400"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334AE8B4"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Publisher</w:t>
            </w:r>
          </w:p>
        </w:tc>
        <w:tc>
          <w:tcPr>
            <w:tcW w:w="1800"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5BCE0FD7"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Date</w:t>
            </w:r>
          </w:p>
        </w:tc>
        <w:tc>
          <w:tcPr>
            <w:tcW w:w="2002"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0B428BC4"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Use in assessment</w:t>
            </w:r>
          </w:p>
        </w:tc>
      </w:tr>
      <w:tr w:rsidR="0029107A" w:rsidRPr="0009614F" w14:paraId="7B70F1EE"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vAlign w:val="center"/>
          </w:tcPr>
          <w:p w14:paraId="66CB3CEE"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Joint Cybersecurity Advisory AA23-320A</w:t>
            </w:r>
          </w:p>
        </w:tc>
        <w:tc>
          <w:tcPr>
            <w:tcW w:w="2400" w:type="dxa"/>
            <w:tcBorders>
              <w:top w:val="single" w:sz="4" w:space="0" w:color="000000"/>
              <w:left w:val="single" w:sz="4" w:space="0" w:color="000000"/>
              <w:bottom w:val="single" w:sz="4" w:space="0" w:color="000000"/>
              <w:right w:val="single" w:sz="4" w:space="0" w:color="000000"/>
            </w:tcBorders>
            <w:vAlign w:val="center"/>
          </w:tcPr>
          <w:p w14:paraId="1DED66C8"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CISA/FBI/NCSC-UK and partners</w:t>
            </w:r>
          </w:p>
        </w:tc>
        <w:tc>
          <w:tcPr>
            <w:tcW w:w="1800" w:type="dxa"/>
            <w:tcBorders>
              <w:top w:val="single" w:sz="4" w:space="0" w:color="000000"/>
              <w:left w:val="single" w:sz="4" w:space="0" w:color="000000"/>
              <w:bottom w:val="single" w:sz="4" w:space="0" w:color="000000"/>
              <w:right w:val="single" w:sz="4" w:space="0" w:color="000000"/>
            </w:tcBorders>
            <w:vAlign w:val="center"/>
          </w:tcPr>
          <w:p w14:paraId="378CC4D9"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Jul. 2025</w:t>
            </w:r>
          </w:p>
        </w:tc>
        <w:tc>
          <w:tcPr>
            <w:tcW w:w="2002" w:type="dxa"/>
            <w:tcBorders>
              <w:top w:val="single" w:sz="4" w:space="0" w:color="000000"/>
              <w:left w:val="single" w:sz="4" w:space="0" w:color="000000"/>
              <w:bottom w:val="single" w:sz="4" w:space="0" w:color="000000"/>
              <w:right w:val="single" w:sz="4" w:space="0" w:color="000000"/>
            </w:tcBorders>
            <w:vAlign w:val="center"/>
          </w:tcPr>
          <w:p w14:paraId="2E688988"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Scattered Spider TTPs and mitigations</w:t>
            </w:r>
          </w:p>
        </w:tc>
      </w:tr>
      <w:tr w:rsidR="0029107A" w:rsidRPr="0009614F" w14:paraId="49F9D867"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FE3B43"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NCSC Annual Review 2025</w:t>
            </w:r>
          </w:p>
        </w:tc>
        <w:tc>
          <w:tcPr>
            <w:tcW w:w="24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34404C"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NCSC/GCHQ</w:t>
            </w:r>
          </w:p>
        </w:tc>
        <w:tc>
          <w:tcPr>
            <w:tcW w:w="18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937DF9"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Oct. 2025</w:t>
            </w:r>
          </w:p>
        </w:tc>
        <w:tc>
          <w:tcPr>
            <w:tcW w:w="20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54958B"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Co-op attack date, sector impact and context</w:t>
            </w:r>
          </w:p>
        </w:tc>
      </w:tr>
      <w:tr w:rsidR="0029107A" w:rsidRPr="0009614F" w14:paraId="48ADAF4D"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vAlign w:val="center"/>
          </w:tcPr>
          <w:p w14:paraId="10EFB845"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lastRenderedPageBreak/>
              <w:t>Incidents impacting retailers</w:t>
            </w:r>
          </w:p>
        </w:tc>
        <w:tc>
          <w:tcPr>
            <w:tcW w:w="2400" w:type="dxa"/>
            <w:tcBorders>
              <w:top w:val="single" w:sz="4" w:space="0" w:color="000000"/>
              <w:left w:val="single" w:sz="4" w:space="0" w:color="000000"/>
              <w:bottom w:val="single" w:sz="4" w:space="0" w:color="000000"/>
              <w:right w:val="single" w:sz="4" w:space="0" w:color="000000"/>
            </w:tcBorders>
            <w:vAlign w:val="center"/>
          </w:tcPr>
          <w:p w14:paraId="577CE22B"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NCSC</w:t>
            </w:r>
          </w:p>
        </w:tc>
        <w:tc>
          <w:tcPr>
            <w:tcW w:w="1800" w:type="dxa"/>
            <w:tcBorders>
              <w:top w:val="single" w:sz="4" w:space="0" w:color="000000"/>
              <w:left w:val="single" w:sz="4" w:space="0" w:color="000000"/>
              <w:bottom w:val="single" w:sz="4" w:space="0" w:color="000000"/>
              <w:right w:val="single" w:sz="4" w:space="0" w:color="000000"/>
            </w:tcBorders>
            <w:vAlign w:val="center"/>
          </w:tcPr>
          <w:p w14:paraId="6CFD60D0"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May 2025</w:t>
            </w:r>
          </w:p>
        </w:tc>
        <w:tc>
          <w:tcPr>
            <w:tcW w:w="2002" w:type="dxa"/>
            <w:tcBorders>
              <w:top w:val="single" w:sz="4" w:space="0" w:color="000000"/>
              <w:left w:val="single" w:sz="4" w:space="0" w:color="000000"/>
              <w:bottom w:val="single" w:sz="4" w:space="0" w:color="000000"/>
              <w:right w:val="single" w:sz="4" w:space="0" w:color="000000"/>
            </w:tcBorders>
            <w:vAlign w:val="center"/>
          </w:tcPr>
          <w:p w14:paraId="4F77F98E"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Retail-sector response guidance and help-desk/MFA controls</w:t>
            </w:r>
          </w:p>
        </w:tc>
      </w:tr>
      <w:tr w:rsidR="0029107A" w:rsidRPr="0009614F" w14:paraId="703D08DA"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2AFA55"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M&amp;S cyber incident update</w:t>
            </w:r>
          </w:p>
        </w:tc>
        <w:tc>
          <w:tcPr>
            <w:tcW w:w="24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D27527"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Marks &amp; Spencer</w:t>
            </w:r>
          </w:p>
        </w:tc>
        <w:tc>
          <w:tcPr>
            <w:tcW w:w="18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E5570C"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2025</w:t>
            </w:r>
          </w:p>
        </w:tc>
        <w:tc>
          <w:tcPr>
            <w:tcW w:w="20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494732"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Incident disclosure, disruption and customer-data statement</w:t>
            </w:r>
          </w:p>
        </w:tc>
      </w:tr>
      <w:tr w:rsidR="0029107A" w:rsidRPr="0009614F" w14:paraId="75819CAC"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vAlign w:val="center"/>
          </w:tcPr>
          <w:p w14:paraId="70897C2B"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Co-op Cyber Incident Update</w:t>
            </w:r>
          </w:p>
        </w:tc>
        <w:tc>
          <w:tcPr>
            <w:tcW w:w="2400" w:type="dxa"/>
            <w:tcBorders>
              <w:top w:val="single" w:sz="4" w:space="0" w:color="000000"/>
              <w:left w:val="single" w:sz="4" w:space="0" w:color="000000"/>
              <w:bottom w:val="single" w:sz="4" w:space="0" w:color="000000"/>
              <w:right w:val="single" w:sz="4" w:space="0" w:color="000000"/>
            </w:tcBorders>
            <w:vAlign w:val="center"/>
          </w:tcPr>
          <w:p w14:paraId="656D69E4"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Co-op</w:t>
            </w:r>
          </w:p>
        </w:tc>
        <w:tc>
          <w:tcPr>
            <w:tcW w:w="1800" w:type="dxa"/>
            <w:tcBorders>
              <w:top w:val="single" w:sz="4" w:space="0" w:color="000000"/>
              <w:left w:val="single" w:sz="4" w:space="0" w:color="000000"/>
              <w:bottom w:val="single" w:sz="4" w:space="0" w:color="000000"/>
              <w:right w:val="single" w:sz="4" w:space="0" w:color="000000"/>
            </w:tcBorders>
            <w:vAlign w:val="center"/>
          </w:tcPr>
          <w:p w14:paraId="31843BCD"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May 2025</w:t>
            </w:r>
          </w:p>
        </w:tc>
        <w:tc>
          <w:tcPr>
            <w:tcW w:w="2002" w:type="dxa"/>
            <w:tcBorders>
              <w:top w:val="single" w:sz="4" w:space="0" w:color="000000"/>
              <w:left w:val="single" w:sz="4" w:space="0" w:color="000000"/>
              <w:bottom w:val="single" w:sz="4" w:space="0" w:color="000000"/>
              <w:right w:val="single" w:sz="4" w:space="0" w:color="000000"/>
            </w:tcBorders>
            <w:vAlign w:val="center"/>
          </w:tcPr>
          <w:p w14:paraId="38F6F77F"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Confirmed data access and extraction</w:t>
            </w:r>
          </w:p>
        </w:tc>
      </w:tr>
      <w:tr w:rsidR="0029107A" w:rsidRPr="0009614F" w14:paraId="668D754D"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47503"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 xml:space="preserve">NCA retail </w:t>
            </w:r>
            <w:proofErr w:type="spellStart"/>
            <w:r w:rsidRPr="0009614F">
              <w:rPr>
                <w:rFonts w:ascii="Times New Roman" w:hAnsi="Times New Roman" w:cs="Times New Roman"/>
                <w:sz w:val="24"/>
                <w:szCs w:val="24"/>
              </w:rPr>
              <w:t>cyber attacks</w:t>
            </w:r>
            <w:proofErr w:type="spellEnd"/>
            <w:r w:rsidRPr="0009614F">
              <w:rPr>
                <w:rFonts w:ascii="Times New Roman" w:hAnsi="Times New Roman" w:cs="Times New Roman"/>
                <w:sz w:val="24"/>
                <w:szCs w:val="24"/>
              </w:rPr>
              <w:t xml:space="preserve"> statement</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9B7C1"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National Crime Agency</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3B1B69"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Jul. 2025</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97831C"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Law-enforcement update and arrests</w:t>
            </w:r>
          </w:p>
        </w:tc>
      </w:tr>
      <w:tr w:rsidR="0029107A" w:rsidRPr="0009614F" w14:paraId="5D90A5DA"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DA0AA6"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NIST CSF 2.0</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76FEC"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NIST</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EDA6F9"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2024</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2B6A10"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Cybersecurity governance and defensive controls</w:t>
            </w:r>
          </w:p>
        </w:tc>
      </w:tr>
      <w:tr w:rsidR="0029107A" w:rsidRPr="0009614F" w14:paraId="64E4EA52"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378553"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MITRE ATT&amp;CK</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026E90"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MITRE</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5840A2"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Current</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B47B24"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Technique definitions and procedure examples</w:t>
            </w:r>
          </w:p>
        </w:tc>
      </w:tr>
      <w:tr w:rsidR="0029107A" w:rsidRPr="0009614F" w14:paraId="734640ED"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B02CC8"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Dynamic Cyberattack Simulation</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B2CA60"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Electronics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0A96EC"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2024</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4CB19B"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ATT&amp;CK-based adversarial simulation</w:t>
            </w:r>
          </w:p>
        </w:tc>
      </w:tr>
      <w:tr w:rsidR="0029107A" w:rsidRPr="0009614F" w14:paraId="56EB6B6A"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35B816"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Automated CVE-to-ATT&amp;CK Mapping</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E404B9"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Information</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961A27"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2024</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76280E"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CVE/ATT&amp;CK mapping methodology</w:t>
            </w:r>
          </w:p>
        </w:tc>
      </w:tr>
      <w:tr w:rsidR="0029107A" w:rsidRPr="0009614F" w14:paraId="7308B4C7"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84A28B"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lastRenderedPageBreak/>
              <w:t>Scenario-Based Security Incident Prediction</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5C6A97"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Applied Sciences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71F042"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2024</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1ADFCF"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ATT&amp;CK scenario analysis and security logs</w:t>
            </w:r>
          </w:p>
        </w:tc>
      </w:tr>
      <w:tr w:rsidR="0029107A" w:rsidRPr="0009614F" w14:paraId="44B3552E"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0C396B"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Offensive AI: Automated Attack Technique Code Generation</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392EA"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Computers &amp; Security</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27FB12"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2024</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78FC6"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AI-assisted attack simulation/offensive security</w:t>
            </w:r>
          </w:p>
        </w:tc>
      </w:tr>
      <w:tr w:rsidR="0029107A" w:rsidRPr="0009614F" w14:paraId="095B4AD4"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D78CAB" w14:textId="77777777" w:rsidR="0029107A" w:rsidRPr="0009614F" w:rsidRDefault="0000337A" w:rsidP="005215D6">
            <w:pPr>
              <w:spacing w:line="360" w:lineRule="auto"/>
              <w:jc w:val="center"/>
              <w:rPr>
                <w:rFonts w:ascii="Times New Roman" w:hAnsi="Times New Roman" w:cs="Times New Roman"/>
                <w:sz w:val="24"/>
                <w:szCs w:val="24"/>
              </w:rPr>
            </w:pPr>
            <w:proofErr w:type="spellStart"/>
            <w:r w:rsidRPr="0009614F">
              <w:rPr>
                <w:rFonts w:ascii="Times New Roman" w:hAnsi="Times New Roman" w:cs="Times New Roman"/>
                <w:sz w:val="24"/>
                <w:szCs w:val="24"/>
              </w:rPr>
              <w:t>DeepOP</w:t>
            </w:r>
            <w:proofErr w:type="spellEnd"/>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C567D"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Electronics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CEAF23"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2025</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218E43"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Multi-step ATT&amp;CK attack-sequence prediction</w:t>
            </w:r>
          </w:p>
        </w:tc>
      </w:tr>
      <w:tr w:rsidR="0029107A" w:rsidRPr="0009614F" w14:paraId="3194ACB9"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525A1F"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Advanced Red-Teaming + ATT&amp;CK</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580618"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Cyber Security and Applications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EE8E5A"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2025</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D7DF0C"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Red-team methodology</w:t>
            </w:r>
          </w:p>
        </w:tc>
      </w:tr>
      <w:tr w:rsidR="0029107A" w:rsidRPr="0009614F" w14:paraId="2EB135B2"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2F51F"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AD ATT&amp;CK Technique Prioritisation</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727DC6"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Scientific Reports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01B20"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2025</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D80C1"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Adversary emulation prioritisation</w:t>
            </w:r>
          </w:p>
        </w:tc>
      </w:tr>
      <w:tr w:rsidR="0029107A" w:rsidRPr="0009614F" w14:paraId="68023132"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5AF60"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ATT&amp;CK-Driven Threat Analysis and Risk Scoring</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05DB2D"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 xml:space="preserve">Computer </w:t>
            </w:r>
            <w:proofErr w:type="spellStart"/>
            <w:r w:rsidRPr="0009614F">
              <w:rPr>
                <w:rFonts w:ascii="Times New Roman" w:hAnsi="Times New Roman" w:cs="Times New Roman"/>
                <w:sz w:val="24"/>
                <w:szCs w:val="24"/>
              </w:rPr>
              <w:t>Modeling</w:t>
            </w:r>
            <w:proofErr w:type="spellEnd"/>
            <w:r w:rsidRPr="0009614F">
              <w:rPr>
                <w:rFonts w:ascii="Times New Roman" w:hAnsi="Times New Roman" w:cs="Times New Roman"/>
                <w:sz w:val="24"/>
                <w:szCs w:val="24"/>
              </w:rPr>
              <w:t xml:space="preserve"> in Engineering &amp; Sciences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63D5E"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2025</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D07D5"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Threat prioritisation/risk scoring</w:t>
            </w:r>
          </w:p>
        </w:tc>
      </w:tr>
      <w:tr w:rsidR="0029107A" w:rsidRPr="0009614F" w14:paraId="03192596" w14:textId="77777777" w:rsidTr="005215D6">
        <w:trPr>
          <w:cantSplit/>
        </w:trPr>
        <w:tc>
          <w:tcPr>
            <w:tcW w:w="31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263B8F"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Dynamic Characterisation of Cyberattacks</w:t>
            </w:r>
          </w:p>
        </w:tc>
        <w:tc>
          <w:tcPr>
            <w:tcW w:w="24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C7A21B"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Future Generation Computer Systems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2D8C0"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2026</w:t>
            </w:r>
          </w:p>
        </w:tc>
        <w:tc>
          <w:tcPr>
            <w:tcW w:w="20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209A8" w14:textId="77777777" w:rsidR="0029107A" w:rsidRPr="0009614F" w:rsidRDefault="0000337A" w:rsidP="005215D6">
            <w:pPr>
              <w:spacing w:line="360" w:lineRule="auto"/>
              <w:jc w:val="center"/>
              <w:rPr>
                <w:rFonts w:ascii="Times New Roman" w:hAnsi="Times New Roman" w:cs="Times New Roman"/>
                <w:sz w:val="24"/>
                <w:szCs w:val="24"/>
              </w:rPr>
            </w:pPr>
            <w:r w:rsidRPr="0009614F">
              <w:rPr>
                <w:rFonts w:ascii="Times New Roman" w:hAnsi="Times New Roman" w:cs="Times New Roman"/>
                <w:sz w:val="24"/>
                <w:szCs w:val="24"/>
              </w:rPr>
              <w:t>ATT&amp;CK characterisation and mitigation selection</w:t>
            </w:r>
          </w:p>
        </w:tc>
      </w:tr>
    </w:tbl>
    <w:p w14:paraId="76C39DC4" w14:textId="77777777" w:rsidR="0029107A" w:rsidRPr="0009614F" w:rsidRDefault="0029107A" w:rsidP="00E56D62">
      <w:pPr>
        <w:spacing w:after="120" w:line="360" w:lineRule="auto"/>
        <w:jc w:val="both"/>
        <w:rPr>
          <w:rFonts w:ascii="Times New Roman" w:hAnsi="Times New Roman" w:cs="Times New Roman"/>
        </w:rPr>
      </w:pPr>
    </w:p>
    <w:p w14:paraId="0A72CBF5" w14:textId="0C576259" w:rsidR="00D63792" w:rsidRPr="0009614F" w:rsidRDefault="0000337A" w:rsidP="004D508D">
      <w:pPr>
        <w:pStyle w:val="Heading2"/>
        <w:spacing w:before="200" w:after="100" w:line="360" w:lineRule="auto"/>
        <w:jc w:val="center"/>
        <w:rPr>
          <w:rFonts w:ascii="Times New Roman" w:hAnsi="Times New Roman" w:cs="Times New Roman"/>
          <w:bCs w:val="0"/>
          <w:color w:val="013451" w:themeColor="accent2" w:themeShade="80"/>
          <w:sz w:val="36"/>
          <w:szCs w:val="36"/>
        </w:rPr>
      </w:pPr>
      <w:bookmarkStart w:id="13" w:name="_Toc237432364"/>
      <w:r w:rsidRPr="0009614F">
        <w:rPr>
          <w:rFonts w:ascii="Times New Roman" w:hAnsi="Times New Roman" w:cs="Times New Roman"/>
          <w:bCs w:val="0"/>
          <w:color w:val="013451" w:themeColor="accent2" w:themeShade="80"/>
          <w:sz w:val="36"/>
          <w:szCs w:val="36"/>
        </w:rPr>
        <w:t>Conclusion</w:t>
      </w:r>
      <w:bookmarkEnd w:id="13"/>
    </w:p>
    <w:p w14:paraId="1281B103" w14:textId="6813FF9C" w:rsidR="00BC4D66" w:rsidRDefault="00D63792" w:rsidP="00BC4D66">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To conclude, it is clear that the </w:t>
      </w:r>
      <w:proofErr w:type="spellStart"/>
      <w:r w:rsidRPr="0009614F">
        <w:rPr>
          <w:rFonts w:ascii="Times New Roman" w:hAnsi="Times New Roman" w:cs="Times New Roman"/>
          <w:sz w:val="24"/>
          <w:szCs w:val="24"/>
        </w:rPr>
        <w:t>cyber attacks</w:t>
      </w:r>
      <w:proofErr w:type="spellEnd"/>
      <w:r w:rsidRPr="0009614F">
        <w:rPr>
          <w:rFonts w:ascii="Times New Roman" w:hAnsi="Times New Roman" w:cs="Times New Roman"/>
          <w:sz w:val="24"/>
          <w:szCs w:val="24"/>
        </w:rPr>
        <w:t xml:space="preserve"> against the M&amp;S and Co-op highlight the way in which identity-based attacks and social engineering attacks could endanger the security policies and result in serious consequences. In addition, the application of the MITRE ATT&amp;CK framework helped in getting insight into the possible actions of the adversary, while the NCSC guidelines indicated the importance of strengthening help desk verification policy, multi-factor authentication resistant to phishing attacks, monitoring accounts and recovery process. Since the two organizations did not disclose all forensic information related to these attacks, there is </w:t>
      </w:r>
      <w:r w:rsidRPr="0009614F">
        <w:rPr>
          <w:rFonts w:ascii="Times New Roman" w:hAnsi="Times New Roman" w:cs="Times New Roman"/>
          <w:sz w:val="24"/>
          <w:szCs w:val="24"/>
        </w:rPr>
        <w:lastRenderedPageBreak/>
        <w:t>a gap between reality and threat intelligence assumptions.</w:t>
      </w:r>
      <w:bookmarkStart w:id="14" w:name="_Toc237432365"/>
    </w:p>
    <w:p w14:paraId="6241FA48" w14:textId="77777777" w:rsidR="00D316CD" w:rsidRDefault="00D316CD" w:rsidP="00BC4D66">
      <w:pPr>
        <w:spacing w:after="120" w:line="360" w:lineRule="auto"/>
        <w:jc w:val="both"/>
        <w:rPr>
          <w:rFonts w:ascii="Times New Roman" w:hAnsi="Times New Roman" w:cs="Times New Roman"/>
        </w:rPr>
      </w:pPr>
    </w:p>
    <w:p w14:paraId="32085474" w14:textId="035CE958" w:rsidR="00D316CD" w:rsidRPr="00D316CD" w:rsidRDefault="00D316CD" w:rsidP="00BC4D66">
      <w:pPr>
        <w:spacing w:after="120" w:line="360" w:lineRule="auto"/>
        <w:jc w:val="both"/>
        <w:rPr>
          <w:rFonts w:ascii="Times New Roman" w:hAnsi="Times New Roman" w:cs="Times New Roman"/>
          <w:b/>
        </w:rPr>
      </w:pPr>
      <w:r w:rsidRPr="00BC4D66">
        <w:rPr>
          <w:rFonts w:ascii="Times New Roman" w:hAnsi="Times New Roman" w:cs="Times New Roman"/>
          <w:b/>
          <w:color w:val="013451" w:themeColor="accent2" w:themeShade="80"/>
          <w:sz w:val="36"/>
          <w:szCs w:val="36"/>
        </w:rPr>
        <w:t>References</w:t>
      </w:r>
    </w:p>
    <w:bookmarkEnd w:id="14"/>
    <w:p w14:paraId="71496B5D" w14:textId="0C067855" w:rsidR="0029107A" w:rsidRPr="00307B51" w:rsidRDefault="00F01EE5"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2087678998"/>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CITATION Age25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[1]</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Cybersecurity and Infrastructure Security Agency, Federal Bureau of Investigation, National Crime Agency, U.K. National Cyber Security Centre, Royal Canadian Mounted Police, Australian Cyber Security Centre, and Australian Federal Police, “Scattered Spider,” Joint Cybersecurity Advisory AA23-320A, Jul. 29, 2025. Available: https://www.cisa.gov/news-events/cybersecurity-advisories/aa23-320a</w:t>
      </w:r>
    </w:p>
    <w:p w14:paraId="28A8CF97" w14:textId="577DA350" w:rsidR="0029107A" w:rsidRPr="00307B51" w:rsidRDefault="00F01EE5"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715159410"/>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Cen25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[2]</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National Cyber Security Centre, “NCSC Annual Review 2025,” Oct. 14, 2025. Available: https://www.ncsc.gov.uk/collection/ncsc-annual-review-2025</w:t>
      </w:r>
    </w:p>
    <w:p w14:paraId="6F30909F" w14:textId="3515D1B9" w:rsidR="0029107A" w:rsidRPr="00307B51" w:rsidRDefault="00F01EE5"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745091136"/>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Nat25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[3]</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National Cyber Security Centre, “Incidents impacting retailers,” May 4, 2025. Available: https://www.ncsc.gov.uk/blog-post/incidents-impacting-retailers</w:t>
      </w:r>
    </w:p>
    <w:p w14:paraId="35290984" w14:textId="6D50B474" w:rsidR="0029107A" w:rsidRPr="00307B51" w:rsidRDefault="00F01EE5"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583910029"/>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Mar25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[4]</w:t>
          </w:r>
          <w:r w:rsidRPr="00307B51">
            <w:rPr>
              <w:rFonts w:ascii="Times New Roman" w:hAnsi="Times New Roman" w:cs="Times New Roman"/>
              <w:sz w:val="24"/>
              <w:szCs w:val="24"/>
            </w:rPr>
            <w:fldChar w:fldCharType="end"/>
          </w:r>
        </w:sdtContent>
      </w:sdt>
      <w:r w:rsidRPr="00307B51">
        <w:rPr>
          <w:rFonts w:ascii="Times New Roman" w:hAnsi="Times New Roman" w:cs="Times New Roman"/>
          <w:sz w:val="24"/>
          <w:szCs w:val="24"/>
        </w:rPr>
        <w:t xml:space="preserve"> </w:t>
      </w:r>
      <w:r w:rsidR="0000337A" w:rsidRPr="00307B51">
        <w:rPr>
          <w:rFonts w:ascii="Times New Roman" w:hAnsi="Times New Roman" w:cs="Times New Roman"/>
          <w:sz w:val="24"/>
          <w:szCs w:val="24"/>
        </w:rPr>
        <w:t>Marks &amp; Spencer, “Cyber incident: further update,” 2025. Available: https://corporate.marksandspencer.com/newsroom/press-releases/cyber-incident-further-update</w:t>
      </w:r>
    </w:p>
    <w:p w14:paraId="025EDA35" w14:textId="188D0266" w:rsidR="0029107A" w:rsidRPr="00307B51" w:rsidRDefault="00F01EE5"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247968140"/>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Coo25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[5]</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Co-op, “Cyber Incident Update,” May 2, 2025. Available: https://www.co-operative.coop/media/news-releases/cyber-incident-update</w:t>
      </w:r>
    </w:p>
    <w:p w14:paraId="0BE5E126" w14:textId="42E16B82" w:rsidR="0029107A" w:rsidRPr="00307B51" w:rsidRDefault="00986FF0"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783849655"/>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Nat251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[6]</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National Crime Agency, “Retail </w:t>
      </w:r>
      <w:proofErr w:type="spellStart"/>
      <w:r w:rsidR="0000337A" w:rsidRPr="00307B51">
        <w:rPr>
          <w:rFonts w:ascii="Times New Roman" w:hAnsi="Times New Roman" w:cs="Times New Roman"/>
          <w:sz w:val="24"/>
          <w:szCs w:val="24"/>
        </w:rPr>
        <w:t>cyber attacks</w:t>
      </w:r>
      <w:proofErr w:type="spellEnd"/>
      <w:r w:rsidR="0000337A" w:rsidRPr="00307B51">
        <w:rPr>
          <w:rFonts w:ascii="Times New Roman" w:hAnsi="Times New Roman" w:cs="Times New Roman"/>
          <w:sz w:val="24"/>
          <w:szCs w:val="24"/>
        </w:rPr>
        <w:t>: NCA arrest four for attacks on M&amp;S, Co-op and Harrods,” Jul. 10, 2025. Available: https://www.nationalcrimeagency.gov.uk/news/retail-cyber-attacks-nca-arrest-four-for-attacks-on-m-s-co-op-and-harrods</w:t>
      </w:r>
    </w:p>
    <w:p w14:paraId="0CFB23A3" w14:textId="1EC2A787" w:rsidR="0029107A" w:rsidRPr="00307B51" w:rsidRDefault="00986FF0"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643164024"/>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Nat241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[7]</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National Institute of Standards and Technology, “The NIST Cybersecurity Framework (CSF) 2.0,” NIST CSWP 29, Feb. 2024. Available: https://www.nist.gov/cyberframework</w:t>
      </w:r>
    </w:p>
    <w:p w14:paraId="1992CA7F" w14:textId="3BC84A18" w:rsidR="0029107A" w:rsidRPr="00307B51" w:rsidRDefault="00986FF0"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614285685"/>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MIT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[8]</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MITRE, “MITRE ATT&amp;CK,” MITRE Corporation. Available: https://attack.mitre.org/</w:t>
      </w:r>
    </w:p>
    <w:p w14:paraId="2F6F2DC0" w14:textId="22267BE9" w:rsidR="0029107A" w:rsidRPr="00307B51" w:rsidRDefault="00986FF0"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627905447"/>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Kim24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[9]</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J. Kim, J. Park, and S. H. Oh, “Dynamic Cyberattack Simulation: Integrating Improved Deep Reinforcement Learning with the MITRE-ATT&amp;CK Framework,” Electronics, vol. 13, no. 14, p. 2831, 2024, </w:t>
      </w:r>
      <w:proofErr w:type="spellStart"/>
      <w:r w:rsidR="0000337A" w:rsidRPr="00307B51">
        <w:rPr>
          <w:rFonts w:ascii="Times New Roman" w:hAnsi="Times New Roman" w:cs="Times New Roman"/>
          <w:sz w:val="24"/>
          <w:szCs w:val="24"/>
        </w:rPr>
        <w:t>doi</w:t>
      </w:r>
      <w:proofErr w:type="spellEnd"/>
      <w:r w:rsidR="0000337A" w:rsidRPr="00307B51">
        <w:rPr>
          <w:rFonts w:ascii="Times New Roman" w:hAnsi="Times New Roman" w:cs="Times New Roman"/>
          <w:sz w:val="24"/>
          <w:szCs w:val="24"/>
        </w:rPr>
        <w:t>: 10.3390/electronics13142831.</w:t>
      </w:r>
    </w:p>
    <w:p w14:paraId="573AF9DD" w14:textId="4DD434A1" w:rsidR="0029107A" w:rsidRDefault="00986FF0"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683085680"/>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Das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[10]</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M. </w:t>
      </w:r>
      <w:proofErr w:type="spellStart"/>
      <w:r w:rsidR="0000337A" w:rsidRPr="00307B51">
        <w:rPr>
          <w:rFonts w:ascii="Times New Roman" w:hAnsi="Times New Roman" w:cs="Times New Roman"/>
          <w:sz w:val="24"/>
          <w:szCs w:val="24"/>
        </w:rPr>
        <w:t>Dascalu</w:t>
      </w:r>
      <w:proofErr w:type="spellEnd"/>
      <w:r w:rsidR="0000337A" w:rsidRPr="00307B51">
        <w:rPr>
          <w:rFonts w:ascii="Times New Roman" w:hAnsi="Times New Roman" w:cs="Times New Roman"/>
          <w:sz w:val="24"/>
          <w:szCs w:val="24"/>
        </w:rPr>
        <w:t xml:space="preserve">, O. Grigorescu, and I. </w:t>
      </w:r>
      <w:proofErr w:type="spellStart"/>
      <w:r w:rsidR="0000337A" w:rsidRPr="00307B51">
        <w:rPr>
          <w:rFonts w:ascii="Times New Roman" w:hAnsi="Times New Roman" w:cs="Times New Roman"/>
          <w:sz w:val="24"/>
          <w:szCs w:val="24"/>
        </w:rPr>
        <w:t>Branescu</w:t>
      </w:r>
      <w:proofErr w:type="spellEnd"/>
      <w:r w:rsidR="0000337A" w:rsidRPr="00307B51">
        <w:rPr>
          <w:rFonts w:ascii="Times New Roman" w:hAnsi="Times New Roman" w:cs="Times New Roman"/>
          <w:sz w:val="24"/>
          <w:szCs w:val="24"/>
        </w:rPr>
        <w:t xml:space="preserve">, “Automated Mapping of Common Vulnerabilities and Exposures to MITRE ATT&amp;CK Tactics,” Information, vol. 15, no. 4, p. 214, 2024, </w:t>
      </w:r>
      <w:proofErr w:type="spellStart"/>
      <w:r w:rsidR="0000337A" w:rsidRPr="00307B51">
        <w:rPr>
          <w:rFonts w:ascii="Times New Roman" w:hAnsi="Times New Roman" w:cs="Times New Roman"/>
          <w:sz w:val="24"/>
          <w:szCs w:val="24"/>
        </w:rPr>
        <w:t>doi</w:t>
      </w:r>
      <w:proofErr w:type="spellEnd"/>
      <w:r w:rsidR="0000337A" w:rsidRPr="00307B51">
        <w:rPr>
          <w:rFonts w:ascii="Times New Roman" w:hAnsi="Times New Roman" w:cs="Times New Roman"/>
          <w:sz w:val="24"/>
          <w:szCs w:val="24"/>
        </w:rPr>
        <w:t>: 10.3390/info15040214.</w:t>
      </w:r>
    </w:p>
    <w:p w14:paraId="60F3E884" w14:textId="3068CED1" w:rsidR="00307B51" w:rsidRDefault="00307B51" w:rsidP="00E56D62">
      <w:pPr>
        <w:spacing w:line="360" w:lineRule="auto"/>
        <w:jc w:val="both"/>
        <w:rPr>
          <w:rFonts w:ascii="Times New Roman" w:hAnsi="Times New Roman" w:cs="Times New Roman"/>
          <w:sz w:val="24"/>
          <w:szCs w:val="24"/>
        </w:rPr>
      </w:pPr>
    </w:p>
    <w:p w14:paraId="3FD30776" w14:textId="77777777" w:rsidR="00307B51" w:rsidRPr="00307B51" w:rsidRDefault="00307B51" w:rsidP="00E56D62">
      <w:pPr>
        <w:spacing w:line="360" w:lineRule="auto"/>
        <w:jc w:val="both"/>
        <w:rPr>
          <w:rFonts w:ascii="Times New Roman" w:hAnsi="Times New Roman" w:cs="Times New Roman"/>
          <w:sz w:val="24"/>
          <w:szCs w:val="24"/>
        </w:rPr>
      </w:pPr>
    </w:p>
    <w:p w14:paraId="0C906855" w14:textId="498EBA9E" w:rsidR="0029107A" w:rsidRPr="00307B51" w:rsidRDefault="00986FF0"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2063140601"/>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Lee24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[11]</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Y. J. Lee, “A Study on a Scenario-Based Security Incident Prediction System for Cybersecurity,” Applied Sciences, vol. 14, no. 24, p. 11836, 2024, </w:t>
      </w:r>
      <w:proofErr w:type="spellStart"/>
      <w:r w:rsidR="0000337A" w:rsidRPr="00307B51">
        <w:rPr>
          <w:rFonts w:ascii="Times New Roman" w:hAnsi="Times New Roman" w:cs="Times New Roman"/>
          <w:sz w:val="24"/>
          <w:szCs w:val="24"/>
        </w:rPr>
        <w:t>doi</w:t>
      </w:r>
      <w:proofErr w:type="spellEnd"/>
      <w:r w:rsidR="0000337A" w:rsidRPr="00307B51">
        <w:rPr>
          <w:rFonts w:ascii="Times New Roman" w:hAnsi="Times New Roman" w:cs="Times New Roman"/>
          <w:sz w:val="24"/>
          <w:szCs w:val="24"/>
        </w:rPr>
        <w:t>: 10.3390/app142411836.</w:t>
      </w:r>
    </w:p>
    <w:p w14:paraId="1AFF3E94" w14:textId="1501B962" w:rsidR="0029107A" w:rsidRPr="00307B51" w:rsidRDefault="00986FF0"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2063049669"/>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Itu24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[12]</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E. </w:t>
      </w:r>
      <w:proofErr w:type="spellStart"/>
      <w:r w:rsidR="0000337A" w:rsidRPr="00307B51">
        <w:rPr>
          <w:rFonts w:ascii="Times New Roman" w:hAnsi="Times New Roman" w:cs="Times New Roman"/>
          <w:sz w:val="24"/>
          <w:szCs w:val="24"/>
        </w:rPr>
        <w:t>Iturbe</w:t>
      </w:r>
      <w:proofErr w:type="spellEnd"/>
      <w:r w:rsidR="0000337A" w:rsidRPr="00307B51">
        <w:rPr>
          <w:rFonts w:ascii="Times New Roman" w:hAnsi="Times New Roman" w:cs="Times New Roman"/>
          <w:sz w:val="24"/>
          <w:szCs w:val="24"/>
        </w:rPr>
        <w:t xml:space="preserve">, N. Toledo, A. Rego, O. </w:t>
      </w:r>
      <w:proofErr w:type="spellStart"/>
      <w:r w:rsidR="0000337A" w:rsidRPr="00307B51">
        <w:rPr>
          <w:rFonts w:ascii="Times New Roman" w:hAnsi="Times New Roman" w:cs="Times New Roman"/>
          <w:sz w:val="24"/>
          <w:szCs w:val="24"/>
        </w:rPr>
        <w:t>Llorente</w:t>
      </w:r>
      <w:proofErr w:type="spellEnd"/>
      <w:r w:rsidR="0000337A" w:rsidRPr="00307B51">
        <w:rPr>
          <w:rFonts w:ascii="Times New Roman" w:hAnsi="Times New Roman" w:cs="Times New Roman"/>
          <w:sz w:val="24"/>
          <w:szCs w:val="24"/>
        </w:rPr>
        <w:t xml:space="preserve">-Vazquez, and E. Rios, “Unleashing offensive artificial intelligence: Automated attack technique code generation,” Computers &amp; Security, 2024, p. 104077, </w:t>
      </w:r>
      <w:proofErr w:type="spellStart"/>
      <w:r w:rsidR="0000337A" w:rsidRPr="00307B51">
        <w:rPr>
          <w:rFonts w:ascii="Times New Roman" w:hAnsi="Times New Roman" w:cs="Times New Roman"/>
          <w:sz w:val="24"/>
          <w:szCs w:val="24"/>
        </w:rPr>
        <w:t>doi</w:t>
      </w:r>
      <w:proofErr w:type="spellEnd"/>
      <w:r w:rsidR="0000337A" w:rsidRPr="00307B51">
        <w:rPr>
          <w:rFonts w:ascii="Times New Roman" w:hAnsi="Times New Roman" w:cs="Times New Roman"/>
          <w:sz w:val="24"/>
          <w:szCs w:val="24"/>
        </w:rPr>
        <w:t>: 10.1016/j.cose.2024.104077.</w:t>
      </w:r>
    </w:p>
    <w:p w14:paraId="150AEE7B" w14:textId="1DD2040C" w:rsidR="008B5025" w:rsidRPr="00307B51" w:rsidRDefault="008B5025"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2027757506"/>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Xue25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[13]</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X. </w:t>
      </w:r>
      <w:proofErr w:type="spellStart"/>
      <w:r w:rsidR="0000337A" w:rsidRPr="00307B51">
        <w:rPr>
          <w:rFonts w:ascii="Times New Roman" w:hAnsi="Times New Roman" w:cs="Times New Roman"/>
          <w:sz w:val="24"/>
          <w:szCs w:val="24"/>
        </w:rPr>
        <w:t>Xue</w:t>
      </w:r>
      <w:proofErr w:type="spellEnd"/>
      <w:r w:rsidR="0000337A" w:rsidRPr="00307B51">
        <w:rPr>
          <w:rFonts w:ascii="Times New Roman" w:hAnsi="Times New Roman" w:cs="Times New Roman"/>
          <w:sz w:val="24"/>
          <w:szCs w:val="24"/>
        </w:rPr>
        <w:t xml:space="preserve">, X. </w:t>
      </w:r>
      <w:proofErr w:type="spellStart"/>
      <w:r w:rsidR="0000337A" w:rsidRPr="00307B51">
        <w:rPr>
          <w:rFonts w:ascii="Times New Roman" w:hAnsi="Times New Roman" w:cs="Times New Roman"/>
          <w:sz w:val="24"/>
          <w:szCs w:val="24"/>
        </w:rPr>
        <w:t>Su</w:t>
      </w:r>
      <w:proofErr w:type="spellEnd"/>
      <w:r w:rsidR="0000337A" w:rsidRPr="00307B51">
        <w:rPr>
          <w:rFonts w:ascii="Times New Roman" w:hAnsi="Times New Roman" w:cs="Times New Roman"/>
          <w:sz w:val="24"/>
          <w:szCs w:val="24"/>
        </w:rPr>
        <w:t>, and S. Zhang, “</w:t>
      </w:r>
      <w:proofErr w:type="spellStart"/>
      <w:r w:rsidR="0000337A" w:rsidRPr="00307B51">
        <w:rPr>
          <w:rFonts w:ascii="Times New Roman" w:hAnsi="Times New Roman" w:cs="Times New Roman"/>
          <w:sz w:val="24"/>
          <w:szCs w:val="24"/>
        </w:rPr>
        <w:t>DeepOP</w:t>
      </w:r>
      <w:proofErr w:type="spellEnd"/>
      <w:r w:rsidR="0000337A" w:rsidRPr="00307B51">
        <w:rPr>
          <w:rFonts w:ascii="Times New Roman" w:hAnsi="Times New Roman" w:cs="Times New Roman"/>
          <w:sz w:val="24"/>
          <w:szCs w:val="24"/>
        </w:rPr>
        <w:t xml:space="preserve">: A Hybrid Framework for MITRE ATT&amp;CK Sequence Prediction via Deep Learning and Ontology,” Electronics, vol. 14, no. 2, p. 257, 2025, </w:t>
      </w:r>
      <w:proofErr w:type="spellStart"/>
      <w:r w:rsidR="0000337A" w:rsidRPr="00307B51">
        <w:rPr>
          <w:rFonts w:ascii="Times New Roman" w:hAnsi="Times New Roman" w:cs="Times New Roman"/>
          <w:sz w:val="24"/>
          <w:szCs w:val="24"/>
        </w:rPr>
        <w:t>doi</w:t>
      </w:r>
      <w:proofErr w:type="spellEnd"/>
      <w:r w:rsidR="0000337A" w:rsidRPr="00307B51">
        <w:rPr>
          <w:rFonts w:ascii="Times New Roman" w:hAnsi="Times New Roman" w:cs="Times New Roman"/>
          <w:sz w:val="24"/>
          <w:szCs w:val="24"/>
        </w:rPr>
        <w:t>: 10.3390/electronics14020257.</w:t>
      </w:r>
    </w:p>
    <w:p w14:paraId="088C5040" w14:textId="56C3FDE3" w:rsidR="0029107A" w:rsidRPr="00307B51" w:rsidRDefault="008B5025"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635899709"/>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Kur25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[14]</w:t>
          </w:r>
          <w:r w:rsidRPr="00307B51">
            <w:rPr>
              <w:rFonts w:ascii="Times New Roman" w:hAnsi="Times New Roman" w:cs="Times New Roman"/>
              <w:sz w:val="24"/>
              <w:szCs w:val="24"/>
            </w:rPr>
            <w:fldChar w:fldCharType="end"/>
          </w:r>
        </w:sdtContent>
      </w:sdt>
      <w:r w:rsidRPr="00307B51">
        <w:rPr>
          <w:rFonts w:ascii="Times New Roman" w:hAnsi="Times New Roman" w:cs="Times New Roman"/>
          <w:sz w:val="24"/>
          <w:szCs w:val="24"/>
        </w:rPr>
        <w:t xml:space="preserve"> </w:t>
      </w:r>
      <w:r w:rsidR="0000337A" w:rsidRPr="00307B51">
        <w:rPr>
          <w:rFonts w:ascii="Times New Roman" w:hAnsi="Times New Roman" w:cs="Times New Roman"/>
          <w:sz w:val="24"/>
          <w:szCs w:val="24"/>
        </w:rPr>
        <w:t xml:space="preserve">A. Kurniawan, B. </w:t>
      </w:r>
      <w:proofErr w:type="spellStart"/>
      <w:r w:rsidR="0000337A" w:rsidRPr="00307B51">
        <w:rPr>
          <w:rFonts w:ascii="Times New Roman" w:hAnsi="Times New Roman" w:cs="Times New Roman"/>
          <w:sz w:val="24"/>
          <w:szCs w:val="24"/>
        </w:rPr>
        <w:t>Soewito</w:t>
      </w:r>
      <w:proofErr w:type="spellEnd"/>
      <w:r w:rsidR="0000337A" w:rsidRPr="00307B51">
        <w:rPr>
          <w:rFonts w:ascii="Times New Roman" w:hAnsi="Times New Roman" w:cs="Times New Roman"/>
          <w:sz w:val="24"/>
          <w:szCs w:val="24"/>
        </w:rPr>
        <w:t xml:space="preserve">, S. </w:t>
      </w:r>
      <w:proofErr w:type="spellStart"/>
      <w:r w:rsidR="0000337A" w:rsidRPr="00307B51">
        <w:rPr>
          <w:rFonts w:ascii="Times New Roman" w:hAnsi="Times New Roman" w:cs="Times New Roman"/>
          <w:sz w:val="24"/>
          <w:szCs w:val="24"/>
        </w:rPr>
        <w:t>Yulianto</w:t>
      </w:r>
      <w:proofErr w:type="spellEnd"/>
      <w:r w:rsidR="0000337A" w:rsidRPr="00307B51">
        <w:rPr>
          <w:rFonts w:ascii="Times New Roman" w:hAnsi="Times New Roman" w:cs="Times New Roman"/>
          <w:sz w:val="24"/>
          <w:szCs w:val="24"/>
        </w:rPr>
        <w:t xml:space="preserve">, and F. L. Gaol, “Enhancing cybersecurity resilience through advanced red-teaming exercises and MITRE ATT&amp;CK framework integration: A paradigm shift in cybersecurity assessment,” Cyber Security and Applications, vol. 3, p. 100077, 2025, </w:t>
      </w:r>
      <w:proofErr w:type="spellStart"/>
      <w:r w:rsidR="0000337A" w:rsidRPr="00307B51">
        <w:rPr>
          <w:rFonts w:ascii="Times New Roman" w:hAnsi="Times New Roman" w:cs="Times New Roman"/>
          <w:sz w:val="24"/>
          <w:szCs w:val="24"/>
        </w:rPr>
        <w:t>doi</w:t>
      </w:r>
      <w:proofErr w:type="spellEnd"/>
      <w:r w:rsidR="0000337A" w:rsidRPr="00307B51">
        <w:rPr>
          <w:rFonts w:ascii="Times New Roman" w:hAnsi="Times New Roman" w:cs="Times New Roman"/>
          <w:sz w:val="24"/>
          <w:szCs w:val="24"/>
        </w:rPr>
        <w:t>: 10.1016/j.csa.2024.100077.</w:t>
      </w:r>
    </w:p>
    <w:p w14:paraId="09EF6E36" w14:textId="6CDC0951" w:rsidR="0029107A" w:rsidRPr="00307B51" w:rsidRDefault="008B5025"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443500874"/>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You25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[15]</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M. Youssef, N. L. </w:t>
      </w:r>
      <w:proofErr w:type="spellStart"/>
      <w:r w:rsidR="0000337A" w:rsidRPr="00307B51">
        <w:rPr>
          <w:rFonts w:ascii="Times New Roman" w:hAnsi="Times New Roman" w:cs="Times New Roman"/>
          <w:sz w:val="24"/>
          <w:szCs w:val="24"/>
        </w:rPr>
        <w:t>Badr</w:t>
      </w:r>
      <w:proofErr w:type="spellEnd"/>
      <w:r w:rsidR="0000337A" w:rsidRPr="00307B51">
        <w:rPr>
          <w:rFonts w:ascii="Times New Roman" w:hAnsi="Times New Roman" w:cs="Times New Roman"/>
          <w:sz w:val="24"/>
          <w:szCs w:val="24"/>
        </w:rPr>
        <w:t>, and A. Abo-</w:t>
      </w:r>
      <w:proofErr w:type="spellStart"/>
      <w:r w:rsidR="0000337A" w:rsidRPr="00307B51">
        <w:rPr>
          <w:rFonts w:ascii="Times New Roman" w:hAnsi="Times New Roman" w:cs="Times New Roman"/>
          <w:sz w:val="24"/>
          <w:szCs w:val="24"/>
        </w:rPr>
        <w:t>alian</w:t>
      </w:r>
      <w:proofErr w:type="spellEnd"/>
      <w:r w:rsidR="0000337A" w:rsidRPr="00307B51">
        <w:rPr>
          <w:rFonts w:ascii="Times New Roman" w:hAnsi="Times New Roman" w:cs="Times New Roman"/>
          <w:sz w:val="24"/>
          <w:szCs w:val="24"/>
        </w:rPr>
        <w:t xml:space="preserve">, “A data-driven approach to prioritize MITRE ATT&amp;CK techniques for active directory adversary emulation,” Scientific Reports, 2025, </w:t>
      </w:r>
      <w:proofErr w:type="spellStart"/>
      <w:r w:rsidR="0000337A" w:rsidRPr="00307B51">
        <w:rPr>
          <w:rFonts w:ascii="Times New Roman" w:hAnsi="Times New Roman" w:cs="Times New Roman"/>
          <w:sz w:val="24"/>
          <w:szCs w:val="24"/>
        </w:rPr>
        <w:t>doi</w:t>
      </w:r>
      <w:proofErr w:type="spellEnd"/>
      <w:r w:rsidR="0000337A" w:rsidRPr="00307B51">
        <w:rPr>
          <w:rFonts w:ascii="Times New Roman" w:hAnsi="Times New Roman" w:cs="Times New Roman"/>
          <w:sz w:val="24"/>
          <w:szCs w:val="24"/>
        </w:rPr>
        <w:t>: 10.1038/s41598-025-12948-x.</w:t>
      </w:r>
    </w:p>
    <w:p w14:paraId="4163C19E" w14:textId="230FD448" w:rsidR="0029107A" w:rsidRPr="00307B51" w:rsidRDefault="00BC4D66" w:rsidP="00E56D62">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789421144"/>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Yun25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[16]</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T. H. Yun and M. Min, “MITRE ATT&amp;CK-Driven Threat Analysis for Edge-IoT Environment and a Quantitative Risk Scoring Model,” Computer </w:t>
      </w:r>
      <w:proofErr w:type="spellStart"/>
      <w:r w:rsidR="0000337A" w:rsidRPr="00307B51">
        <w:rPr>
          <w:rFonts w:ascii="Times New Roman" w:hAnsi="Times New Roman" w:cs="Times New Roman"/>
          <w:sz w:val="24"/>
          <w:szCs w:val="24"/>
        </w:rPr>
        <w:t>Modeling</w:t>
      </w:r>
      <w:proofErr w:type="spellEnd"/>
      <w:r w:rsidR="0000337A" w:rsidRPr="00307B51">
        <w:rPr>
          <w:rFonts w:ascii="Times New Roman" w:hAnsi="Times New Roman" w:cs="Times New Roman"/>
          <w:sz w:val="24"/>
          <w:szCs w:val="24"/>
        </w:rPr>
        <w:t xml:space="preserve"> in Engineering &amp; Sciences, 2025, </w:t>
      </w:r>
      <w:proofErr w:type="spellStart"/>
      <w:r w:rsidR="0000337A" w:rsidRPr="00307B51">
        <w:rPr>
          <w:rFonts w:ascii="Times New Roman" w:hAnsi="Times New Roman" w:cs="Times New Roman"/>
          <w:sz w:val="24"/>
          <w:szCs w:val="24"/>
        </w:rPr>
        <w:t>doi</w:t>
      </w:r>
      <w:proofErr w:type="spellEnd"/>
      <w:r w:rsidR="0000337A" w:rsidRPr="00307B51">
        <w:rPr>
          <w:rFonts w:ascii="Times New Roman" w:hAnsi="Times New Roman" w:cs="Times New Roman"/>
          <w:sz w:val="24"/>
          <w:szCs w:val="24"/>
        </w:rPr>
        <w:t>: 10.32604/cmes.2025.072357.</w:t>
      </w:r>
    </w:p>
    <w:p w14:paraId="2B07A67D" w14:textId="10B628A0" w:rsidR="0029107A" w:rsidRDefault="00BC4D66" w:rsidP="00E56D62">
      <w:pPr>
        <w:spacing w:line="360" w:lineRule="auto"/>
        <w:jc w:val="both"/>
        <w:rPr>
          <w:rFonts w:ascii="Times New Roman" w:hAnsi="Times New Roman" w:cs="Times New Roman"/>
        </w:rPr>
      </w:pPr>
      <w:sdt>
        <w:sdtPr>
          <w:rPr>
            <w:rFonts w:ascii="Times New Roman" w:hAnsi="Times New Roman" w:cs="Times New Roman"/>
            <w:sz w:val="24"/>
            <w:szCs w:val="24"/>
          </w:rPr>
          <w:id w:val="248325737"/>
          <w:citation/>
        </w:sdtPr>
        <w:sdtContent>
          <w:r w:rsidRPr="00307B51">
            <w:rPr>
              <w:rFonts w:ascii="Times New Roman" w:hAnsi="Times New Roman" w:cs="Times New Roman"/>
              <w:sz w:val="24"/>
              <w:szCs w:val="24"/>
            </w:rPr>
            <w:fldChar w:fldCharType="begin"/>
          </w:r>
          <w:r w:rsidRPr="00307B51">
            <w:rPr>
              <w:rFonts w:ascii="Times New Roman" w:hAnsi="Times New Roman" w:cs="Times New Roman"/>
              <w:sz w:val="24"/>
              <w:szCs w:val="24"/>
            </w:rPr>
            <w:instrText xml:space="preserve"> CITATION Lar26 \l 16393 </w:instrText>
          </w:r>
          <w:r w:rsidRPr="00307B51">
            <w:rPr>
              <w:rFonts w:ascii="Times New Roman" w:hAnsi="Times New Roman" w:cs="Times New Roman"/>
              <w:sz w:val="24"/>
              <w:szCs w:val="24"/>
            </w:rPr>
            <w:fldChar w:fldCharType="separate"/>
          </w:r>
          <w:r w:rsidRPr="00307B51">
            <w:rPr>
              <w:rFonts w:ascii="Times New Roman" w:hAnsi="Times New Roman" w:cs="Times New Roman"/>
              <w:noProof/>
              <w:sz w:val="24"/>
              <w:szCs w:val="24"/>
            </w:rPr>
            <w:t>[17]</w:t>
          </w:r>
          <w:r w:rsidRPr="00307B51">
            <w:rPr>
              <w:rFonts w:ascii="Times New Roman" w:hAnsi="Times New Roman" w:cs="Times New Roman"/>
              <w:sz w:val="24"/>
              <w:szCs w:val="24"/>
            </w:rPr>
            <w:fldChar w:fldCharType="end"/>
          </w:r>
        </w:sdtContent>
      </w:sdt>
      <w:r w:rsidR="0000337A" w:rsidRPr="00307B51">
        <w:rPr>
          <w:rFonts w:ascii="Times New Roman" w:hAnsi="Times New Roman" w:cs="Times New Roman"/>
          <w:sz w:val="24"/>
          <w:szCs w:val="24"/>
        </w:rPr>
        <w:t xml:space="preserve"> X. </w:t>
      </w:r>
      <w:proofErr w:type="spellStart"/>
      <w:r w:rsidR="0000337A" w:rsidRPr="00307B51">
        <w:rPr>
          <w:rFonts w:ascii="Times New Roman" w:hAnsi="Times New Roman" w:cs="Times New Roman"/>
          <w:sz w:val="24"/>
          <w:szCs w:val="24"/>
        </w:rPr>
        <w:t>Larriva</w:t>
      </w:r>
      <w:proofErr w:type="spellEnd"/>
      <w:r w:rsidR="0000337A" w:rsidRPr="00307B51">
        <w:rPr>
          <w:rFonts w:ascii="Times New Roman" w:hAnsi="Times New Roman" w:cs="Times New Roman"/>
          <w:sz w:val="24"/>
          <w:szCs w:val="24"/>
        </w:rPr>
        <w:t xml:space="preserve">-Novo, C. Sánchez-Zas, V. A. </w:t>
      </w:r>
      <w:proofErr w:type="spellStart"/>
      <w:r w:rsidR="0000337A" w:rsidRPr="00307B51">
        <w:rPr>
          <w:rFonts w:ascii="Times New Roman" w:hAnsi="Times New Roman" w:cs="Times New Roman"/>
          <w:sz w:val="24"/>
          <w:szCs w:val="24"/>
        </w:rPr>
        <w:t>Villagrá</w:t>
      </w:r>
      <w:proofErr w:type="spellEnd"/>
      <w:r w:rsidR="0000337A" w:rsidRPr="00307B51">
        <w:rPr>
          <w:rFonts w:ascii="Times New Roman" w:hAnsi="Times New Roman" w:cs="Times New Roman"/>
          <w:sz w:val="24"/>
          <w:szCs w:val="24"/>
        </w:rPr>
        <w:t>, S. Solera-</w:t>
      </w:r>
      <w:proofErr w:type="spellStart"/>
      <w:r w:rsidR="0000337A" w:rsidRPr="00307B51">
        <w:rPr>
          <w:rFonts w:ascii="Times New Roman" w:hAnsi="Times New Roman" w:cs="Times New Roman"/>
          <w:sz w:val="24"/>
          <w:szCs w:val="24"/>
        </w:rPr>
        <w:t>Cotanilla</w:t>
      </w:r>
      <w:proofErr w:type="spellEnd"/>
      <w:r w:rsidR="0000337A" w:rsidRPr="00307B51">
        <w:rPr>
          <w:rFonts w:ascii="Times New Roman" w:hAnsi="Times New Roman" w:cs="Times New Roman"/>
          <w:sz w:val="24"/>
          <w:szCs w:val="24"/>
        </w:rPr>
        <w:t xml:space="preserve">, and M. Sanz-Rodrigo, “Dynamic characterisation of cyberattacks based on the MITRE ATT&amp;CK framework applied to the optimisation of a mitigation selection process,” Future Generation Computer Systems, 2026, </w:t>
      </w:r>
      <w:proofErr w:type="spellStart"/>
      <w:r w:rsidR="0000337A" w:rsidRPr="00307B51">
        <w:rPr>
          <w:rFonts w:ascii="Times New Roman" w:hAnsi="Times New Roman" w:cs="Times New Roman"/>
          <w:sz w:val="24"/>
          <w:szCs w:val="24"/>
        </w:rPr>
        <w:t>doi</w:t>
      </w:r>
      <w:proofErr w:type="spellEnd"/>
      <w:r w:rsidR="0000337A" w:rsidRPr="00307B51">
        <w:rPr>
          <w:rFonts w:ascii="Times New Roman" w:hAnsi="Times New Roman" w:cs="Times New Roman"/>
          <w:sz w:val="24"/>
          <w:szCs w:val="24"/>
        </w:rPr>
        <w:t>: 10.1016/j.future.2025.108272.</w:t>
      </w:r>
      <w:r w:rsidR="0000337A" w:rsidRPr="0009614F">
        <w:rPr>
          <w:rFonts w:ascii="Times New Roman" w:hAnsi="Times New Roman" w:cs="Times New Roman"/>
        </w:rPr>
        <w:br w:type="page"/>
      </w:r>
    </w:p>
    <w:p w14:paraId="52005928" w14:textId="77777777" w:rsidR="00D316CD" w:rsidRPr="00B914DA" w:rsidRDefault="00D316CD" w:rsidP="00D316CD">
      <w:pPr>
        <w:pStyle w:val="Heading1"/>
        <w:spacing w:before="240" w:after="120" w:line="360" w:lineRule="auto"/>
        <w:jc w:val="both"/>
        <w:rPr>
          <w:rFonts w:ascii="Times New Roman" w:hAnsi="Times New Roman" w:cs="Times New Roman"/>
          <w:i/>
          <w:iCs/>
          <w:color w:val="00B0F0"/>
          <w:sz w:val="44"/>
          <w:szCs w:val="44"/>
          <w:u w:val="single"/>
        </w:rPr>
      </w:pPr>
      <w:bookmarkStart w:id="15" w:name="_Toc237432366"/>
      <w:r w:rsidRPr="00B914DA">
        <w:rPr>
          <w:rFonts w:ascii="Times New Roman" w:hAnsi="Times New Roman" w:cs="Times New Roman"/>
          <w:i/>
          <w:iCs/>
          <w:color w:val="00B0F0"/>
          <w:sz w:val="44"/>
          <w:szCs w:val="44"/>
          <w:u w:val="single"/>
        </w:rPr>
        <w:lastRenderedPageBreak/>
        <w:t>TASK 2 -Red Team Engagement Documentation: ABCD Ltd</w:t>
      </w:r>
      <w:bookmarkEnd w:id="15"/>
    </w:p>
    <w:p w14:paraId="72693755" w14:textId="77777777" w:rsidR="00D316CD" w:rsidRPr="00F921E2" w:rsidRDefault="00D316CD" w:rsidP="00D316CD">
      <w:pPr>
        <w:pStyle w:val="Heading2"/>
        <w:spacing w:line="360" w:lineRule="auto"/>
        <w:jc w:val="center"/>
        <w:rPr>
          <w:rFonts w:ascii="Times New Roman" w:hAnsi="Times New Roman" w:cs="Times New Roman"/>
          <w:bCs w:val="0"/>
          <w:color w:val="013451" w:themeColor="accent2" w:themeShade="80"/>
          <w:sz w:val="36"/>
          <w:szCs w:val="36"/>
        </w:rPr>
      </w:pPr>
      <w:bookmarkStart w:id="16" w:name="_Toc237432367"/>
      <w:r w:rsidRPr="00F921E2">
        <w:rPr>
          <w:rFonts w:ascii="Times New Roman" w:hAnsi="Times New Roman" w:cs="Times New Roman"/>
          <w:bCs w:val="0"/>
          <w:color w:val="013451" w:themeColor="accent2" w:themeShade="80"/>
          <w:sz w:val="36"/>
          <w:szCs w:val="36"/>
        </w:rPr>
        <w:t>Abstract</w:t>
      </w:r>
      <w:bookmarkEnd w:id="16"/>
    </w:p>
    <w:p w14:paraId="497CB5FC" w14:textId="77777777" w:rsidR="00D316CD" w:rsidRPr="009F702D" w:rsidRDefault="00D316CD" w:rsidP="00D316CD">
      <w:pPr>
        <w:spacing w:line="360" w:lineRule="auto"/>
        <w:jc w:val="both"/>
        <w:rPr>
          <w:rFonts w:ascii="Times New Roman" w:hAnsi="Times New Roman" w:cs="Times New Roman"/>
          <w:sz w:val="24"/>
          <w:szCs w:val="24"/>
        </w:rPr>
      </w:pPr>
      <w:r w:rsidRPr="009F702D">
        <w:rPr>
          <w:rFonts w:ascii="Times New Roman" w:hAnsi="Times New Roman" w:cs="Times New Roman"/>
          <w:sz w:val="24"/>
          <w:szCs w:val="24"/>
        </w:rPr>
        <w:t xml:space="preserve">Task 2 offers the report of a sanctioned red team attack against a simulated environment of ABCD Ltd created within a secure virtual lab. This practical exercise assesses the ability of the learner in conducting reconnaissance, service enumeration, exploitation, privilege escalation, lateral movement identification, attainment of objectives of a dummy enterprise, evidentiary collection, gap identification of detection measures, and planning of rollback operations. Screenshots provided are contemporary evidence of operations performed in the process. The results of the tasks performed include successful reconnaissance and establishment of root level foothold in </w:t>
      </w:r>
      <w:proofErr w:type="spellStart"/>
      <w:r w:rsidRPr="009F702D">
        <w:rPr>
          <w:rFonts w:ascii="Times New Roman" w:hAnsi="Times New Roman" w:cs="Times New Roman"/>
          <w:sz w:val="24"/>
          <w:szCs w:val="24"/>
        </w:rPr>
        <w:t>Metasploitable</w:t>
      </w:r>
      <w:proofErr w:type="spellEnd"/>
      <w:r w:rsidRPr="009F702D">
        <w:rPr>
          <w:rFonts w:ascii="Times New Roman" w:hAnsi="Times New Roman" w:cs="Times New Roman"/>
          <w:sz w:val="24"/>
          <w:szCs w:val="24"/>
        </w:rPr>
        <w:t xml:space="preserve"> but failed exploitation and lateral movement to another target. Therefore, contemporary evidence can be used to distinguish achievements and unsuccessful attempts.</w:t>
      </w:r>
    </w:p>
    <w:p w14:paraId="505E52FF" w14:textId="77777777" w:rsidR="00D316CD" w:rsidRPr="0009614F" w:rsidRDefault="00D316CD" w:rsidP="00D316CD">
      <w:pPr>
        <w:spacing w:line="360" w:lineRule="auto"/>
        <w:jc w:val="both"/>
        <w:rPr>
          <w:rFonts w:ascii="Times New Roman" w:hAnsi="Times New Roman" w:cs="Times New Roman"/>
        </w:rPr>
      </w:pPr>
    </w:p>
    <w:p w14:paraId="4DA2E14B" w14:textId="77777777" w:rsidR="00D316CD" w:rsidRPr="00F921E2" w:rsidRDefault="00D316CD" w:rsidP="00D316CD">
      <w:pPr>
        <w:pStyle w:val="Heading2"/>
        <w:spacing w:line="360" w:lineRule="auto"/>
        <w:jc w:val="center"/>
        <w:rPr>
          <w:rFonts w:ascii="Times New Roman" w:hAnsi="Times New Roman" w:cs="Times New Roman"/>
          <w:bCs w:val="0"/>
          <w:color w:val="013451" w:themeColor="accent2" w:themeShade="80"/>
          <w:sz w:val="36"/>
          <w:szCs w:val="36"/>
        </w:rPr>
      </w:pPr>
      <w:bookmarkStart w:id="17" w:name="_Toc237432368"/>
      <w:r w:rsidRPr="00F921E2">
        <w:rPr>
          <w:rFonts w:ascii="Times New Roman" w:hAnsi="Times New Roman" w:cs="Times New Roman"/>
          <w:bCs w:val="0"/>
          <w:color w:val="013451" w:themeColor="accent2" w:themeShade="80"/>
          <w:sz w:val="36"/>
          <w:szCs w:val="36"/>
        </w:rPr>
        <w:t>Introduction</w:t>
      </w:r>
      <w:bookmarkEnd w:id="17"/>
    </w:p>
    <w:p w14:paraId="7CA9E038" w14:textId="77777777" w:rsidR="00D316CD" w:rsidRPr="009F702D" w:rsidRDefault="00D316CD" w:rsidP="00D316CD">
      <w:pPr>
        <w:spacing w:line="360" w:lineRule="auto"/>
        <w:jc w:val="both"/>
        <w:rPr>
          <w:rFonts w:ascii="Times New Roman" w:hAnsi="Times New Roman" w:cs="Times New Roman"/>
          <w:sz w:val="24"/>
          <w:szCs w:val="24"/>
        </w:rPr>
      </w:pPr>
      <w:r w:rsidRPr="009F702D">
        <w:rPr>
          <w:rFonts w:ascii="Times New Roman" w:hAnsi="Times New Roman" w:cs="Times New Roman"/>
          <w:sz w:val="24"/>
          <w:szCs w:val="24"/>
        </w:rPr>
        <w:t>The purpose of Task 2 is to demonstrate an efficient penetration testing and red team engagement process in a legitimate virtual lab environment. Specifically, the lab environment uses a totally isolated Host Only Network, with deliberately vulnerable machines in order to make sure that all activities are done within the scope of the course. The whole process is conducted following the rules of engagement and is documented using screen captures, time stamps, tool outputs and Master Evidence Matrix. The assessment of the task is done using Reconnaissance, Exploitation, Privilege Escalation, Discovery, Lateral Movement, Objective Achievement, Detection Visibility and Roll Back.</w:t>
      </w:r>
    </w:p>
    <w:p w14:paraId="1C0BCCB7" w14:textId="77777777" w:rsidR="00D316CD" w:rsidRPr="0009614F" w:rsidRDefault="00D316CD" w:rsidP="00D316CD">
      <w:pPr>
        <w:spacing w:line="360" w:lineRule="auto"/>
        <w:jc w:val="both"/>
        <w:rPr>
          <w:rFonts w:ascii="Times New Roman" w:hAnsi="Times New Roman" w:cs="Times New Roman"/>
        </w:rPr>
      </w:pPr>
    </w:p>
    <w:p w14:paraId="0BB95270" w14:textId="77777777" w:rsidR="00D316CD" w:rsidRPr="0009614F" w:rsidRDefault="00D316CD" w:rsidP="00D316CD">
      <w:pPr>
        <w:spacing w:line="360" w:lineRule="auto"/>
        <w:jc w:val="both"/>
        <w:rPr>
          <w:rFonts w:ascii="Times New Roman" w:hAnsi="Times New Roman" w:cs="Times New Roman"/>
        </w:rPr>
      </w:pPr>
    </w:p>
    <w:p w14:paraId="5F9C50E0" w14:textId="77777777" w:rsidR="00D316CD" w:rsidRPr="00F921E2" w:rsidRDefault="00D316CD" w:rsidP="00D316CD">
      <w:pPr>
        <w:spacing w:after="120" w:line="360" w:lineRule="auto"/>
        <w:rPr>
          <w:rFonts w:ascii="Times New Roman" w:hAnsi="Times New Roman" w:cs="Times New Roman"/>
          <w:b/>
          <w:color w:val="013451" w:themeColor="accent2" w:themeShade="80"/>
          <w:sz w:val="36"/>
          <w:szCs w:val="36"/>
        </w:rPr>
      </w:pPr>
      <w:r w:rsidRPr="00F921E2">
        <w:rPr>
          <w:rFonts w:ascii="Times New Roman" w:hAnsi="Times New Roman" w:cs="Times New Roman"/>
          <w:b/>
          <w:color w:val="013451" w:themeColor="accent2" w:themeShade="80"/>
          <w:sz w:val="36"/>
          <w:szCs w:val="36"/>
        </w:rPr>
        <w:t>Practical Screenshot Insertion Order</w:t>
      </w:r>
    </w:p>
    <w:tbl>
      <w:tblPr>
        <w:tblW w:w="9020" w:type="dxa"/>
        <w:tblLayout w:type="fixed"/>
        <w:tblCellMar>
          <w:top w:w="90" w:type="dxa"/>
          <w:left w:w="90" w:type="dxa"/>
          <w:bottom w:w="90" w:type="dxa"/>
          <w:right w:w="90" w:type="dxa"/>
        </w:tblCellMar>
        <w:tblLook w:val="04A0" w:firstRow="1" w:lastRow="0" w:firstColumn="1" w:lastColumn="0" w:noHBand="0" w:noVBand="1"/>
      </w:tblPr>
      <w:tblGrid>
        <w:gridCol w:w="2420"/>
        <w:gridCol w:w="6600"/>
      </w:tblGrid>
      <w:tr w:rsidR="00D316CD" w:rsidRPr="0009614F" w14:paraId="6F4A376A" w14:textId="77777777" w:rsidTr="00D81E84">
        <w:trPr>
          <w:cantSplit/>
          <w:trHeight w:val="300"/>
          <w:tblHeader/>
        </w:trPr>
        <w:tc>
          <w:tcPr>
            <w:tcW w:w="2420" w:type="dxa"/>
            <w:tcBorders>
              <w:top w:val="single" w:sz="4" w:space="0" w:color="000000"/>
              <w:left w:val="single" w:sz="4" w:space="0" w:color="000000"/>
              <w:bottom w:val="single" w:sz="4" w:space="0" w:color="000000"/>
              <w:right w:val="single" w:sz="4" w:space="0" w:color="000000"/>
            </w:tcBorders>
            <w:shd w:val="clear" w:color="000000" w:fill="1F3864"/>
            <w:vAlign w:val="center"/>
          </w:tcPr>
          <w:p w14:paraId="0AD79871"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FFFFFF"/>
                <w:sz w:val="24"/>
                <w:szCs w:val="24"/>
                <w:lang w:eastAsia="en-IN" w:bidi="ar-SA"/>
              </w:rPr>
            </w:pPr>
            <w:r w:rsidRPr="0009614F">
              <w:rPr>
                <w:rFonts w:ascii="Times New Roman" w:eastAsia="Times New Roman" w:hAnsi="Times New Roman" w:cs="Times New Roman"/>
                <w:color w:val="FFFFFF"/>
                <w:sz w:val="24"/>
                <w:szCs w:val="24"/>
                <w:lang w:eastAsia="en-IN" w:bidi="ar-SA"/>
              </w:rPr>
              <w:lastRenderedPageBreak/>
              <w:t>SCREENSHOT ORDER</w:t>
            </w:r>
          </w:p>
        </w:tc>
        <w:tc>
          <w:tcPr>
            <w:tcW w:w="6599" w:type="dxa"/>
            <w:tcBorders>
              <w:top w:val="single" w:sz="4" w:space="0" w:color="000000"/>
              <w:bottom w:val="single" w:sz="4" w:space="0" w:color="000000"/>
              <w:right w:val="single" w:sz="4" w:space="0" w:color="000000"/>
            </w:tcBorders>
            <w:shd w:val="clear" w:color="000000" w:fill="1F3864"/>
            <w:vAlign w:val="center"/>
          </w:tcPr>
          <w:p w14:paraId="0BFFCC38"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FFFFFF"/>
                <w:sz w:val="24"/>
                <w:szCs w:val="24"/>
                <w:lang w:eastAsia="en-IN" w:bidi="ar-SA"/>
              </w:rPr>
            </w:pPr>
            <w:r w:rsidRPr="0009614F">
              <w:rPr>
                <w:rFonts w:ascii="Times New Roman" w:eastAsia="Times New Roman" w:hAnsi="Times New Roman" w:cs="Times New Roman"/>
                <w:color w:val="FFFFFF"/>
                <w:sz w:val="24"/>
                <w:szCs w:val="24"/>
                <w:lang w:eastAsia="en-IN" w:bidi="ar-SA"/>
              </w:rPr>
              <w:t>WHAT TO INSERT</w:t>
            </w:r>
          </w:p>
        </w:tc>
      </w:tr>
      <w:tr w:rsidR="00D316CD" w:rsidRPr="0009614F" w14:paraId="2787182D"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auto" w:fill="auto"/>
            <w:vAlign w:val="center"/>
          </w:tcPr>
          <w:p w14:paraId="0D3CCAC2"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LAB-001</w:t>
            </w:r>
          </w:p>
        </w:tc>
        <w:tc>
          <w:tcPr>
            <w:tcW w:w="6599" w:type="dxa"/>
            <w:tcBorders>
              <w:bottom w:val="single" w:sz="4" w:space="0" w:color="000000"/>
              <w:right w:val="single" w:sz="4" w:space="0" w:color="000000"/>
            </w:tcBorders>
            <w:shd w:val="clear" w:color="auto" w:fill="auto"/>
            <w:vAlign w:val="center"/>
          </w:tcPr>
          <w:p w14:paraId="703B21A8"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VirtualBox network mode / adapter settings + isolated 192.168.56.0/24</w:t>
            </w:r>
          </w:p>
        </w:tc>
      </w:tr>
      <w:tr w:rsidR="00D316CD" w:rsidRPr="0009614F" w14:paraId="15F941B1"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000000" w:fill="F2F2F2"/>
            <w:vAlign w:val="center"/>
          </w:tcPr>
          <w:p w14:paraId="04B750CA"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EVD-001</w:t>
            </w:r>
          </w:p>
        </w:tc>
        <w:tc>
          <w:tcPr>
            <w:tcW w:w="6599" w:type="dxa"/>
            <w:tcBorders>
              <w:bottom w:val="single" w:sz="4" w:space="0" w:color="000000"/>
              <w:right w:val="single" w:sz="4" w:space="0" w:color="000000"/>
            </w:tcBorders>
            <w:shd w:val="clear" w:color="000000" w:fill="F2F2F2"/>
            <w:vAlign w:val="center"/>
          </w:tcPr>
          <w:p w14:paraId="07A31214"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Windows host ipconfig / host-only adapter evidence</w:t>
            </w:r>
          </w:p>
        </w:tc>
      </w:tr>
      <w:tr w:rsidR="00D316CD" w:rsidRPr="0009614F" w14:paraId="4DC688B1"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auto" w:fill="auto"/>
            <w:vAlign w:val="center"/>
          </w:tcPr>
          <w:p w14:paraId="1659CE2A"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EVD-002</w:t>
            </w:r>
          </w:p>
        </w:tc>
        <w:tc>
          <w:tcPr>
            <w:tcW w:w="6599" w:type="dxa"/>
            <w:tcBorders>
              <w:bottom w:val="single" w:sz="4" w:space="0" w:color="000000"/>
              <w:right w:val="single" w:sz="4" w:space="0" w:color="000000"/>
            </w:tcBorders>
            <w:shd w:val="clear" w:color="auto" w:fill="auto"/>
            <w:vAlign w:val="center"/>
          </w:tcPr>
          <w:p w14:paraId="0E46D0D7"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 xml:space="preserve">Nmap service enumeration of </w:t>
            </w:r>
            <w:proofErr w:type="spellStart"/>
            <w:r w:rsidRPr="0009614F">
              <w:rPr>
                <w:rFonts w:ascii="Times New Roman" w:eastAsia="Times New Roman" w:hAnsi="Times New Roman" w:cs="Times New Roman"/>
                <w:color w:val="000000"/>
                <w:sz w:val="24"/>
                <w:szCs w:val="24"/>
                <w:lang w:eastAsia="en-IN" w:bidi="ar-SA"/>
              </w:rPr>
              <w:t>Metasploitable</w:t>
            </w:r>
            <w:proofErr w:type="spellEnd"/>
            <w:r w:rsidRPr="0009614F">
              <w:rPr>
                <w:rFonts w:ascii="Times New Roman" w:eastAsia="Times New Roman" w:hAnsi="Times New Roman" w:cs="Times New Roman"/>
                <w:color w:val="000000"/>
                <w:sz w:val="24"/>
                <w:szCs w:val="24"/>
                <w:lang w:eastAsia="en-IN" w:bidi="ar-SA"/>
              </w:rPr>
              <w:t xml:space="preserve"> (192.168.56.101)</w:t>
            </w:r>
          </w:p>
        </w:tc>
      </w:tr>
      <w:tr w:rsidR="00D316CD" w:rsidRPr="0009614F" w14:paraId="0493E100"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000000" w:fill="F2F2F2"/>
            <w:vAlign w:val="center"/>
          </w:tcPr>
          <w:p w14:paraId="5476DE2B"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EVD-003</w:t>
            </w:r>
          </w:p>
        </w:tc>
        <w:tc>
          <w:tcPr>
            <w:tcW w:w="6599" w:type="dxa"/>
            <w:tcBorders>
              <w:bottom w:val="single" w:sz="4" w:space="0" w:color="000000"/>
              <w:right w:val="single" w:sz="4" w:space="0" w:color="000000"/>
            </w:tcBorders>
            <w:shd w:val="clear" w:color="000000" w:fill="F2F2F2"/>
            <w:vAlign w:val="center"/>
          </w:tcPr>
          <w:p w14:paraId="6F35F8BA"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Nmap enumeration of Windows 11 target (192.168.56.101)</w:t>
            </w:r>
          </w:p>
        </w:tc>
      </w:tr>
      <w:tr w:rsidR="00D316CD" w:rsidRPr="0009614F" w14:paraId="0A7CEEB8"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auto" w:fill="auto"/>
            <w:vAlign w:val="center"/>
          </w:tcPr>
          <w:p w14:paraId="382B5FFE"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EVD-004</w:t>
            </w:r>
          </w:p>
        </w:tc>
        <w:tc>
          <w:tcPr>
            <w:tcW w:w="6599" w:type="dxa"/>
            <w:tcBorders>
              <w:bottom w:val="single" w:sz="4" w:space="0" w:color="000000"/>
              <w:right w:val="single" w:sz="4" w:space="0" w:color="000000"/>
            </w:tcBorders>
            <w:shd w:val="clear" w:color="auto" w:fill="auto"/>
            <w:vAlign w:val="center"/>
          </w:tcPr>
          <w:p w14:paraId="730E6671"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proofErr w:type="spellStart"/>
            <w:r w:rsidRPr="0009614F">
              <w:rPr>
                <w:rFonts w:ascii="Times New Roman" w:eastAsia="Times New Roman" w:hAnsi="Times New Roman" w:cs="Times New Roman"/>
                <w:color w:val="000000"/>
                <w:sz w:val="24"/>
                <w:szCs w:val="24"/>
                <w:lang w:eastAsia="en-IN" w:bidi="ar-SA"/>
              </w:rPr>
              <w:t>Zenmap</w:t>
            </w:r>
            <w:proofErr w:type="spellEnd"/>
            <w:r w:rsidRPr="0009614F">
              <w:rPr>
                <w:rFonts w:ascii="Times New Roman" w:eastAsia="Times New Roman" w:hAnsi="Times New Roman" w:cs="Times New Roman"/>
                <w:color w:val="000000"/>
                <w:sz w:val="24"/>
                <w:szCs w:val="24"/>
                <w:lang w:eastAsia="en-IN" w:bidi="ar-SA"/>
              </w:rPr>
              <w:t xml:space="preserve"> intense scan of the third target (192.168.56.103)</w:t>
            </w:r>
          </w:p>
        </w:tc>
      </w:tr>
      <w:tr w:rsidR="00D316CD" w:rsidRPr="0009614F" w14:paraId="677D986C"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000000" w:fill="F2F2F2"/>
            <w:vAlign w:val="center"/>
          </w:tcPr>
          <w:p w14:paraId="75DED172"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EVD-005</w:t>
            </w:r>
          </w:p>
        </w:tc>
        <w:tc>
          <w:tcPr>
            <w:tcW w:w="6599" w:type="dxa"/>
            <w:tcBorders>
              <w:bottom w:val="single" w:sz="4" w:space="0" w:color="000000"/>
              <w:right w:val="single" w:sz="4" w:space="0" w:color="000000"/>
            </w:tcBorders>
            <w:shd w:val="clear" w:color="000000" w:fill="F2F2F2"/>
            <w:vAlign w:val="center"/>
          </w:tcPr>
          <w:p w14:paraId="001602FF"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Exploit 1 - actual result (success OR failure)</w:t>
            </w:r>
          </w:p>
        </w:tc>
      </w:tr>
      <w:tr w:rsidR="00D316CD" w:rsidRPr="0009614F" w14:paraId="23496100"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auto" w:fill="auto"/>
            <w:vAlign w:val="center"/>
          </w:tcPr>
          <w:p w14:paraId="584D5262"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EVD-006</w:t>
            </w:r>
          </w:p>
        </w:tc>
        <w:tc>
          <w:tcPr>
            <w:tcW w:w="6599" w:type="dxa"/>
            <w:tcBorders>
              <w:bottom w:val="single" w:sz="4" w:space="0" w:color="000000"/>
              <w:right w:val="single" w:sz="4" w:space="0" w:color="000000"/>
            </w:tcBorders>
            <w:shd w:val="clear" w:color="auto" w:fill="auto"/>
            <w:vAlign w:val="center"/>
          </w:tcPr>
          <w:p w14:paraId="295E5757"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Exploit 2 - actual result (success OR failure)</w:t>
            </w:r>
          </w:p>
        </w:tc>
      </w:tr>
      <w:tr w:rsidR="00D316CD" w:rsidRPr="0009614F" w14:paraId="7134A423"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000000" w:fill="F2F2F2"/>
            <w:vAlign w:val="center"/>
          </w:tcPr>
          <w:p w14:paraId="511AFFE9"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EVD-007</w:t>
            </w:r>
          </w:p>
        </w:tc>
        <w:tc>
          <w:tcPr>
            <w:tcW w:w="6599" w:type="dxa"/>
            <w:tcBorders>
              <w:bottom w:val="single" w:sz="4" w:space="0" w:color="000000"/>
              <w:right w:val="single" w:sz="4" w:space="0" w:color="000000"/>
            </w:tcBorders>
            <w:shd w:val="clear" w:color="000000" w:fill="F2F2F2"/>
            <w:vAlign w:val="center"/>
          </w:tcPr>
          <w:p w14:paraId="13D86F5B"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Exploit 3 - actual result (success OR failure)</w:t>
            </w:r>
          </w:p>
        </w:tc>
      </w:tr>
      <w:tr w:rsidR="00D316CD" w:rsidRPr="0009614F" w14:paraId="6B21C46A"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auto" w:fill="auto"/>
            <w:vAlign w:val="center"/>
          </w:tcPr>
          <w:p w14:paraId="0B89C7C2"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EVD-008</w:t>
            </w:r>
          </w:p>
        </w:tc>
        <w:tc>
          <w:tcPr>
            <w:tcW w:w="6599" w:type="dxa"/>
            <w:tcBorders>
              <w:bottom w:val="single" w:sz="4" w:space="0" w:color="000000"/>
              <w:right w:val="single" w:sz="4" w:space="0" w:color="000000"/>
            </w:tcBorders>
            <w:shd w:val="clear" w:color="auto" w:fill="auto"/>
            <w:vAlign w:val="center"/>
          </w:tcPr>
          <w:p w14:paraId="3FC10676"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Privilege escalation - before/after privilege state</w:t>
            </w:r>
          </w:p>
        </w:tc>
      </w:tr>
      <w:tr w:rsidR="00D316CD" w:rsidRPr="0009614F" w14:paraId="33526A1D"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000000" w:fill="F2F2F2"/>
            <w:vAlign w:val="center"/>
          </w:tcPr>
          <w:p w14:paraId="097917C3"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EVD-009</w:t>
            </w:r>
          </w:p>
        </w:tc>
        <w:tc>
          <w:tcPr>
            <w:tcW w:w="6599" w:type="dxa"/>
            <w:tcBorders>
              <w:bottom w:val="single" w:sz="4" w:space="0" w:color="000000"/>
              <w:right w:val="single" w:sz="4" w:space="0" w:color="000000"/>
            </w:tcBorders>
            <w:shd w:val="clear" w:color="000000" w:fill="F2F2F2"/>
            <w:vAlign w:val="center"/>
          </w:tcPr>
          <w:p w14:paraId="0591540F"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Lateral movement - source → destination proof, only if achieved</w:t>
            </w:r>
          </w:p>
        </w:tc>
      </w:tr>
      <w:tr w:rsidR="00D316CD" w:rsidRPr="0009614F" w14:paraId="311023B5"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auto" w:fill="auto"/>
            <w:vAlign w:val="center"/>
          </w:tcPr>
          <w:p w14:paraId="7BBDA9E2"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EVD-010</w:t>
            </w:r>
          </w:p>
        </w:tc>
        <w:tc>
          <w:tcPr>
            <w:tcW w:w="6599" w:type="dxa"/>
            <w:tcBorders>
              <w:bottom w:val="single" w:sz="4" w:space="0" w:color="000000"/>
              <w:right w:val="single" w:sz="4" w:space="0" w:color="000000"/>
            </w:tcBorders>
            <w:shd w:val="clear" w:color="auto" w:fill="auto"/>
            <w:vAlign w:val="center"/>
          </w:tcPr>
          <w:p w14:paraId="362B2AA7"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Dummy enterprise objective achievement</w:t>
            </w:r>
          </w:p>
        </w:tc>
      </w:tr>
      <w:tr w:rsidR="00D316CD" w:rsidRPr="0009614F" w14:paraId="245E7B63"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000000" w:fill="F2F2F2"/>
            <w:vAlign w:val="center"/>
          </w:tcPr>
          <w:p w14:paraId="5336A4D4"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DETECT-001</w:t>
            </w:r>
          </w:p>
        </w:tc>
        <w:tc>
          <w:tcPr>
            <w:tcW w:w="6599" w:type="dxa"/>
            <w:tcBorders>
              <w:bottom w:val="single" w:sz="4" w:space="0" w:color="000000"/>
              <w:right w:val="single" w:sz="4" w:space="0" w:color="000000"/>
            </w:tcBorders>
            <w:shd w:val="clear" w:color="000000" w:fill="F2F2F2"/>
            <w:vAlign w:val="center"/>
          </w:tcPr>
          <w:p w14:paraId="725E3D31"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 xml:space="preserve">Defender-side telemetry / logs / SIEM / </w:t>
            </w:r>
            <w:proofErr w:type="spellStart"/>
            <w:r w:rsidRPr="0009614F">
              <w:rPr>
                <w:rFonts w:ascii="Times New Roman" w:eastAsia="Times New Roman" w:hAnsi="Times New Roman" w:cs="Times New Roman"/>
                <w:color w:val="000000"/>
                <w:sz w:val="24"/>
                <w:szCs w:val="24"/>
                <w:lang w:eastAsia="en-IN" w:bidi="ar-SA"/>
              </w:rPr>
              <w:t>Sysmon</w:t>
            </w:r>
            <w:proofErr w:type="spellEnd"/>
            <w:r w:rsidRPr="0009614F">
              <w:rPr>
                <w:rFonts w:ascii="Times New Roman" w:eastAsia="Times New Roman" w:hAnsi="Times New Roman" w:cs="Times New Roman"/>
                <w:color w:val="000000"/>
                <w:sz w:val="24"/>
                <w:szCs w:val="24"/>
                <w:lang w:eastAsia="en-IN" w:bidi="ar-SA"/>
              </w:rPr>
              <w:t xml:space="preserve"> evidence, if configured</w:t>
            </w:r>
          </w:p>
        </w:tc>
      </w:tr>
      <w:tr w:rsidR="00D316CD" w:rsidRPr="0009614F" w14:paraId="49460969" w14:textId="77777777" w:rsidTr="00D81E84">
        <w:trPr>
          <w:cantSplit/>
          <w:trHeight w:val="300"/>
        </w:trPr>
        <w:tc>
          <w:tcPr>
            <w:tcW w:w="2420" w:type="dxa"/>
            <w:tcBorders>
              <w:left w:val="single" w:sz="4" w:space="0" w:color="000000"/>
              <w:bottom w:val="single" w:sz="4" w:space="0" w:color="000000"/>
              <w:right w:val="single" w:sz="4" w:space="0" w:color="000000"/>
            </w:tcBorders>
            <w:shd w:val="clear" w:color="auto" w:fill="auto"/>
            <w:vAlign w:val="center"/>
          </w:tcPr>
          <w:p w14:paraId="57B03EBC"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EVD-011</w:t>
            </w:r>
          </w:p>
        </w:tc>
        <w:tc>
          <w:tcPr>
            <w:tcW w:w="6599" w:type="dxa"/>
            <w:tcBorders>
              <w:bottom w:val="single" w:sz="4" w:space="0" w:color="000000"/>
              <w:right w:val="single" w:sz="4" w:space="0" w:color="000000"/>
            </w:tcBorders>
            <w:shd w:val="clear" w:color="auto" w:fill="auto"/>
            <w:vAlign w:val="center"/>
          </w:tcPr>
          <w:p w14:paraId="1F638DDD"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sz w:val="24"/>
                <w:szCs w:val="24"/>
                <w:lang w:eastAsia="en-IN" w:bidi="ar-SA"/>
              </w:rPr>
            </w:pPr>
            <w:r w:rsidRPr="0009614F">
              <w:rPr>
                <w:rFonts w:ascii="Times New Roman" w:eastAsia="Times New Roman" w:hAnsi="Times New Roman" w:cs="Times New Roman"/>
                <w:color w:val="000000"/>
                <w:sz w:val="24"/>
                <w:szCs w:val="24"/>
                <w:lang w:eastAsia="en-IN" w:bidi="ar-SA"/>
              </w:rPr>
              <w:t>Rollback to clean snapshot + post-rollback verification</w:t>
            </w:r>
          </w:p>
        </w:tc>
      </w:tr>
    </w:tbl>
    <w:p w14:paraId="1EE3EED8" w14:textId="77777777" w:rsidR="00D316CD" w:rsidRPr="0009614F" w:rsidRDefault="00D316CD" w:rsidP="00D316CD">
      <w:pPr>
        <w:spacing w:after="120" w:line="360" w:lineRule="auto"/>
        <w:jc w:val="both"/>
        <w:rPr>
          <w:rFonts w:ascii="Times New Roman" w:hAnsi="Times New Roman" w:cs="Times New Roman"/>
          <w:b/>
          <w:sz w:val="24"/>
          <w:szCs w:val="24"/>
        </w:rPr>
      </w:pPr>
    </w:p>
    <w:p w14:paraId="294E84F3" w14:textId="77777777" w:rsidR="00D316CD" w:rsidRPr="0009614F" w:rsidRDefault="00D316CD" w:rsidP="00D316CD">
      <w:pPr>
        <w:spacing w:after="120" w:line="360" w:lineRule="auto"/>
        <w:jc w:val="both"/>
        <w:rPr>
          <w:rFonts w:ascii="Times New Roman" w:hAnsi="Times New Roman" w:cs="Times New Roman"/>
          <w:sz w:val="24"/>
          <w:szCs w:val="24"/>
        </w:rPr>
      </w:pPr>
      <w:r w:rsidRPr="0009614F">
        <w:rPr>
          <w:rFonts w:ascii="Times New Roman" w:hAnsi="Times New Roman" w:cs="Times New Roman"/>
          <w:b/>
          <w:sz w:val="24"/>
          <w:szCs w:val="24"/>
        </w:rPr>
        <w:t xml:space="preserve">Recommended file naming: </w:t>
      </w:r>
      <w:r w:rsidRPr="0009614F">
        <w:rPr>
          <w:rFonts w:ascii="Times New Roman" w:hAnsi="Times New Roman" w:cs="Times New Roman"/>
          <w:sz w:val="24"/>
          <w:szCs w:val="24"/>
        </w:rPr>
        <w:t>EVD-001.png, EVD-002.png … EVD-011.png. Keep the screenshot folder in the same order as the report.</w:t>
      </w:r>
    </w:p>
    <w:p w14:paraId="444F25C2" w14:textId="77777777" w:rsidR="00D316CD" w:rsidRPr="0009614F" w:rsidRDefault="00D316CD" w:rsidP="00D316CD">
      <w:pPr>
        <w:spacing w:after="120" w:line="360" w:lineRule="auto"/>
        <w:jc w:val="both"/>
        <w:rPr>
          <w:rFonts w:ascii="Times New Roman" w:hAnsi="Times New Roman" w:cs="Times New Roman"/>
          <w:sz w:val="24"/>
          <w:szCs w:val="24"/>
        </w:rPr>
      </w:pPr>
    </w:p>
    <w:p w14:paraId="2B686842" w14:textId="77777777" w:rsidR="00D316CD" w:rsidRPr="00F921E2" w:rsidRDefault="00D316CD" w:rsidP="00D316CD">
      <w:pPr>
        <w:pStyle w:val="Heading2"/>
        <w:spacing w:before="200" w:after="100" w:line="360" w:lineRule="auto"/>
        <w:jc w:val="both"/>
        <w:rPr>
          <w:rFonts w:ascii="Times New Roman" w:hAnsi="Times New Roman" w:cs="Times New Roman"/>
          <w:color w:val="013451" w:themeColor="accent2" w:themeShade="80"/>
          <w:sz w:val="36"/>
          <w:szCs w:val="36"/>
        </w:rPr>
      </w:pPr>
      <w:bookmarkStart w:id="18" w:name="_Toc237432369"/>
      <w:r w:rsidRPr="00F921E2">
        <w:rPr>
          <w:rFonts w:ascii="Times New Roman" w:hAnsi="Times New Roman" w:cs="Times New Roman"/>
          <w:color w:val="013451" w:themeColor="accent2" w:themeShade="80"/>
          <w:sz w:val="36"/>
          <w:szCs w:val="36"/>
        </w:rPr>
        <w:lastRenderedPageBreak/>
        <w:t>2.1 Rules of Engagement (</w:t>
      </w:r>
      <w:proofErr w:type="spellStart"/>
      <w:r w:rsidRPr="00F921E2">
        <w:rPr>
          <w:rFonts w:ascii="Times New Roman" w:hAnsi="Times New Roman" w:cs="Times New Roman"/>
          <w:color w:val="013451" w:themeColor="accent2" w:themeShade="80"/>
          <w:sz w:val="36"/>
          <w:szCs w:val="36"/>
        </w:rPr>
        <w:t>RoE</w:t>
      </w:r>
      <w:proofErr w:type="spellEnd"/>
      <w:r w:rsidRPr="00F921E2">
        <w:rPr>
          <w:rFonts w:ascii="Times New Roman" w:hAnsi="Times New Roman" w:cs="Times New Roman"/>
          <w:color w:val="013451" w:themeColor="accent2" w:themeShade="80"/>
          <w:sz w:val="36"/>
          <w:szCs w:val="36"/>
        </w:rPr>
        <w:t>) and Threat Emulation Plan</w:t>
      </w:r>
      <w:bookmarkEnd w:id="18"/>
    </w:p>
    <w:p w14:paraId="5F746B37" w14:textId="77777777" w:rsidR="00D316CD" w:rsidRPr="0009614F" w:rsidRDefault="00D316CD" w:rsidP="00D316CD">
      <w:pPr>
        <w:pStyle w:val="Heading3"/>
        <w:spacing w:before="160" w:after="80" w:line="360" w:lineRule="auto"/>
        <w:jc w:val="both"/>
        <w:rPr>
          <w:rFonts w:ascii="Times New Roman" w:hAnsi="Times New Roman" w:cs="Times New Roman"/>
        </w:rPr>
      </w:pPr>
      <w:bookmarkStart w:id="19" w:name="_Toc237432370"/>
      <w:r w:rsidRPr="0009614F">
        <w:rPr>
          <w:rFonts w:ascii="Times New Roman" w:hAnsi="Times New Roman" w:cs="Times New Roman"/>
        </w:rPr>
        <w:t>2.1.1 Authorisation and Scope</w:t>
      </w:r>
      <w:bookmarkEnd w:id="19"/>
    </w:p>
    <w:tbl>
      <w:tblPr>
        <w:tblW w:w="9000" w:type="dxa"/>
        <w:tblLayout w:type="fixed"/>
        <w:tblCellMar>
          <w:top w:w="90" w:type="dxa"/>
          <w:left w:w="90" w:type="dxa"/>
          <w:bottom w:w="90" w:type="dxa"/>
          <w:right w:w="90" w:type="dxa"/>
        </w:tblCellMar>
        <w:tblLook w:val="04A0" w:firstRow="1" w:lastRow="0" w:firstColumn="1" w:lastColumn="0" w:noHBand="0" w:noVBand="1"/>
      </w:tblPr>
      <w:tblGrid>
        <w:gridCol w:w="2600"/>
        <w:gridCol w:w="6400"/>
      </w:tblGrid>
      <w:tr w:rsidR="00D316CD" w:rsidRPr="0009614F" w14:paraId="406EE8B3" w14:textId="77777777" w:rsidTr="00D81E84">
        <w:trPr>
          <w:cantSplit/>
          <w:tblHeader/>
        </w:trPr>
        <w:tc>
          <w:tcPr>
            <w:tcW w:w="2600"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10420283" w14:textId="77777777" w:rsidR="00D316CD" w:rsidRPr="0009614F" w:rsidRDefault="00D316CD" w:rsidP="00D81E84">
            <w:pPr>
              <w:spacing w:line="360" w:lineRule="auto"/>
              <w:jc w:val="both"/>
              <w:rPr>
                <w:rFonts w:ascii="Times New Roman" w:hAnsi="Times New Roman" w:cs="Times New Roman"/>
                <w:b/>
                <w:bCs/>
                <w:color w:val="FFFFFF"/>
                <w:sz w:val="24"/>
                <w:szCs w:val="24"/>
              </w:rPr>
            </w:pPr>
            <w:r w:rsidRPr="0009614F">
              <w:rPr>
                <w:rFonts w:ascii="Times New Roman" w:hAnsi="Times New Roman" w:cs="Times New Roman"/>
                <w:b/>
                <w:bCs/>
                <w:color w:val="FFFFFF"/>
                <w:sz w:val="24"/>
                <w:szCs w:val="24"/>
              </w:rPr>
              <w:t>Field</w:t>
            </w:r>
          </w:p>
        </w:tc>
        <w:tc>
          <w:tcPr>
            <w:tcW w:w="6399"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4F6713C9" w14:textId="77777777" w:rsidR="00D316CD" w:rsidRPr="0009614F" w:rsidRDefault="00D316CD" w:rsidP="00D81E84">
            <w:pPr>
              <w:spacing w:line="360" w:lineRule="auto"/>
              <w:jc w:val="both"/>
              <w:rPr>
                <w:rFonts w:ascii="Times New Roman" w:hAnsi="Times New Roman" w:cs="Times New Roman"/>
                <w:b/>
                <w:bCs/>
                <w:color w:val="FFFFFF"/>
                <w:sz w:val="24"/>
                <w:szCs w:val="24"/>
              </w:rPr>
            </w:pPr>
            <w:r w:rsidRPr="0009614F">
              <w:rPr>
                <w:rFonts w:ascii="Times New Roman" w:hAnsi="Times New Roman" w:cs="Times New Roman"/>
                <w:b/>
                <w:bCs/>
                <w:color w:val="FFFFFF"/>
                <w:sz w:val="24"/>
                <w:szCs w:val="24"/>
              </w:rPr>
              <w:t>Detail</w:t>
            </w:r>
          </w:p>
        </w:tc>
      </w:tr>
      <w:tr w:rsidR="00D316CD" w:rsidRPr="0009614F" w14:paraId="0EBC72E7" w14:textId="77777777" w:rsidTr="00D81E84">
        <w:trPr>
          <w:cantSplit/>
        </w:trPr>
        <w:tc>
          <w:tcPr>
            <w:tcW w:w="2600" w:type="dxa"/>
            <w:tcBorders>
              <w:top w:val="single" w:sz="4" w:space="0" w:color="000000"/>
              <w:left w:val="single" w:sz="4" w:space="0" w:color="000000"/>
              <w:bottom w:val="single" w:sz="4" w:space="0" w:color="000000"/>
              <w:right w:val="single" w:sz="4" w:space="0" w:color="000000"/>
            </w:tcBorders>
            <w:vAlign w:val="center"/>
          </w:tcPr>
          <w:p w14:paraId="79E1FD54"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Client</w:t>
            </w:r>
          </w:p>
        </w:tc>
        <w:tc>
          <w:tcPr>
            <w:tcW w:w="6399" w:type="dxa"/>
            <w:tcBorders>
              <w:top w:val="single" w:sz="4" w:space="0" w:color="000000"/>
              <w:left w:val="single" w:sz="4" w:space="0" w:color="000000"/>
              <w:bottom w:val="single" w:sz="4" w:space="0" w:color="000000"/>
              <w:right w:val="single" w:sz="4" w:space="0" w:color="000000"/>
            </w:tcBorders>
            <w:vAlign w:val="center"/>
          </w:tcPr>
          <w:p w14:paraId="6DC08BB4"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ABCD Ltd (simulated mid-sized UK retailer -coursework scenario)</w:t>
            </w:r>
          </w:p>
        </w:tc>
      </w:tr>
      <w:tr w:rsidR="00D316CD" w:rsidRPr="0009614F" w14:paraId="56F8F133" w14:textId="77777777" w:rsidTr="00D81E84">
        <w:trPr>
          <w:cantSplit/>
        </w:trPr>
        <w:tc>
          <w:tcPr>
            <w:tcW w:w="26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90BACB"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Engagement type</w:t>
            </w:r>
          </w:p>
        </w:tc>
        <w:tc>
          <w:tcPr>
            <w:tcW w:w="63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5AE46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Internal red-team / adversary emulation, authorised lab environment</w:t>
            </w:r>
          </w:p>
        </w:tc>
      </w:tr>
      <w:tr w:rsidR="00D316CD" w:rsidRPr="0009614F" w14:paraId="4A0426AA" w14:textId="77777777" w:rsidTr="00D81E84">
        <w:trPr>
          <w:cantSplit/>
        </w:trPr>
        <w:tc>
          <w:tcPr>
            <w:tcW w:w="2600" w:type="dxa"/>
            <w:tcBorders>
              <w:top w:val="single" w:sz="4" w:space="0" w:color="000000"/>
              <w:left w:val="single" w:sz="4" w:space="0" w:color="000000"/>
              <w:bottom w:val="single" w:sz="4" w:space="0" w:color="000000"/>
              <w:right w:val="single" w:sz="4" w:space="0" w:color="000000"/>
            </w:tcBorders>
            <w:vAlign w:val="center"/>
          </w:tcPr>
          <w:p w14:paraId="274A0AB2"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Authorisation</w:t>
            </w:r>
          </w:p>
        </w:tc>
        <w:tc>
          <w:tcPr>
            <w:tcW w:w="6399" w:type="dxa"/>
            <w:tcBorders>
              <w:top w:val="single" w:sz="4" w:space="0" w:color="000000"/>
              <w:left w:val="single" w:sz="4" w:space="0" w:color="000000"/>
              <w:bottom w:val="single" w:sz="4" w:space="0" w:color="000000"/>
              <w:right w:val="single" w:sz="4" w:space="0" w:color="000000"/>
            </w:tcBorders>
            <w:vAlign w:val="center"/>
          </w:tcPr>
          <w:p w14:paraId="5E8907F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[INSERT: module tutor / lab authorisation reference; no engagement proceeds without documented written authorisation]</w:t>
            </w:r>
          </w:p>
        </w:tc>
      </w:tr>
      <w:tr w:rsidR="00D316CD" w:rsidRPr="0009614F" w14:paraId="298D28DF" w14:textId="77777777" w:rsidTr="00D81E84">
        <w:trPr>
          <w:cantSplit/>
        </w:trPr>
        <w:tc>
          <w:tcPr>
            <w:tcW w:w="26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4C129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In-scope assets</w:t>
            </w:r>
          </w:p>
        </w:tc>
        <w:tc>
          <w:tcPr>
            <w:tcW w:w="63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72D61F"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Kali Linux attack host (KALI_IP); </w:t>
            </w:r>
            <w:proofErr w:type="spellStart"/>
            <w:r w:rsidRPr="0009614F">
              <w:rPr>
                <w:rFonts w:ascii="Times New Roman" w:hAnsi="Times New Roman" w:cs="Times New Roman"/>
                <w:sz w:val="24"/>
                <w:szCs w:val="24"/>
              </w:rPr>
              <w:t>Metasploitable</w:t>
            </w:r>
            <w:proofErr w:type="spellEnd"/>
            <w:r w:rsidRPr="0009614F">
              <w:rPr>
                <w:rFonts w:ascii="Times New Roman" w:hAnsi="Times New Roman" w:cs="Times New Roman"/>
                <w:sz w:val="24"/>
                <w:szCs w:val="24"/>
              </w:rPr>
              <w:t xml:space="preserve"> target (METASPLOITABLE_IP); OWASP vulnerable web application (OWASP_IP); Windows 11 workstation (WINDOWS11_IP) -all within an isolated, host-only or NAT-segmented virtual lab network with no route to production or the internet</w:t>
            </w:r>
          </w:p>
        </w:tc>
      </w:tr>
      <w:tr w:rsidR="00D316CD" w:rsidRPr="0009614F" w14:paraId="179D265D" w14:textId="77777777" w:rsidTr="00D81E84">
        <w:trPr>
          <w:cantSplit/>
        </w:trPr>
        <w:tc>
          <w:tcPr>
            <w:tcW w:w="2600" w:type="dxa"/>
            <w:tcBorders>
              <w:top w:val="single" w:sz="4" w:space="0" w:color="000000"/>
              <w:left w:val="single" w:sz="4" w:space="0" w:color="000000"/>
              <w:bottom w:val="single" w:sz="4" w:space="0" w:color="000000"/>
              <w:right w:val="single" w:sz="4" w:space="0" w:color="000000"/>
            </w:tcBorders>
            <w:vAlign w:val="center"/>
          </w:tcPr>
          <w:p w14:paraId="2765C309"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Out-of-scope</w:t>
            </w:r>
          </w:p>
        </w:tc>
        <w:tc>
          <w:tcPr>
            <w:tcW w:w="6399" w:type="dxa"/>
            <w:tcBorders>
              <w:top w:val="single" w:sz="4" w:space="0" w:color="000000"/>
              <w:left w:val="single" w:sz="4" w:space="0" w:color="000000"/>
              <w:bottom w:val="single" w:sz="4" w:space="0" w:color="000000"/>
              <w:right w:val="single" w:sz="4" w:space="0" w:color="000000"/>
            </w:tcBorders>
            <w:vAlign w:val="center"/>
          </w:tcPr>
          <w:p w14:paraId="05F809D0"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Any system not listed above; any host-only network bridged to a production network; any real M&amp;S/Co-op/third-party infrastructure; denial-of-service testing; social engineering of real people</w:t>
            </w:r>
          </w:p>
        </w:tc>
      </w:tr>
      <w:tr w:rsidR="00D316CD" w:rsidRPr="0009614F" w14:paraId="22E27616" w14:textId="77777777" w:rsidTr="00D81E84">
        <w:trPr>
          <w:cantSplit/>
        </w:trPr>
        <w:tc>
          <w:tcPr>
            <w:tcW w:w="26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D5814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Engagement window</w:t>
            </w:r>
          </w:p>
        </w:tc>
        <w:tc>
          <w:tcPr>
            <w:tcW w:w="63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CE0D5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[INSERT start/end dates and permitted hours]</w:t>
            </w:r>
          </w:p>
        </w:tc>
      </w:tr>
      <w:tr w:rsidR="00D316CD" w:rsidRPr="0009614F" w14:paraId="7E99EE71" w14:textId="77777777" w:rsidTr="00D81E84">
        <w:trPr>
          <w:cantSplit/>
        </w:trPr>
        <w:tc>
          <w:tcPr>
            <w:tcW w:w="2600" w:type="dxa"/>
            <w:tcBorders>
              <w:top w:val="single" w:sz="4" w:space="0" w:color="000000"/>
              <w:left w:val="single" w:sz="4" w:space="0" w:color="000000"/>
              <w:bottom w:val="single" w:sz="4" w:space="0" w:color="000000"/>
              <w:right w:val="single" w:sz="4" w:space="0" w:color="000000"/>
            </w:tcBorders>
            <w:vAlign w:val="center"/>
          </w:tcPr>
          <w:p w14:paraId="64D8EC4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Rules</w:t>
            </w:r>
          </w:p>
        </w:tc>
        <w:tc>
          <w:tcPr>
            <w:tcW w:w="6399" w:type="dxa"/>
            <w:tcBorders>
              <w:top w:val="single" w:sz="4" w:space="0" w:color="000000"/>
              <w:left w:val="single" w:sz="4" w:space="0" w:color="000000"/>
              <w:bottom w:val="single" w:sz="4" w:space="0" w:color="000000"/>
              <w:right w:val="single" w:sz="4" w:space="0" w:color="000000"/>
            </w:tcBorders>
            <w:vAlign w:val="center"/>
          </w:tcPr>
          <w:p w14:paraId="70EE3CA8"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No data exfiltration beyond dummy lab data; no destructive actions without a pre-agreed rollback point (snapshot); all actions logged to the Master Evidence Log; immediate stop if any out-of-scope system is inadvertently reached</w:t>
            </w:r>
          </w:p>
        </w:tc>
      </w:tr>
    </w:tbl>
    <w:p w14:paraId="01E5D8AD" w14:textId="3F9306B8" w:rsidR="00D316CD" w:rsidRPr="00D316CD" w:rsidRDefault="00D316CD" w:rsidP="00D316CD">
      <w:pPr>
        <w:pStyle w:val="NormalWeb"/>
      </w:pPr>
      <w:r>
        <w:rPr>
          <w:noProof/>
        </w:rPr>
        <w:lastRenderedPageBreak/>
        <w:drawing>
          <wp:inline distT="0" distB="0" distL="0" distR="0" wp14:anchorId="61D3590D" wp14:editId="040C2ED4">
            <wp:extent cx="5880100" cy="269875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80100" cy="2698750"/>
                    </a:xfrm>
                    <a:prstGeom prst="rect">
                      <a:avLst/>
                    </a:prstGeom>
                    <a:noFill/>
                    <a:ln>
                      <a:noFill/>
                    </a:ln>
                  </pic:spPr>
                </pic:pic>
              </a:graphicData>
            </a:graphic>
          </wp:inline>
        </w:drawing>
      </w:r>
    </w:p>
    <w:p w14:paraId="482F20DD" w14:textId="77777777" w:rsidR="00D316CD"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LAB-001 — VirtualBox Host-Only Network Configuration and Isolated Lab Topology</w:t>
      </w:r>
      <w:bookmarkStart w:id="20" w:name="_Toc237432372"/>
    </w:p>
    <w:p w14:paraId="76039D23" w14:textId="45D54401" w:rsidR="00D316CD" w:rsidRPr="00D316CD" w:rsidRDefault="00D316CD" w:rsidP="00D316CD">
      <w:pPr>
        <w:spacing w:line="360" w:lineRule="auto"/>
        <w:jc w:val="both"/>
        <w:rPr>
          <w:rFonts w:ascii="Times New Roman" w:hAnsi="Times New Roman" w:cs="Times New Roman"/>
        </w:rPr>
      </w:pPr>
      <w:bookmarkStart w:id="21" w:name="_Toc237432373"/>
      <w:bookmarkEnd w:id="20"/>
      <w:r w:rsidRPr="0009614F">
        <w:rPr>
          <w:rFonts w:ascii="Times New Roman" w:hAnsi="Times New Roman" w:cs="Times New Roman"/>
          <w:noProof/>
        </w:rPr>
        <w:drawing>
          <wp:inline distT="0" distB="0" distL="0" distR="0" wp14:anchorId="2B101A7C" wp14:editId="51277153">
            <wp:extent cx="5731510" cy="3094355"/>
            <wp:effectExtent l="0" t="0" r="2540" b="0"/>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7"/>
                    <pic:cNvPicPr>
                      <a:picLocks noChangeAspect="1" noChangeArrowheads="1"/>
                    </pic:cNvPicPr>
                  </pic:nvPicPr>
                  <pic:blipFill>
                    <a:blip r:embed="rId10"/>
                    <a:stretch>
                      <a:fillRect/>
                    </a:stretch>
                  </pic:blipFill>
                  <pic:spPr bwMode="auto">
                    <a:xfrm>
                      <a:off x="0" y="0"/>
                      <a:ext cx="5731510" cy="3094355"/>
                    </a:xfrm>
                    <a:prstGeom prst="rect">
                      <a:avLst/>
                    </a:prstGeom>
                    <a:noFill/>
                  </pic:spPr>
                </pic:pic>
              </a:graphicData>
            </a:graphic>
          </wp:inline>
        </w:drawing>
      </w:r>
      <w:bookmarkEnd w:id="21"/>
    </w:p>
    <w:p w14:paraId="09A2EBA4"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EVD-001 — Windows Host IP Configuration and Host-Only Adapter</w:t>
      </w:r>
    </w:p>
    <w:p w14:paraId="4A36B544" w14:textId="77777777" w:rsidR="00D316CD" w:rsidRPr="0009614F" w:rsidRDefault="00D316CD" w:rsidP="00D316CD">
      <w:pPr>
        <w:pStyle w:val="NormalWeb"/>
      </w:pPr>
      <w:bookmarkStart w:id="22" w:name="_Toc237432374"/>
      <w:r>
        <w:rPr>
          <w:noProof/>
        </w:rPr>
        <w:lastRenderedPageBreak/>
        <w:drawing>
          <wp:inline distT="0" distB="0" distL="0" distR="0" wp14:anchorId="1615D74E" wp14:editId="5EF18D92">
            <wp:extent cx="5731510" cy="32213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bookmarkEnd w:id="22"/>
    </w:p>
    <w:p w14:paraId="2FD4BE82"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 xml:space="preserve">Figure / Evidence EVD-002 — Nmap Service and Version Enumeration of </w:t>
      </w:r>
      <w:proofErr w:type="spellStart"/>
      <w:r w:rsidRPr="0009614F">
        <w:rPr>
          <w:rFonts w:ascii="Times New Roman" w:hAnsi="Times New Roman" w:cs="Times New Roman"/>
        </w:rPr>
        <w:t>Metasploitable</w:t>
      </w:r>
      <w:proofErr w:type="spellEnd"/>
    </w:p>
    <w:p w14:paraId="0F9D3BAD" w14:textId="77777777" w:rsidR="00D316CD" w:rsidRPr="0009614F" w:rsidRDefault="00D316CD" w:rsidP="00D316CD">
      <w:pPr>
        <w:pStyle w:val="NormalWeb"/>
      </w:pPr>
      <w:bookmarkStart w:id="23" w:name="_Toc237432375"/>
      <w:r>
        <w:rPr>
          <w:noProof/>
        </w:rPr>
        <w:drawing>
          <wp:inline distT="0" distB="0" distL="0" distR="0" wp14:anchorId="73D109C1" wp14:editId="35702AA6">
            <wp:extent cx="5731510" cy="32213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bookmarkEnd w:id="23"/>
    </w:p>
    <w:p w14:paraId="1E07030A"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EVD-003 — Nmap Enumeration of Windows Host</w:t>
      </w:r>
    </w:p>
    <w:p w14:paraId="088105FA" w14:textId="43D370DE" w:rsidR="00D316CD" w:rsidRPr="0009614F" w:rsidRDefault="00D316CD" w:rsidP="00D316CD">
      <w:pPr>
        <w:pStyle w:val="NormalWeb"/>
      </w:pPr>
      <w:bookmarkStart w:id="24" w:name="_Toc237432376"/>
      <w:r>
        <w:rPr>
          <w:noProof/>
        </w:rPr>
        <w:lastRenderedPageBreak/>
        <w:drawing>
          <wp:inline distT="0" distB="0" distL="0" distR="0" wp14:anchorId="2B20EDC2" wp14:editId="294E01F2">
            <wp:extent cx="5731510" cy="322135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bookmarkEnd w:id="24"/>
    </w:p>
    <w:p w14:paraId="58CEFEF7" w14:textId="3266BB4F"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noProof/>
        </w:rPr>
        <w:drawing>
          <wp:inline distT="0" distB="0" distL="0" distR="0" wp14:anchorId="2A2C8DDB" wp14:editId="0A4AE154">
            <wp:extent cx="5617210" cy="2711450"/>
            <wp:effectExtent l="0" t="0" r="2540" b="0"/>
            <wp:docPr id="6"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
                    <pic:cNvPicPr>
                      <a:picLocks noChangeAspect="1" noChangeArrowheads="1"/>
                    </pic:cNvPicPr>
                  </pic:nvPicPr>
                  <pic:blipFill>
                    <a:blip r:embed="rId14"/>
                    <a:stretch>
                      <a:fillRect/>
                    </a:stretch>
                  </pic:blipFill>
                  <pic:spPr bwMode="auto">
                    <a:xfrm>
                      <a:off x="0" y="0"/>
                      <a:ext cx="5617210" cy="2711450"/>
                    </a:xfrm>
                    <a:prstGeom prst="rect">
                      <a:avLst/>
                    </a:prstGeom>
                    <a:noFill/>
                  </pic:spPr>
                </pic:pic>
              </a:graphicData>
            </a:graphic>
          </wp:inline>
        </w:drawing>
      </w:r>
      <w:r w:rsidRPr="0009614F">
        <w:rPr>
          <w:rFonts w:ascii="Times New Roman" w:hAnsi="Times New Roman" w:cs="Times New Roman"/>
        </w:rPr>
        <w:t xml:space="preserve">Figure / Evidence EVD-004 — </w:t>
      </w:r>
      <w:proofErr w:type="spellStart"/>
      <w:r w:rsidRPr="0009614F">
        <w:rPr>
          <w:rFonts w:ascii="Times New Roman" w:hAnsi="Times New Roman" w:cs="Times New Roman"/>
        </w:rPr>
        <w:t>Zenmap</w:t>
      </w:r>
      <w:proofErr w:type="spellEnd"/>
      <w:r w:rsidRPr="0009614F">
        <w:rPr>
          <w:rFonts w:ascii="Times New Roman" w:hAnsi="Times New Roman" w:cs="Times New Roman"/>
        </w:rPr>
        <w:t xml:space="preserve"> Intense Scan of Third Lab Target</w:t>
      </w:r>
    </w:p>
    <w:p w14:paraId="18183DF2" w14:textId="77777777" w:rsidR="00D316CD" w:rsidRPr="0009614F" w:rsidRDefault="00D316CD" w:rsidP="00D316CD">
      <w:pPr>
        <w:pStyle w:val="Heading3"/>
        <w:spacing w:before="160" w:after="80" w:line="360" w:lineRule="auto"/>
        <w:jc w:val="both"/>
        <w:rPr>
          <w:rFonts w:ascii="Times New Roman" w:hAnsi="Times New Roman" w:cs="Times New Roman"/>
        </w:rPr>
      </w:pPr>
      <w:bookmarkStart w:id="25" w:name="_Toc237432377"/>
      <w:r w:rsidRPr="0009614F">
        <w:rPr>
          <w:rFonts w:ascii="Times New Roman" w:hAnsi="Times New Roman" w:cs="Times New Roman"/>
        </w:rPr>
        <w:t>2.1.2 Contact / Escalation Matrix</w:t>
      </w:r>
      <w:bookmarkEnd w:id="25"/>
    </w:p>
    <w:tbl>
      <w:tblPr>
        <w:tblW w:w="9000" w:type="dxa"/>
        <w:tblLayout w:type="fixed"/>
        <w:tblCellMar>
          <w:top w:w="90" w:type="dxa"/>
          <w:left w:w="90" w:type="dxa"/>
          <w:bottom w:w="90" w:type="dxa"/>
          <w:right w:w="90" w:type="dxa"/>
        </w:tblCellMar>
        <w:tblLook w:val="04A0" w:firstRow="1" w:lastRow="0" w:firstColumn="1" w:lastColumn="0" w:noHBand="0" w:noVBand="1"/>
      </w:tblPr>
      <w:tblGrid>
        <w:gridCol w:w="2198"/>
        <w:gridCol w:w="2203"/>
        <w:gridCol w:w="2400"/>
        <w:gridCol w:w="2199"/>
      </w:tblGrid>
      <w:tr w:rsidR="00D316CD" w:rsidRPr="0009614F" w14:paraId="1FF28421" w14:textId="77777777" w:rsidTr="00D81E84">
        <w:trPr>
          <w:cantSplit/>
          <w:tblHeader/>
        </w:trPr>
        <w:tc>
          <w:tcPr>
            <w:tcW w:w="2198"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750D3C2F" w14:textId="77777777" w:rsidR="00D316CD" w:rsidRPr="0009614F" w:rsidRDefault="00D316CD" w:rsidP="00D81E84">
            <w:pPr>
              <w:spacing w:line="360" w:lineRule="auto"/>
              <w:jc w:val="both"/>
              <w:rPr>
                <w:rFonts w:ascii="Times New Roman" w:hAnsi="Times New Roman" w:cs="Times New Roman"/>
                <w:b/>
                <w:bCs/>
                <w:color w:val="FFFFFF"/>
                <w:sz w:val="24"/>
                <w:szCs w:val="24"/>
              </w:rPr>
            </w:pPr>
            <w:r w:rsidRPr="0009614F">
              <w:rPr>
                <w:rFonts w:ascii="Times New Roman" w:hAnsi="Times New Roman" w:cs="Times New Roman"/>
                <w:b/>
                <w:bCs/>
                <w:color w:val="FFFFFF"/>
                <w:sz w:val="24"/>
                <w:szCs w:val="24"/>
              </w:rPr>
              <w:t>Role</w:t>
            </w:r>
          </w:p>
        </w:tc>
        <w:tc>
          <w:tcPr>
            <w:tcW w:w="2203"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17CADE06" w14:textId="77777777" w:rsidR="00D316CD" w:rsidRPr="0009614F" w:rsidRDefault="00D316CD" w:rsidP="00D81E84">
            <w:pPr>
              <w:spacing w:line="360" w:lineRule="auto"/>
              <w:jc w:val="both"/>
              <w:rPr>
                <w:rFonts w:ascii="Times New Roman" w:hAnsi="Times New Roman" w:cs="Times New Roman"/>
                <w:b/>
                <w:bCs/>
                <w:color w:val="FFFFFF"/>
                <w:sz w:val="24"/>
                <w:szCs w:val="24"/>
              </w:rPr>
            </w:pPr>
            <w:r w:rsidRPr="0009614F">
              <w:rPr>
                <w:rFonts w:ascii="Times New Roman" w:hAnsi="Times New Roman" w:cs="Times New Roman"/>
                <w:b/>
                <w:bCs/>
                <w:color w:val="FFFFFF"/>
                <w:sz w:val="24"/>
                <w:szCs w:val="24"/>
              </w:rPr>
              <w:t>Name</w:t>
            </w:r>
          </w:p>
        </w:tc>
        <w:tc>
          <w:tcPr>
            <w:tcW w:w="2400"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5CB444E6" w14:textId="77777777" w:rsidR="00D316CD" w:rsidRPr="0009614F" w:rsidRDefault="00D316CD" w:rsidP="00D81E84">
            <w:pPr>
              <w:spacing w:line="360" w:lineRule="auto"/>
              <w:jc w:val="both"/>
              <w:rPr>
                <w:rFonts w:ascii="Times New Roman" w:hAnsi="Times New Roman" w:cs="Times New Roman"/>
                <w:b/>
                <w:bCs/>
                <w:color w:val="FFFFFF"/>
                <w:sz w:val="24"/>
                <w:szCs w:val="24"/>
              </w:rPr>
            </w:pPr>
            <w:r w:rsidRPr="0009614F">
              <w:rPr>
                <w:rFonts w:ascii="Times New Roman" w:hAnsi="Times New Roman" w:cs="Times New Roman"/>
                <w:b/>
                <w:bCs/>
                <w:color w:val="FFFFFF"/>
                <w:sz w:val="24"/>
                <w:szCs w:val="24"/>
              </w:rPr>
              <w:t>Contact</w:t>
            </w:r>
          </w:p>
        </w:tc>
        <w:tc>
          <w:tcPr>
            <w:tcW w:w="2199"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0AC418A7" w14:textId="77777777" w:rsidR="00D316CD" w:rsidRPr="0009614F" w:rsidRDefault="00D316CD" w:rsidP="00D81E84">
            <w:pPr>
              <w:spacing w:line="360" w:lineRule="auto"/>
              <w:jc w:val="both"/>
              <w:rPr>
                <w:rFonts w:ascii="Times New Roman" w:hAnsi="Times New Roman" w:cs="Times New Roman"/>
                <w:b/>
                <w:bCs/>
                <w:color w:val="FFFFFF"/>
                <w:sz w:val="24"/>
                <w:szCs w:val="24"/>
              </w:rPr>
            </w:pPr>
            <w:r w:rsidRPr="0009614F">
              <w:rPr>
                <w:rFonts w:ascii="Times New Roman" w:hAnsi="Times New Roman" w:cs="Times New Roman"/>
                <w:b/>
                <w:bCs/>
                <w:color w:val="FFFFFF"/>
                <w:sz w:val="24"/>
                <w:szCs w:val="24"/>
              </w:rPr>
              <w:t>Responsibility</w:t>
            </w:r>
          </w:p>
        </w:tc>
      </w:tr>
      <w:tr w:rsidR="00D316CD" w:rsidRPr="0009614F" w14:paraId="56A786CE" w14:textId="77777777" w:rsidTr="00D81E84">
        <w:trPr>
          <w:cantSplit/>
        </w:trPr>
        <w:tc>
          <w:tcPr>
            <w:tcW w:w="2198" w:type="dxa"/>
            <w:tcBorders>
              <w:top w:val="single" w:sz="4" w:space="0" w:color="000000"/>
              <w:left w:val="single" w:sz="4" w:space="0" w:color="000000"/>
              <w:bottom w:val="single" w:sz="4" w:space="0" w:color="000000"/>
              <w:right w:val="single" w:sz="4" w:space="0" w:color="000000"/>
            </w:tcBorders>
            <w:vAlign w:val="center"/>
          </w:tcPr>
          <w:p w14:paraId="35C3A81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Engagement Lead (student)</w:t>
            </w:r>
          </w:p>
        </w:tc>
        <w:tc>
          <w:tcPr>
            <w:tcW w:w="2203" w:type="dxa"/>
            <w:tcBorders>
              <w:top w:val="single" w:sz="4" w:space="0" w:color="000000"/>
              <w:left w:val="single" w:sz="4" w:space="0" w:color="000000"/>
              <w:bottom w:val="single" w:sz="4" w:space="0" w:color="000000"/>
              <w:right w:val="single" w:sz="4" w:space="0" w:color="000000"/>
            </w:tcBorders>
            <w:vAlign w:val="center"/>
          </w:tcPr>
          <w:p w14:paraId="2E13C2AF" w14:textId="77777777" w:rsidR="00D316CD" w:rsidRPr="0009614F" w:rsidRDefault="00D316CD" w:rsidP="00D81E84">
            <w:pPr>
              <w:spacing w:line="360" w:lineRule="auto"/>
              <w:rPr>
                <w:rFonts w:ascii="Times New Roman" w:hAnsi="Times New Roman" w:cs="Times New Roman"/>
                <w:sz w:val="24"/>
                <w:szCs w:val="24"/>
              </w:rPr>
            </w:pPr>
            <w:r>
              <w:rPr>
                <w:rFonts w:ascii="Times New Roman" w:hAnsi="Times New Roman" w:cs="Times New Roman"/>
                <w:sz w:val="24"/>
                <w:szCs w:val="24"/>
              </w:rPr>
              <w:t>Janki Patel (2520611)</w:t>
            </w:r>
          </w:p>
        </w:tc>
        <w:tc>
          <w:tcPr>
            <w:tcW w:w="2400" w:type="dxa"/>
            <w:tcBorders>
              <w:top w:val="single" w:sz="4" w:space="0" w:color="000000"/>
              <w:left w:val="single" w:sz="4" w:space="0" w:color="000000"/>
              <w:bottom w:val="single" w:sz="4" w:space="0" w:color="000000"/>
              <w:right w:val="single" w:sz="4" w:space="0" w:color="000000"/>
            </w:tcBorders>
            <w:vAlign w:val="center"/>
          </w:tcPr>
          <w:p w14:paraId="47208EFD" w14:textId="77777777" w:rsidR="00D316CD" w:rsidRPr="0009614F" w:rsidRDefault="00D316CD" w:rsidP="00D81E84">
            <w:pPr>
              <w:spacing w:line="360" w:lineRule="auto"/>
              <w:jc w:val="both"/>
              <w:rPr>
                <w:rFonts w:ascii="Times New Roman" w:hAnsi="Times New Roman" w:cs="Times New Roman"/>
                <w:sz w:val="24"/>
                <w:szCs w:val="24"/>
              </w:rPr>
            </w:pPr>
            <w:r w:rsidRPr="00B525D1">
              <w:rPr>
                <w:rFonts w:ascii="Times New Roman" w:hAnsi="Times New Roman" w:cs="Times New Roman"/>
                <w:sz w:val="24"/>
                <w:szCs w:val="24"/>
              </w:rPr>
              <w:t>2520611@student.uwtsd.ac.uk</w:t>
            </w:r>
          </w:p>
        </w:tc>
        <w:tc>
          <w:tcPr>
            <w:tcW w:w="2199" w:type="dxa"/>
            <w:tcBorders>
              <w:top w:val="single" w:sz="4" w:space="0" w:color="000000"/>
              <w:left w:val="single" w:sz="4" w:space="0" w:color="000000"/>
              <w:bottom w:val="single" w:sz="4" w:space="0" w:color="000000"/>
              <w:right w:val="single" w:sz="4" w:space="0" w:color="000000"/>
            </w:tcBorders>
            <w:vAlign w:val="center"/>
          </w:tcPr>
          <w:p w14:paraId="471A4A77"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Executes and documents the engagement</w:t>
            </w:r>
          </w:p>
        </w:tc>
      </w:tr>
      <w:tr w:rsidR="00D316CD" w:rsidRPr="0009614F" w14:paraId="204DFDD8" w14:textId="77777777" w:rsidTr="00D81E84">
        <w:trPr>
          <w:cantSplit/>
        </w:trPr>
        <w:tc>
          <w:tcPr>
            <w:tcW w:w="21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EB62E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lastRenderedPageBreak/>
              <w:t>Module Tutor / Assessor</w:t>
            </w:r>
          </w:p>
        </w:tc>
        <w:tc>
          <w:tcPr>
            <w:tcW w:w="22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3F12FD" w14:textId="77777777" w:rsidR="00D316CD" w:rsidRPr="00D46997" w:rsidRDefault="00D316CD" w:rsidP="00D81E84">
            <w:pPr>
              <w:pStyle w:val="Heading1"/>
              <w:rPr>
                <w:rFonts w:ascii="Times New Roman" w:hAnsi="Times New Roman" w:cs="Times New Roman"/>
                <w:b w:val="0"/>
                <w:bCs w:val="0"/>
                <w:color w:val="auto"/>
                <w:sz w:val="24"/>
                <w:szCs w:val="24"/>
              </w:rPr>
            </w:pPr>
            <w:proofErr w:type="spellStart"/>
            <w:r w:rsidRPr="00D46997">
              <w:rPr>
                <w:rFonts w:ascii="Times New Roman" w:hAnsi="Times New Roman" w:cs="Times New Roman"/>
                <w:b w:val="0"/>
                <w:bCs w:val="0"/>
                <w:color w:val="auto"/>
                <w:sz w:val="24"/>
                <w:szCs w:val="24"/>
              </w:rPr>
              <w:t>Dipo</w:t>
            </w:r>
            <w:proofErr w:type="spellEnd"/>
            <w:r w:rsidRPr="00D46997">
              <w:rPr>
                <w:rFonts w:ascii="Times New Roman" w:hAnsi="Times New Roman" w:cs="Times New Roman"/>
                <w:b w:val="0"/>
                <w:bCs w:val="0"/>
                <w:color w:val="auto"/>
                <w:sz w:val="24"/>
                <w:szCs w:val="24"/>
              </w:rPr>
              <w:t xml:space="preserve"> </w:t>
            </w:r>
            <w:proofErr w:type="spellStart"/>
            <w:r w:rsidRPr="00D46997">
              <w:rPr>
                <w:rFonts w:ascii="Times New Roman" w:hAnsi="Times New Roman" w:cs="Times New Roman"/>
                <w:b w:val="0"/>
                <w:bCs w:val="0"/>
                <w:color w:val="auto"/>
                <w:sz w:val="24"/>
                <w:szCs w:val="24"/>
              </w:rPr>
              <w:t>Dunsin</w:t>
            </w:r>
            <w:proofErr w:type="spellEnd"/>
          </w:p>
          <w:p w14:paraId="16C8352D" w14:textId="77777777" w:rsidR="00D316CD" w:rsidRPr="0009614F" w:rsidRDefault="00D316CD" w:rsidP="00D81E84">
            <w:pPr>
              <w:spacing w:line="360" w:lineRule="auto"/>
              <w:jc w:val="both"/>
              <w:rPr>
                <w:rFonts w:ascii="Times New Roman" w:hAnsi="Times New Roman" w:cs="Times New Roman"/>
                <w:sz w:val="24"/>
                <w:szCs w:val="24"/>
              </w:rPr>
            </w:pPr>
          </w:p>
        </w:tc>
        <w:tc>
          <w:tcPr>
            <w:tcW w:w="24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ACBAD8" w14:textId="77777777" w:rsidR="00D316CD" w:rsidRPr="0009614F" w:rsidRDefault="00D316CD" w:rsidP="00D81E84">
            <w:pPr>
              <w:spacing w:line="360" w:lineRule="auto"/>
              <w:jc w:val="both"/>
              <w:rPr>
                <w:rFonts w:ascii="Times New Roman" w:hAnsi="Times New Roman" w:cs="Times New Roman"/>
                <w:sz w:val="24"/>
                <w:szCs w:val="24"/>
              </w:rPr>
            </w:pPr>
            <w:r w:rsidRPr="00B525D1">
              <w:rPr>
                <w:rFonts w:ascii="Times New Roman" w:hAnsi="Times New Roman" w:cs="Times New Roman"/>
                <w:sz w:val="24"/>
                <w:szCs w:val="24"/>
              </w:rPr>
              <w:t>d.dunsin@uwtsd.ac.uk</w:t>
            </w:r>
          </w:p>
        </w:tc>
        <w:tc>
          <w:tcPr>
            <w:tcW w:w="21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88AC7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Authorises scope; point of escalation for scope questions</w:t>
            </w:r>
          </w:p>
        </w:tc>
      </w:tr>
    </w:tbl>
    <w:p w14:paraId="6B10176A" w14:textId="77777777" w:rsidR="00D316CD" w:rsidRPr="0009614F" w:rsidRDefault="00D316CD" w:rsidP="00D316CD">
      <w:pPr>
        <w:spacing w:after="120" w:line="360" w:lineRule="auto"/>
        <w:jc w:val="both"/>
        <w:rPr>
          <w:rFonts w:ascii="Times New Roman" w:hAnsi="Times New Roman" w:cs="Times New Roman"/>
        </w:rPr>
      </w:pPr>
    </w:p>
    <w:p w14:paraId="635F3671" w14:textId="77777777" w:rsidR="00D316CD" w:rsidRPr="0009614F" w:rsidRDefault="00D316CD" w:rsidP="00D316CD">
      <w:pPr>
        <w:pStyle w:val="Heading3"/>
        <w:spacing w:before="160" w:after="80" w:line="360" w:lineRule="auto"/>
        <w:jc w:val="both"/>
        <w:rPr>
          <w:rFonts w:ascii="Times New Roman" w:hAnsi="Times New Roman" w:cs="Times New Roman"/>
        </w:rPr>
      </w:pPr>
      <w:bookmarkStart w:id="26" w:name="_Toc237432378"/>
      <w:r w:rsidRPr="0009614F">
        <w:rPr>
          <w:rFonts w:ascii="Times New Roman" w:hAnsi="Times New Roman" w:cs="Times New Roman"/>
        </w:rPr>
        <w:t>2.1.3 Threat Emulation Plan Summary</w:t>
      </w:r>
      <w:bookmarkEnd w:id="26"/>
    </w:p>
    <w:p w14:paraId="56B86D7C" w14:textId="77777777" w:rsidR="00D316CD" w:rsidRPr="0009614F" w:rsidRDefault="00D316CD" w:rsidP="00D316CD">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The penetration test will serve as a sanctioned adversary emulation operation targeting an isolated ABCD Ltd laboratory. The exercise will simulate the attack on an organization’s system through which the attacker first gains access using a purposely vulnerable service and then discovers, escalates, and moves laterally, until he accesses mock-up corporate information. It is important to emphasize that the exercise differs from the task in the helpdesk social engineering operation in Task 1.</w:t>
      </w:r>
    </w:p>
    <w:p w14:paraId="7C4CFF1E" w14:textId="77777777" w:rsidR="00D316CD" w:rsidRPr="0009614F" w:rsidRDefault="00D316CD" w:rsidP="00D316CD">
      <w:pPr>
        <w:spacing w:after="120" w:line="360" w:lineRule="auto"/>
        <w:jc w:val="both"/>
        <w:rPr>
          <w:rFonts w:ascii="Times New Roman" w:hAnsi="Times New Roman" w:cs="Times New Roman"/>
          <w:sz w:val="24"/>
          <w:szCs w:val="24"/>
        </w:rPr>
      </w:pPr>
    </w:p>
    <w:p w14:paraId="30E41045" w14:textId="77777777" w:rsidR="00D316CD" w:rsidRPr="00F921E2" w:rsidRDefault="00D316CD" w:rsidP="00D316CD">
      <w:pPr>
        <w:pStyle w:val="Heading2"/>
        <w:spacing w:before="200" w:after="100" w:line="360" w:lineRule="auto"/>
        <w:jc w:val="both"/>
        <w:rPr>
          <w:rFonts w:ascii="Times New Roman" w:hAnsi="Times New Roman" w:cs="Times New Roman"/>
          <w:color w:val="013451" w:themeColor="accent2" w:themeShade="80"/>
          <w:sz w:val="36"/>
          <w:szCs w:val="36"/>
        </w:rPr>
      </w:pPr>
      <w:bookmarkStart w:id="27" w:name="_Toc237432379"/>
      <w:r w:rsidRPr="00F921E2">
        <w:rPr>
          <w:rFonts w:ascii="Times New Roman" w:hAnsi="Times New Roman" w:cs="Times New Roman"/>
          <w:color w:val="013451" w:themeColor="accent2" w:themeShade="80"/>
          <w:sz w:val="36"/>
          <w:szCs w:val="36"/>
        </w:rPr>
        <w:t>2.2 Lab Design and Network Architecture</w:t>
      </w:r>
      <w:bookmarkEnd w:id="27"/>
    </w:p>
    <w:p w14:paraId="3850EFF9" w14:textId="77777777" w:rsidR="00D316CD" w:rsidRPr="0009614F" w:rsidRDefault="00D316CD" w:rsidP="00D316CD">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The lab structure needs to capture the details of the virtual machines deployed, network type, IP allocation, and telemetry settings deployed during the engagement. The ideal lab structure is a standalone network that will allow communication between the attacker and targets but not offer any path to production systems or external environment.</w:t>
      </w:r>
    </w:p>
    <w:p w14:paraId="1412F32F"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Network isolation: Use either host-only or internal-only virtual switch for the engagement. No bridging the lab into any production network. Internet access should be kept separately if needed for setup. </w:t>
      </w:r>
    </w:p>
    <w:p w14:paraId="36080FBE"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szCs w:val="24"/>
        </w:rPr>
        <w:t>KALI_IP - attacker workstation, one network interface in the isolated segment.</w:t>
      </w:r>
    </w:p>
    <w:p w14:paraId="6E50B24E"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szCs w:val="24"/>
        </w:rPr>
        <w:t>METASPLOITABLE_IP - purposely vulnerable Linux server (either Metasploitable2/3), one network interface in the same segment.</w:t>
      </w:r>
    </w:p>
    <w:p w14:paraId="28D542B6"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szCs w:val="24"/>
        </w:rPr>
        <w:t>OWASP_IP - OWASP-maintained vulnerable web application (like Juice Shop or DVWA, container/VM), same segment.</w:t>
      </w:r>
    </w:p>
    <w:p w14:paraId="186D1B02"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WINDOWS11_IP - Windows 11 workstation with dummy/sample data only, same segment, </w:t>
      </w:r>
      <w:proofErr w:type="spellStart"/>
      <w:r w:rsidRPr="0009614F">
        <w:rPr>
          <w:rFonts w:ascii="Times New Roman" w:hAnsi="Times New Roman" w:cs="Times New Roman"/>
          <w:sz w:val="24"/>
          <w:szCs w:val="24"/>
        </w:rPr>
        <w:t>Sysmon</w:t>
      </w:r>
      <w:proofErr w:type="spellEnd"/>
      <w:r w:rsidRPr="0009614F">
        <w:rPr>
          <w:rFonts w:ascii="Times New Roman" w:hAnsi="Times New Roman" w:cs="Times New Roman"/>
          <w:sz w:val="24"/>
          <w:szCs w:val="24"/>
        </w:rPr>
        <w:t xml:space="preserve"> &amp; Windows Event Forwarding set up.</w:t>
      </w:r>
    </w:p>
    <w:p w14:paraId="2CB1DBDE"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Baseline and rollback: Make a baseline snapshot of each VM before running the test </w:t>
      </w:r>
      <w:r w:rsidRPr="0009614F">
        <w:rPr>
          <w:rFonts w:ascii="Times New Roman" w:hAnsi="Times New Roman" w:cs="Times New Roman"/>
          <w:sz w:val="24"/>
          <w:szCs w:val="24"/>
        </w:rPr>
        <w:lastRenderedPageBreak/>
        <w:t>and note down the snapshot point.</w:t>
      </w:r>
    </w:p>
    <w:p w14:paraId="3E4C99B5" w14:textId="77777777" w:rsidR="00D316CD" w:rsidRPr="0009614F" w:rsidRDefault="00D316CD" w:rsidP="00D316CD">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Figure 1 - ABCD Ltd isolated lab network topology. Insert diagram with correct VM names, IP addresses, virtual switch/telemetry. </w:t>
      </w:r>
    </w:p>
    <w:p w14:paraId="1BB1883A" w14:textId="77777777" w:rsidR="00D316CD" w:rsidRPr="0009614F" w:rsidRDefault="00D316CD" w:rsidP="00D316CD">
      <w:pPr>
        <w:spacing w:after="120" w:line="360" w:lineRule="auto"/>
        <w:jc w:val="both"/>
        <w:rPr>
          <w:rFonts w:ascii="Times New Roman" w:hAnsi="Times New Roman" w:cs="Times New Roman"/>
          <w:sz w:val="24"/>
          <w:szCs w:val="24"/>
        </w:rPr>
      </w:pPr>
    </w:p>
    <w:p w14:paraId="04C3D9E3" w14:textId="77777777" w:rsidR="00D316CD" w:rsidRPr="0009614F" w:rsidRDefault="00D316CD" w:rsidP="00D316CD">
      <w:pPr>
        <w:pStyle w:val="Heading2"/>
        <w:spacing w:before="200" w:after="100" w:line="360" w:lineRule="auto"/>
        <w:jc w:val="both"/>
        <w:rPr>
          <w:rFonts w:ascii="Times New Roman" w:hAnsi="Times New Roman" w:cs="Times New Roman"/>
          <w:sz w:val="36"/>
          <w:szCs w:val="36"/>
        </w:rPr>
      </w:pPr>
      <w:bookmarkStart w:id="28" w:name="_Toc237432380"/>
      <w:r w:rsidRPr="0009614F">
        <w:rPr>
          <w:rFonts w:ascii="Times New Roman" w:hAnsi="Times New Roman" w:cs="Times New Roman"/>
          <w:sz w:val="36"/>
          <w:szCs w:val="36"/>
        </w:rPr>
        <w:t>2.3 Exploit Execution and Evidence Record</w:t>
      </w:r>
      <w:bookmarkEnd w:id="28"/>
    </w:p>
    <w:p w14:paraId="688A9182" w14:textId="0D352636" w:rsidR="00D316CD" w:rsidRPr="0009614F" w:rsidRDefault="00D316CD" w:rsidP="00D316CD">
      <w:pPr>
        <w:spacing w:after="120" w:line="360" w:lineRule="auto"/>
        <w:jc w:val="both"/>
        <w:rPr>
          <w:rFonts w:ascii="Times New Roman" w:hAnsi="Times New Roman" w:cs="Times New Roman"/>
          <w:sz w:val="24"/>
        </w:rPr>
      </w:pPr>
      <w:r w:rsidRPr="0009614F">
        <w:rPr>
          <w:rFonts w:ascii="Times New Roman" w:hAnsi="Times New Roman" w:cs="Times New Roman"/>
          <w:sz w:val="24"/>
        </w:rPr>
        <w:t xml:space="preserve">For each of the required 3 exploits, enter the one which you performed in the lab alone. The table will establish the link between the vulnerable system and its corresponding target version, exploit tool, ATT&amp;CK tactic and telemetry/evidence sources. Modern scientific studies have found out that information about CVEs could be systematically mapped against ATT&amp;CK tactics, however, the vulnerability and the target version need to be confirmed first in order to be assigned with a CVE </w:t>
      </w:r>
      <w:sdt>
        <w:sdtPr>
          <w:rPr>
            <w:rFonts w:ascii="Times New Roman" w:hAnsi="Times New Roman" w:cs="Times New Roman"/>
          </w:rPr>
          <w:id w:val="-1876150983"/>
          <w:citation/>
        </w:sdtPr>
        <w:sdtContent>
          <w:r w:rsidR="00F413D9">
            <w:rPr>
              <w:rFonts w:ascii="Times New Roman" w:hAnsi="Times New Roman" w:cs="Times New Roman"/>
            </w:rPr>
            <w:fldChar w:fldCharType="begin"/>
          </w:r>
          <w:r w:rsidR="00F413D9">
            <w:rPr>
              <w:rFonts w:ascii="Times New Roman" w:hAnsi="Times New Roman" w:cs="Times New Roman"/>
            </w:rPr>
            <w:instrText xml:space="preserve"> CITATION Das24 \l 16393 </w:instrText>
          </w:r>
          <w:r w:rsidR="00F413D9">
            <w:rPr>
              <w:rFonts w:ascii="Times New Roman" w:hAnsi="Times New Roman" w:cs="Times New Roman"/>
            </w:rPr>
            <w:fldChar w:fldCharType="separate"/>
          </w:r>
          <w:r w:rsidR="00F413D9" w:rsidRPr="00C03BDC">
            <w:rPr>
              <w:rFonts w:ascii="Times New Roman" w:hAnsi="Times New Roman" w:cs="Times New Roman"/>
              <w:noProof/>
            </w:rPr>
            <w:t>[22]</w:t>
          </w:r>
          <w:r w:rsidR="00F413D9">
            <w:rPr>
              <w:rFonts w:ascii="Times New Roman" w:hAnsi="Times New Roman" w:cs="Times New Roman"/>
            </w:rPr>
            <w:fldChar w:fldCharType="end"/>
          </w:r>
        </w:sdtContent>
      </w:sdt>
      <w:r w:rsidRPr="0009614F">
        <w:rPr>
          <w:rFonts w:ascii="Times New Roman" w:hAnsi="Times New Roman" w:cs="Times New Roman"/>
          <w:sz w:val="24"/>
        </w:rPr>
        <w:t>.</w:t>
      </w:r>
    </w:p>
    <w:p w14:paraId="26FD2356" w14:textId="77777777" w:rsidR="00D316CD" w:rsidRPr="0009614F" w:rsidRDefault="00D316CD" w:rsidP="00D316CD">
      <w:pPr>
        <w:spacing w:after="120" w:line="360" w:lineRule="auto"/>
        <w:jc w:val="both"/>
        <w:rPr>
          <w:rFonts w:ascii="Times New Roman" w:hAnsi="Times New Roman" w:cs="Times New Roman"/>
          <w:sz w:val="24"/>
          <w:szCs w:val="24"/>
        </w:rPr>
      </w:pPr>
    </w:p>
    <w:tbl>
      <w:tblPr>
        <w:tblW w:w="9026" w:type="dxa"/>
        <w:tblLayout w:type="fixed"/>
        <w:tblCellMar>
          <w:top w:w="90" w:type="dxa"/>
          <w:left w:w="90" w:type="dxa"/>
          <w:bottom w:w="90" w:type="dxa"/>
          <w:right w:w="90" w:type="dxa"/>
        </w:tblCellMar>
        <w:tblLook w:val="04A0" w:firstRow="1" w:lastRow="0" w:firstColumn="1" w:lastColumn="0" w:noHBand="0" w:noVBand="1"/>
      </w:tblPr>
      <w:tblGrid>
        <w:gridCol w:w="2257"/>
        <w:gridCol w:w="2257"/>
        <w:gridCol w:w="2256"/>
        <w:gridCol w:w="2256"/>
      </w:tblGrid>
      <w:tr w:rsidR="00D316CD" w:rsidRPr="0009614F" w14:paraId="0D056548" w14:textId="77777777" w:rsidTr="00D81E84">
        <w:trPr>
          <w:cantSplit/>
          <w:tblHeader/>
        </w:trPr>
        <w:tc>
          <w:tcPr>
            <w:tcW w:w="2256"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58415E6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Field</w:t>
            </w:r>
          </w:p>
        </w:tc>
        <w:tc>
          <w:tcPr>
            <w:tcW w:w="2257"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5ED060A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Exploit 1 -Candidate</w:t>
            </w:r>
          </w:p>
        </w:tc>
        <w:tc>
          <w:tcPr>
            <w:tcW w:w="2256"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7B19A7F5"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Exploit 2 -Candidate</w:t>
            </w:r>
          </w:p>
        </w:tc>
        <w:tc>
          <w:tcPr>
            <w:tcW w:w="2256"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224D5D6A"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Exploit 3 -Candidate</w:t>
            </w:r>
          </w:p>
        </w:tc>
      </w:tr>
      <w:tr w:rsidR="00D316CD" w:rsidRPr="0009614F" w14:paraId="29EBE885" w14:textId="77777777" w:rsidTr="00D81E84">
        <w:trPr>
          <w:cantSplit/>
        </w:trPr>
        <w:tc>
          <w:tcPr>
            <w:tcW w:w="2256" w:type="dxa"/>
            <w:tcBorders>
              <w:top w:val="single" w:sz="4" w:space="0" w:color="000000"/>
              <w:left w:val="single" w:sz="4" w:space="0" w:color="000000"/>
              <w:bottom w:val="single" w:sz="4" w:space="0" w:color="000000"/>
              <w:right w:val="single" w:sz="4" w:space="0" w:color="000000"/>
            </w:tcBorders>
            <w:vAlign w:val="center"/>
          </w:tcPr>
          <w:p w14:paraId="230B305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Target VM / service</w:t>
            </w:r>
          </w:p>
        </w:tc>
        <w:tc>
          <w:tcPr>
            <w:tcW w:w="2257" w:type="dxa"/>
            <w:tcBorders>
              <w:top w:val="single" w:sz="4" w:space="0" w:color="000000"/>
              <w:left w:val="single" w:sz="4" w:space="0" w:color="000000"/>
              <w:bottom w:val="single" w:sz="4" w:space="0" w:color="000000"/>
              <w:right w:val="single" w:sz="4" w:space="0" w:color="000000"/>
            </w:tcBorders>
            <w:vAlign w:val="center"/>
          </w:tcPr>
          <w:p w14:paraId="7F4AEB8C" w14:textId="77777777" w:rsidR="00D316CD" w:rsidRPr="0009614F" w:rsidRDefault="00D316CD" w:rsidP="00D81E84">
            <w:pPr>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18"/>
              </w:rPr>
              <w:t>Metasploitable</w:t>
            </w:r>
            <w:proofErr w:type="spellEnd"/>
            <w:r w:rsidRPr="0009614F">
              <w:rPr>
                <w:rFonts w:ascii="Times New Roman" w:hAnsi="Times New Roman" w:cs="Times New Roman"/>
                <w:sz w:val="18"/>
              </w:rPr>
              <w:t xml:space="preserve"> 192.168.56.101 - FTP 21/</w:t>
            </w:r>
            <w:proofErr w:type="spellStart"/>
            <w:r w:rsidRPr="0009614F">
              <w:rPr>
                <w:rFonts w:ascii="Times New Roman" w:hAnsi="Times New Roman" w:cs="Times New Roman"/>
                <w:sz w:val="18"/>
              </w:rPr>
              <w:t>tcp</w:t>
            </w:r>
            <w:proofErr w:type="spellEnd"/>
            <w:r w:rsidRPr="0009614F">
              <w:rPr>
                <w:rFonts w:ascii="Times New Roman" w:hAnsi="Times New Roman" w:cs="Times New Roman"/>
                <w:sz w:val="18"/>
              </w:rPr>
              <w:t xml:space="preserve">, </w:t>
            </w:r>
            <w:proofErr w:type="spellStart"/>
            <w:r w:rsidRPr="0009614F">
              <w:rPr>
                <w:rFonts w:ascii="Times New Roman" w:hAnsi="Times New Roman" w:cs="Times New Roman"/>
                <w:sz w:val="18"/>
              </w:rPr>
              <w:t>vsftpd</w:t>
            </w:r>
            <w:proofErr w:type="spellEnd"/>
            <w:r w:rsidRPr="0009614F">
              <w:rPr>
                <w:rFonts w:ascii="Times New Roman" w:hAnsi="Times New Roman" w:cs="Times New Roman"/>
                <w:sz w:val="18"/>
              </w:rPr>
              <w:t xml:space="preserve"> 2.3.4 (observed)</w:t>
            </w:r>
          </w:p>
        </w:tc>
        <w:tc>
          <w:tcPr>
            <w:tcW w:w="2256" w:type="dxa"/>
            <w:tcBorders>
              <w:top w:val="single" w:sz="4" w:space="0" w:color="000000"/>
              <w:left w:val="single" w:sz="4" w:space="0" w:color="000000"/>
              <w:bottom w:val="single" w:sz="4" w:space="0" w:color="000000"/>
              <w:right w:val="single" w:sz="4" w:space="0" w:color="000000"/>
            </w:tcBorders>
            <w:vAlign w:val="center"/>
          </w:tcPr>
          <w:p w14:paraId="783B478D" w14:textId="77777777" w:rsidR="00D316CD" w:rsidRPr="0009614F" w:rsidRDefault="00D316CD" w:rsidP="00D81E84">
            <w:pPr>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18"/>
              </w:rPr>
              <w:t>Metasploitable</w:t>
            </w:r>
            <w:proofErr w:type="spellEnd"/>
            <w:r w:rsidRPr="0009614F">
              <w:rPr>
                <w:rFonts w:ascii="Times New Roman" w:hAnsi="Times New Roman" w:cs="Times New Roman"/>
                <w:sz w:val="18"/>
              </w:rPr>
              <w:t xml:space="preserve"> 192.168.56.101 - IRC 6667/</w:t>
            </w:r>
            <w:proofErr w:type="spellStart"/>
            <w:r w:rsidRPr="0009614F">
              <w:rPr>
                <w:rFonts w:ascii="Times New Roman" w:hAnsi="Times New Roman" w:cs="Times New Roman"/>
                <w:sz w:val="18"/>
              </w:rPr>
              <w:t>tcp</w:t>
            </w:r>
            <w:proofErr w:type="spellEnd"/>
            <w:r w:rsidRPr="0009614F">
              <w:rPr>
                <w:rFonts w:ascii="Times New Roman" w:hAnsi="Times New Roman" w:cs="Times New Roman"/>
                <w:sz w:val="18"/>
              </w:rPr>
              <w:t xml:space="preserve">, </w:t>
            </w:r>
            <w:proofErr w:type="spellStart"/>
            <w:r w:rsidRPr="0009614F">
              <w:rPr>
                <w:rFonts w:ascii="Times New Roman" w:hAnsi="Times New Roman" w:cs="Times New Roman"/>
                <w:sz w:val="18"/>
              </w:rPr>
              <w:t>UnrealIRCd</w:t>
            </w:r>
            <w:proofErr w:type="spellEnd"/>
            <w:r w:rsidRPr="0009614F">
              <w:rPr>
                <w:rFonts w:ascii="Times New Roman" w:hAnsi="Times New Roman" w:cs="Times New Roman"/>
                <w:sz w:val="18"/>
              </w:rPr>
              <w:t xml:space="preserve"> (observed)</w:t>
            </w:r>
          </w:p>
        </w:tc>
        <w:tc>
          <w:tcPr>
            <w:tcW w:w="2256" w:type="dxa"/>
            <w:tcBorders>
              <w:top w:val="single" w:sz="4" w:space="0" w:color="000000"/>
              <w:left w:val="single" w:sz="4" w:space="0" w:color="000000"/>
              <w:bottom w:val="single" w:sz="4" w:space="0" w:color="000000"/>
              <w:right w:val="single" w:sz="4" w:space="0" w:color="000000"/>
            </w:tcBorders>
            <w:vAlign w:val="center"/>
          </w:tcPr>
          <w:p w14:paraId="1534E96E" w14:textId="77777777" w:rsidR="00D316CD" w:rsidRPr="0009614F" w:rsidRDefault="00D316CD" w:rsidP="00D81E84">
            <w:pPr>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18"/>
              </w:rPr>
              <w:t>Metasploitable</w:t>
            </w:r>
            <w:proofErr w:type="spellEnd"/>
            <w:r w:rsidRPr="0009614F">
              <w:rPr>
                <w:rFonts w:ascii="Times New Roman" w:hAnsi="Times New Roman" w:cs="Times New Roman"/>
                <w:sz w:val="18"/>
              </w:rPr>
              <w:t xml:space="preserve"> 192.168.56.101 - TCP 1524/</w:t>
            </w:r>
            <w:proofErr w:type="spellStart"/>
            <w:r w:rsidRPr="0009614F">
              <w:rPr>
                <w:rFonts w:ascii="Times New Roman" w:hAnsi="Times New Roman" w:cs="Times New Roman"/>
                <w:sz w:val="18"/>
              </w:rPr>
              <w:t>tcp</w:t>
            </w:r>
            <w:proofErr w:type="spellEnd"/>
            <w:r w:rsidRPr="0009614F">
              <w:rPr>
                <w:rFonts w:ascii="Times New Roman" w:hAnsi="Times New Roman" w:cs="Times New Roman"/>
                <w:sz w:val="18"/>
              </w:rPr>
              <w:t xml:space="preserve">, </w:t>
            </w:r>
            <w:proofErr w:type="spellStart"/>
            <w:r w:rsidRPr="0009614F">
              <w:rPr>
                <w:rFonts w:ascii="Times New Roman" w:hAnsi="Times New Roman" w:cs="Times New Roman"/>
                <w:sz w:val="18"/>
              </w:rPr>
              <w:t>ingreslock</w:t>
            </w:r>
            <w:proofErr w:type="spellEnd"/>
            <w:r w:rsidRPr="0009614F">
              <w:rPr>
                <w:rFonts w:ascii="Times New Roman" w:hAnsi="Times New Roman" w:cs="Times New Roman"/>
                <w:sz w:val="18"/>
              </w:rPr>
              <w:t xml:space="preserve"> service (observed)</w:t>
            </w:r>
          </w:p>
        </w:tc>
      </w:tr>
      <w:tr w:rsidR="00D316CD" w:rsidRPr="0009614F" w14:paraId="7BDFEB9D" w14:textId="77777777" w:rsidTr="00D81E84">
        <w:trPr>
          <w:cantSplit/>
        </w:trPr>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43FBB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Vulnerability / class</w:t>
            </w:r>
          </w:p>
        </w:tc>
        <w:tc>
          <w:tcPr>
            <w:tcW w:w="2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1BE381" w14:textId="2B19275B" w:rsidR="00D316CD" w:rsidRPr="0009614F" w:rsidRDefault="00D316CD" w:rsidP="00D81E84">
            <w:pPr>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18"/>
              </w:rPr>
              <w:t>vsftpd</w:t>
            </w:r>
            <w:proofErr w:type="spellEnd"/>
            <w:r w:rsidRPr="0009614F">
              <w:rPr>
                <w:rFonts w:ascii="Times New Roman" w:hAnsi="Times New Roman" w:cs="Times New Roman"/>
                <w:sz w:val="18"/>
              </w:rPr>
              <w:t xml:space="preserve"> 2.3.4 backdoor / OS command execution </w:t>
            </w:r>
            <w:sdt>
              <w:sdtPr>
                <w:rPr>
                  <w:rFonts w:ascii="Times New Roman" w:hAnsi="Times New Roman" w:cs="Times New Roman"/>
                </w:rPr>
                <w:id w:val="-963809892"/>
                <w:citation/>
              </w:sdtPr>
              <w:sdtContent>
                <w:r w:rsidR="00F413D9">
                  <w:rPr>
                    <w:rFonts w:ascii="Times New Roman" w:hAnsi="Times New Roman" w:cs="Times New Roman"/>
                  </w:rPr>
                  <w:fldChar w:fldCharType="begin"/>
                </w:r>
                <w:r w:rsidR="00F413D9">
                  <w:rPr>
                    <w:rFonts w:ascii="Times New Roman" w:hAnsi="Times New Roman" w:cs="Times New Roman"/>
                  </w:rPr>
                  <w:instrText xml:space="preserve"> CITATION Nat \l 16393 </w:instrText>
                </w:r>
                <w:r w:rsidR="00F413D9">
                  <w:rPr>
                    <w:rFonts w:ascii="Times New Roman" w:hAnsi="Times New Roman" w:cs="Times New Roman"/>
                  </w:rPr>
                  <w:fldChar w:fldCharType="separate"/>
                </w:r>
                <w:r w:rsidR="00F413D9" w:rsidRPr="00C03BDC">
                  <w:rPr>
                    <w:rFonts w:ascii="Times New Roman" w:hAnsi="Times New Roman" w:cs="Times New Roman"/>
                    <w:noProof/>
                  </w:rPr>
                  <w:t>[28]</w:t>
                </w:r>
                <w:r w:rsidR="00F413D9">
                  <w:rPr>
                    <w:rFonts w:ascii="Times New Roman" w:hAnsi="Times New Roman" w:cs="Times New Roman"/>
                  </w:rPr>
                  <w:fldChar w:fldCharType="end"/>
                </w:r>
              </w:sdtContent>
            </w:sdt>
          </w:p>
        </w:tc>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F3D821" w14:textId="28ED1259" w:rsidR="00D316CD" w:rsidRPr="0009614F" w:rsidRDefault="00D316CD" w:rsidP="00D81E84">
            <w:pPr>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18"/>
              </w:rPr>
              <w:t>UnrealIRCd</w:t>
            </w:r>
            <w:proofErr w:type="spellEnd"/>
            <w:r w:rsidRPr="0009614F">
              <w:rPr>
                <w:rFonts w:ascii="Times New Roman" w:hAnsi="Times New Roman" w:cs="Times New Roman"/>
                <w:sz w:val="18"/>
              </w:rPr>
              <w:t xml:space="preserve"> 3.2.8.1 </w:t>
            </w:r>
            <w:proofErr w:type="spellStart"/>
            <w:r w:rsidRPr="0009614F">
              <w:rPr>
                <w:rFonts w:ascii="Times New Roman" w:hAnsi="Times New Roman" w:cs="Times New Roman"/>
                <w:sz w:val="18"/>
              </w:rPr>
              <w:t>trojaned</w:t>
            </w:r>
            <w:proofErr w:type="spellEnd"/>
            <w:r w:rsidRPr="0009614F">
              <w:rPr>
                <w:rFonts w:ascii="Times New Roman" w:hAnsi="Times New Roman" w:cs="Times New Roman"/>
                <w:sz w:val="18"/>
              </w:rPr>
              <w:t xml:space="preserve"> command execution </w:t>
            </w:r>
            <w:sdt>
              <w:sdtPr>
                <w:rPr>
                  <w:rFonts w:ascii="Times New Roman" w:hAnsi="Times New Roman" w:cs="Times New Roman"/>
                </w:rPr>
                <w:id w:val="512039314"/>
                <w:citation/>
              </w:sdtPr>
              <w:sdtContent>
                <w:r w:rsidR="00F413D9">
                  <w:rPr>
                    <w:rFonts w:ascii="Times New Roman" w:hAnsi="Times New Roman" w:cs="Times New Roman"/>
                  </w:rPr>
                  <w:fldChar w:fldCharType="begin"/>
                </w:r>
                <w:r w:rsidR="00F413D9">
                  <w:rPr>
                    <w:rFonts w:ascii="Times New Roman" w:hAnsi="Times New Roman" w:cs="Times New Roman"/>
                  </w:rPr>
                  <w:instrText xml:space="preserve"> CITATION Nat1 \l 16393 </w:instrText>
                </w:r>
                <w:r w:rsidR="00F413D9">
                  <w:rPr>
                    <w:rFonts w:ascii="Times New Roman" w:hAnsi="Times New Roman" w:cs="Times New Roman"/>
                  </w:rPr>
                  <w:fldChar w:fldCharType="separate"/>
                </w:r>
                <w:r w:rsidR="00F413D9" w:rsidRPr="00C03BDC">
                  <w:rPr>
                    <w:rFonts w:ascii="Times New Roman" w:hAnsi="Times New Roman" w:cs="Times New Roman"/>
                    <w:noProof/>
                  </w:rPr>
                  <w:t>[29]</w:t>
                </w:r>
                <w:r w:rsidR="00F413D9">
                  <w:rPr>
                    <w:rFonts w:ascii="Times New Roman" w:hAnsi="Times New Roman" w:cs="Times New Roman"/>
                  </w:rPr>
                  <w:fldChar w:fldCharType="end"/>
                </w:r>
              </w:sdtContent>
            </w:sdt>
          </w:p>
        </w:tc>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B7450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Remote root-shell access through the observed TCP 1524 service; exact vulnerability class not established from supplied evidence</w:t>
            </w:r>
          </w:p>
        </w:tc>
      </w:tr>
      <w:tr w:rsidR="00D316CD" w:rsidRPr="0009614F" w14:paraId="35D2E95D" w14:textId="77777777" w:rsidTr="00D81E84">
        <w:trPr>
          <w:cantSplit/>
        </w:trPr>
        <w:tc>
          <w:tcPr>
            <w:tcW w:w="2256" w:type="dxa"/>
            <w:tcBorders>
              <w:top w:val="single" w:sz="4" w:space="0" w:color="000000"/>
              <w:left w:val="single" w:sz="4" w:space="0" w:color="000000"/>
              <w:bottom w:val="single" w:sz="4" w:space="0" w:color="000000"/>
              <w:right w:val="single" w:sz="4" w:space="0" w:color="000000"/>
            </w:tcBorders>
            <w:vAlign w:val="center"/>
          </w:tcPr>
          <w:p w14:paraId="585EF0BA"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CVE</w:t>
            </w:r>
          </w:p>
        </w:tc>
        <w:tc>
          <w:tcPr>
            <w:tcW w:w="2257" w:type="dxa"/>
            <w:tcBorders>
              <w:top w:val="single" w:sz="4" w:space="0" w:color="000000"/>
              <w:left w:val="single" w:sz="4" w:space="0" w:color="000000"/>
              <w:bottom w:val="single" w:sz="4" w:space="0" w:color="000000"/>
              <w:right w:val="single" w:sz="4" w:space="0" w:color="000000"/>
            </w:tcBorders>
            <w:vAlign w:val="center"/>
          </w:tcPr>
          <w:p w14:paraId="4D45F1CD" w14:textId="38FA8A0E"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 xml:space="preserve">CVE-2011-2523 </w:t>
            </w:r>
            <w:sdt>
              <w:sdtPr>
                <w:rPr>
                  <w:rFonts w:ascii="Times New Roman" w:hAnsi="Times New Roman" w:cs="Times New Roman"/>
                </w:rPr>
                <w:id w:val="627210297"/>
                <w:citation/>
              </w:sdtPr>
              <w:sdtContent>
                <w:r w:rsidR="00F413D9">
                  <w:rPr>
                    <w:rFonts w:ascii="Times New Roman" w:hAnsi="Times New Roman" w:cs="Times New Roman"/>
                  </w:rPr>
                  <w:fldChar w:fldCharType="begin"/>
                </w:r>
                <w:r w:rsidR="00F413D9">
                  <w:rPr>
                    <w:rFonts w:ascii="Times New Roman" w:hAnsi="Times New Roman" w:cs="Times New Roman"/>
                  </w:rPr>
                  <w:instrText xml:space="preserve"> CITATION Nat \l 16393 </w:instrText>
                </w:r>
                <w:r w:rsidR="00F413D9">
                  <w:rPr>
                    <w:rFonts w:ascii="Times New Roman" w:hAnsi="Times New Roman" w:cs="Times New Roman"/>
                  </w:rPr>
                  <w:fldChar w:fldCharType="separate"/>
                </w:r>
                <w:r w:rsidR="00F413D9" w:rsidRPr="00C03BDC">
                  <w:rPr>
                    <w:rFonts w:ascii="Times New Roman" w:hAnsi="Times New Roman" w:cs="Times New Roman"/>
                    <w:noProof/>
                  </w:rPr>
                  <w:t>[28]</w:t>
                </w:r>
                <w:r w:rsidR="00F413D9">
                  <w:rPr>
                    <w:rFonts w:ascii="Times New Roman" w:hAnsi="Times New Roman" w:cs="Times New Roman"/>
                  </w:rPr>
                  <w:fldChar w:fldCharType="end"/>
                </w:r>
              </w:sdtContent>
            </w:sdt>
          </w:p>
        </w:tc>
        <w:tc>
          <w:tcPr>
            <w:tcW w:w="2256" w:type="dxa"/>
            <w:tcBorders>
              <w:top w:val="single" w:sz="4" w:space="0" w:color="000000"/>
              <w:left w:val="single" w:sz="4" w:space="0" w:color="000000"/>
              <w:bottom w:val="single" w:sz="4" w:space="0" w:color="000000"/>
              <w:right w:val="single" w:sz="4" w:space="0" w:color="000000"/>
            </w:tcBorders>
            <w:vAlign w:val="center"/>
          </w:tcPr>
          <w:p w14:paraId="0F5A2456" w14:textId="67E6B858"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 xml:space="preserve">CVE-2010-2075 </w:t>
            </w:r>
            <w:sdt>
              <w:sdtPr>
                <w:rPr>
                  <w:rFonts w:ascii="Times New Roman" w:hAnsi="Times New Roman" w:cs="Times New Roman"/>
                </w:rPr>
                <w:id w:val="-1196535051"/>
                <w:citation/>
              </w:sdtPr>
              <w:sdtContent>
                <w:r w:rsidR="00F413D9">
                  <w:rPr>
                    <w:rFonts w:ascii="Times New Roman" w:hAnsi="Times New Roman" w:cs="Times New Roman"/>
                  </w:rPr>
                  <w:fldChar w:fldCharType="begin"/>
                </w:r>
                <w:r w:rsidR="00F413D9">
                  <w:rPr>
                    <w:rFonts w:ascii="Times New Roman" w:hAnsi="Times New Roman" w:cs="Times New Roman"/>
                  </w:rPr>
                  <w:instrText xml:space="preserve"> CITATION Nat1 \l 16393 </w:instrText>
                </w:r>
                <w:r w:rsidR="00F413D9">
                  <w:rPr>
                    <w:rFonts w:ascii="Times New Roman" w:hAnsi="Times New Roman" w:cs="Times New Roman"/>
                  </w:rPr>
                  <w:fldChar w:fldCharType="separate"/>
                </w:r>
                <w:r w:rsidR="00F413D9" w:rsidRPr="00C03BDC">
                  <w:rPr>
                    <w:rFonts w:ascii="Times New Roman" w:hAnsi="Times New Roman" w:cs="Times New Roman"/>
                    <w:noProof/>
                  </w:rPr>
                  <w:t>[29]</w:t>
                </w:r>
                <w:r w:rsidR="00F413D9">
                  <w:rPr>
                    <w:rFonts w:ascii="Times New Roman" w:hAnsi="Times New Roman" w:cs="Times New Roman"/>
                  </w:rPr>
                  <w:fldChar w:fldCharType="end"/>
                </w:r>
              </w:sdtContent>
            </w:sdt>
          </w:p>
        </w:tc>
        <w:tc>
          <w:tcPr>
            <w:tcW w:w="2256" w:type="dxa"/>
            <w:tcBorders>
              <w:top w:val="single" w:sz="4" w:space="0" w:color="000000"/>
              <w:left w:val="single" w:sz="4" w:space="0" w:color="000000"/>
              <w:bottom w:val="single" w:sz="4" w:space="0" w:color="000000"/>
              <w:right w:val="single" w:sz="4" w:space="0" w:color="000000"/>
            </w:tcBorders>
            <w:vAlign w:val="center"/>
          </w:tcPr>
          <w:p w14:paraId="1030A91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Not established from supplied evidence</w:t>
            </w:r>
          </w:p>
        </w:tc>
      </w:tr>
      <w:tr w:rsidR="00D316CD" w:rsidRPr="0009614F" w14:paraId="65A58498" w14:textId="77777777" w:rsidTr="00D81E84">
        <w:trPr>
          <w:cantSplit/>
        </w:trPr>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4F55BF"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Why candidate is suitable</w:t>
            </w:r>
          </w:p>
        </w:tc>
        <w:tc>
          <w:tcPr>
            <w:tcW w:w="2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996CB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 xml:space="preserve">Nmap evidence identifies </w:t>
            </w:r>
            <w:proofErr w:type="spellStart"/>
            <w:r w:rsidRPr="0009614F">
              <w:rPr>
                <w:rFonts w:ascii="Times New Roman" w:hAnsi="Times New Roman" w:cs="Times New Roman"/>
                <w:sz w:val="18"/>
              </w:rPr>
              <w:t>vsftpd</w:t>
            </w:r>
            <w:proofErr w:type="spellEnd"/>
            <w:r w:rsidRPr="0009614F">
              <w:rPr>
                <w:rFonts w:ascii="Times New Roman" w:hAnsi="Times New Roman" w:cs="Times New Roman"/>
                <w:sz w:val="18"/>
              </w:rPr>
              <w:t xml:space="preserve"> 2.3.4. The supplied exploit screenshot shows the backdoor check and an unsuccessful attempt because no session was created.</w:t>
            </w:r>
          </w:p>
        </w:tc>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ED34F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 xml:space="preserve">The supplied screenshot shows the </w:t>
            </w:r>
            <w:proofErr w:type="spellStart"/>
            <w:r w:rsidRPr="0009614F">
              <w:rPr>
                <w:rFonts w:ascii="Times New Roman" w:hAnsi="Times New Roman" w:cs="Times New Roman"/>
                <w:sz w:val="18"/>
              </w:rPr>
              <w:t>UnrealIRCd</w:t>
            </w:r>
            <w:proofErr w:type="spellEnd"/>
            <w:r w:rsidRPr="0009614F">
              <w:rPr>
                <w:rFonts w:ascii="Times New Roman" w:hAnsi="Times New Roman" w:cs="Times New Roman"/>
                <w:sz w:val="18"/>
              </w:rPr>
              <w:t xml:space="preserve"> backdoor module connecting to TCP 6667 and completing the exploit attempt, but no session was created.</w:t>
            </w:r>
          </w:p>
        </w:tc>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15212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The supplied screenshot shows a connection to TCP 1524 followed by a root shell. The exact vulnerable implementation and CVE are not established by the supplied evidence.</w:t>
            </w:r>
          </w:p>
        </w:tc>
      </w:tr>
      <w:tr w:rsidR="00D316CD" w:rsidRPr="0009614F" w14:paraId="078884D1" w14:textId="77777777" w:rsidTr="00D81E84">
        <w:trPr>
          <w:cantSplit/>
        </w:trPr>
        <w:tc>
          <w:tcPr>
            <w:tcW w:w="2256" w:type="dxa"/>
            <w:tcBorders>
              <w:top w:val="single" w:sz="4" w:space="0" w:color="000000"/>
              <w:left w:val="single" w:sz="4" w:space="0" w:color="000000"/>
              <w:bottom w:val="single" w:sz="4" w:space="0" w:color="000000"/>
              <w:right w:val="single" w:sz="4" w:space="0" w:color="000000"/>
            </w:tcBorders>
            <w:vAlign w:val="center"/>
          </w:tcPr>
          <w:p w14:paraId="19DCBA99"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lastRenderedPageBreak/>
              <w:t>Tool / method</w:t>
            </w:r>
          </w:p>
        </w:tc>
        <w:tc>
          <w:tcPr>
            <w:tcW w:w="2257" w:type="dxa"/>
            <w:tcBorders>
              <w:top w:val="single" w:sz="4" w:space="0" w:color="000000"/>
              <w:left w:val="single" w:sz="4" w:space="0" w:color="000000"/>
              <w:bottom w:val="single" w:sz="4" w:space="0" w:color="000000"/>
              <w:right w:val="single" w:sz="4" w:space="0" w:color="000000"/>
            </w:tcBorders>
            <w:vAlign w:val="center"/>
          </w:tcPr>
          <w:p w14:paraId="43EF5154" w14:textId="77777777" w:rsidR="00D316CD" w:rsidRPr="0009614F" w:rsidRDefault="00D316CD" w:rsidP="00D81E84">
            <w:pPr>
              <w:pStyle w:val="BodyText"/>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18"/>
              </w:rPr>
              <w:t>msfconsole</w:t>
            </w:r>
            <w:proofErr w:type="spellEnd"/>
            <w:r w:rsidRPr="0009614F">
              <w:rPr>
                <w:rFonts w:ascii="Times New Roman" w:hAnsi="Times New Roman" w:cs="Times New Roman"/>
                <w:sz w:val="18"/>
              </w:rPr>
              <w:t xml:space="preserve"> (exploit/</w:t>
            </w:r>
            <w:proofErr w:type="spellStart"/>
            <w:r w:rsidRPr="0009614F">
              <w:rPr>
                <w:rFonts w:ascii="Times New Roman" w:hAnsi="Times New Roman" w:cs="Times New Roman"/>
                <w:sz w:val="18"/>
              </w:rPr>
              <w:t>unix</w:t>
            </w:r>
            <w:proofErr w:type="spellEnd"/>
            <w:r w:rsidRPr="0009614F">
              <w:rPr>
                <w:rFonts w:ascii="Times New Roman" w:hAnsi="Times New Roman" w:cs="Times New Roman"/>
                <w:sz w:val="18"/>
              </w:rPr>
              <w:t>/ftp/vsftpd_234_backdoor)</w:t>
            </w:r>
          </w:p>
        </w:tc>
        <w:tc>
          <w:tcPr>
            <w:tcW w:w="2256" w:type="dxa"/>
            <w:tcBorders>
              <w:top w:val="single" w:sz="4" w:space="0" w:color="000000"/>
              <w:left w:val="single" w:sz="4" w:space="0" w:color="000000"/>
              <w:bottom w:val="single" w:sz="4" w:space="0" w:color="000000"/>
              <w:right w:val="single" w:sz="4" w:space="0" w:color="000000"/>
            </w:tcBorders>
            <w:vAlign w:val="center"/>
          </w:tcPr>
          <w:p w14:paraId="4F0FE3DF" w14:textId="77777777" w:rsidR="00D316CD" w:rsidRPr="0009614F" w:rsidRDefault="00D316CD" w:rsidP="00D81E84">
            <w:pPr>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18"/>
              </w:rPr>
              <w:t>msfconsole</w:t>
            </w:r>
            <w:proofErr w:type="spellEnd"/>
            <w:r w:rsidRPr="0009614F">
              <w:rPr>
                <w:rFonts w:ascii="Times New Roman" w:hAnsi="Times New Roman" w:cs="Times New Roman"/>
                <w:sz w:val="18"/>
              </w:rPr>
              <w:t xml:space="preserve"> (exploit/</w:t>
            </w:r>
            <w:proofErr w:type="spellStart"/>
            <w:r w:rsidRPr="0009614F">
              <w:rPr>
                <w:rFonts w:ascii="Times New Roman" w:hAnsi="Times New Roman" w:cs="Times New Roman"/>
                <w:sz w:val="18"/>
              </w:rPr>
              <w:t>unix</w:t>
            </w:r>
            <w:proofErr w:type="spellEnd"/>
            <w:r w:rsidRPr="0009614F">
              <w:rPr>
                <w:rFonts w:ascii="Times New Roman" w:hAnsi="Times New Roman" w:cs="Times New Roman"/>
                <w:sz w:val="18"/>
              </w:rPr>
              <w:t>/</w:t>
            </w:r>
            <w:proofErr w:type="spellStart"/>
            <w:r w:rsidRPr="0009614F">
              <w:rPr>
                <w:rFonts w:ascii="Times New Roman" w:hAnsi="Times New Roman" w:cs="Times New Roman"/>
                <w:sz w:val="18"/>
              </w:rPr>
              <w:t>irc</w:t>
            </w:r>
            <w:proofErr w:type="spellEnd"/>
            <w:r w:rsidRPr="0009614F">
              <w:rPr>
                <w:rFonts w:ascii="Times New Roman" w:hAnsi="Times New Roman" w:cs="Times New Roman"/>
                <w:sz w:val="18"/>
              </w:rPr>
              <w:t>/unreal_ircd_3281_backdoor)</w:t>
            </w:r>
          </w:p>
        </w:tc>
        <w:tc>
          <w:tcPr>
            <w:tcW w:w="2256" w:type="dxa"/>
            <w:tcBorders>
              <w:top w:val="single" w:sz="4" w:space="0" w:color="000000"/>
              <w:left w:val="single" w:sz="4" w:space="0" w:color="000000"/>
              <w:bottom w:val="single" w:sz="4" w:space="0" w:color="000000"/>
              <w:right w:val="single" w:sz="4" w:space="0" w:color="000000"/>
            </w:tcBorders>
            <w:vAlign w:val="center"/>
          </w:tcPr>
          <w:p w14:paraId="2FA5D27B" w14:textId="77777777" w:rsidR="00D316CD" w:rsidRPr="0009614F" w:rsidRDefault="00D316CD" w:rsidP="00D81E84">
            <w:pPr>
              <w:pStyle w:val="BodyText"/>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18"/>
              </w:rPr>
              <w:t>netcat</w:t>
            </w:r>
            <w:proofErr w:type="spellEnd"/>
            <w:r w:rsidRPr="0009614F">
              <w:rPr>
                <w:rFonts w:ascii="Times New Roman" w:hAnsi="Times New Roman" w:cs="Times New Roman"/>
                <w:sz w:val="18"/>
              </w:rPr>
              <w:t xml:space="preserve"> (</w:t>
            </w:r>
            <w:proofErr w:type="spellStart"/>
            <w:r w:rsidRPr="0009614F">
              <w:rPr>
                <w:rFonts w:ascii="Times New Roman" w:hAnsi="Times New Roman" w:cs="Times New Roman"/>
                <w:sz w:val="18"/>
              </w:rPr>
              <w:t>nc</w:t>
            </w:r>
            <w:proofErr w:type="spellEnd"/>
            <w:r w:rsidRPr="0009614F">
              <w:rPr>
                <w:rFonts w:ascii="Times New Roman" w:hAnsi="Times New Roman" w:cs="Times New Roman"/>
                <w:sz w:val="18"/>
              </w:rPr>
              <w:t>) connection to 192.168.56.101:1524</w:t>
            </w:r>
          </w:p>
        </w:tc>
      </w:tr>
      <w:tr w:rsidR="00D316CD" w:rsidRPr="0009614F" w14:paraId="7E602F2D" w14:textId="77777777" w:rsidTr="00D81E84">
        <w:trPr>
          <w:cantSplit/>
        </w:trPr>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5BE805"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Prerequisites</w:t>
            </w:r>
          </w:p>
        </w:tc>
        <w:tc>
          <w:tcPr>
            <w:tcW w:w="2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E0D418"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Verify version/build; clean snapshot; baseline evidence</w:t>
            </w:r>
          </w:p>
        </w:tc>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35731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Verify version/build; clean snapshot; baseline evidence</w:t>
            </w:r>
          </w:p>
        </w:tc>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8DE39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Verify service identity; clean snapshot; baseline evidence</w:t>
            </w:r>
          </w:p>
        </w:tc>
      </w:tr>
      <w:tr w:rsidR="00D316CD" w:rsidRPr="0009614F" w14:paraId="61309614" w14:textId="77777777" w:rsidTr="00D81E84">
        <w:trPr>
          <w:cantSplit/>
        </w:trPr>
        <w:tc>
          <w:tcPr>
            <w:tcW w:w="2256" w:type="dxa"/>
            <w:tcBorders>
              <w:top w:val="single" w:sz="4" w:space="0" w:color="000000"/>
              <w:left w:val="single" w:sz="4" w:space="0" w:color="000000"/>
              <w:bottom w:val="single" w:sz="4" w:space="0" w:color="000000"/>
              <w:right w:val="single" w:sz="4" w:space="0" w:color="000000"/>
            </w:tcBorders>
            <w:vAlign w:val="center"/>
          </w:tcPr>
          <w:p w14:paraId="4AFEDB11"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MITRE ATT&amp;CK candidate</w:t>
            </w:r>
          </w:p>
        </w:tc>
        <w:tc>
          <w:tcPr>
            <w:tcW w:w="2257" w:type="dxa"/>
            <w:tcBorders>
              <w:top w:val="single" w:sz="4" w:space="0" w:color="000000"/>
              <w:left w:val="single" w:sz="4" w:space="0" w:color="000000"/>
              <w:bottom w:val="single" w:sz="4" w:space="0" w:color="000000"/>
              <w:right w:val="single" w:sz="4" w:space="0" w:color="000000"/>
            </w:tcBorders>
            <w:vAlign w:val="center"/>
          </w:tcPr>
          <w:p w14:paraId="2E26EF9F"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T1210 - Exploitation of Remote Services</w:t>
            </w:r>
          </w:p>
        </w:tc>
        <w:tc>
          <w:tcPr>
            <w:tcW w:w="2256" w:type="dxa"/>
            <w:tcBorders>
              <w:top w:val="single" w:sz="4" w:space="0" w:color="000000"/>
              <w:left w:val="single" w:sz="4" w:space="0" w:color="000000"/>
              <w:bottom w:val="single" w:sz="4" w:space="0" w:color="000000"/>
              <w:right w:val="single" w:sz="4" w:space="0" w:color="000000"/>
            </w:tcBorders>
            <w:vAlign w:val="center"/>
          </w:tcPr>
          <w:p w14:paraId="26C37570"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T1210 - Exploitation of Remote Services</w:t>
            </w:r>
          </w:p>
        </w:tc>
        <w:tc>
          <w:tcPr>
            <w:tcW w:w="2256" w:type="dxa"/>
            <w:tcBorders>
              <w:top w:val="single" w:sz="4" w:space="0" w:color="000000"/>
              <w:left w:val="single" w:sz="4" w:space="0" w:color="000000"/>
              <w:bottom w:val="single" w:sz="4" w:space="0" w:color="000000"/>
              <w:right w:val="single" w:sz="4" w:space="0" w:color="000000"/>
            </w:tcBorders>
            <w:vAlign w:val="center"/>
          </w:tcPr>
          <w:p w14:paraId="337D18E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T1210 - Exploitation of Remote Services (candidate)</w:t>
            </w:r>
          </w:p>
        </w:tc>
      </w:tr>
      <w:tr w:rsidR="00D316CD" w:rsidRPr="0009614F" w14:paraId="23899A80" w14:textId="77777777" w:rsidTr="00D81E84">
        <w:trPr>
          <w:cantSplit/>
        </w:trPr>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FA606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Execution outcome</w:t>
            </w:r>
          </w:p>
        </w:tc>
        <w:tc>
          <w:tcPr>
            <w:tcW w:w="225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50E871"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Exploit attempt completed; no session was created.</w:t>
            </w:r>
          </w:p>
        </w:tc>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F22A84"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Exploit attempt completed; no session was created.</w:t>
            </w:r>
          </w:p>
        </w:tc>
        <w:tc>
          <w:tcPr>
            <w:tcW w:w="2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55E04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 xml:space="preserve">Root shell obtained on 192.168.56.101; </w:t>
            </w:r>
            <w:proofErr w:type="spellStart"/>
            <w:r w:rsidRPr="0009614F">
              <w:rPr>
                <w:rFonts w:ascii="Times New Roman" w:hAnsi="Times New Roman" w:cs="Times New Roman"/>
                <w:sz w:val="18"/>
              </w:rPr>
              <w:t>whoami</w:t>
            </w:r>
            <w:proofErr w:type="spellEnd"/>
            <w:r w:rsidRPr="0009614F">
              <w:rPr>
                <w:rFonts w:ascii="Times New Roman" w:hAnsi="Times New Roman" w:cs="Times New Roman"/>
                <w:sz w:val="18"/>
              </w:rPr>
              <w:t xml:space="preserve"> returned root.</w:t>
            </w:r>
          </w:p>
        </w:tc>
      </w:tr>
      <w:tr w:rsidR="00D316CD" w:rsidRPr="0009614F" w14:paraId="513959B3" w14:textId="77777777" w:rsidTr="00D81E84">
        <w:trPr>
          <w:cantSplit/>
        </w:trPr>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F8D56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Evidence ID</w:t>
            </w:r>
          </w:p>
        </w:tc>
        <w:tc>
          <w:tcPr>
            <w:tcW w:w="22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1F8D0A"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EVD-005</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726A28"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EVD-006</w:t>
            </w:r>
          </w:p>
        </w:tc>
        <w:tc>
          <w:tcPr>
            <w:tcW w:w="2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5F8335"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EVD-007</w:t>
            </w:r>
          </w:p>
        </w:tc>
      </w:tr>
    </w:tbl>
    <w:p w14:paraId="203312E1" w14:textId="77777777" w:rsidR="00D316CD" w:rsidRPr="0009614F" w:rsidRDefault="00D316CD" w:rsidP="00D316CD">
      <w:pPr>
        <w:spacing w:after="120" w:line="360" w:lineRule="auto"/>
        <w:jc w:val="both"/>
        <w:rPr>
          <w:rFonts w:ascii="Times New Roman" w:hAnsi="Times New Roman" w:cs="Times New Roman"/>
          <w:i/>
          <w:sz w:val="18"/>
        </w:rPr>
      </w:pPr>
    </w:p>
    <w:p w14:paraId="6267F5F6" w14:textId="77777777" w:rsidR="00D316CD" w:rsidRPr="0009614F" w:rsidRDefault="00D316CD" w:rsidP="00D316CD">
      <w:pPr>
        <w:spacing w:after="120" w:line="360" w:lineRule="auto"/>
        <w:jc w:val="both"/>
        <w:rPr>
          <w:rFonts w:ascii="Times New Roman" w:hAnsi="Times New Roman" w:cs="Times New Roman"/>
          <w:i/>
          <w:sz w:val="18"/>
        </w:rPr>
      </w:pPr>
    </w:p>
    <w:p w14:paraId="4953CF5C" w14:textId="77777777" w:rsidR="00D316CD" w:rsidRPr="0009614F" w:rsidRDefault="00D316CD" w:rsidP="00D316CD">
      <w:pPr>
        <w:spacing w:after="120" w:line="360" w:lineRule="auto"/>
        <w:jc w:val="both"/>
        <w:rPr>
          <w:rFonts w:ascii="Times New Roman" w:hAnsi="Times New Roman" w:cs="Times New Roman"/>
          <w:i/>
          <w:sz w:val="20"/>
          <w:szCs w:val="24"/>
        </w:rPr>
      </w:pPr>
      <w:r w:rsidRPr="0009614F">
        <w:rPr>
          <w:rFonts w:ascii="Times New Roman" w:hAnsi="Times New Roman" w:cs="Times New Roman"/>
          <w:noProof/>
        </w:rPr>
        <w:drawing>
          <wp:inline distT="0" distB="0" distL="0" distR="0" wp14:anchorId="3233850F" wp14:editId="7D846138">
            <wp:extent cx="5731510" cy="3227070"/>
            <wp:effectExtent l="0" t="0" r="0" b="0"/>
            <wp:docPr id="7"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pic:cNvPicPr>
                      <a:picLocks noChangeAspect="1" noChangeArrowheads="1"/>
                    </pic:cNvPicPr>
                  </pic:nvPicPr>
                  <pic:blipFill>
                    <a:blip r:embed="rId15"/>
                    <a:stretch>
                      <a:fillRect/>
                    </a:stretch>
                  </pic:blipFill>
                  <pic:spPr bwMode="auto">
                    <a:xfrm>
                      <a:off x="0" y="0"/>
                      <a:ext cx="5731510" cy="3227070"/>
                    </a:xfrm>
                    <a:prstGeom prst="rect">
                      <a:avLst/>
                    </a:prstGeom>
                    <a:noFill/>
                  </pic:spPr>
                </pic:pic>
              </a:graphicData>
            </a:graphic>
          </wp:inline>
        </w:drawing>
      </w:r>
    </w:p>
    <w:p w14:paraId="2F46D2F7"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EVD-005 — Exploit 1 actual execution evidence (</w:t>
      </w:r>
      <w:proofErr w:type="spellStart"/>
      <w:r w:rsidRPr="0009614F">
        <w:rPr>
          <w:rFonts w:ascii="Times New Roman" w:hAnsi="Times New Roman" w:cs="Times New Roman"/>
        </w:rPr>
        <w:t>vsftpd</w:t>
      </w:r>
      <w:proofErr w:type="spellEnd"/>
      <w:r w:rsidRPr="0009614F">
        <w:rPr>
          <w:rFonts w:ascii="Times New Roman" w:hAnsi="Times New Roman" w:cs="Times New Roman"/>
        </w:rPr>
        <w:t xml:space="preserve"> 2.3.4)</w:t>
      </w:r>
    </w:p>
    <w:p w14:paraId="4B181FB4" w14:textId="77777777" w:rsidR="00D316CD" w:rsidRPr="0009614F" w:rsidRDefault="00D316CD" w:rsidP="00D316CD">
      <w:pPr>
        <w:spacing w:after="120" w:line="360" w:lineRule="auto"/>
        <w:jc w:val="both"/>
        <w:rPr>
          <w:rFonts w:ascii="Times New Roman" w:hAnsi="Times New Roman" w:cs="Times New Roman"/>
          <w:i/>
          <w:sz w:val="20"/>
          <w:szCs w:val="24"/>
        </w:rPr>
      </w:pPr>
    </w:p>
    <w:p w14:paraId="77850B49" w14:textId="77777777" w:rsidR="00D316CD" w:rsidRPr="0009614F" w:rsidRDefault="00D316CD" w:rsidP="00D316CD">
      <w:pPr>
        <w:spacing w:after="120" w:line="360" w:lineRule="auto"/>
        <w:jc w:val="both"/>
        <w:rPr>
          <w:rFonts w:ascii="Times New Roman" w:hAnsi="Times New Roman" w:cs="Times New Roman"/>
          <w:i/>
          <w:sz w:val="20"/>
          <w:szCs w:val="24"/>
        </w:rPr>
      </w:pPr>
    </w:p>
    <w:p w14:paraId="460EF9FD" w14:textId="77777777" w:rsidR="00D316CD" w:rsidRPr="0009614F" w:rsidRDefault="00D316CD" w:rsidP="00D316CD">
      <w:pPr>
        <w:spacing w:after="120" w:line="360" w:lineRule="auto"/>
        <w:jc w:val="both"/>
        <w:rPr>
          <w:rFonts w:ascii="Times New Roman" w:hAnsi="Times New Roman" w:cs="Times New Roman"/>
          <w:i/>
          <w:sz w:val="20"/>
          <w:szCs w:val="24"/>
        </w:rPr>
      </w:pPr>
      <w:r w:rsidRPr="0009614F">
        <w:rPr>
          <w:rFonts w:ascii="Times New Roman" w:hAnsi="Times New Roman" w:cs="Times New Roman"/>
          <w:noProof/>
        </w:rPr>
        <w:lastRenderedPageBreak/>
        <w:drawing>
          <wp:inline distT="0" distB="0" distL="0" distR="0" wp14:anchorId="5A929A34" wp14:editId="45329648">
            <wp:extent cx="5731510" cy="3220085"/>
            <wp:effectExtent l="0" t="0" r="0" b="0"/>
            <wp:docPr id="8"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pic:cNvPicPr>
                      <a:picLocks noChangeAspect="1" noChangeArrowheads="1"/>
                    </pic:cNvPicPr>
                  </pic:nvPicPr>
                  <pic:blipFill>
                    <a:blip r:embed="rId16"/>
                    <a:stretch>
                      <a:fillRect/>
                    </a:stretch>
                  </pic:blipFill>
                  <pic:spPr bwMode="auto">
                    <a:xfrm>
                      <a:off x="0" y="0"/>
                      <a:ext cx="5731510" cy="3220085"/>
                    </a:xfrm>
                    <a:prstGeom prst="rect">
                      <a:avLst/>
                    </a:prstGeom>
                    <a:noFill/>
                  </pic:spPr>
                </pic:pic>
              </a:graphicData>
            </a:graphic>
          </wp:inline>
        </w:drawing>
      </w:r>
    </w:p>
    <w:p w14:paraId="47992C29"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EVD-006 — Exploit 2 actual execution evidence (</w:t>
      </w:r>
      <w:proofErr w:type="spellStart"/>
      <w:r w:rsidRPr="0009614F">
        <w:rPr>
          <w:rFonts w:ascii="Times New Roman" w:hAnsi="Times New Roman" w:cs="Times New Roman"/>
        </w:rPr>
        <w:t>UnrealIRCd</w:t>
      </w:r>
      <w:proofErr w:type="spellEnd"/>
      <w:r w:rsidRPr="0009614F">
        <w:rPr>
          <w:rFonts w:ascii="Times New Roman" w:hAnsi="Times New Roman" w:cs="Times New Roman"/>
        </w:rPr>
        <w:t>)</w:t>
      </w:r>
    </w:p>
    <w:p w14:paraId="5A400526" w14:textId="77777777" w:rsidR="00D316CD" w:rsidRPr="0009614F" w:rsidRDefault="00D316CD" w:rsidP="00D316CD">
      <w:pPr>
        <w:spacing w:after="120" w:line="360" w:lineRule="auto"/>
        <w:jc w:val="both"/>
        <w:rPr>
          <w:rFonts w:ascii="Times New Roman" w:hAnsi="Times New Roman" w:cs="Times New Roman"/>
          <w:i/>
          <w:sz w:val="20"/>
          <w:szCs w:val="24"/>
        </w:rPr>
      </w:pPr>
    </w:p>
    <w:p w14:paraId="65125DFE" w14:textId="77777777" w:rsidR="00D316CD" w:rsidRPr="0009614F" w:rsidRDefault="00D316CD" w:rsidP="00D316CD">
      <w:pPr>
        <w:spacing w:after="120" w:line="360" w:lineRule="auto"/>
        <w:jc w:val="both"/>
        <w:rPr>
          <w:rFonts w:ascii="Times New Roman" w:hAnsi="Times New Roman" w:cs="Times New Roman"/>
          <w:i/>
          <w:sz w:val="20"/>
          <w:szCs w:val="24"/>
        </w:rPr>
      </w:pPr>
      <w:r w:rsidRPr="0009614F">
        <w:rPr>
          <w:rFonts w:ascii="Times New Roman" w:hAnsi="Times New Roman" w:cs="Times New Roman"/>
          <w:i/>
          <w:noProof/>
          <w:sz w:val="20"/>
          <w:szCs w:val="24"/>
        </w:rPr>
        <w:drawing>
          <wp:anchor distT="0" distB="0" distL="0" distR="0" simplePos="0" relativeHeight="251659264" behindDoc="0" locked="0" layoutInCell="0" allowOverlap="1" wp14:anchorId="40BC1662" wp14:editId="0AB3795C">
            <wp:simplePos x="0" y="0"/>
            <wp:positionH relativeFrom="column">
              <wp:align>center</wp:align>
            </wp:positionH>
            <wp:positionV relativeFrom="paragraph">
              <wp:posOffset>635</wp:posOffset>
            </wp:positionV>
            <wp:extent cx="5731510" cy="3220085"/>
            <wp:effectExtent l="0" t="0" r="0" b="0"/>
            <wp:wrapSquare wrapText="largest"/>
            <wp:docPr id="9"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pic:cNvPicPr>
                      <a:picLocks noChangeAspect="1" noChangeArrowheads="1"/>
                    </pic:cNvPicPr>
                  </pic:nvPicPr>
                  <pic:blipFill>
                    <a:blip r:embed="rId17"/>
                    <a:stretch>
                      <a:fillRect/>
                    </a:stretch>
                  </pic:blipFill>
                  <pic:spPr bwMode="auto">
                    <a:xfrm>
                      <a:off x="0" y="0"/>
                      <a:ext cx="5731510" cy="3220085"/>
                    </a:xfrm>
                    <a:prstGeom prst="rect">
                      <a:avLst/>
                    </a:prstGeom>
                    <a:noFill/>
                  </pic:spPr>
                </pic:pic>
              </a:graphicData>
            </a:graphic>
          </wp:anchor>
        </w:drawing>
      </w:r>
    </w:p>
    <w:p w14:paraId="0CACB54A"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EVD-007 — Exploit 3 actual root-shell evidence (TCP 1524)</w:t>
      </w:r>
    </w:p>
    <w:p w14:paraId="58B38D75" w14:textId="77777777" w:rsidR="00D316CD" w:rsidRPr="0009614F" w:rsidRDefault="00D316CD" w:rsidP="00D316CD">
      <w:pPr>
        <w:spacing w:after="120" w:line="360" w:lineRule="auto"/>
        <w:jc w:val="both"/>
        <w:rPr>
          <w:rFonts w:ascii="Times New Roman" w:hAnsi="Times New Roman" w:cs="Times New Roman"/>
        </w:rPr>
      </w:pPr>
    </w:p>
    <w:p w14:paraId="7B469678" w14:textId="77777777" w:rsidR="00D316CD" w:rsidRPr="00F921E2" w:rsidRDefault="00D316CD" w:rsidP="00D316CD">
      <w:pPr>
        <w:pStyle w:val="Heading2"/>
        <w:spacing w:before="200" w:after="100" w:line="360" w:lineRule="auto"/>
        <w:jc w:val="both"/>
        <w:rPr>
          <w:rFonts w:ascii="Times New Roman" w:hAnsi="Times New Roman" w:cs="Times New Roman"/>
          <w:color w:val="013451" w:themeColor="accent2" w:themeShade="80"/>
          <w:sz w:val="36"/>
          <w:szCs w:val="36"/>
        </w:rPr>
      </w:pPr>
      <w:bookmarkStart w:id="29" w:name="_Toc237432381"/>
      <w:r w:rsidRPr="00F921E2">
        <w:rPr>
          <w:rFonts w:ascii="Times New Roman" w:hAnsi="Times New Roman" w:cs="Times New Roman"/>
          <w:color w:val="013451" w:themeColor="accent2" w:themeShade="80"/>
          <w:sz w:val="36"/>
          <w:szCs w:val="36"/>
        </w:rPr>
        <w:lastRenderedPageBreak/>
        <w:t>2.4 Attack Campaign and Assessment Lifecycle</w:t>
      </w:r>
      <w:bookmarkEnd w:id="29"/>
    </w:p>
    <w:tbl>
      <w:tblPr>
        <w:tblW w:w="9064" w:type="dxa"/>
        <w:tblLayout w:type="fixed"/>
        <w:tblCellMar>
          <w:top w:w="90" w:type="dxa"/>
          <w:left w:w="90" w:type="dxa"/>
          <w:bottom w:w="90" w:type="dxa"/>
          <w:right w:w="90" w:type="dxa"/>
        </w:tblCellMar>
        <w:tblLook w:val="04A0" w:firstRow="1" w:lastRow="0" w:firstColumn="1" w:lastColumn="0" w:noHBand="0" w:noVBand="1"/>
      </w:tblPr>
      <w:tblGrid>
        <w:gridCol w:w="2678"/>
        <w:gridCol w:w="3296"/>
        <w:gridCol w:w="3090"/>
      </w:tblGrid>
      <w:tr w:rsidR="00D316CD" w:rsidRPr="0009614F" w14:paraId="43E94473" w14:textId="77777777" w:rsidTr="00D81E84">
        <w:trPr>
          <w:cantSplit/>
          <w:trHeight w:val="845"/>
          <w:tblHeader/>
        </w:trPr>
        <w:tc>
          <w:tcPr>
            <w:tcW w:w="2678"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5E07790C"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Phase</w:t>
            </w:r>
          </w:p>
        </w:tc>
        <w:tc>
          <w:tcPr>
            <w:tcW w:w="3296"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5FBB9A26"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Objective</w:t>
            </w:r>
          </w:p>
        </w:tc>
        <w:tc>
          <w:tcPr>
            <w:tcW w:w="3090"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3B158703"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What is supported / what must be added</w:t>
            </w:r>
          </w:p>
        </w:tc>
      </w:tr>
      <w:tr w:rsidR="00D316CD" w:rsidRPr="0009614F" w14:paraId="7D9B1E0F" w14:textId="77777777" w:rsidTr="00D81E84">
        <w:trPr>
          <w:cantSplit/>
          <w:trHeight w:val="845"/>
        </w:trPr>
        <w:tc>
          <w:tcPr>
            <w:tcW w:w="2678" w:type="dxa"/>
            <w:tcBorders>
              <w:top w:val="single" w:sz="4" w:space="0" w:color="000000"/>
              <w:left w:val="single" w:sz="4" w:space="0" w:color="000000"/>
              <w:bottom w:val="single" w:sz="4" w:space="0" w:color="000000"/>
              <w:right w:val="single" w:sz="4" w:space="0" w:color="000000"/>
            </w:tcBorders>
            <w:vAlign w:val="center"/>
          </w:tcPr>
          <w:p w14:paraId="66F3B8C1"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1. Reconnaissance</w:t>
            </w:r>
          </w:p>
        </w:tc>
        <w:tc>
          <w:tcPr>
            <w:tcW w:w="3296" w:type="dxa"/>
            <w:tcBorders>
              <w:top w:val="single" w:sz="4" w:space="0" w:color="000000"/>
              <w:left w:val="single" w:sz="4" w:space="0" w:color="000000"/>
              <w:bottom w:val="single" w:sz="4" w:space="0" w:color="000000"/>
              <w:right w:val="single" w:sz="4" w:space="0" w:color="000000"/>
            </w:tcBorders>
            <w:vAlign w:val="center"/>
          </w:tcPr>
          <w:p w14:paraId="2F03C12C"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Identify live hosts, exposed ports and services.</w:t>
            </w:r>
          </w:p>
        </w:tc>
        <w:tc>
          <w:tcPr>
            <w:tcW w:w="3090" w:type="dxa"/>
            <w:tcBorders>
              <w:top w:val="single" w:sz="4" w:space="0" w:color="000000"/>
              <w:left w:val="single" w:sz="4" w:space="0" w:color="000000"/>
              <w:bottom w:val="single" w:sz="4" w:space="0" w:color="000000"/>
              <w:right w:val="single" w:sz="4" w:space="0" w:color="000000"/>
            </w:tcBorders>
            <w:vAlign w:val="center"/>
          </w:tcPr>
          <w:p w14:paraId="3E166E88"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 xml:space="preserve">VERIFIED: </w:t>
            </w:r>
            <w:proofErr w:type="spellStart"/>
            <w:r w:rsidRPr="0009614F">
              <w:rPr>
                <w:rFonts w:ascii="Times New Roman" w:hAnsi="Times New Roman" w:cs="Times New Roman"/>
                <w:sz w:val="18"/>
              </w:rPr>
              <w:t>fping</w:t>
            </w:r>
            <w:proofErr w:type="spellEnd"/>
            <w:r w:rsidRPr="0009614F">
              <w:rPr>
                <w:rFonts w:ascii="Times New Roman" w:hAnsi="Times New Roman" w:cs="Times New Roman"/>
                <w:sz w:val="18"/>
              </w:rPr>
              <w:t>/Nmap/</w:t>
            </w:r>
            <w:proofErr w:type="spellStart"/>
            <w:r w:rsidRPr="0009614F">
              <w:rPr>
                <w:rFonts w:ascii="Times New Roman" w:hAnsi="Times New Roman" w:cs="Times New Roman"/>
                <w:sz w:val="18"/>
              </w:rPr>
              <w:t>Zenmap</w:t>
            </w:r>
            <w:proofErr w:type="spellEnd"/>
            <w:r w:rsidRPr="0009614F">
              <w:rPr>
                <w:rFonts w:ascii="Times New Roman" w:hAnsi="Times New Roman" w:cs="Times New Roman"/>
                <w:sz w:val="18"/>
              </w:rPr>
              <w:t xml:space="preserve"> evidence. EVD-001 to EVD-004.</w:t>
            </w:r>
          </w:p>
        </w:tc>
      </w:tr>
      <w:tr w:rsidR="00D316CD" w:rsidRPr="0009614F" w14:paraId="07ED5174" w14:textId="77777777" w:rsidTr="00D81E84">
        <w:trPr>
          <w:cantSplit/>
          <w:trHeight w:val="1056"/>
        </w:trPr>
        <w:tc>
          <w:tcPr>
            <w:tcW w:w="26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DD30AB"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2. Initial Access</w:t>
            </w:r>
          </w:p>
        </w:tc>
        <w:tc>
          <w:tcPr>
            <w:tcW w:w="32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A0D67B"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Obtain the first authorised foothold.</w:t>
            </w:r>
          </w:p>
        </w:tc>
        <w:tc>
          <w:tcPr>
            <w:tcW w:w="30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50F5AA"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VERIFIED: root shell shown in EVD-007; timestamp recorded in the Master Evidence Matrix.</w:t>
            </w:r>
          </w:p>
        </w:tc>
      </w:tr>
      <w:tr w:rsidR="00D316CD" w:rsidRPr="0009614F" w14:paraId="375C991C" w14:textId="77777777" w:rsidTr="00D81E84">
        <w:trPr>
          <w:cantSplit/>
          <w:trHeight w:val="845"/>
        </w:trPr>
        <w:tc>
          <w:tcPr>
            <w:tcW w:w="2678" w:type="dxa"/>
            <w:tcBorders>
              <w:top w:val="single" w:sz="4" w:space="0" w:color="000000"/>
              <w:left w:val="single" w:sz="4" w:space="0" w:color="000000"/>
              <w:bottom w:val="single" w:sz="4" w:space="0" w:color="000000"/>
              <w:right w:val="single" w:sz="4" w:space="0" w:color="000000"/>
            </w:tcBorders>
            <w:vAlign w:val="center"/>
          </w:tcPr>
          <w:p w14:paraId="365A88B0"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3. Exploitation</w:t>
            </w:r>
          </w:p>
        </w:tc>
        <w:tc>
          <w:tcPr>
            <w:tcW w:w="3296" w:type="dxa"/>
            <w:tcBorders>
              <w:top w:val="single" w:sz="4" w:space="0" w:color="000000"/>
              <w:left w:val="single" w:sz="4" w:space="0" w:color="000000"/>
              <w:bottom w:val="single" w:sz="4" w:space="0" w:color="000000"/>
              <w:right w:val="single" w:sz="4" w:space="0" w:color="000000"/>
            </w:tcBorders>
            <w:vAlign w:val="center"/>
          </w:tcPr>
          <w:p w14:paraId="4A3A8E98"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Demonstrate the selected vulnerability.</w:t>
            </w:r>
          </w:p>
        </w:tc>
        <w:tc>
          <w:tcPr>
            <w:tcW w:w="3090" w:type="dxa"/>
            <w:tcBorders>
              <w:top w:val="single" w:sz="4" w:space="0" w:color="000000"/>
              <w:left w:val="single" w:sz="4" w:space="0" w:color="000000"/>
              <w:bottom w:val="single" w:sz="4" w:space="0" w:color="000000"/>
              <w:right w:val="single" w:sz="4" w:space="0" w:color="000000"/>
            </w:tcBorders>
            <w:vAlign w:val="center"/>
          </w:tcPr>
          <w:p w14:paraId="437D4213"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Exploit execution and results are evidenced in EVD-005 to EVD-007.</w:t>
            </w:r>
          </w:p>
        </w:tc>
      </w:tr>
      <w:tr w:rsidR="00D316CD" w:rsidRPr="0009614F" w14:paraId="1AA43D16" w14:textId="77777777" w:rsidTr="00D81E84">
        <w:trPr>
          <w:cantSplit/>
          <w:trHeight w:val="845"/>
        </w:trPr>
        <w:tc>
          <w:tcPr>
            <w:tcW w:w="26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66AA893"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4. Privilege Escalation</w:t>
            </w:r>
          </w:p>
        </w:tc>
        <w:tc>
          <w:tcPr>
            <w:tcW w:w="32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D214B2"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Determine whether the foothold can be elevated.</w:t>
            </w:r>
          </w:p>
        </w:tc>
        <w:tc>
          <w:tcPr>
            <w:tcW w:w="30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70F643"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VERIFIED: root privilege state shown in EVD-008.</w:t>
            </w:r>
          </w:p>
        </w:tc>
      </w:tr>
      <w:tr w:rsidR="00D316CD" w:rsidRPr="0009614F" w14:paraId="6115A329" w14:textId="77777777" w:rsidTr="00D81E84">
        <w:trPr>
          <w:cantSplit/>
          <w:trHeight w:val="1014"/>
        </w:trPr>
        <w:tc>
          <w:tcPr>
            <w:tcW w:w="2678" w:type="dxa"/>
            <w:tcBorders>
              <w:top w:val="single" w:sz="4" w:space="0" w:color="000000"/>
              <w:left w:val="single" w:sz="4" w:space="0" w:color="000000"/>
              <w:bottom w:val="single" w:sz="4" w:space="0" w:color="000000"/>
              <w:right w:val="single" w:sz="4" w:space="0" w:color="000000"/>
            </w:tcBorders>
            <w:vAlign w:val="center"/>
          </w:tcPr>
          <w:p w14:paraId="29C8392E"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5. Discovery</w:t>
            </w:r>
          </w:p>
        </w:tc>
        <w:tc>
          <w:tcPr>
            <w:tcW w:w="3296" w:type="dxa"/>
            <w:tcBorders>
              <w:top w:val="single" w:sz="4" w:space="0" w:color="000000"/>
              <w:left w:val="single" w:sz="4" w:space="0" w:color="000000"/>
              <w:bottom w:val="single" w:sz="4" w:space="0" w:color="000000"/>
              <w:right w:val="single" w:sz="4" w:space="0" w:color="000000"/>
            </w:tcBorders>
            <w:vAlign w:val="center"/>
          </w:tcPr>
          <w:p w14:paraId="0146586E"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Determine visible systems, accounts, services or data.</w:t>
            </w:r>
          </w:p>
        </w:tc>
        <w:tc>
          <w:tcPr>
            <w:tcW w:w="3090" w:type="dxa"/>
            <w:tcBorders>
              <w:top w:val="single" w:sz="4" w:space="0" w:color="000000"/>
              <w:left w:val="single" w:sz="4" w:space="0" w:color="000000"/>
              <w:bottom w:val="single" w:sz="4" w:space="0" w:color="000000"/>
              <w:right w:val="single" w:sz="4" w:space="0" w:color="000000"/>
            </w:tcBorders>
            <w:vAlign w:val="center"/>
          </w:tcPr>
          <w:p w14:paraId="02BB28B7"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Discoveries performed from the foothold are limited to the supplied screenshots and evidence matrix.</w:t>
            </w:r>
          </w:p>
        </w:tc>
      </w:tr>
      <w:tr w:rsidR="00D316CD" w:rsidRPr="0009614F" w14:paraId="157478BE" w14:textId="77777777" w:rsidTr="00D81E84">
        <w:trPr>
          <w:cantSplit/>
          <w:trHeight w:val="1056"/>
        </w:trPr>
        <w:tc>
          <w:tcPr>
            <w:tcW w:w="26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214774"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6. Lateral Movement</w:t>
            </w:r>
          </w:p>
        </w:tc>
        <w:tc>
          <w:tcPr>
            <w:tcW w:w="32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BEF96C"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Attempt movement to another authorised target.</w:t>
            </w:r>
          </w:p>
        </w:tc>
        <w:tc>
          <w:tcPr>
            <w:tcW w:w="30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A735443"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Not demonstrated to a secondary target; EVD-009 shows access to the same 192.168.56.101 target.</w:t>
            </w:r>
          </w:p>
        </w:tc>
      </w:tr>
      <w:tr w:rsidR="00D316CD" w:rsidRPr="0009614F" w14:paraId="1FE1CAE1" w14:textId="77777777" w:rsidTr="00D81E84">
        <w:trPr>
          <w:cantSplit/>
          <w:trHeight w:val="845"/>
        </w:trPr>
        <w:tc>
          <w:tcPr>
            <w:tcW w:w="2678" w:type="dxa"/>
            <w:tcBorders>
              <w:top w:val="single" w:sz="4" w:space="0" w:color="000000"/>
              <w:left w:val="single" w:sz="4" w:space="0" w:color="000000"/>
              <w:bottom w:val="single" w:sz="4" w:space="0" w:color="000000"/>
              <w:right w:val="single" w:sz="4" w:space="0" w:color="000000"/>
            </w:tcBorders>
            <w:vAlign w:val="center"/>
          </w:tcPr>
          <w:p w14:paraId="3048C1CE"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7. Objective Achievement</w:t>
            </w:r>
          </w:p>
        </w:tc>
        <w:tc>
          <w:tcPr>
            <w:tcW w:w="3296" w:type="dxa"/>
            <w:tcBorders>
              <w:top w:val="single" w:sz="4" w:space="0" w:color="000000"/>
              <w:left w:val="single" w:sz="4" w:space="0" w:color="000000"/>
              <w:bottom w:val="single" w:sz="4" w:space="0" w:color="000000"/>
              <w:right w:val="single" w:sz="4" w:space="0" w:color="000000"/>
            </w:tcBorders>
            <w:vAlign w:val="center"/>
          </w:tcPr>
          <w:p w14:paraId="723FB8D3"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Demonstrate access to the dummy enterprise objective.</w:t>
            </w:r>
          </w:p>
        </w:tc>
        <w:tc>
          <w:tcPr>
            <w:tcW w:w="3090" w:type="dxa"/>
            <w:tcBorders>
              <w:top w:val="single" w:sz="4" w:space="0" w:color="000000"/>
              <w:left w:val="single" w:sz="4" w:space="0" w:color="000000"/>
              <w:bottom w:val="single" w:sz="4" w:space="0" w:color="000000"/>
              <w:right w:val="single" w:sz="4" w:space="0" w:color="000000"/>
            </w:tcBorders>
            <w:vAlign w:val="center"/>
          </w:tcPr>
          <w:p w14:paraId="11A27150"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VERIFIED: EVD-010 shows the dummy enterprise objective message.</w:t>
            </w:r>
          </w:p>
        </w:tc>
      </w:tr>
      <w:tr w:rsidR="00D316CD" w:rsidRPr="0009614F" w14:paraId="7CF8520A" w14:textId="77777777" w:rsidTr="00D81E84">
        <w:trPr>
          <w:cantSplit/>
          <w:trHeight w:val="1056"/>
        </w:trPr>
        <w:tc>
          <w:tcPr>
            <w:tcW w:w="26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430D1C9"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8. Evidence Collection</w:t>
            </w:r>
          </w:p>
        </w:tc>
        <w:tc>
          <w:tcPr>
            <w:tcW w:w="32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ECE0C3"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Consolidate contemporaneous evidence.</w:t>
            </w:r>
          </w:p>
        </w:tc>
        <w:tc>
          <w:tcPr>
            <w:tcW w:w="30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778363"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Evidence IDs, timestamps and screenshots are recorded in the supplied evidence set.</w:t>
            </w:r>
          </w:p>
        </w:tc>
      </w:tr>
      <w:tr w:rsidR="00D316CD" w:rsidRPr="0009614F" w14:paraId="7E813039" w14:textId="77777777" w:rsidTr="00D81E84">
        <w:trPr>
          <w:cantSplit/>
          <w:trHeight w:val="1014"/>
        </w:trPr>
        <w:tc>
          <w:tcPr>
            <w:tcW w:w="2678" w:type="dxa"/>
            <w:tcBorders>
              <w:top w:val="single" w:sz="4" w:space="0" w:color="000000"/>
              <w:left w:val="single" w:sz="4" w:space="0" w:color="000000"/>
              <w:bottom w:val="single" w:sz="4" w:space="0" w:color="000000"/>
              <w:right w:val="single" w:sz="4" w:space="0" w:color="000000"/>
            </w:tcBorders>
            <w:vAlign w:val="center"/>
          </w:tcPr>
          <w:p w14:paraId="5D704B1C"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9. Detection Gap Analysis</w:t>
            </w:r>
          </w:p>
        </w:tc>
        <w:tc>
          <w:tcPr>
            <w:tcW w:w="3296" w:type="dxa"/>
            <w:tcBorders>
              <w:top w:val="single" w:sz="4" w:space="0" w:color="000000"/>
              <w:left w:val="single" w:sz="4" w:space="0" w:color="000000"/>
              <w:bottom w:val="single" w:sz="4" w:space="0" w:color="000000"/>
              <w:right w:val="single" w:sz="4" w:space="0" w:color="000000"/>
            </w:tcBorders>
            <w:vAlign w:val="center"/>
          </w:tcPr>
          <w:p w14:paraId="37FE4637"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Assess defensive visibility.</w:t>
            </w:r>
          </w:p>
        </w:tc>
        <w:tc>
          <w:tcPr>
            <w:tcW w:w="3090" w:type="dxa"/>
            <w:tcBorders>
              <w:top w:val="single" w:sz="4" w:space="0" w:color="000000"/>
              <w:left w:val="single" w:sz="4" w:space="0" w:color="000000"/>
              <w:bottom w:val="single" w:sz="4" w:space="0" w:color="000000"/>
              <w:right w:val="single" w:sz="4" w:space="0" w:color="000000"/>
            </w:tcBorders>
            <w:vAlign w:val="center"/>
          </w:tcPr>
          <w:p w14:paraId="30D88C0A"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PARTLY READY: no defender-side telemetry or SOC alert evidence was supplied.</w:t>
            </w:r>
          </w:p>
        </w:tc>
      </w:tr>
      <w:tr w:rsidR="00D316CD" w:rsidRPr="0009614F" w14:paraId="57F9C1A7" w14:textId="77777777" w:rsidTr="00D81E84">
        <w:trPr>
          <w:cantSplit/>
          <w:trHeight w:val="1014"/>
        </w:trPr>
        <w:tc>
          <w:tcPr>
            <w:tcW w:w="267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23FDAF"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10. Containment and Rollback</w:t>
            </w:r>
          </w:p>
        </w:tc>
        <w:tc>
          <w:tcPr>
            <w:tcW w:w="32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C7E988"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rPr>
              <w:t>Return the lab to baseline and verify restoration.</w:t>
            </w:r>
          </w:p>
        </w:tc>
        <w:tc>
          <w:tcPr>
            <w:tcW w:w="30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56E0C6" w14:textId="77777777" w:rsidR="00D316CD" w:rsidRPr="0009614F" w:rsidRDefault="00D316CD" w:rsidP="00D81E84">
            <w:pPr>
              <w:spacing w:line="360" w:lineRule="auto"/>
              <w:jc w:val="both"/>
              <w:rPr>
                <w:rFonts w:ascii="Times New Roman" w:hAnsi="Times New Roman" w:cs="Times New Roman"/>
              </w:rPr>
            </w:pPr>
            <w:r w:rsidRPr="0009614F">
              <w:rPr>
                <w:rFonts w:ascii="Times New Roman" w:hAnsi="Times New Roman" w:cs="Times New Roman"/>
                <w:sz w:val="18"/>
              </w:rPr>
              <w:t>PARTLY VERIFIED: snapshot evidence is supplied, but post-rollback service verification is not shown.</w:t>
            </w:r>
          </w:p>
        </w:tc>
      </w:tr>
    </w:tbl>
    <w:p w14:paraId="23870693" w14:textId="77777777" w:rsidR="00D316CD" w:rsidRPr="0009614F" w:rsidRDefault="00D316CD" w:rsidP="00D316CD">
      <w:pPr>
        <w:spacing w:after="120" w:line="360" w:lineRule="auto"/>
        <w:jc w:val="both"/>
        <w:rPr>
          <w:rFonts w:ascii="Times New Roman" w:hAnsi="Times New Roman" w:cs="Times New Roman"/>
          <w:b/>
        </w:rPr>
      </w:pPr>
    </w:p>
    <w:p w14:paraId="0E140641" w14:textId="77777777" w:rsidR="00D316CD" w:rsidRPr="0009614F" w:rsidRDefault="00D316CD" w:rsidP="00D316CD">
      <w:pPr>
        <w:spacing w:after="120" w:line="360" w:lineRule="auto"/>
        <w:jc w:val="both"/>
        <w:rPr>
          <w:rFonts w:ascii="Times New Roman" w:hAnsi="Times New Roman" w:cs="Times New Roman"/>
          <w:b/>
        </w:rPr>
      </w:pPr>
    </w:p>
    <w:p w14:paraId="31409EB7" w14:textId="77777777" w:rsidR="00D316CD" w:rsidRPr="0009614F" w:rsidRDefault="00D316CD" w:rsidP="00D316CD">
      <w:pPr>
        <w:spacing w:after="120" w:line="360" w:lineRule="auto"/>
        <w:jc w:val="both"/>
        <w:rPr>
          <w:rFonts w:ascii="Times New Roman" w:hAnsi="Times New Roman" w:cs="Times New Roman"/>
          <w:b/>
        </w:rPr>
      </w:pPr>
      <w:r w:rsidRPr="0009614F">
        <w:rPr>
          <w:rFonts w:ascii="Times New Roman" w:hAnsi="Times New Roman" w:cs="Times New Roman"/>
          <w:b/>
        </w:rPr>
        <w:t>Ordered Practical Evidence - insert screenshots in this sequence</w:t>
      </w:r>
    </w:p>
    <w:p w14:paraId="1715A7AD" w14:textId="77777777" w:rsidR="00D316CD" w:rsidRPr="0009614F" w:rsidRDefault="00D316CD" w:rsidP="00D316CD">
      <w:pPr>
        <w:spacing w:after="120" w:line="360" w:lineRule="auto"/>
        <w:jc w:val="both"/>
        <w:rPr>
          <w:rFonts w:ascii="Times New Roman" w:hAnsi="Times New Roman" w:cs="Times New Roman"/>
          <w:b/>
        </w:rPr>
      </w:pPr>
      <w:r w:rsidRPr="0009614F">
        <w:rPr>
          <w:rFonts w:ascii="Times New Roman" w:hAnsi="Times New Roman" w:cs="Times New Roman"/>
          <w:noProof/>
        </w:rPr>
        <w:drawing>
          <wp:inline distT="0" distB="0" distL="0" distR="0" wp14:anchorId="2243640A" wp14:editId="0E618E28">
            <wp:extent cx="5524500" cy="2863516"/>
            <wp:effectExtent l="0" t="0" r="0" b="0"/>
            <wp:docPr id="10"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pic:cNvPicPr>
                      <a:picLocks noChangeAspect="1" noChangeArrowheads="1"/>
                    </pic:cNvPicPr>
                  </pic:nvPicPr>
                  <pic:blipFill>
                    <a:blip r:embed="rId18"/>
                    <a:stretch>
                      <a:fillRect/>
                    </a:stretch>
                  </pic:blipFill>
                  <pic:spPr bwMode="auto">
                    <a:xfrm>
                      <a:off x="0" y="0"/>
                      <a:ext cx="5538508" cy="2870777"/>
                    </a:xfrm>
                    <a:prstGeom prst="rect">
                      <a:avLst/>
                    </a:prstGeom>
                    <a:noFill/>
                  </pic:spPr>
                </pic:pic>
              </a:graphicData>
            </a:graphic>
          </wp:inline>
        </w:drawing>
      </w:r>
    </w:p>
    <w:p w14:paraId="34CE5F7B"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EVD-008 — Privilege escalation evidence</w:t>
      </w:r>
    </w:p>
    <w:p w14:paraId="6C31BE08" w14:textId="77777777" w:rsidR="00D316CD" w:rsidRPr="0009614F" w:rsidRDefault="00D316CD" w:rsidP="00D316CD">
      <w:pPr>
        <w:spacing w:after="120" w:line="360" w:lineRule="auto"/>
        <w:jc w:val="both"/>
        <w:rPr>
          <w:rFonts w:ascii="Times New Roman" w:hAnsi="Times New Roman" w:cs="Times New Roman"/>
          <w:b/>
        </w:rPr>
      </w:pPr>
    </w:p>
    <w:p w14:paraId="4B543CA1" w14:textId="77777777" w:rsidR="00D316CD" w:rsidRPr="0009614F" w:rsidRDefault="00D316CD" w:rsidP="00D316CD">
      <w:pPr>
        <w:spacing w:after="120" w:line="360" w:lineRule="auto"/>
        <w:jc w:val="both"/>
        <w:rPr>
          <w:rFonts w:ascii="Times New Roman" w:hAnsi="Times New Roman" w:cs="Times New Roman"/>
          <w:b/>
        </w:rPr>
      </w:pPr>
      <w:r w:rsidRPr="0009614F">
        <w:rPr>
          <w:rFonts w:ascii="Times New Roman" w:hAnsi="Times New Roman" w:cs="Times New Roman"/>
          <w:noProof/>
        </w:rPr>
        <w:drawing>
          <wp:inline distT="0" distB="0" distL="0" distR="0" wp14:anchorId="4F9742B0" wp14:editId="78E62F94">
            <wp:extent cx="5586480" cy="3441031"/>
            <wp:effectExtent l="0" t="0" r="0" b="0"/>
            <wp:docPr id="11"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4"/>
                    <pic:cNvPicPr>
                      <a:picLocks noChangeAspect="1" noChangeArrowheads="1"/>
                    </pic:cNvPicPr>
                  </pic:nvPicPr>
                  <pic:blipFill>
                    <a:blip r:embed="rId19"/>
                    <a:stretch>
                      <a:fillRect/>
                    </a:stretch>
                  </pic:blipFill>
                  <pic:spPr bwMode="auto">
                    <a:xfrm>
                      <a:off x="0" y="0"/>
                      <a:ext cx="5608060" cy="3454323"/>
                    </a:xfrm>
                    <a:prstGeom prst="rect">
                      <a:avLst/>
                    </a:prstGeom>
                    <a:noFill/>
                  </pic:spPr>
                </pic:pic>
              </a:graphicData>
            </a:graphic>
          </wp:inline>
        </w:drawing>
      </w:r>
    </w:p>
    <w:p w14:paraId="79A6D2E9"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EVD-008 — Privilege verification / root-state evidence</w:t>
      </w:r>
    </w:p>
    <w:p w14:paraId="0FF64077" w14:textId="77777777" w:rsidR="00D316CD" w:rsidRPr="0009614F" w:rsidRDefault="00D316CD" w:rsidP="00D316CD">
      <w:pPr>
        <w:spacing w:after="120" w:line="360" w:lineRule="auto"/>
        <w:jc w:val="both"/>
        <w:rPr>
          <w:rFonts w:ascii="Times New Roman" w:hAnsi="Times New Roman" w:cs="Times New Roman"/>
          <w:i/>
          <w:sz w:val="18"/>
        </w:rPr>
      </w:pPr>
    </w:p>
    <w:p w14:paraId="7513C69B" w14:textId="77777777" w:rsidR="00D316CD" w:rsidRPr="0009614F" w:rsidRDefault="00D316CD" w:rsidP="00D316CD">
      <w:pPr>
        <w:spacing w:after="120" w:line="360" w:lineRule="auto"/>
        <w:jc w:val="both"/>
        <w:rPr>
          <w:rFonts w:ascii="Times New Roman" w:hAnsi="Times New Roman" w:cs="Times New Roman"/>
          <w:i/>
          <w:sz w:val="18"/>
        </w:rPr>
      </w:pPr>
    </w:p>
    <w:p w14:paraId="12B71D0D" w14:textId="77777777" w:rsidR="00D316CD" w:rsidRPr="0009614F" w:rsidRDefault="00D316CD" w:rsidP="00D316CD">
      <w:pPr>
        <w:spacing w:after="120" w:line="360" w:lineRule="auto"/>
        <w:jc w:val="both"/>
        <w:rPr>
          <w:rFonts w:ascii="Times New Roman" w:hAnsi="Times New Roman" w:cs="Times New Roman"/>
          <w:i/>
          <w:sz w:val="18"/>
        </w:rPr>
      </w:pPr>
      <w:r w:rsidRPr="0009614F">
        <w:rPr>
          <w:rFonts w:ascii="Times New Roman" w:hAnsi="Times New Roman" w:cs="Times New Roman"/>
          <w:noProof/>
        </w:rPr>
        <w:lastRenderedPageBreak/>
        <w:drawing>
          <wp:inline distT="0" distB="0" distL="0" distR="0" wp14:anchorId="31BC3235" wp14:editId="1BDEF565">
            <wp:extent cx="5731510" cy="3223895"/>
            <wp:effectExtent l="0" t="0" r="0" b="0"/>
            <wp:docPr id="12"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pic:cNvPicPr>
                      <a:picLocks noChangeAspect="1" noChangeArrowheads="1"/>
                    </pic:cNvPicPr>
                  </pic:nvPicPr>
                  <pic:blipFill>
                    <a:blip r:embed="rId20"/>
                    <a:stretch>
                      <a:fillRect/>
                    </a:stretch>
                  </pic:blipFill>
                  <pic:spPr bwMode="auto">
                    <a:xfrm>
                      <a:off x="0" y="0"/>
                      <a:ext cx="5731510" cy="3223895"/>
                    </a:xfrm>
                    <a:prstGeom prst="rect">
                      <a:avLst/>
                    </a:prstGeom>
                    <a:noFill/>
                  </pic:spPr>
                </pic:pic>
              </a:graphicData>
            </a:graphic>
          </wp:inline>
        </w:drawing>
      </w:r>
    </w:p>
    <w:p w14:paraId="15E22F34"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EVD-010 — Dummy objective achievement</w:t>
      </w:r>
    </w:p>
    <w:p w14:paraId="21398934" w14:textId="77777777" w:rsidR="00D316CD" w:rsidRPr="0009614F" w:rsidRDefault="00D316CD" w:rsidP="00D316CD">
      <w:pPr>
        <w:spacing w:after="120" w:line="360" w:lineRule="auto"/>
        <w:jc w:val="both"/>
        <w:rPr>
          <w:rFonts w:ascii="Times New Roman" w:hAnsi="Times New Roman" w:cs="Times New Roman"/>
        </w:rPr>
      </w:pPr>
    </w:p>
    <w:p w14:paraId="375142EB" w14:textId="77777777" w:rsidR="00D316CD" w:rsidRPr="0009614F" w:rsidRDefault="00D316CD" w:rsidP="00D316CD">
      <w:pPr>
        <w:spacing w:after="120" w:line="360" w:lineRule="auto"/>
        <w:jc w:val="both"/>
        <w:rPr>
          <w:rFonts w:ascii="Times New Roman" w:hAnsi="Times New Roman" w:cs="Times New Roman"/>
        </w:rPr>
      </w:pPr>
    </w:p>
    <w:p w14:paraId="4380FF99" w14:textId="77777777" w:rsidR="00D316CD" w:rsidRPr="00F921E2" w:rsidRDefault="00D316CD" w:rsidP="00D316CD">
      <w:pPr>
        <w:pStyle w:val="Heading2"/>
        <w:spacing w:before="200" w:after="100" w:line="360" w:lineRule="auto"/>
        <w:jc w:val="both"/>
        <w:rPr>
          <w:rFonts w:ascii="Times New Roman" w:hAnsi="Times New Roman" w:cs="Times New Roman"/>
          <w:color w:val="013451" w:themeColor="accent2" w:themeShade="80"/>
          <w:sz w:val="36"/>
          <w:szCs w:val="36"/>
        </w:rPr>
      </w:pPr>
      <w:bookmarkStart w:id="30" w:name="_Toc237432382"/>
      <w:r w:rsidRPr="00F921E2">
        <w:rPr>
          <w:rFonts w:ascii="Times New Roman" w:hAnsi="Times New Roman" w:cs="Times New Roman"/>
          <w:color w:val="013451" w:themeColor="accent2" w:themeShade="80"/>
          <w:sz w:val="36"/>
          <w:szCs w:val="36"/>
        </w:rPr>
        <w:t>2.5 Offensive and Defensive Tool Justification</w:t>
      </w:r>
      <w:bookmarkEnd w:id="30"/>
    </w:p>
    <w:tbl>
      <w:tblPr>
        <w:tblW w:w="8800" w:type="dxa"/>
        <w:tblLayout w:type="fixed"/>
        <w:tblCellMar>
          <w:top w:w="90" w:type="dxa"/>
          <w:left w:w="90" w:type="dxa"/>
          <w:bottom w:w="90" w:type="dxa"/>
          <w:right w:w="90" w:type="dxa"/>
        </w:tblCellMar>
        <w:tblLook w:val="04A0" w:firstRow="1" w:lastRow="0" w:firstColumn="1" w:lastColumn="0" w:noHBand="0" w:noVBand="1"/>
      </w:tblPr>
      <w:tblGrid>
        <w:gridCol w:w="1798"/>
        <w:gridCol w:w="2801"/>
        <w:gridCol w:w="1802"/>
        <w:gridCol w:w="2399"/>
      </w:tblGrid>
      <w:tr w:rsidR="00D316CD" w:rsidRPr="0009614F" w14:paraId="1ED87B80" w14:textId="77777777" w:rsidTr="00D81E84">
        <w:trPr>
          <w:cantSplit/>
          <w:tblHeader/>
        </w:trPr>
        <w:tc>
          <w:tcPr>
            <w:tcW w:w="1797"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46DA5C5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Tool</w:t>
            </w:r>
          </w:p>
        </w:tc>
        <w:tc>
          <w:tcPr>
            <w:tcW w:w="2801"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42151B38"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Role in Engagement</w:t>
            </w:r>
          </w:p>
        </w:tc>
        <w:tc>
          <w:tcPr>
            <w:tcW w:w="1802"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3EC2143A"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Phase Alignment</w:t>
            </w:r>
          </w:p>
        </w:tc>
        <w:tc>
          <w:tcPr>
            <w:tcW w:w="2399"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368EC997"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Telemetry / Visibility Consideration</w:t>
            </w:r>
          </w:p>
        </w:tc>
      </w:tr>
      <w:tr w:rsidR="00D316CD" w:rsidRPr="0009614F" w14:paraId="7E74ABEC" w14:textId="77777777" w:rsidTr="00D81E84">
        <w:trPr>
          <w:cantSplit/>
        </w:trPr>
        <w:tc>
          <w:tcPr>
            <w:tcW w:w="1797" w:type="dxa"/>
            <w:tcBorders>
              <w:top w:val="single" w:sz="4" w:space="0" w:color="000000"/>
              <w:left w:val="single" w:sz="4" w:space="0" w:color="000000"/>
              <w:bottom w:val="single" w:sz="4" w:space="0" w:color="000000"/>
              <w:right w:val="single" w:sz="4" w:space="0" w:color="000000"/>
            </w:tcBorders>
            <w:vAlign w:val="center"/>
          </w:tcPr>
          <w:p w14:paraId="7206A89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Kali Linux</w:t>
            </w:r>
          </w:p>
        </w:tc>
        <w:tc>
          <w:tcPr>
            <w:tcW w:w="2801" w:type="dxa"/>
            <w:tcBorders>
              <w:top w:val="single" w:sz="4" w:space="0" w:color="000000"/>
              <w:left w:val="single" w:sz="4" w:space="0" w:color="000000"/>
              <w:bottom w:val="single" w:sz="4" w:space="0" w:color="000000"/>
              <w:right w:val="single" w:sz="4" w:space="0" w:color="000000"/>
            </w:tcBorders>
            <w:vAlign w:val="center"/>
          </w:tcPr>
          <w:p w14:paraId="047E0FC2"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Authorised attacker workstation and testing platform.</w:t>
            </w:r>
          </w:p>
        </w:tc>
        <w:tc>
          <w:tcPr>
            <w:tcW w:w="1802" w:type="dxa"/>
            <w:tcBorders>
              <w:top w:val="single" w:sz="4" w:space="0" w:color="000000"/>
              <w:left w:val="single" w:sz="4" w:space="0" w:color="000000"/>
              <w:bottom w:val="single" w:sz="4" w:space="0" w:color="000000"/>
              <w:right w:val="single" w:sz="4" w:space="0" w:color="000000"/>
            </w:tcBorders>
            <w:vAlign w:val="center"/>
          </w:tcPr>
          <w:p w14:paraId="732F3ECB"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All offensive phases</w:t>
            </w:r>
          </w:p>
        </w:tc>
        <w:tc>
          <w:tcPr>
            <w:tcW w:w="2399" w:type="dxa"/>
            <w:tcBorders>
              <w:top w:val="single" w:sz="4" w:space="0" w:color="000000"/>
              <w:left w:val="single" w:sz="4" w:space="0" w:color="000000"/>
              <w:bottom w:val="single" w:sz="4" w:space="0" w:color="000000"/>
              <w:right w:val="single" w:sz="4" w:space="0" w:color="000000"/>
            </w:tcBorders>
            <w:vAlign w:val="center"/>
          </w:tcPr>
          <w:p w14:paraId="7688F039"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Not normally defender-visible as a platform; activity is observed through telemetry generated on target systems and network devices.</w:t>
            </w:r>
          </w:p>
        </w:tc>
      </w:tr>
      <w:tr w:rsidR="00D316CD" w:rsidRPr="0009614F" w14:paraId="5616FCFF" w14:textId="77777777" w:rsidTr="00D81E84">
        <w:trPr>
          <w:cantSplit/>
        </w:trPr>
        <w:tc>
          <w:tcPr>
            <w:tcW w:w="17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F46841"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Nmap</w:t>
            </w:r>
          </w:p>
        </w:tc>
        <w:tc>
          <w:tcPr>
            <w:tcW w:w="28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75078A1"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Host and service discovery within the authorised lab.</w:t>
            </w:r>
          </w:p>
        </w:tc>
        <w:tc>
          <w:tcPr>
            <w:tcW w:w="18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308B5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Reconnaissance</w:t>
            </w:r>
          </w:p>
        </w:tc>
        <w:tc>
          <w:tcPr>
            <w:tcW w:w="23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5F1E37"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Produces network connection and scan patterns that may be visible in firewall, IDS or network telemetry.</w:t>
            </w:r>
          </w:p>
        </w:tc>
      </w:tr>
      <w:tr w:rsidR="00D316CD" w:rsidRPr="0009614F" w14:paraId="2D624873" w14:textId="77777777" w:rsidTr="00D81E84">
        <w:trPr>
          <w:cantSplit/>
        </w:trPr>
        <w:tc>
          <w:tcPr>
            <w:tcW w:w="1797" w:type="dxa"/>
            <w:tcBorders>
              <w:top w:val="single" w:sz="4" w:space="0" w:color="000000"/>
              <w:left w:val="single" w:sz="4" w:space="0" w:color="000000"/>
              <w:bottom w:val="single" w:sz="4" w:space="0" w:color="000000"/>
              <w:right w:val="single" w:sz="4" w:space="0" w:color="000000"/>
            </w:tcBorders>
            <w:vAlign w:val="center"/>
          </w:tcPr>
          <w:p w14:paraId="4AF49462"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lastRenderedPageBreak/>
              <w:t>Metasploit Framework</w:t>
            </w:r>
          </w:p>
        </w:tc>
        <w:tc>
          <w:tcPr>
            <w:tcW w:w="2801" w:type="dxa"/>
            <w:tcBorders>
              <w:top w:val="single" w:sz="4" w:space="0" w:color="000000"/>
              <w:left w:val="single" w:sz="4" w:space="0" w:color="000000"/>
              <w:bottom w:val="single" w:sz="4" w:space="0" w:color="000000"/>
              <w:right w:val="single" w:sz="4" w:space="0" w:color="000000"/>
            </w:tcBorders>
            <w:vAlign w:val="center"/>
          </w:tcPr>
          <w:p w14:paraId="23ED53F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Available course exploitation platform; successful student execution is not established by the supplied evidence.</w:t>
            </w:r>
          </w:p>
        </w:tc>
        <w:tc>
          <w:tcPr>
            <w:tcW w:w="1802" w:type="dxa"/>
            <w:tcBorders>
              <w:top w:val="single" w:sz="4" w:space="0" w:color="000000"/>
              <w:left w:val="single" w:sz="4" w:space="0" w:color="000000"/>
              <w:bottom w:val="single" w:sz="4" w:space="0" w:color="000000"/>
              <w:right w:val="single" w:sz="4" w:space="0" w:color="000000"/>
            </w:tcBorders>
            <w:vAlign w:val="center"/>
          </w:tcPr>
          <w:p w14:paraId="62BACE78"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Exploitation / post-exploitation</w:t>
            </w:r>
          </w:p>
        </w:tc>
        <w:tc>
          <w:tcPr>
            <w:tcW w:w="2399" w:type="dxa"/>
            <w:tcBorders>
              <w:top w:val="single" w:sz="4" w:space="0" w:color="000000"/>
              <w:left w:val="single" w:sz="4" w:space="0" w:color="000000"/>
              <w:bottom w:val="single" w:sz="4" w:space="0" w:color="000000"/>
              <w:right w:val="single" w:sz="4" w:space="0" w:color="000000"/>
            </w:tcBorders>
            <w:vAlign w:val="center"/>
          </w:tcPr>
          <w:p w14:paraId="338FC41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Common modules may generate recognisable process, network or endpoint indicators; visibility depends on target logging and EDR configuration.</w:t>
            </w:r>
          </w:p>
        </w:tc>
      </w:tr>
      <w:tr w:rsidR="00D316CD" w:rsidRPr="0009614F" w14:paraId="227AE8E7" w14:textId="77777777" w:rsidTr="00D81E84">
        <w:trPr>
          <w:cantSplit/>
        </w:trPr>
        <w:tc>
          <w:tcPr>
            <w:tcW w:w="17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82300E"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Burp Suite</w:t>
            </w:r>
          </w:p>
        </w:tc>
        <w:tc>
          <w:tcPr>
            <w:tcW w:w="28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7A5F7A"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Course web-security tool; successful student execution is not established by the supplied evidence.</w:t>
            </w:r>
          </w:p>
        </w:tc>
        <w:tc>
          <w:tcPr>
            <w:tcW w:w="18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ADB5B9"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Web reconnaissance / exploitation</w:t>
            </w:r>
          </w:p>
        </w:tc>
        <w:tc>
          <w:tcPr>
            <w:tcW w:w="23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212AF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Produces HTTP request/response activity that may be visible in application, reverse-proxy or WAF logs.</w:t>
            </w:r>
          </w:p>
        </w:tc>
      </w:tr>
      <w:tr w:rsidR="00D316CD" w:rsidRPr="0009614F" w14:paraId="683188A5" w14:textId="77777777" w:rsidTr="00D81E84">
        <w:trPr>
          <w:cantSplit/>
        </w:trPr>
        <w:tc>
          <w:tcPr>
            <w:tcW w:w="1797" w:type="dxa"/>
            <w:tcBorders>
              <w:top w:val="single" w:sz="4" w:space="0" w:color="000000"/>
              <w:left w:val="single" w:sz="4" w:space="0" w:color="000000"/>
              <w:bottom w:val="single" w:sz="4" w:space="0" w:color="000000"/>
              <w:right w:val="single" w:sz="4" w:space="0" w:color="000000"/>
            </w:tcBorders>
            <w:vAlign w:val="center"/>
          </w:tcPr>
          <w:p w14:paraId="6045BA3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Wireshark</w:t>
            </w:r>
          </w:p>
        </w:tc>
        <w:tc>
          <w:tcPr>
            <w:tcW w:w="2801" w:type="dxa"/>
            <w:tcBorders>
              <w:top w:val="single" w:sz="4" w:space="0" w:color="000000"/>
              <w:left w:val="single" w:sz="4" w:space="0" w:color="000000"/>
              <w:bottom w:val="single" w:sz="4" w:space="0" w:color="000000"/>
              <w:right w:val="single" w:sz="4" w:space="0" w:color="000000"/>
            </w:tcBorders>
            <w:vAlign w:val="center"/>
          </w:tcPr>
          <w:p w14:paraId="6E0590B7"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Course packet-analysis tool; no student packet capture was supplied.</w:t>
            </w:r>
          </w:p>
        </w:tc>
        <w:tc>
          <w:tcPr>
            <w:tcW w:w="1802" w:type="dxa"/>
            <w:tcBorders>
              <w:top w:val="single" w:sz="4" w:space="0" w:color="000000"/>
              <w:left w:val="single" w:sz="4" w:space="0" w:color="000000"/>
              <w:bottom w:val="single" w:sz="4" w:space="0" w:color="000000"/>
              <w:right w:val="single" w:sz="4" w:space="0" w:color="000000"/>
            </w:tcBorders>
            <w:vAlign w:val="center"/>
          </w:tcPr>
          <w:p w14:paraId="668DBA48"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Evidence collection / validation</w:t>
            </w:r>
          </w:p>
        </w:tc>
        <w:tc>
          <w:tcPr>
            <w:tcW w:w="2399" w:type="dxa"/>
            <w:tcBorders>
              <w:top w:val="single" w:sz="4" w:space="0" w:color="000000"/>
              <w:left w:val="single" w:sz="4" w:space="0" w:color="000000"/>
              <w:bottom w:val="single" w:sz="4" w:space="0" w:color="000000"/>
              <w:right w:val="single" w:sz="4" w:space="0" w:color="000000"/>
            </w:tcBorders>
            <w:vAlign w:val="center"/>
          </w:tcPr>
          <w:p w14:paraId="66305B75"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Primarily an analyst-side evidence tool; the capture itself is not a defender control.</w:t>
            </w:r>
          </w:p>
        </w:tc>
      </w:tr>
      <w:tr w:rsidR="00D316CD" w:rsidRPr="0009614F" w14:paraId="7869CB60" w14:textId="77777777" w:rsidTr="00D81E84">
        <w:trPr>
          <w:cantSplit/>
        </w:trPr>
        <w:tc>
          <w:tcPr>
            <w:tcW w:w="17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54066B" w14:textId="77777777" w:rsidR="00D316CD" w:rsidRPr="0009614F" w:rsidRDefault="00D316CD" w:rsidP="00D81E84">
            <w:pPr>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24"/>
                <w:szCs w:val="24"/>
              </w:rPr>
              <w:t>Sysmon</w:t>
            </w:r>
            <w:proofErr w:type="spellEnd"/>
          </w:p>
        </w:tc>
        <w:tc>
          <w:tcPr>
            <w:tcW w:w="28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8726F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Potential Windows endpoint telemetry source; configuration is not evidenced in supplied work.</w:t>
            </w:r>
          </w:p>
        </w:tc>
        <w:tc>
          <w:tcPr>
            <w:tcW w:w="18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EEA162"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Detection analysis</w:t>
            </w:r>
          </w:p>
        </w:tc>
        <w:tc>
          <w:tcPr>
            <w:tcW w:w="23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B1E34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High-fidelity telemetry is useful only when appropriately configured, collected and correlated.</w:t>
            </w:r>
          </w:p>
        </w:tc>
      </w:tr>
      <w:tr w:rsidR="00D316CD" w:rsidRPr="0009614F" w14:paraId="5B2270D7" w14:textId="77777777" w:rsidTr="00D81E84">
        <w:trPr>
          <w:cantSplit/>
        </w:trPr>
        <w:tc>
          <w:tcPr>
            <w:tcW w:w="1797" w:type="dxa"/>
            <w:tcBorders>
              <w:top w:val="single" w:sz="4" w:space="0" w:color="000000"/>
              <w:left w:val="single" w:sz="4" w:space="0" w:color="000000"/>
              <w:bottom w:val="single" w:sz="4" w:space="0" w:color="000000"/>
              <w:right w:val="single" w:sz="4" w:space="0" w:color="000000"/>
            </w:tcBorders>
            <w:vAlign w:val="center"/>
          </w:tcPr>
          <w:p w14:paraId="0DAC09E1"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Windows Event Logs</w:t>
            </w:r>
          </w:p>
        </w:tc>
        <w:tc>
          <w:tcPr>
            <w:tcW w:w="2801" w:type="dxa"/>
            <w:tcBorders>
              <w:top w:val="single" w:sz="4" w:space="0" w:color="000000"/>
              <w:left w:val="single" w:sz="4" w:space="0" w:color="000000"/>
              <w:bottom w:val="single" w:sz="4" w:space="0" w:color="000000"/>
              <w:right w:val="single" w:sz="4" w:space="0" w:color="000000"/>
            </w:tcBorders>
            <w:vAlign w:val="center"/>
          </w:tcPr>
          <w:p w14:paraId="1C03B4B6"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Potential Windows telemetry source; central collection is not evidenced in supplied work.</w:t>
            </w:r>
          </w:p>
        </w:tc>
        <w:tc>
          <w:tcPr>
            <w:tcW w:w="1802" w:type="dxa"/>
            <w:tcBorders>
              <w:top w:val="single" w:sz="4" w:space="0" w:color="000000"/>
              <w:left w:val="single" w:sz="4" w:space="0" w:color="000000"/>
              <w:bottom w:val="single" w:sz="4" w:space="0" w:color="000000"/>
              <w:right w:val="single" w:sz="4" w:space="0" w:color="000000"/>
            </w:tcBorders>
            <w:vAlign w:val="center"/>
          </w:tcPr>
          <w:p w14:paraId="553877E4"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Detection analysis</w:t>
            </w:r>
          </w:p>
        </w:tc>
        <w:tc>
          <w:tcPr>
            <w:tcW w:w="2399" w:type="dxa"/>
            <w:tcBorders>
              <w:top w:val="single" w:sz="4" w:space="0" w:color="000000"/>
              <w:left w:val="single" w:sz="4" w:space="0" w:color="000000"/>
              <w:bottom w:val="single" w:sz="4" w:space="0" w:color="000000"/>
              <w:right w:val="single" w:sz="4" w:space="0" w:color="000000"/>
            </w:tcBorders>
            <w:vAlign w:val="center"/>
          </w:tcPr>
          <w:p w14:paraId="725C547F"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Coverage depends on audit policy and event collection; relevant events should be centrally ingested where possible.</w:t>
            </w:r>
          </w:p>
        </w:tc>
      </w:tr>
    </w:tbl>
    <w:p w14:paraId="534FC6BD" w14:textId="77777777" w:rsidR="00D316CD" w:rsidRPr="0009614F" w:rsidRDefault="00D316CD" w:rsidP="00D316CD">
      <w:pPr>
        <w:spacing w:after="120" w:line="360" w:lineRule="auto"/>
        <w:jc w:val="both"/>
        <w:rPr>
          <w:rFonts w:ascii="Times New Roman" w:hAnsi="Times New Roman" w:cs="Times New Roman"/>
        </w:rPr>
      </w:pPr>
    </w:p>
    <w:p w14:paraId="36882A4F" w14:textId="77777777" w:rsidR="00D316CD" w:rsidRPr="00F921E2" w:rsidRDefault="00D316CD" w:rsidP="00D316CD">
      <w:pPr>
        <w:pStyle w:val="Heading2"/>
        <w:spacing w:before="200" w:after="100" w:line="360" w:lineRule="auto"/>
        <w:jc w:val="both"/>
        <w:rPr>
          <w:rFonts w:ascii="Times New Roman" w:hAnsi="Times New Roman" w:cs="Times New Roman"/>
          <w:color w:val="013451" w:themeColor="accent2" w:themeShade="80"/>
          <w:sz w:val="36"/>
          <w:szCs w:val="36"/>
        </w:rPr>
      </w:pPr>
      <w:bookmarkStart w:id="31" w:name="_Toc237432383"/>
      <w:r w:rsidRPr="00F921E2">
        <w:rPr>
          <w:rFonts w:ascii="Times New Roman" w:hAnsi="Times New Roman" w:cs="Times New Roman"/>
          <w:color w:val="013451" w:themeColor="accent2" w:themeShade="80"/>
          <w:sz w:val="36"/>
          <w:szCs w:val="36"/>
        </w:rPr>
        <w:lastRenderedPageBreak/>
        <w:t>2.6 Detection Gap Analysis</w:t>
      </w:r>
      <w:bookmarkEnd w:id="31"/>
    </w:p>
    <w:p w14:paraId="20CBF6E3" w14:textId="697FD40A" w:rsidR="00D316CD" w:rsidRPr="0009614F" w:rsidRDefault="00D316CD" w:rsidP="00D316CD">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 xml:space="preserve">In Detection Gap Analysis, it’s a matter of finding a match between the telemetry the defender would get when the attack happens and every activity performed by the attacker. If there is no telemetry from the attacker activity, then there is no central telemetry. And where the telemetry was received but wasn’t correlated for the sake of detection, that’s the detection gap. It bears similarities with current studies about scenario-based attack prediction, ATT&amp;CK sequencing and adversary emulation prioritization </w:t>
      </w:r>
      <w:r w:rsidR="00F413D9" w:rsidRPr="00C03BDC">
        <w:rPr>
          <w:rFonts w:ascii="Times New Roman" w:hAnsi="Times New Roman" w:cs="Times New Roman"/>
          <w:noProof/>
        </w:rPr>
        <w:t>[23]</w:t>
      </w:r>
      <w:r w:rsidRPr="0009614F">
        <w:rPr>
          <w:rFonts w:ascii="Times New Roman" w:hAnsi="Times New Roman" w:cs="Times New Roman"/>
          <w:sz w:val="24"/>
        </w:rPr>
        <w:t xml:space="preserve">, </w:t>
      </w:r>
      <w:sdt>
        <w:sdtPr>
          <w:rPr>
            <w:rFonts w:ascii="Times New Roman" w:hAnsi="Times New Roman" w:cs="Times New Roman"/>
          </w:rPr>
          <w:id w:val="1344210406"/>
          <w:citation/>
        </w:sdtPr>
        <w:sdtContent>
          <w:r w:rsidR="00F413D9">
            <w:rPr>
              <w:rFonts w:ascii="Times New Roman" w:hAnsi="Times New Roman" w:cs="Times New Roman"/>
            </w:rPr>
            <w:fldChar w:fldCharType="begin"/>
          </w:r>
          <w:r w:rsidR="00F413D9">
            <w:rPr>
              <w:rFonts w:ascii="Times New Roman" w:hAnsi="Times New Roman" w:cs="Times New Roman"/>
            </w:rPr>
            <w:instrText xml:space="preserve"> CITATION Xue251 \l 16393 </w:instrText>
          </w:r>
          <w:r w:rsidR="00F413D9">
            <w:rPr>
              <w:rFonts w:ascii="Times New Roman" w:hAnsi="Times New Roman" w:cs="Times New Roman"/>
            </w:rPr>
            <w:fldChar w:fldCharType="separate"/>
          </w:r>
          <w:r w:rsidR="00F413D9" w:rsidRPr="00C03BDC">
            <w:rPr>
              <w:rFonts w:ascii="Times New Roman" w:hAnsi="Times New Roman" w:cs="Times New Roman"/>
              <w:noProof/>
            </w:rPr>
            <w:t>[24]</w:t>
          </w:r>
          <w:r w:rsidR="00F413D9">
            <w:rPr>
              <w:rFonts w:ascii="Times New Roman" w:hAnsi="Times New Roman" w:cs="Times New Roman"/>
            </w:rPr>
            <w:fldChar w:fldCharType="end"/>
          </w:r>
        </w:sdtContent>
      </w:sdt>
      <w:r w:rsidRPr="0009614F">
        <w:rPr>
          <w:rFonts w:ascii="Times New Roman" w:hAnsi="Times New Roman" w:cs="Times New Roman"/>
          <w:sz w:val="24"/>
        </w:rPr>
        <w:t xml:space="preserve">, </w:t>
      </w:r>
      <w:sdt>
        <w:sdtPr>
          <w:rPr>
            <w:rFonts w:ascii="Times New Roman" w:hAnsi="Times New Roman" w:cs="Times New Roman"/>
          </w:rPr>
          <w:id w:val="1352911007"/>
          <w:citation/>
        </w:sdtPr>
        <w:sdtContent>
          <w:r w:rsidR="00F413D9">
            <w:rPr>
              <w:rFonts w:ascii="Times New Roman" w:hAnsi="Times New Roman" w:cs="Times New Roman"/>
            </w:rPr>
            <w:fldChar w:fldCharType="begin"/>
          </w:r>
          <w:r w:rsidR="00F413D9">
            <w:rPr>
              <w:rFonts w:ascii="Times New Roman" w:hAnsi="Times New Roman" w:cs="Times New Roman"/>
            </w:rPr>
            <w:instrText xml:space="preserve"> CITATION You251 \l 16393 </w:instrText>
          </w:r>
          <w:r w:rsidR="00F413D9">
            <w:rPr>
              <w:rFonts w:ascii="Times New Roman" w:hAnsi="Times New Roman" w:cs="Times New Roman"/>
            </w:rPr>
            <w:fldChar w:fldCharType="separate"/>
          </w:r>
          <w:r w:rsidR="00F413D9" w:rsidRPr="00C03BDC">
            <w:rPr>
              <w:rFonts w:ascii="Times New Roman" w:hAnsi="Times New Roman" w:cs="Times New Roman"/>
              <w:noProof/>
            </w:rPr>
            <w:t>[26]</w:t>
          </w:r>
          <w:r w:rsidR="00F413D9">
            <w:rPr>
              <w:rFonts w:ascii="Times New Roman" w:hAnsi="Times New Roman" w:cs="Times New Roman"/>
            </w:rPr>
            <w:fldChar w:fldCharType="end"/>
          </w:r>
        </w:sdtContent>
      </w:sdt>
      <w:r w:rsidRPr="0009614F">
        <w:rPr>
          <w:rFonts w:ascii="Times New Roman" w:hAnsi="Times New Roman" w:cs="Times New Roman"/>
          <w:sz w:val="24"/>
        </w:rPr>
        <w:t>. The recommendations should clearly indicate if it’s an issue with data sources, rules or processes.</w:t>
      </w:r>
    </w:p>
    <w:p w14:paraId="4BCB224E" w14:textId="77777777" w:rsidR="00D316CD" w:rsidRPr="0009614F" w:rsidRDefault="00D316CD" w:rsidP="00D316CD">
      <w:pPr>
        <w:spacing w:after="120" w:line="360" w:lineRule="auto"/>
        <w:jc w:val="both"/>
        <w:rPr>
          <w:rFonts w:ascii="Times New Roman" w:hAnsi="Times New Roman" w:cs="Times New Roman"/>
          <w:sz w:val="24"/>
          <w:szCs w:val="24"/>
        </w:rPr>
      </w:pPr>
      <w:r w:rsidRPr="0009614F">
        <w:rPr>
          <w:rFonts w:ascii="Times New Roman" w:hAnsi="Times New Roman" w:cs="Times New Roman"/>
          <w:sz w:val="24"/>
        </w:rPr>
        <w:t>The matrix below records the evidence available after completion of the lab.</w:t>
      </w:r>
    </w:p>
    <w:tbl>
      <w:tblPr>
        <w:tblW w:w="9026" w:type="dxa"/>
        <w:tblLayout w:type="fixed"/>
        <w:tblCellMar>
          <w:top w:w="90" w:type="dxa"/>
          <w:left w:w="90" w:type="dxa"/>
          <w:bottom w:w="90" w:type="dxa"/>
          <w:right w:w="90" w:type="dxa"/>
        </w:tblCellMar>
        <w:tblLook w:val="04A0" w:firstRow="1" w:lastRow="0" w:firstColumn="1" w:lastColumn="0" w:noHBand="0" w:noVBand="1"/>
      </w:tblPr>
      <w:tblGrid>
        <w:gridCol w:w="2003"/>
        <w:gridCol w:w="1805"/>
        <w:gridCol w:w="1607"/>
        <w:gridCol w:w="1605"/>
        <w:gridCol w:w="2006"/>
      </w:tblGrid>
      <w:tr w:rsidR="00D316CD" w:rsidRPr="0009614F" w14:paraId="495A2007" w14:textId="77777777" w:rsidTr="00D81E84">
        <w:trPr>
          <w:cantSplit/>
          <w:tblHeader/>
        </w:trPr>
        <w:tc>
          <w:tcPr>
            <w:tcW w:w="2003"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4AEFDAE2"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Attack Action</w:t>
            </w:r>
          </w:p>
        </w:tc>
        <w:tc>
          <w:tcPr>
            <w:tcW w:w="1805"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6EACF40E"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Expected Log Source</w:t>
            </w:r>
          </w:p>
        </w:tc>
        <w:tc>
          <w:tcPr>
            <w:tcW w:w="1607"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7C1BA2C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SIEM / Detection Rule</w:t>
            </w:r>
          </w:p>
        </w:tc>
        <w:tc>
          <w:tcPr>
            <w:tcW w:w="1605"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4B3FFF69"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Gap / Evidence Status</w:t>
            </w:r>
          </w:p>
        </w:tc>
        <w:tc>
          <w:tcPr>
            <w:tcW w:w="2006"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713640A0"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Remediation</w:t>
            </w:r>
          </w:p>
        </w:tc>
      </w:tr>
      <w:tr w:rsidR="00D316CD" w:rsidRPr="0009614F" w14:paraId="22EF5073" w14:textId="77777777" w:rsidTr="00D81E84">
        <w:trPr>
          <w:cantSplit/>
        </w:trPr>
        <w:tc>
          <w:tcPr>
            <w:tcW w:w="2003" w:type="dxa"/>
            <w:tcBorders>
              <w:top w:val="single" w:sz="4" w:space="0" w:color="000000"/>
              <w:left w:val="single" w:sz="4" w:space="0" w:color="000000"/>
              <w:bottom w:val="single" w:sz="4" w:space="0" w:color="000000"/>
              <w:right w:val="single" w:sz="4" w:space="0" w:color="000000"/>
            </w:tcBorders>
            <w:vAlign w:val="center"/>
          </w:tcPr>
          <w:p w14:paraId="218B8795"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Nmap service scan of 192.168.56.101</w:t>
            </w:r>
          </w:p>
        </w:tc>
        <w:tc>
          <w:tcPr>
            <w:tcW w:w="1805" w:type="dxa"/>
            <w:tcBorders>
              <w:top w:val="single" w:sz="4" w:space="0" w:color="000000"/>
              <w:left w:val="single" w:sz="4" w:space="0" w:color="000000"/>
              <w:bottom w:val="single" w:sz="4" w:space="0" w:color="000000"/>
              <w:right w:val="single" w:sz="4" w:space="0" w:color="000000"/>
            </w:tcBorders>
            <w:vAlign w:val="center"/>
          </w:tcPr>
          <w:p w14:paraId="00DD2D35"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Firewall/IDS/network telemetry; target logs where configured</w:t>
            </w:r>
          </w:p>
        </w:tc>
        <w:tc>
          <w:tcPr>
            <w:tcW w:w="1607" w:type="dxa"/>
            <w:tcBorders>
              <w:top w:val="single" w:sz="4" w:space="0" w:color="000000"/>
              <w:left w:val="single" w:sz="4" w:space="0" w:color="000000"/>
              <w:bottom w:val="single" w:sz="4" w:space="0" w:color="000000"/>
              <w:right w:val="single" w:sz="4" w:space="0" w:color="000000"/>
            </w:tcBorders>
            <w:vAlign w:val="center"/>
          </w:tcPr>
          <w:p w14:paraId="401C0812"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No SOC rule evidenced</w:t>
            </w:r>
          </w:p>
        </w:tc>
        <w:tc>
          <w:tcPr>
            <w:tcW w:w="1605" w:type="dxa"/>
            <w:tcBorders>
              <w:top w:val="single" w:sz="4" w:space="0" w:color="000000"/>
              <w:left w:val="single" w:sz="4" w:space="0" w:color="000000"/>
              <w:bottom w:val="single" w:sz="4" w:space="0" w:color="000000"/>
              <w:right w:val="single" w:sz="4" w:space="0" w:color="000000"/>
            </w:tcBorders>
            <w:vAlign w:val="center"/>
          </w:tcPr>
          <w:p w14:paraId="0E6E6EC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Network scanning verified; defender-side alerting not supplied.</w:t>
            </w:r>
          </w:p>
        </w:tc>
        <w:tc>
          <w:tcPr>
            <w:tcW w:w="2006" w:type="dxa"/>
            <w:tcBorders>
              <w:top w:val="single" w:sz="4" w:space="0" w:color="000000"/>
              <w:left w:val="single" w:sz="4" w:space="0" w:color="000000"/>
              <w:bottom w:val="single" w:sz="4" w:space="0" w:color="000000"/>
              <w:right w:val="single" w:sz="4" w:space="0" w:color="000000"/>
            </w:tcBorders>
            <w:vAlign w:val="center"/>
          </w:tcPr>
          <w:p w14:paraId="3D9BF41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Centralise network telemetry and detect rapid service-probe patterns.</w:t>
            </w:r>
          </w:p>
        </w:tc>
      </w:tr>
      <w:tr w:rsidR="00D316CD" w:rsidRPr="0009614F" w14:paraId="2193D3D4" w14:textId="77777777" w:rsidTr="00D81E84">
        <w:trPr>
          <w:cantSplit/>
        </w:trPr>
        <w:tc>
          <w:tcPr>
            <w:tcW w:w="200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EE138F"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Nmap scan of 192.168.56.101</w:t>
            </w:r>
          </w:p>
        </w:tc>
        <w:tc>
          <w:tcPr>
            <w:tcW w:w="18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712F3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Windows/network telemetry where enabled</w:t>
            </w:r>
          </w:p>
        </w:tc>
        <w:tc>
          <w:tcPr>
            <w:tcW w:w="160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2E0C47"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No SOC rule evidenced</w:t>
            </w:r>
          </w:p>
        </w:tc>
        <w:tc>
          <w:tcPr>
            <w:tcW w:w="16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99E6D2"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999 filtered ports observed; no defender-side alert supplied.</w:t>
            </w:r>
          </w:p>
        </w:tc>
        <w:tc>
          <w:tcPr>
            <w:tcW w:w="200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38D6C3"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Centralise Windows/network telemetry and correlate abnormal scans.</w:t>
            </w:r>
          </w:p>
        </w:tc>
      </w:tr>
      <w:tr w:rsidR="00D316CD" w:rsidRPr="0009614F" w14:paraId="540FC805" w14:textId="77777777" w:rsidTr="00D81E84">
        <w:trPr>
          <w:cantSplit/>
        </w:trPr>
        <w:tc>
          <w:tcPr>
            <w:tcW w:w="2003" w:type="dxa"/>
            <w:tcBorders>
              <w:top w:val="single" w:sz="4" w:space="0" w:color="000000"/>
              <w:left w:val="single" w:sz="4" w:space="0" w:color="000000"/>
              <w:bottom w:val="single" w:sz="4" w:space="0" w:color="000000"/>
              <w:right w:val="single" w:sz="4" w:space="0" w:color="000000"/>
            </w:tcBorders>
            <w:vAlign w:val="center"/>
          </w:tcPr>
          <w:p w14:paraId="3F322F74"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Candidate exploit -</w:t>
            </w:r>
            <w:proofErr w:type="spellStart"/>
            <w:r w:rsidRPr="0009614F">
              <w:rPr>
                <w:rFonts w:ascii="Times New Roman" w:hAnsi="Times New Roman" w:cs="Times New Roman"/>
                <w:sz w:val="18"/>
              </w:rPr>
              <w:t>vsftpd</w:t>
            </w:r>
            <w:proofErr w:type="spellEnd"/>
            <w:r w:rsidRPr="0009614F">
              <w:rPr>
                <w:rFonts w:ascii="Times New Roman" w:hAnsi="Times New Roman" w:cs="Times New Roman"/>
                <w:sz w:val="18"/>
              </w:rPr>
              <w:t xml:space="preserve"> Backdoor Exploit</w:t>
            </w:r>
          </w:p>
        </w:tc>
        <w:tc>
          <w:tcPr>
            <w:tcW w:w="1805" w:type="dxa"/>
            <w:tcBorders>
              <w:top w:val="single" w:sz="4" w:space="0" w:color="000000"/>
              <w:left w:val="single" w:sz="4" w:space="0" w:color="000000"/>
              <w:bottom w:val="single" w:sz="4" w:space="0" w:color="000000"/>
              <w:right w:val="single" w:sz="4" w:space="0" w:color="000000"/>
            </w:tcBorders>
            <w:vAlign w:val="center"/>
          </w:tcPr>
          <w:p w14:paraId="03533AE7"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/var/log/vsftpd.log / Auth logs</w:t>
            </w:r>
          </w:p>
        </w:tc>
        <w:tc>
          <w:tcPr>
            <w:tcW w:w="1607" w:type="dxa"/>
            <w:tcBorders>
              <w:top w:val="single" w:sz="4" w:space="0" w:color="000000"/>
              <w:left w:val="single" w:sz="4" w:space="0" w:color="000000"/>
              <w:bottom w:val="single" w:sz="4" w:space="0" w:color="000000"/>
              <w:right w:val="single" w:sz="4" w:space="0" w:color="000000"/>
            </w:tcBorders>
            <w:vAlign w:val="center"/>
          </w:tcPr>
          <w:p w14:paraId="2B076784"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No active SOC rule configured</w:t>
            </w:r>
          </w:p>
        </w:tc>
        <w:tc>
          <w:tcPr>
            <w:tcW w:w="1605" w:type="dxa"/>
            <w:tcBorders>
              <w:top w:val="single" w:sz="4" w:space="0" w:color="000000"/>
              <w:left w:val="single" w:sz="4" w:space="0" w:color="000000"/>
              <w:bottom w:val="single" w:sz="4" w:space="0" w:color="000000"/>
              <w:right w:val="single" w:sz="4" w:space="0" w:color="000000"/>
            </w:tcBorders>
            <w:vAlign w:val="center"/>
          </w:tcPr>
          <w:p w14:paraId="561B0440"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Exploit attempt completed; no session was created and no defender alert was evidenced.</w:t>
            </w:r>
          </w:p>
        </w:tc>
        <w:tc>
          <w:tcPr>
            <w:tcW w:w="2006" w:type="dxa"/>
            <w:tcBorders>
              <w:top w:val="single" w:sz="4" w:space="0" w:color="000000"/>
              <w:left w:val="single" w:sz="4" w:space="0" w:color="000000"/>
              <w:bottom w:val="single" w:sz="4" w:space="0" w:color="000000"/>
              <w:right w:val="single" w:sz="4" w:space="0" w:color="000000"/>
            </w:tcBorders>
            <w:vAlign w:val="center"/>
          </w:tcPr>
          <w:p w14:paraId="657EFF29"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 xml:space="preserve">Restrict port 21 access via firewall rules and replace unsupported </w:t>
            </w:r>
            <w:proofErr w:type="spellStart"/>
            <w:r w:rsidRPr="0009614F">
              <w:rPr>
                <w:rFonts w:ascii="Times New Roman" w:hAnsi="Times New Roman" w:cs="Times New Roman"/>
                <w:sz w:val="18"/>
              </w:rPr>
              <w:t>vsftpd</w:t>
            </w:r>
            <w:proofErr w:type="spellEnd"/>
            <w:r w:rsidRPr="0009614F">
              <w:rPr>
                <w:rFonts w:ascii="Times New Roman" w:hAnsi="Times New Roman" w:cs="Times New Roman"/>
                <w:sz w:val="18"/>
              </w:rPr>
              <w:t xml:space="preserve"> builds</w:t>
            </w:r>
          </w:p>
        </w:tc>
      </w:tr>
      <w:tr w:rsidR="00D316CD" w:rsidRPr="0009614F" w14:paraId="19DA229C" w14:textId="77777777" w:rsidTr="00D81E84">
        <w:trPr>
          <w:cantSplit/>
        </w:trPr>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958E1"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Privilege escalation</w:t>
            </w:r>
          </w:p>
        </w:tc>
        <w:tc>
          <w:tcPr>
            <w:tcW w:w="1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53B39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 xml:space="preserve">/var/log/auth.log / </w:t>
            </w:r>
            <w:proofErr w:type="spellStart"/>
            <w:r w:rsidRPr="0009614F">
              <w:rPr>
                <w:rFonts w:ascii="Times New Roman" w:hAnsi="Times New Roman" w:cs="Times New Roman"/>
                <w:sz w:val="18"/>
              </w:rPr>
              <w:t>Auditd</w:t>
            </w:r>
            <w:proofErr w:type="spellEnd"/>
          </w:p>
        </w:tc>
        <w:tc>
          <w:tcPr>
            <w:tcW w:w="16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E5BE2"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No active SOC rule configured</w:t>
            </w:r>
          </w:p>
        </w:tc>
        <w:tc>
          <w:tcPr>
            <w:tcW w:w="1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7E2B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Root privilege was verified (</w:t>
            </w:r>
            <w:proofErr w:type="spellStart"/>
            <w:r w:rsidRPr="0009614F">
              <w:rPr>
                <w:rFonts w:ascii="Times New Roman" w:hAnsi="Times New Roman" w:cs="Times New Roman"/>
                <w:sz w:val="18"/>
              </w:rPr>
              <w:t>whoami</w:t>
            </w:r>
            <w:proofErr w:type="spellEnd"/>
            <w:r w:rsidRPr="0009614F">
              <w:rPr>
                <w:rFonts w:ascii="Times New Roman" w:hAnsi="Times New Roman" w:cs="Times New Roman"/>
                <w:sz w:val="18"/>
              </w:rPr>
              <w:t xml:space="preserve"> returned root); logging was not centralised.</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24D3E"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 xml:space="preserve">Implement </w:t>
            </w:r>
            <w:proofErr w:type="spellStart"/>
            <w:r w:rsidRPr="0009614F">
              <w:rPr>
                <w:rFonts w:ascii="Times New Roman" w:hAnsi="Times New Roman" w:cs="Times New Roman"/>
                <w:sz w:val="18"/>
              </w:rPr>
              <w:t>Auditd</w:t>
            </w:r>
            <w:proofErr w:type="spellEnd"/>
            <w:r w:rsidRPr="0009614F">
              <w:rPr>
                <w:rFonts w:ascii="Times New Roman" w:hAnsi="Times New Roman" w:cs="Times New Roman"/>
                <w:sz w:val="18"/>
              </w:rPr>
              <w:t xml:space="preserve"> rule monitoring execution of /etc/shadow reads and </w:t>
            </w:r>
            <w:proofErr w:type="spellStart"/>
            <w:r w:rsidRPr="0009614F">
              <w:rPr>
                <w:rFonts w:ascii="Times New Roman" w:hAnsi="Times New Roman" w:cs="Times New Roman"/>
                <w:sz w:val="18"/>
              </w:rPr>
              <w:t>uid</w:t>
            </w:r>
            <w:proofErr w:type="spellEnd"/>
            <w:r w:rsidRPr="0009614F">
              <w:rPr>
                <w:rFonts w:ascii="Times New Roman" w:hAnsi="Times New Roman" w:cs="Times New Roman"/>
                <w:sz w:val="18"/>
              </w:rPr>
              <w:t>=0 process spawns.</w:t>
            </w:r>
          </w:p>
        </w:tc>
      </w:tr>
      <w:tr w:rsidR="00D316CD" w:rsidRPr="0009614F" w14:paraId="6EF90123" w14:textId="77777777" w:rsidTr="00D81E84">
        <w:trPr>
          <w:cantSplit/>
        </w:trPr>
        <w:tc>
          <w:tcPr>
            <w:tcW w:w="2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6E8167"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Lateral movement —</w:t>
            </w:r>
          </w:p>
        </w:tc>
        <w:tc>
          <w:tcPr>
            <w:tcW w:w="1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67383E"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Internal auth/network logs</w:t>
            </w:r>
          </w:p>
        </w:tc>
        <w:tc>
          <w:tcPr>
            <w:tcW w:w="16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5649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No active SOC rule configured</w:t>
            </w:r>
          </w:p>
        </w:tc>
        <w:tc>
          <w:tcPr>
            <w:tcW w:w="16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19674"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Not demonstrated in isolated single-target segment.</w:t>
            </w:r>
          </w:p>
        </w:tc>
        <w:tc>
          <w:tcPr>
            <w:tcW w:w="2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05BB8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Enforce network micro-segmentation and monitor non-standard SMB/SSH connections.</w:t>
            </w:r>
          </w:p>
        </w:tc>
      </w:tr>
    </w:tbl>
    <w:p w14:paraId="61AD91A6" w14:textId="77777777" w:rsidR="00D316CD" w:rsidRPr="00F921E2" w:rsidRDefault="00D316CD" w:rsidP="00D316CD">
      <w:pPr>
        <w:pStyle w:val="Heading2"/>
        <w:spacing w:before="200" w:after="100" w:line="360" w:lineRule="auto"/>
        <w:jc w:val="both"/>
        <w:rPr>
          <w:rFonts w:ascii="Times New Roman" w:hAnsi="Times New Roman" w:cs="Times New Roman"/>
          <w:color w:val="013451" w:themeColor="accent2" w:themeShade="80"/>
          <w:sz w:val="36"/>
          <w:szCs w:val="36"/>
        </w:rPr>
      </w:pPr>
      <w:bookmarkStart w:id="32" w:name="_Toc237432384"/>
      <w:r w:rsidRPr="00F921E2">
        <w:rPr>
          <w:rFonts w:ascii="Times New Roman" w:hAnsi="Times New Roman" w:cs="Times New Roman"/>
          <w:color w:val="013451" w:themeColor="accent2" w:themeShade="80"/>
          <w:sz w:val="36"/>
          <w:szCs w:val="36"/>
        </w:rPr>
        <w:lastRenderedPageBreak/>
        <w:t>2.7 Containment and Rollback Plan</w:t>
      </w:r>
      <w:bookmarkEnd w:id="32"/>
    </w:p>
    <w:p w14:paraId="5AB989E9"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 </w:t>
      </w:r>
      <w:r w:rsidRPr="0009614F">
        <w:rPr>
          <w:rFonts w:ascii="Times New Roman" w:hAnsi="Times New Roman" w:cs="Times New Roman"/>
          <w:b/>
          <w:bCs/>
          <w:sz w:val="24"/>
          <w:szCs w:val="24"/>
        </w:rPr>
        <w:t>Contain</w:t>
      </w:r>
      <w:r w:rsidRPr="0009614F">
        <w:rPr>
          <w:rFonts w:ascii="Times New Roman" w:hAnsi="Times New Roman" w:cs="Times New Roman"/>
          <w:sz w:val="24"/>
          <w:szCs w:val="24"/>
        </w:rPr>
        <w:t>: halt the activity and isolate the relevant VM or virtual network section after the authorised objective for this phase is met.</w:t>
      </w:r>
    </w:p>
    <w:p w14:paraId="1AEC8C1C"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b/>
          <w:bCs/>
          <w:sz w:val="24"/>
          <w:szCs w:val="24"/>
        </w:rPr>
        <w:t>Preserve</w:t>
      </w:r>
      <w:r w:rsidRPr="0009614F">
        <w:rPr>
          <w:rFonts w:ascii="Times New Roman" w:hAnsi="Times New Roman" w:cs="Times New Roman"/>
          <w:sz w:val="24"/>
          <w:szCs w:val="24"/>
        </w:rPr>
        <w:t>: preserve screenshots, logs, packet captures and other evidences required to reproduce the activity before conducting the rollback process; ensure timestamping and logging of evidence IDs.</w:t>
      </w:r>
    </w:p>
    <w:p w14:paraId="7FC7C730"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b/>
          <w:bCs/>
          <w:sz w:val="24"/>
          <w:szCs w:val="24"/>
        </w:rPr>
        <w:t>Restore</w:t>
      </w:r>
      <w:r w:rsidRPr="0009614F">
        <w:rPr>
          <w:rFonts w:ascii="Times New Roman" w:hAnsi="Times New Roman" w:cs="Times New Roman"/>
          <w:sz w:val="24"/>
          <w:szCs w:val="24"/>
        </w:rPr>
        <w:t>: restore the VM to the known state from which it was taken and preserved, or another approved state.</w:t>
      </w:r>
    </w:p>
    <w:p w14:paraId="2E318568"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b/>
          <w:bCs/>
          <w:sz w:val="24"/>
          <w:szCs w:val="24"/>
        </w:rPr>
        <w:t>Verify</w:t>
      </w:r>
      <w:r w:rsidRPr="0009614F">
        <w:rPr>
          <w:rFonts w:ascii="Times New Roman" w:hAnsi="Times New Roman" w:cs="Times New Roman"/>
          <w:sz w:val="24"/>
          <w:szCs w:val="24"/>
        </w:rPr>
        <w:t>: ensure the restored machines are accessible as expected, services are functioning properly, and no persistence was created by the test process.</w:t>
      </w:r>
    </w:p>
    <w:p w14:paraId="3CD7C21F" w14:textId="77777777" w:rsidR="00D316CD" w:rsidRPr="0009614F" w:rsidRDefault="00D316CD" w:rsidP="00D316CD">
      <w:pPr>
        <w:pStyle w:val="ListParagraph"/>
        <w:numPr>
          <w:ilvl w:val="0"/>
          <w:numId w:val="1"/>
        </w:numPr>
        <w:spacing w:after="80" w:line="360" w:lineRule="auto"/>
        <w:jc w:val="both"/>
        <w:rPr>
          <w:rFonts w:ascii="Times New Roman" w:hAnsi="Times New Roman" w:cs="Times New Roman"/>
          <w:sz w:val="24"/>
          <w:szCs w:val="24"/>
        </w:rPr>
      </w:pPr>
      <w:r w:rsidRPr="0009614F">
        <w:rPr>
          <w:rFonts w:ascii="Times New Roman" w:hAnsi="Times New Roman" w:cs="Times New Roman"/>
          <w:b/>
          <w:bCs/>
          <w:sz w:val="24"/>
          <w:szCs w:val="24"/>
        </w:rPr>
        <w:t>Document</w:t>
      </w:r>
      <w:r w:rsidRPr="0009614F">
        <w:rPr>
          <w:rFonts w:ascii="Times New Roman" w:hAnsi="Times New Roman" w:cs="Times New Roman"/>
          <w:sz w:val="24"/>
          <w:szCs w:val="24"/>
        </w:rPr>
        <w:t>: document the containment, evidence preservation, restoration and verification process in the Master Evidence Matrix.</w:t>
      </w:r>
    </w:p>
    <w:p w14:paraId="3C3EE2D9"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noProof/>
        </w:rPr>
        <w:drawing>
          <wp:inline distT="0" distB="0" distL="0" distR="0" wp14:anchorId="5378EADF" wp14:editId="60D75C47">
            <wp:extent cx="5852160" cy="3291840"/>
            <wp:effectExtent l="0" t="0" r="0" b="0"/>
            <wp:docPr id="13" name="Picture 211491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114911126"/>
                    <pic:cNvPicPr>
                      <a:picLocks noChangeAspect="1" noChangeArrowheads="1"/>
                    </pic:cNvPicPr>
                  </pic:nvPicPr>
                  <pic:blipFill>
                    <a:blip r:embed="rId21"/>
                    <a:stretch>
                      <a:fillRect/>
                    </a:stretch>
                  </pic:blipFill>
                  <pic:spPr bwMode="auto">
                    <a:xfrm>
                      <a:off x="0" y="0"/>
                      <a:ext cx="5852160" cy="3291840"/>
                    </a:xfrm>
                    <a:prstGeom prst="rect">
                      <a:avLst/>
                    </a:prstGeom>
                    <a:noFill/>
                  </pic:spPr>
                </pic:pic>
              </a:graphicData>
            </a:graphic>
          </wp:inline>
        </w:drawing>
      </w:r>
    </w:p>
    <w:p w14:paraId="53917287"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EVD-009 — Lateral movement / remote-access evidence</w:t>
      </w:r>
    </w:p>
    <w:p w14:paraId="0DE37AC4" w14:textId="77777777" w:rsidR="00D316CD" w:rsidRPr="0009614F" w:rsidRDefault="00D316CD" w:rsidP="00D316CD">
      <w:pPr>
        <w:spacing w:after="120" w:line="360" w:lineRule="auto"/>
        <w:jc w:val="both"/>
        <w:rPr>
          <w:rFonts w:ascii="Times New Roman" w:hAnsi="Times New Roman" w:cs="Times New Roman"/>
          <w:i/>
          <w:sz w:val="18"/>
        </w:rPr>
      </w:pPr>
      <w:r w:rsidRPr="0009614F">
        <w:rPr>
          <w:rFonts w:ascii="Times New Roman" w:hAnsi="Times New Roman" w:cs="Times New Roman"/>
          <w:noProof/>
        </w:rPr>
        <w:lastRenderedPageBreak/>
        <w:drawing>
          <wp:inline distT="0" distB="0" distL="0" distR="0" wp14:anchorId="40FC05E1" wp14:editId="1F7A6CC5">
            <wp:extent cx="5852160" cy="2990850"/>
            <wp:effectExtent l="0" t="0" r="0" b="0"/>
            <wp:docPr id="14"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pic:cNvPicPr>
                      <a:picLocks noChangeAspect="1" noChangeArrowheads="1"/>
                    </pic:cNvPicPr>
                  </pic:nvPicPr>
                  <pic:blipFill>
                    <a:blip r:embed="rId22"/>
                    <a:stretch>
                      <a:fillRect/>
                    </a:stretch>
                  </pic:blipFill>
                  <pic:spPr bwMode="auto">
                    <a:xfrm>
                      <a:off x="0" y="0"/>
                      <a:ext cx="5852160" cy="2990850"/>
                    </a:xfrm>
                    <a:prstGeom prst="rect">
                      <a:avLst/>
                    </a:prstGeom>
                    <a:noFill/>
                  </pic:spPr>
                </pic:pic>
              </a:graphicData>
            </a:graphic>
          </wp:inline>
        </w:drawing>
      </w:r>
    </w:p>
    <w:p w14:paraId="6AE95CE2"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EVD-009 — Additional lateral movement / remote-access evidence</w:t>
      </w:r>
    </w:p>
    <w:p w14:paraId="159D4656" w14:textId="77777777" w:rsidR="00D316CD" w:rsidRPr="0009614F" w:rsidRDefault="00D316CD" w:rsidP="00D316CD">
      <w:pPr>
        <w:spacing w:after="120" w:line="360" w:lineRule="auto"/>
        <w:jc w:val="both"/>
        <w:rPr>
          <w:rFonts w:ascii="Times New Roman" w:hAnsi="Times New Roman" w:cs="Times New Roman"/>
          <w:i/>
          <w:sz w:val="18"/>
        </w:rPr>
      </w:pPr>
      <w:r w:rsidRPr="0009614F">
        <w:rPr>
          <w:rFonts w:ascii="Times New Roman" w:hAnsi="Times New Roman" w:cs="Times New Roman"/>
          <w:noProof/>
        </w:rPr>
        <w:drawing>
          <wp:inline distT="0" distB="0" distL="0" distR="0" wp14:anchorId="36AB87DA" wp14:editId="6D877834">
            <wp:extent cx="5727700" cy="2965450"/>
            <wp:effectExtent l="0" t="0" r="6350" b="6350"/>
            <wp:docPr id="15"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pic:cNvPicPr>
                      <a:picLocks noChangeAspect="1" noChangeArrowheads="1"/>
                    </pic:cNvPicPr>
                  </pic:nvPicPr>
                  <pic:blipFill>
                    <a:blip r:embed="rId23"/>
                    <a:stretch>
                      <a:fillRect/>
                    </a:stretch>
                  </pic:blipFill>
                  <pic:spPr bwMode="auto">
                    <a:xfrm>
                      <a:off x="0" y="0"/>
                      <a:ext cx="5727700" cy="2965450"/>
                    </a:xfrm>
                    <a:prstGeom prst="rect">
                      <a:avLst/>
                    </a:prstGeom>
                    <a:noFill/>
                  </pic:spPr>
                </pic:pic>
              </a:graphicData>
            </a:graphic>
          </wp:inline>
        </w:drawing>
      </w:r>
    </w:p>
    <w:p w14:paraId="4DA00B03" w14:textId="77777777" w:rsidR="00D316CD" w:rsidRPr="0009614F" w:rsidRDefault="00D316CD" w:rsidP="00D316CD">
      <w:pPr>
        <w:spacing w:line="360" w:lineRule="auto"/>
        <w:jc w:val="both"/>
        <w:rPr>
          <w:rFonts w:ascii="Times New Roman" w:hAnsi="Times New Roman" w:cs="Times New Roman"/>
        </w:rPr>
      </w:pPr>
      <w:r w:rsidRPr="0009614F">
        <w:rPr>
          <w:rFonts w:ascii="Times New Roman" w:hAnsi="Times New Roman" w:cs="Times New Roman"/>
        </w:rPr>
        <w:t>Figure / Evidence EVD-011 — Rollback and post-rollback snapshot evidence</w:t>
      </w:r>
    </w:p>
    <w:p w14:paraId="0FD34DA8" w14:textId="77777777" w:rsidR="00D316CD" w:rsidRPr="0009614F" w:rsidRDefault="00D316CD" w:rsidP="00D316CD">
      <w:pPr>
        <w:spacing w:line="360" w:lineRule="auto"/>
        <w:jc w:val="both"/>
        <w:rPr>
          <w:rFonts w:ascii="Times New Roman" w:hAnsi="Times New Roman" w:cs="Times New Roman"/>
        </w:rPr>
      </w:pPr>
    </w:p>
    <w:p w14:paraId="3856D829" w14:textId="77777777" w:rsidR="00D316CD" w:rsidRPr="00F921E2" w:rsidRDefault="00D316CD" w:rsidP="00D316CD">
      <w:pPr>
        <w:pStyle w:val="Heading2"/>
        <w:spacing w:before="200" w:after="100" w:line="360" w:lineRule="auto"/>
        <w:jc w:val="both"/>
        <w:rPr>
          <w:rFonts w:ascii="Times New Roman" w:hAnsi="Times New Roman" w:cs="Times New Roman"/>
          <w:color w:val="013451" w:themeColor="accent2" w:themeShade="80"/>
          <w:sz w:val="36"/>
          <w:szCs w:val="36"/>
        </w:rPr>
      </w:pPr>
      <w:bookmarkStart w:id="33" w:name="_Toc237432385"/>
      <w:r w:rsidRPr="00F921E2">
        <w:rPr>
          <w:rFonts w:ascii="Times New Roman" w:hAnsi="Times New Roman" w:cs="Times New Roman"/>
          <w:color w:val="013451" w:themeColor="accent2" w:themeShade="80"/>
          <w:sz w:val="36"/>
          <w:szCs w:val="36"/>
        </w:rPr>
        <w:t>2.8 Master Evidence Matrix</w:t>
      </w:r>
      <w:bookmarkEnd w:id="33"/>
    </w:p>
    <w:p w14:paraId="76AF6439" w14:textId="77777777" w:rsidR="00D316CD" w:rsidRPr="0009614F" w:rsidRDefault="00D316CD" w:rsidP="00D316CD">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Evidence Matrix for the Master Exercise serves as the audit trail for the exercise. Every step involved in this must have its own unique identifier and be able to be traced back to the timestamp, target, tool, telemetry, and the attack vector used from the ATT&amp;CK framework. The matrix will be completed based on the lab report.</w:t>
      </w:r>
    </w:p>
    <w:tbl>
      <w:tblPr>
        <w:tblW w:w="9162" w:type="dxa"/>
        <w:tblLayout w:type="fixed"/>
        <w:tblCellMar>
          <w:top w:w="90" w:type="dxa"/>
          <w:left w:w="90" w:type="dxa"/>
          <w:bottom w:w="90" w:type="dxa"/>
          <w:right w:w="90" w:type="dxa"/>
        </w:tblCellMar>
        <w:tblLook w:val="04A0" w:firstRow="1" w:lastRow="0" w:firstColumn="1" w:lastColumn="0" w:noHBand="0" w:noVBand="1"/>
      </w:tblPr>
      <w:tblGrid>
        <w:gridCol w:w="1200"/>
        <w:gridCol w:w="1399"/>
        <w:gridCol w:w="1402"/>
        <w:gridCol w:w="1597"/>
        <w:gridCol w:w="2477"/>
        <w:gridCol w:w="1087"/>
      </w:tblGrid>
      <w:tr w:rsidR="00D316CD" w:rsidRPr="0009614F" w14:paraId="18DDB9E1" w14:textId="77777777" w:rsidTr="00D81E84">
        <w:trPr>
          <w:cantSplit/>
          <w:tblHeader/>
        </w:trPr>
        <w:tc>
          <w:tcPr>
            <w:tcW w:w="1200"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41A4DBEA"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lastRenderedPageBreak/>
              <w:t>Evidence ID</w:t>
            </w:r>
          </w:p>
        </w:tc>
        <w:tc>
          <w:tcPr>
            <w:tcW w:w="1399"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6C956790"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Timestamp</w:t>
            </w:r>
          </w:p>
        </w:tc>
        <w:tc>
          <w:tcPr>
            <w:tcW w:w="1402"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3AB2EB0F"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Target VM</w:t>
            </w:r>
          </w:p>
        </w:tc>
        <w:tc>
          <w:tcPr>
            <w:tcW w:w="1597"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7CF08014"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Action / Tool</w:t>
            </w:r>
          </w:p>
        </w:tc>
        <w:tc>
          <w:tcPr>
            <w:tcW w:w="2477"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316E731B"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Captured Telemetry / Evidence</w:t>
            </w:r>
          </w:p>
        </w:tc>
        <w:tc>
          <w:tcPr>
            <w:tcW w:w="1087" w:type="dxa"/>
            <w:tcBorders>
              <w:top w:val="single" w:sz="4" w:space="0" w:color="000000"/>
              <w:left w:val="single" w:sz="4" w:space="0" w:color="000000"/>
              <w:bottom w:val="single" w:sz="4" w:space="0" w:color="000000"/>
              <w:right w:val="single" w:sz="4" w:space="0" w:color="000000"/>
            </w:tcBorders>
            <w:shd w:val="clear" w:color="auto" w:fill="1F3864"/>
            <w:vAlign w:val="center"/>
          </w:tcPr>
          <w:p w14:paraId="7542A5C0"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MITRE ATT&amp;CK</w:t>
            </w:r>
          </w:p>
        </w:tc>
      </w:tr>
      <w:tr w:rsidR="00D316CD" w:rsidRPr="0009614F" w14:paraId="432253BB"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vAlign w:val="center"/>
          </w:tcPr>
          <w:p w14:paraId="0D309B6C"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EVD-001</w:t>
            </w:r>
          </w:p>
        </w:tc>
        <w:tc>
          <w:tcPr>
            <w:tcW w:w="1399" w:type="dxa"/>
            <w:tcBorders>
              <w:top w:val="single" w:sz="4" w:space="0" w:color="000000"/>
              <w:left w:val="single" w:sz="4" w:space="0" w:color="000000"/>
              <w:bottom w:val="single" w:sz="4" w:space="0" w:color="000000"/>
              <w:right w:val="single" w:sz="4" w:space="0" w:color="000000"/>
            </w:tcBorders>
            <w:vAlign w:val="center"/>
          </w:tcPr>
          <w:p w14:paraId="1CC737EE"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rPr>
              <w:t>10-Aug-2026</w:t>
            </w:r>
          </w:p>
        </w:tc>
        <w:tc>
          <w:tcPr>
            <w:tcW w:w="1402" w:type="dxa"/>
            <w:tcBorders>
              <w:top w:val="single" w:sz="4" w:space="0" w:color="000000"/>
              <w:left w:val="single" w:sz="4" w:space="0" w:color="000000"/>
              <w:bottom w:val="single" w:sz="4" w:space="0" w:color="000000"/>
              <w:right w:val="single" w:sz="4" w:space="0" w:color="000000"/>
            </w:tcBorders>
            <w:vAlign w:val="center"/>
          </w:tcPr>
          <w:p w14:paraId="21B97A0F"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Host / lab network</w:t>
            </w:r>
          </w:p>
        </w:tc>
        <w:tc>
          <w:tcPr>
            <w:tcW w:w="1597" w:type="dxa"/>
            <w:tcBorders>
              <w:top w:val="single" w:sz="4" w:space="0" w:color="000000"/>
              <w:left w:val="single" w:sz="4" w:space="0" w:color="000000"/>
              <w:bottom w:val="single" w:sz="4" w:space="0" w:color="000000"/>
              <w:right w:val="single" w:sz="4" w:space="0" w:color="000000"/>
            </w:tcBorders>
            <w:vAlign w:val="center"/>
          </w:tcPr>
          <w:p w14:paraId="638C47B2"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Windows ipconfig screenshot</w:t>
            </w:r>
          </w:p>
        </w:tc>
        <w:tc>
          <w:tcPr>
            <w:tcW w:w="2477" w:type="dxa"/>
            <w:tcBorders>
              <w:top w:val="single" w:sz="4" w:space="0" w:color="000000"/>
              <w:left w:val="single" w:sz="4" w:space="0" w:color="000000"/>
              <w:bottom w:val="single" w:sz="4" w:space="0" w:color="000000"/>
              <w:right w:val="single" w:sz="4" w:space="0" w:color="000000"/>
            </w:tcBorders>
            <w:vAlign w:val="center"/>
          </w:tcPr>
          <w:p w14:paraId="17A764F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18"/>
              </w:rPr>
              <w:t>Ethernet 3: 192.168.56.1/24; Ethernet 4: 192.168.56.2/24; Wi-Fi: 10.169.250.45; no default gateway on the 192.168.56.0/24 Host-Only interfaces.</w:t>
            </w:r>
          </w:p>
        </w:tc>
        <w:tc>
          <w:tcPr>
            <w:tcW w:w="1087" w:type="dxa"/>
            <w:tcBorders>
              <w:top w:val="single" w:sz="4" w:space="0" w:color="000000"/>
              <w:left w:val="single" w:sz="4" w:space="0" w:color="000000"/>
              <w:bottom w:val="single" w:sz="4" w:space="0" w:color="000000"/>
              <w:right w:val="single" w:sz="4" w:space="0" w:color="000000"/>
            </w:tcBorders>
            <w:vAlign w:val="center"/>
          </w:tcPr>
          <w:p w14:paraId="0BD9F1EA"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T1046 context</w:t>
            </w:r>
          </w:p>
        </w:tc>
      </w:tr>
      <w:tr w:rsidR="00D316CD" w:rsidRPr="0009614F" w14:paraId="58BC6445"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F30FD7"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EVD-002</w:t>
            </w:r>
          </w:p>
        </w:tc>
        <w:tc>
          <w:tcPr>
            <w:tcW w:w="139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B37BF5"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10-Aug-2026 00:26</w:t>
            </w:r>
          </w:p>
        </w:tc>
        <w:tc>
          <w:tcPr>
            <w:tcW w:w="140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A7191B"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192.168.56.101</w:t>
            </w:r>
          </w:p>
        </w:tc>
        <w:tc>
          <w:tcPr>
            <w:tcW w:w="15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7AF601"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Nmap service enumeration</w:t>
            </w:r>
          </w:p>
        </w:tc>
        <w:tc>
          <w:tcPr>
            <w:tcW w:w="247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3C4BFF"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Multiple open services identified, including FTP 21, SSH 22, Telnet 23, HTTP 80, SMB 139/445, MySQL 3306, PostgreSQL 5432 and VNC 5900.</w:t>
            </w:r>
          </w:p>
        </w:tc>
        <w:tc>
          <w:tcPr>
            <w:tcW w:w="108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3C41FD" w14:textId="77777777" w:rsidR="00D316CD" w:rsidRPr="0009614F" w:rsidRDefault="00D316CD" w:rsidP="00D81E84">
            <w:pPr>
              <w:spacing w:line="360" w:lineRule="auto"/>
              <w:jc w:val="both"/>
              <w:rPr>
                <w:rFonts w:ascii="Times New Roman" w:hAnsi="Times New Roman" w:cs="Times New Roman"/>
                <w:sz w:val="24"/>
                <w:szCs w:val="24"/>
              </w:rPr>
            </w:pPr>
            <w:r w:rsidRPr="0009614F">
              <w:rPr>
                <w:rFonts w:ascii="Times New Roman" w:hAnsi="Times New Roman" w:cs="Times New Roman"/>
                <w:sz w:val="24"/>
                <w:szCs w:val="24"/>
              </w:rPr>
              <w:t>T1046</w:t>
            </w:r>
          </w:p>
        </w:tc>
      </w:tr>
      <w:tr w:rsidR="00D316CD" w:rsidRPr="0009614F" w14:paraId="2B201C8B"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vAlign w:val="center"/>
          </w:tcPr>
          <w:p w14:paraId="4E5F9158"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EVD-003</w:t>
            </w:r>
          </w:p>
        </w:tc>
        <w:tc>
          <w:tcPr>
            <w:tcW w:w="1399" w:type="dxa"/>
            <w:tcBorders>
              <w:top w:val="single" w:sz="4" w:space="0" w:color="000000"/>
              <w:left w:val="single" w:sz="4" w:space="0" w:color="000000"/>
              <w:bottom w:val="single" w:sz="4" w:space="0" w:color="000000"/>
              <w:right w:val="single" w:sz="4" w:space="0" w:color="000000"/>
            </w:tcBorders>
            <w:vAlign w:val="center"/>
          </w:tcPr>
          <w:p w14:paraId="4357B47C"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10-Aug-2026 15:03</w:t>
            </w:r>
          </w:p>
        </w:tc>
        <w:tc>
          <w:tcPr>
            <w:tcW w:w="1402" w:type="dxa"/>
            <w:tcBorders>
              <w:top w:val="single" w:sz="4" w:space="0" w:color="000000"/>
              <w:left w:val="single" w:sz="4" w:space="0" w:color="000000"/>
              <w:bottom w:val="single" w:sz="4" w:space="0" w:color="000000"/>
              <w:right w:val="single" w:sz="4" w:space="0" w:color="000000"/>
            </w:tcBorders>
            <w:vAlign w:val="center"/>
          </w:tcPr>
          <w:p w14:paraId="16B3D8E2"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192.168.56.2</w:t>
            </w:r>
          </w:p>
        </w:tc>
        <w:tc>
          <w:tcPr>
            <w:tcW w:w="1597" w:type="dxa"/>
            <w:tcBorders>
              <w:top w:val="single" w:sz="4" w:space="0" w:color="000000"/>
              <w:left w:val="single" w:sz="4" w:space="0" w:color="000000"/>
              <w:bottom w:val="single" w:sz="4" w:space="0" w:color="000000"/>
              <w:right w:val="single" w:sz="4" w:space="0" w:color="000000"/>
            </w:tcBorders>
            <w:vAlign w:val="center"/>
          </w:tcPr>
          <w:p w14:paraId="0C9415CB"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Nmap -</w:t>
            </w:r>
            <w:proofErr w:type="spellStart"/>
            <w:r w:rsidRPr="0009614F">
              <w:rPr>
                <w:rFonts w:ascii="Times New Roman" w:hAnsi="Times New Roman" w:cs="Times New Roman"/>
                <w:color w:val="000000"/>
                <w:sz w:val="24"/>
                <w:szCs w:val="24"/>
              </w:rPr>
              <w:t>Pn</w:t>
            </w:r>
            <w:proofErr w:type="spellEnd"/>
            <w:r w:rsidRPr="0009614F">
              <w:rPr>
                <w:rFonts w:ascii="Times New Roman" w:hAnsi="Times New Roman" w:cs="Times New Roman"/>
                <w:color w:val="000000"/>
                <w:sz w:val="24"/>
                <w:szCs w:val="24"/>
              </w:rPr>
              <w:t xml:space="preserve"> -</w:t>
            </w:r>
            <w:proofErr w:type="spellStart"/>
            <w:r w:rsidRPr="0009614F">
              <w:rPr>
                <w:rFonts w:ascii="Times New Roman" w:hAnsi="Times New Roman" w:cs="Times New Roman"/>
                <w:color w:val="000000"/>
                <w:sz w:val="24"/>
                <w:szCs w:val="24"/>
              </w:rPr>
              <w:t>sV</w:t>
            </w:r>
            <w:proofErr w:type="spellEnd"/>
            <w:r w:rsidRPr="0009614F">
              <w:rPr>
                <w:rFonts w:ascii="Times New Roman" w:hAnsi="Times New Roman" w:cs="Times New Roman"/>
                <w:color w:val="000000"/>
                <w:sz w:val="24"/>
                <w:szCs w:val="24"/>
              </w:rPr>
              <w:t xml:space="preserve"> service enumeration</w:t>
            </w:r>
          </w:p>
        </w:tc>
        <w:tc>
          <w:tcPr>
            <w:tcW w:w="2477" w:type="dxa"/>
            <w:tcBorders>
              <w:top w:val="single" w:sz="4" w:space="0" w:color="000000"/>
              <w:left w:val="single" w:sz="4" w:space="0" w:color="000000"/>
              <w:bottom w:val="single" w:sz="4" w:space="0" w:color="000000"/>
              <w:right w:val="single" w:sz="4" w:space="0" w:color="000000"/>
            </w:tcBorders>
            <w:vAlign w:val="center"/>
          </w:tcPr>
          <w:p w14:paraId="2814CF5C"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Host up; all 1000 scanned TCP ports filtered; no services identified.</w:t>
            </w:r>
          </w:p>
        </w:tc>
        <w:tc>
          <w:tcPr>
            <w:tcW w:w="1087" w:type="dxa"/>
            <w:tcBorders>
              <w:top w:val="single" w:sz="4" w:space="0" w:color="000000"/>
              <w:left w:val="single" w:sz="4" w:space="0" w:color="000000"/>
              <w:bottom w:val="single" w:sz="4" w:space="0" w:color="000000"/>
              <w:right w:val="single" w:sz="4" w:space="0" w:color="000000"/>
            </w:tcBorders>
            <w:vAlign w:val="center"/>
          </w:tcPr>
          <w:p w14:paraId="4163C241"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T1046</w:t>
            </w:r>
          </w:p>
        </w:tc>
      </w:tr>
      <w:tr w:rsidR="00D316CD" w:rsidRPr="0009614F" w14:paraId="6A4ACA6E"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F3CDAD"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EVD-004</w:t>
            </w:r>
          </w:p>
        </w:tc>
        <w:tc>
          <w:tcPr>
            <w:tcW w:w="1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61CC5"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10-Aug-2026 10:54</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2A90DF"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192.168.56.101</w:t>
            </w:r>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4BD03" w14:textId="77777777" w:rsidR="00D316CD" w:rsidRPr="0009614F" w:rsidRDefault="00D316CD" w:rsidP="00D81E84">
            <w:pPr>
              <w:spacing w:line="360" w:lineRule="auto"/>
              <w:jc w:val="both"/>
              <w:rPr>
                <w:rFonts w:ascii="Times New Roman" w:hAnsi="Times New Roman" w:cs="Times New Roman"/>
                <w:color w:val="000000"/>
                <w:sz w:val="24"/>
                <w:szCs w:val="24"/>
              </w:rPr>
            </w:pPr>
            <w:proofErr w:type="spellStart"/>
            <w:r w:rsidRPr="0009614F">
              <w:rPr>
                <w:rFonts w:ascii="Times New Roman" w:hAnsi="Times New Roman" w:cs="Times New Roman"/>
                <w:sz w:val="18"/>
              </w:rPr>
              <w:t>vsftpd</w:t>
            </w:r>
            <w:proofErr w:type="spellEnd"/>
            <w:r w:rsidRPr="0009614F">
              <w:rPr>
                <w:rFonts w:ascii="Times New Roman" w:hAnsi="Times New Roman" w:cs="Times New Roman"/>
                <w:sz w:val="18"/>
              </w:rPr>
              <w:t xml:space="preserve"> 2.3.4 exploit (</w:t>
            </w:r>
            <w:proofErr w:type="spellStart"/>
            <w:r w:rsidRPr="0009614F">
              <w:rPr>
                <w:rFonts w:ascii="Times New Roman" w:hAnsi="Times New Roman" w:cs="Times New Roman"/>
                <w:sz w:val="18"/>
              </w:rPr>
              <w:t>msfconsole</w:t>
            </w:r>
            <w:proofErr w:type="spellEnd"/>
            <w:r w:rsidRPr="0009614F">
              <w:rPr>
                <w:rFonts w:ascii="Times New Roman" w:hAnsi="Times New Roman" w:cs="Times New Roman"/>
                <w:sz w:val="18"/>
              </w:rPr>
              <w:t>)</w:t>
            </w:r>
          </w:p>
        </w:tc>
        <w:tc>
          <w:tcPr>
            <w:tcW w:w="2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3FBA1"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Exploit attempt completed, but no session was created.</w:t>
            </w:r>
          </w:p>
        </w:tc>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68F34F"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T1046</w:t>
            </w:r>
          </w:p>
        </w:tc>
      </w:tr>
      <w:tr w:rsidR="00D316CD" w:rsidRPr="0009614F" w14:paraId="2A7FDD70"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44DFA9"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EVD-005</w:t>
            </w:r>
          </w:p>
        </w:tc>
        <w:tc>
          <w:tcPr>
            <w:tcW w:w="1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54058"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10-Aug-2026</w:t>
            </w:r>
            <w:r w:rsidRPr="0009614F">
              <w:rPr>
                <w:rFonts w:ascii="Times New Roman" w:hAnsi="Times New Roman" w:cs="Times New Roman"/>
                <w:color w:val="000000"/>
                <w:sz w:val="24"/>
                <w:szCs w:val="24"/>
              </w:rPr>
              <w:br/>
              <w:t>10.38</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C243A9"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192.168.56.101</w:t>
            </w:r>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AA67B" w14:textId="77777777" w:rsidR="00D316CD" w:rsidRPr="0009614F" w:rsidRDefault="00D316CD" w:rsidP="00D81E84">
            <w:pPr>
              <w:widowControl/>
              <w:spacing w:line="360" w:lineRule="auto"/>
              <w:jc w:val="both"/>
              <w:rPr>
                <w:rFonts w:ascii="Times New Roman" w:hAnsi="Times New Roman" w:cs="Times New Roman"/>
                <w:sz w:val="24"/>
                <w:szCs w:val="24"/>
              </w:rPr>
            </w:pPr>
            <w:proofErr w:type="spellStart"/>
            <w:r w:rsidRPr="0009614F">
              <w:rPr>
                <w:rFonts w:ascii="Times New Roman" w:hAnsi="Times New Roman" w:cs="Times New Roman"/>
                <w:sz w:val="18"/>
              </w:rPr>
              <w:t>UnrealIRCd</w:t>
            </w:r>
            <w:proofErr w:type="spellEnd"/>
            <w:r w:rsidRPr="0009614F">
              <w:rPr>
                <w:rFonts w:ascii="Times New Roman" w:hAnsi="Times New Roman" w:cs="Times New Roman"/>
                <w:sz w:val="18"/>
              </w:rPr>
              <w:t xml:space="preserve"> exploit (</w:t>
            </w:r>
            <w:proofErr w:type="spellStart"/>
            <w:r w:rsidRPr="0009614F">
              <w:rPr>
                <w:rFonts w:ascii="Times New Roman" w:hAnsi="Times New Roman" w:cs="Times New Roman"/>
                <w:sz w:val="18"/>
              </w:rPr>
              <w:t>msfconsole</w:t>
            </w:r>
            <w:proofErr w:type="spellEnd"/>
            <w:r w:rsidRPr="0009614F">
              <w:rPr>
                <w:rFonts w:ascii="Times New Roman" w:hAnsi="Times New Roman" w:cs="Times New Roman"/>
                <w:sz w:val="18"/>
              </w:rPr>
              <w:t>)</w:t>
            </w:r>
          </w:p>
        </w:tc>
        <w:tc>
          <w:tcPr>
            <w:tcW w:w="2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C1685E"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Exploit attempt completed, but no session was created.</w:t>
            </w:r>
          </w:p>
        </w:tc>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CDB404"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T1210</w:t>
            </w:r>
          </w:p>
        </w:tc>
      </w:tr>
      <w:tr w:rsidR="00D316CD" w:rsidRPr="0009614F" w14:paraId="4ED5B270"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5EDF64"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EVD-006</w:t>
            </w:r>
          </w:p>
        </w:tc>
        <w:tc>
          <w:tcPr>
            <w:tcW w:w="1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ACC0AB"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10-Aug-2026</w:t>
            </w:r>
            <w:r w:rsidRPr="0009614F">
              <w:rPr>
                <w:rFonts w:ascii="Times New Roman" w:hAnsi="Times New Roman" w:cs="Times New Roman"/>
                <w:color w:val="000000"/>
                <w:sz w:val="24"/>
                <w:szCs w:val="24"/>
              </w:rPr>
              <w:br/>
              <w:t>11:12</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682294"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192.168.56.101</w:t>
            </w:r>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038C63" w14:textId="77777777" w:rsidR="00D316CD" w:rsidRPr="0009614F" w:rsidRDefault="00D316CD" w:rsidP="00D81E84">
            <w:pPr>
              <w:widowControl/>
              <w:spacing w:line="360" w:lineRule="auto"/>
              <w:jc w:val="both"/>
              <w:rPr>
                <w:rFonts w:ascii="Times New Roman" w:hAnsi="Times New Roman" w:cs="Times New Roman"/>
                <w:sz w:val="24"/>
                <w:szCs w:val="24"/>
              </w:rPr>
            </w:pPr>
            <w:r w:rsidRPr="0009614F">
              <w:rPr>
                <w:rFonts w:ascii="Times New Roman" w:hAnsi="Times New Roman" w:cs="Times New Roman"/>
                <w:sz w:val="18"/>
              </w:rPr>
              <w:t>TCP 1524 root-shell access (</w:t>
            </w:r>
            <w:proofErr w:type="spellStart"/>
            <w:r w:rsidRPr="0009614F">
              <w:rPr>
                <w:rFonts w:ascii="Times New Roman" w:hAnsi="Times New Roman" w:cs="Times New Roman"/>
                <w:sz w:val="18"/>
              </w:rPr>
              <w:t>nc</w:t>
            </w:r>
            <w:proofErr w:type="spellEnd"/>
            <w:r w:rsidRPr="0009614F">
              <w:rPr>
                <w:rFonts w:ascii="Times New Roman" w:hAnsi="Times New Roman" w:cs="Times New Roman"/>
                <w:sz w:val="18"/>
              </w:rPr>
              <w:t>)</w:t>
            </w:r>
          </w:p>
        </w:tc>
        <w:tc>
          <w:tcPr>
            <w:tcW w:w="2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2DAAAD"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Connection to TCP 1524 succeeded and a root shell was displayed.</w:t>
            </w:r>
          </w:p>
        </w:tc>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97A4E"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T1210</w:t>
            </w:r>
          </w:p>
        </w:tc>
      </w:tr>
      <w:tr w:rsidR="00D316CD" w:rsidRPr="0009614F" w14:paraId="4AD4C1E0"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B640D"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EVD-007</w:t>
            </w:r>
          </w:p>
        </w:tc>
        <w:tc>
          <w:tcPr>
            <w:tcW w:w="1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AA401B"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10-Aug-2026</w:t>
            </w:r>
            <w:r w:rsidRPr="0009614F">
              <w:rPr>
                <w:rFonts w:ascii="Times New Roman" w:hAnsi="Times New Roman" w:cs="Times New Roman"/>
                <w:color w:val="000000"/>
                <w:sz w:val="24"/>
                <w:szCs w:val="24"/>
              </w:rPr>
              <w:br/>
              <w:t>11:40</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6A2F89"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192.168.56.101</w:t>
            </w:r>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E91E7" w14:textId="77777777" w:rsidR="00D316CD" w:rsidRPr="0009614F" w:rsidRDefault="00D316CD" w:rsidP="00D81E84">
            <w:pPr>
              <w:widowControl/>
              <w:spacing w:line="360" w:lineRule="auto"/>
              <w:jc w:val="both"/>
              <w:rPr>
                <w:rFonts w:ascii="Times New Roman" w:hAnsi="Times New Roman" w:cs="Times New Roman"/>
                <w:sz w:val="24"/>
                <w:szCs w:val="24"/>
              </w:rPr>
            </w:pPr>
            <w:r w:rsidRPr="0009614F">
              <w:rPr>
                <w:rFonts w:ascii="Times New Roman" w:hAnsi="Times New Roman" w:cs="Times New Roman"/>
                <w:sz w:val="18"/>
              </w:rPr>
              <w:t>Privilege verification (</w:t>
            </w:r>
            <w:proofErr w:type="spellStart"/>
            <w:r w:rsidRPr="0009614F">
              <w:rPr>
                <w:rFonts w:ascii="Times New Roman" w:hAnsi="Times New Roman" w:cs="Times New Roman"/>
                <w:sz w:val="18"/>
              </w:rPr>
              <w:t>whoami</w:t>
            </w:r>
            <w:proofErr w:type="spellEnd"/>
            <w:r w:rsidRPr="0009614F">
              <w:rPr>
                <w:rFonts w:ascii="Times New Roman" w:hAnsi="Times New Roman" w:cs="Times New Roman"/>
                <w:sz w:val="18"/>
              </w:rPr>
              <w:t xml:space="preserve"> / id)</w:t>
            </w:r>
          </w:p>
        </w:tc>
        <w:tc>
          <w:tcPr>
            <w:tcW w:w="2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2043C6"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Root privileges verified on the target.</w:t>
            </w:r>
          </w:p>
        </w:tc>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D502AF"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T1210</w:t>
            </w:r>
          </w:p>
        </w:tc>
      </w:tr>
      <w:tr w:rsidR="00D316CD" w:rsidRPr="0009614F" w14:paraId="305AB6F2"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E8118"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lastRenderedPageBreak/>
              <w:t>EVD-008</w:t>
            </w:r>
          </w:p>
        </w:tc>
        <w:tc>
          <w:tcPr>
            <w:tcW w:w="1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4B63F1"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10-Aug-2026</w:t>
            </w:r>
            <w:r w:rsidRPr="0009614F">
              <w:rPr>
                <w:rFonts w:ascii="Times New Roman" w:hAnsi="Times New Roman" w:cs="Times New Roman"/>
                <w:color w:val="000000"/>
                <w:sz w:val="24"/>
                <w:szCs w:val="24"/>
              </w:rPr>
              <w:br/>
              <w:t>12:12</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45CF71"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192.168.56.101</w:t>
            </w:r>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34196A" w14:textId="77777777" w:rsidR="00D316CD" w:rsidRPr="0009614F" w:rsidRDefault="00D316CD" w:rsidP="00D81E84">
            <w:pPr>
              <w:widowControl/>
              <w:spacing w:line="360" w:lineRule="auto"/>
              <w:jc w:val="both"/>
              <w:rPr>
                <w:rFonts w:ascii="Times New Roman" w:hAnsi="Times New Roman" w:cs="Times New Roman"/>
                <w:sz w:val="24"/>
                <w:szCs w:val="24"/>
              </w:rPr>
            </w:pPr>
            <w:r w:rsidRPr="0009614F">
              <w:rPr>
                <w:rFonts w:ascii="Times New Roman" w:hAnsi="Times New Roman" w:cs="Times New Roman"/>
                <w:sz w:val="18"/>
              </w:rPr>
              <w:t>Lateral movement analysis / SSH access</w:t>
            </w:r>
          </w:p>
        </w:tc>
        <w:tc>
          <w:tcPr>
            <w:tcW w:w="2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BFB88B" w14:textId="77777777" w:rsidR="00D316CD" w:rsidRPr="0009614F" w:rsidRDefault="00D316CD" w:rsidP="00D81E84">
            <w:pPr>
              <w:widowControl/>
              <w:spacing w:line="360" w:lineRule="auto"/>
              <w:jc w:val="both"/>
              <w:rPr>
                <w:rFonts w:ascii="Times New Roman" w:hAnsi="Times New Roman" w:cs="Times New Roman"/>
                <w:sz w:val="24"/>
                <w:szCs w:val="24"/>
              </w:rPr>
            </w:pPr>
            <w:r w:rsidRPr="0009614F">
              <w:rPr>
                <w:rFonts w:ascii="Times New Roman" w:hAnsi="Times New Roman" w:cs="Times New Roman"/>
                <w:sz w:val="18"/>
              </w:rPr>
              <w:t>SSH access to 192.168.56.101 is shown; no secondary target was demonstrated.</w:t>
            </w:r>
          </w:p>
        </w:tc>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179FD1"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T1068 / T1078</w:t>
            </w:r>
          </w:p>
        </w:tc>
      </w:tr>
      <w:tr w:rsidR="00D316CD" w:rsidRPr="0009614F" w14:paraId="39C25F71"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29273A"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EVD-009</w:t>
            </w:r>
          </w:p>
        </w:tc>
        <w:tc>
          <w:tcPr>
            <w:tcW w:w="1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D29038"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10-Aug-2026</w:t>
            </w:r>
            <w:r w:rsidRPr="0009614F">
              <w:rPr>
                <w:rFonts w:ascii="Times New Roman" w:hAnsi="Times New Roman" w:cs="Times New Roman"/>
                <w:color w:val="000000"/>
                <w:sz w:val="24"/>
                <w:szCs w:val="24"/>
              </w:rPr>
              <w:br/>
              <w:t>12:45</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F39E5E"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192.168.56.101</w:t>
            </w:r>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0F56E4"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Dummy enterprise objective</w:t>
            </w:r>
          </w:p>
        </w:tc>
        <w:tc>
          <w:tcPr>
            <w:tcW w:w="2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851B08"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EVD-010 ENTERPRISE OBJECTIVE ACHIEVED was displayed in the target file.</w:t>
            </w:r>
          </w:p>
        </w:tc>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6AD035"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T1021</w:t>
            </w:r>
          </w:p>
        </w:tc>
      </w:tr>
      <w:tr w:rsidR="00D316CD" w:rsidRPr="0009614F" w14:paraId="7D2C1348"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431E3"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EVD-010</w:t>
            </w:r>
          </w:p>
        </w:tc>
        <w:tc>
          <w:tcPr>
            <w:tcW w:w="1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AC861"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10-Aug-2026</w:t>
            </w:r>
            <w:r w:rsidRPr="0009614F">
              <w:rPr>
                <w:rFonts w:ascii="Times New Roman" w:hAnsi="Times New Roman" w:cs="Times New Roman"/>
                <w:color w:val="000000"/>
                <w:sz w:val="24"/>
                <w:szCs w:val="24"/>
              </w:rPr>
              <w:br/>
              <w:t>13:00</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5EEE8" w14:textId="77777777" w:rsidR="00D316CD" w:rsidRPr="0009614F" w:rsidRDefault="00D316CD" w:rsidP="00D81E84">
            <w:pPr>
              <w:spacing w:line="360" w:lineRule="auto"/>
              <w:jc w:val="both"/>
              <w:rPr>
                <w:rFonts w:ascii="Times New Roman" w:hAnsi="Times New Roman" w:cs="Times New Roman"/>
                <w:color w:val="000000"/>
                <w:sz w:val="24"/>
                <w:szCs w:val="24"/>
              </w:rPr>
            </w:pPr>
            <w:proofErr w:type="spellStart"/>
            <w:r w:rsidRPr="0009614F">
              <w:rPr>
                <w:rFonts w:ascii="Times New Roman" w:hAnsi="Times New Roman" w:cs="Times New Roman"/>
                <w:sz w:val="18"/>
              </w:rPr>
              <w:t>Metasploitable</w:t>
            </w:r>
            <w:proofErr w:type="spellEnd"/>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1B0091" w14:textId="77777777" w:rsidR="00D316CD" w:rsidRPr="0009614F" w:rsidRDefault="00D316CD" w:rsidP="00D81E84">
            <w:pPr>
              <w:widowControl/>
              <w:spacing w:line="360" w:lineRule="auto"/>
              <w:jc w:val="both"/>
              <w:rPr>
                <w:rFonts w:ascii="Times New Roman" w:hAnsi="Times New Roman" w:cs="Times New Roman"/>
                <w:sz w:val="24"/>
                <w:szCs w:val="24"/>
              </w:rPr>
            </w:pPr>
            <w:r w:rsidRPr="0009614F">
              <w:rPr>
                <w:rFonts w:ascii="Times New Roman" w:hAnsi="Times New Roman" w:cs="Times New Roman"/>
                <w:sz w:val="18"/>
              </w:rPr>
              <w:t>VirtualBox snapshot / rollback</w:t>
            </w:r>
          </w:p>
        </w:tc>
        <w:tc>
          <w:tcPr>
            <w:tcW w:w="2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F17CAF"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sz w:val="18"/>
              </w:rPr>
              <w:t>Snapshot 1 and Current State (changed) are visible; post-rollback service verification is not shown.</w:t>
            </w:r>
          </w:p>
        </w:tc>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946C1"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T1003.008</w:t>
            </w:r>
          </w:p>
        </w:tc>
      </w:tr>
      <w:tr w:rsidR="00D316CD" w:rsidRPr="0009614F" w14:paraId="7F91CA0E" w14:textId="77777777" w:rsidTr="00D81E84">
        <w:trPr>
          <w:cantSplit/>
        </w:trPr>
        <w:tc>
          <w:tcPr>
            <w:tcW w:w="12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CA1B3"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EVD-011</w:t>
            </w:r>
          </w:p>
        </w:tc>
        <w:tc>
          <w:tcPr>
            <w:tcW w:w="13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42345"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10-Aug-2026</w:t>
            </w:r>
            <w:r w:rsidRPr="0009614F">
              <w:rPr>
                <w:rFonts w:ascii="Times New Roman" w:hAnsi="Times New Roman" w:cs="Times New Roman"/>
                <w:color w:val="000000"/>
                <w:sz w:val="24"/>
                <w:szCs w:val="24"/>
              </w:rPr>
              <w:br/>
              <w:t>13:12</w:t>
            </w:r>
          </w:p>
        </w:tc>
        <w:tc>
          <w:tcPr>
            <w:tcW w:w="1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CA06B3"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[TARGET]</w:t>
            </w:r>
          </w:p>
        </w:tc>
        <w:tc>
          <w:tcPr>
            <w:tcW w:w="15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FEBF4"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VirtualBox Restoration</w:t>
            </w:r>
          </w:p>
        </w:tc>
        <w:tc>
          <w:tcPr>
            <w:tcW w:w="2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BBAAE9" w14:textId="77777777" w:rsidR="00D316CD" w:rsidRPr="0009614F" w:rsidRDefault="00D316CD" w:rsidP="00D81E84">
            <w:pPr>
              <w:widowControl/>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Reverted VM to "Clean Baseline" snapshot</w:t>
            </w:r>
          </w:p>
        </w:tc>
        <w:tc>
          <w:tcPr>
            <w:tcW w:w="1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987A20" w14:textId="77777777" w:rsidR="00D316CD" w:rsidRPr="0009614F" w:rsidRDefault="00D316CD" w:rsidP="00D81E84">
            <w:pPr>
              <w:spacing w:line="360" w:lineRule="auto"/>
              <w:jc w:val="both"/>
              <w:rPr>
                <w:rFonts w:ascii="Times New Roman" w:hAnsi="Times New Roman" w:cs="Times New Roman"/>
                <w:color w:val="000000"/>
                <w:sz w:val="24"/>
                <w:szCs w:val="24"/>
              </w:rPr>
            </w:pPr>
            <w:r w:rsidRPr="0009614F">
              <w:rPr>
                <w:rFonts w:ascii="Times New Roman" w:hAnsi="Times New Roman" w:cs="Times New Roman"/>
                <w:color w:val="000000"/>
                <w:sz w:val="24"/>
                <w:szCs w:val="24"/>
              </w:rPr>
              <w:t>N/A</w:t>
            </w:r>
          </w:p>
        </w:tc>
      </w:tr>
    </w:tbl>
    <w:p w14:paraId="17017047" w14:textId="77777777" w:rsidR="00D316CD" w:rsidRPr="0009614F" w:rsidRDefault="00D316CD" w:rsidP="00D316CD">
      <w:pPr>
        <w:spacing w:after="120" w:line="360" w:lineRule="auto"/>
        <w:jc w:val="both"/>
        <w:rPr>
          <w:rFonts w:ascii="Times New Roman" w:hAnsi="Times New Roman" w:cs="Times New Roman"/>
          <w:sz w:val="24"/>
          <w:szCs w:val="24"/>
        </w:rPr>
      </w:pPr>
    </w:p>
    <w:p w14:paraId="2D3D0A91" w14:textId="77777777" w:rsidR="00D316CD" w:rsidRPr="0009614F" w:rsidRDefault="00D316CD" w:rsidP="00D316CD">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 xml:space="preserve">Extend this table by adding one line for each action that you perform during each of the ten stages; it is the </w:t>
      </w:r>
      <w:proofErr w:type="gramStart"/>
      <w:r w:rsidRPr="0009614F">
        <w:rPr>
          <w:rFonts w:ascii="Times New Roman" w:hAnsi="Times New Roman" w:cs="Times New Roman"/>
          <w:sz w:val="24"/>
          <w:szCs w:val="24"/>
        </w:rPr>
        <w:t>most weighty</w:t>
      </w:r>
      <w:proofErr w:type="gramEnd"/>
      <w:r w:rsidRPr="0009614F">
        <w:rPr>
          <w:rFonts w:ascii="Times New Roman" w:hAnsi="Times New Roman" w:cs="Times New Roman"/>
          <w:sz w:val="24"/>
          <w:szCs w:val="24"/>
        </w:rPr>
        <w:t xml:space="preserve"> artefact that will prove your competence in practice.</w:t>
      </w:r>
    </w:p>
    <w:p w14:paraId="19CB2E0D" w14:textId="77777777" w:rsidR="00D316CD" w:rsidRPr="0009614F" w:rsidRDefault="00D316CD" w:rsidP="00D316CD">
      <w:pPr>
        <w:spacing w:after="120" w:line="360" w:lineRule="auto"/>
        <w:jc w:val="both"/>
        <w:rPr>
          <w:rFonts w:ascii="Times New Roman" w:hAnsi="Times New Roman" w:cs="Times New Roman"/>
          <w:sz w:val="24"/>
          <w:szCs w:val="24"/>
        </w:rPr>
      </w:pPr>
    </w:p>
    <w:p w14:paraId="22B2663E" w14:textId="77777777" w:rsidR="00D316CD" w:rsidRPr="00B25BCA" w:rsidRDefault="00D316CD" w:rsidP="00D316CD">
      <w:pPr>
        <w:pStyle w:val="Heading2"/>
        <w:spacing w:before="200" w:after="100" w:line="360" w:lineRule="auto"/>
        <w:jc w:val="both"/>
        <w:rPr>
          <w:rFonts w:ascii="Times New Roman" w:hAnsi="Times New Roman" w:cs="Times New Roman"/>
          <w:color w:val="013451" w:themeColor="accent2" w:themeShade="80"/>
          <w:sz w:val="36"/>
          <w:szCs w:val="36"/>
        </w:rPr>
      </w:pPr>
      <w:bookmarkStart w:id="34" w:name="_Toc237432386"/>
      <w:r w:rsidRPr="00B25BCA">
        <w:rPr>
          <w:rFonts w:ascii="Times New Roman" w:hAnsi="Times New Roman" w:cs="Times New Roman"/>
          <w:color w:val="013451" w:themeColor="accent2" w:themeShade="80"/>
          <w:sz w:val="36"/>
          <w:szCs w:val="36"/>
        </w:rPr>
        <w:t>2.9 Executive Brief</w:t>
      </w:r>
      <w:bookmarkEnd w:id="34"/>
    </w:p>
    <w:p w14:paraId="310910DF" w14:textId="77777777" w:rsidR="00D316CD" w:rsidRPr="0009614F" w:rsidRDefault="00D316CD" w:rsidP="00D316CD">
      <w:pPr>
        <w:spacing w:after="120" w:line="360" w:lineRule="auto"/>
        <w:jc w:val="both"/>
        <w:rPr>
          <w:rFonts w:ascii="Times New Roman" w:hAnsi="Times New Roman" w:cs="Times New Roman"/>
          <w:sz w:val="24"/>
          <w:szCs w:val="24"/>
        </w:rPr>
      </w:pPr>
      <w:r w:rsidRPr="0009614F">
        <w:rPr>
          <w:rFonts w:ascii="Times New Roman" w:hAnsi="Times New Roman" w:cs="Times New Roman"/>
          <w:sz w:val="24"/>
          <w:szCs w:val="24"/>
        </w:rPr>
        <w:t>The final executive brief should consist of one page only and should be directed at the ABCD Ltd Board, which does not have a technical background. In the brief, there will be the purpose of the engagement, top validated findings, the business risk, and three most important remediations. The technical commands and exploit syntax should not be included in the brief. If there are no practical outcomes, leave placeholders.</w:t>
      </w:r>
    </w:p>
    <w:p w14:paraId="43D90544" w14:textId="77777777" w:rsidR="00D316CD" w:rsidRPr="0009614F" w:rsidRDefault="00D316CD" w:rsidP="00D316CD">
      <w:pPr>
        <w:spacing w:after="120" w:line="360" w:lineRule="auto"/>
        <w:jc w:val="both"/>
        <w:rPr>
          <w:rFonts w:ascii="Times New Roman" w:hAnsi="Times New Roman" w:cs="Times New Roman"/>
          <w:sz w:val="24"/>
          <w:szCs w:val="24"/>
        </w:rPr>
      </w:pPr>
    </w:p>
    <w:p w14:paraId="77ABDBC4" w14:textId="77777777" w:rsidR="00D316CD" w:rsidRPr="00B25BCA" w:rsidRDefault="00D316CD" w:rsidP="00D316CD">
      <w:pPr>
        <w:pStyle w:val="Heading2"/>
        <w:spacing w:before="200" w:after="100" w:line="360" w:lineRule="auto"/>
        <w:jc w:val="both"/>
        <w:rPr>
          <w:rFonts w:ascii="Times New Roman" w:hAnsi="Times New Roman" w:cs="Times New Roman"/>
          <w:color w:val="013451" w:themeColor="accent2" w:themeShade="80"/>
          <w:sz w:val="36"/>
          <w:szCs w:val="36"/>
        </w:rPr>
      </w:pPr>
      <w:bookmarkStart w:id="35" w:name="_Toc237432387"/>
      <w:r w:rsidRPr="00B25BCA">
        <w:rPr>
          <w:rFonts w:ascii="Times New Roman" w:hAnsi="Times New Roman" w:cs="Times New Roman"/>
          <w:color w:val="013451" w:themeColor="accent2" w:themeShade="80"/>
          <w:sz w:val="36"/>
          <w:szCs w:val="36"/>
        </w:rPr>
        <w:t>2.10 Reference Base</w:t>
      </w:r>
      <w:bookmarkEnd w:id="35"/>
    </w:p>
    <w:p w14:paraId="171AD4C8" w14:textId="73ABFF9F" w:rsidR="00D316CD" w:rsidRPr="009F702D" w:rsidRDefault="00D316CD" w:rsidP="00D316CD">
      <w:pPr>
        <w:spacing w:after="120" w:line="360" w:lineRule="auto"/>
        <w:jc w:val="both"/>
        <w:rPr>
          <w:rFonts w:ascii="Times New Roman" w:hAnsi="Times New Roman" w:cs="Times New Roman"/>
          <w:sz w:val="24"/>
          <w:szCs w:val="24"/>
        </w:rPr>
      </w:pPr>
      <w:r w:rsidRPr="009F702D">
        <w:rPr>
          <w:rFonts w:ascii="Times New Roman" w:hAnsi="Times New Roman" w:cs="Times New Roman"/>
          <w:sz w:val="24"/>
          <w:szCs w:val="24"/>
        </w:rPr>
        <w:t xml:space="preserve">For Task 2, technical documentation for the specific tools and frameworks employed should be used in addition to MITRE ATT&amp;CK and NIST CSF 2.0 for methodology and </w:t>
      </w:r>
      <w:proofErr w:type="spellStart"/>
      <w:r w:rsidRPr="009F702D">
        <w:rPr>
          <w:rFonts w:ascii="Times New Roman" w:hAnsi="Times New Roman" w:cs="Times New Roman"/>
          <w:sz w:val="24"/>
          <w:szCs w:val="24"/>
        </w:rPr>
        <w:t>defense</w:t>
      </w:r>
      <w:proofErr w:type="spellEnd"/>
      <w:r w:rsidRPr="009F702D">
        <w:rPr>
          <w:rFonts w:ascii="Times New Roman" w:hAnsi="Times New Roman" w:cs="Times New Roman"/>
          <w:sz w:val="24"/>
          <w:szCs w:val="24"/>
        </w:rPr>
        <w:t xml:space="preserve"> strategy </w:t>
      </w:r>
      <w:sdt>
        <w:sdtPr>
          <w:rPr>
            <w:rFonts w:ascii="Times New Roman" w:hAnsi="Times New Roman" w:cs="Times New Roman"/>
            <w:sz w:val="24"/>
            <w:szCs w:val="24"/>
          </w:rPr>
          <w:id w:val="-1372688127"/>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 CITATION Nat242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[18]</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w:t>
      </w:r>
      <w:sdt>
        <w:sdtPr>
          <w:rPr>
            <w:rFonts w:ascii="Times New Roman" w:hAnsi="Times New Roman" w:cs="Times New Roman"/>
            <w:sz w:val="24"/>
            <w:szCs w:val="24"/>
          </w:rPr>
          <w:id w:val="-1389331782"/>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CITATION MIT1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[19]</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w:t>
      </w:r>
      <w:sdt>
        <w:sdtPr>
          <w:rPr>
            <w:rFonts w:ascii="Times New Roman" w:hAnsi="Times New Roman" w:cs="Times New Roman"/>
            <w:sz w:val="24"/>
            <w:szCs w:val="24"/>
          </w:rPr>
          <w:id w:val="-1732684409"/>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 CITATION Rap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[20]</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The provided peer-reviewed literature offers direct academic backing </w:t>
      </w:r>
      <w:r w:rsidRPr="009F702D">
        <w:rPr>
          <w:rFonts w:ascii="Times New Roman" w:hAnsi="Times New Roman" w:cs="Times New Roman"/>
          <w:sz w:val="24"/>
          <w:szCs w:val="24"/>
        </w:rPr>
        <w:lastRenderedPageBreak/>
        <w:t xml:space="preserve">for adversary simulation </w:t>
      </w:r>
      <w:sdt>
        <w:sdtPr>
          <w:rPr>
            <w:rFonts w:ascii="Times New Roman" w:hAnsi="Times New Roman" w:cs="Times New Roman"/>
            <w:sz w:val="24"/>
            <w:szCs w:val="24"/>
          </w:rPr>
          <w:id w:val="1465856442"/>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 CITATION Kim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[21]</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CVE-to-ATT&amp;CK mapping </w:t>
      </w:r>
      <w:sdt>
        <w:sdtPr>
          <w:rPr>
            <w:rFonts w:ascii="Times New Roman" w:hAnsi="Times New Roman" w:cs="Times New Roman"/>
            <w:sz w:val="24"/>
            <w:szCs w:val="24"/>
          </w:rPr>
          <w:id w:val="439876766"/>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 CITATION Das24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[22]</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attack sequence prediction </w:t>
      </w:r>
      <w:sdt>
        <w:sdtPr>
          <w:rPr>
            <w:rFonts w:ascii="Times New Roman" w:hAnsi="Times New Roman" w:cs="Times New Roman"/>
            <w:sz w:val="24"/>
            <w:szCs w:val="24"/>
          </w:rPr>
          <w:id w:val="-2127066892"/>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 CITATION Xue251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[24]</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red teaming </w:t>
      </w:r>
      <w:sdt>
        <w:sdtPr>
          <w:rPr>
            <w:rFonts w:ascii="Times New Roman" w:hAnsi="Times New Roman" w:cs="Times New Roman"/>
            <w:sz w:val="24"/>
            <w:szCs w:val="24"/>
          </w:rPr>
          <w:id w:val="811985715"/>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 CITATION Kur251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[25]</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Active Directory Adversary Emulation </w:t>
      </w:r>
      <w:sdt>
        <w:sdtPr>
          <w:rPr>
            <w:rFonts w:ascii="Times New Roman" w:hAnsi="Times New Roman" w:cs="Times New Roman"/>
            <w:sz w:val="24"/>
            <w:szCs w:val="24"/>
          </w:rPr>
          <w:id w:val="1071783325"/>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 CITATION You251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[26]</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and threat-risk prioritization </w:t>
      </w:r>
      <w:sdt>
        <w:sdtPr>
          <w:rPr>
            <w:rFonts w:ascii="Times New Roman" w:hAnsi="Times New Roman" w:cs="Times New Roman"/>
            <w:sz w:val="24"/>
            <w:szCs w:val="24"/>
          </w:rPr>
          <w:id w:val="-1981376790"/>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 CITATION Yun251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[27]</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w:t>
      </w:r>
    </w:p>
    <w:p w14:paraId="7B61C9C1" w14:textId="1A788F82" w:rsidR="00D316CD" w:rsidRPr="009F702D" w:rsidRDefault="00D316CD" w:rsidP="00D316CD">
      <w:pPr>
        <w:spacing w:after="120" w:line="360" w:lineRule="auto"/>
        <w:jc w:val="both"/>
        <w:rPr>
          <w:rFonts w:ascii="Times New Roman" w:hAnsi="Times New Roman" w:cs="Times New Roman"/>
          <w:sz w:val="24"/>
          <w:szCs w:val="24"/>
        </w:rPr>
      </w:pPr>
      <w:r w:rsidRPr="009F702D">
        <w:rPr>
          <w:rFonts w:ascii="Times New Roman" w:hAnsi="Times New Roman" w:cs="Times New Roman"/>
          <w:sz w:val="24"/>
          <w:szCs w:val="24"/>
        </w:rPr>
        <w:t xml:space="preserve">Please see the IEEE reference list compiled below (Section 3) items </w:t>
      </w:r>
      <w:sdt>
        <w:sdtPr>
          <w:rPr>
            <w:rFonts w:ascii="Times New Roman" w:hAnsi="Times New Roman" w:cs="Times New Roman"/>
            <w:sz w:val="24"/>
            <w:szCs w:val="24"/>
          </w:rPr>
          <w:id w:val="189723297"/>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CITATION MIT1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[19]</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 </w:t>
      </w:r>
      <w:sdt>
        <w:sdtPr>
          <w:rPr>
            <w:rFonts w:ascii="Times New Roman" w:hAnsi="Times New Roman" w:cs="Times New Roman"/>
            <w:sz w:val="24"/>
            <w:szCs w:val="24"/>
          </w:rPr>
          <w:id w:val="-1390332361"/>
          <w:citation/>
        </w:sdtPr>
        <w:sdtContent>
          <w:r w:rsidR="00F413D9" w:rsidRPr="009F702D">
            <w:rPr>
              <w:rFonts w:ascii="Times New Roman" w:hAnsi="Times New Roman" w:cs="Times New Roman"/>
              <w:sz w:val="24"/>
              <w:szCs w:val="24"/>
            </w:rPr>
            <w:fldChar w:fldCharType="begin"/>
          </w:r>
          <w:r w:rsidR="00F413D9" w:rsidRPr="009F702D">
            <w:rPr>
              <w:rFonts w:ascii="Times New Roman" w:hAnsi="Times New Roman" w:cs="Times New Roman"/>
              <w:sz w:val="24"/>
              <w:szCs w:val="24"/>
            </w:rPr>
            <w:instrText xml:space="preserve"> CITATION Kim \l 16393 </w:instrText>
          </w:r>
          <w:r w:rsidR="00F413D9" w:rsidRPr="009F702D">
            <w:rPr>
              <w:rFonts w:ascii="Times New Roman" w:hAnsi="Times New Roman" w:cs="Times New Roman"/>
              <w:sz w:val="24"/>
              <w:szCs w:val="24"/>
            </w:rPr>
            <w:fldChar w:fldCharType="separate"/>
          </w:r>
          <w:r w:rsidR="00F413D9" w:rsidRPr="009F702D">
            <w:rPr>
              <w:rFonts w:ascii="Times New Roman" w:hAnsi="Times New Roman" w:cs="Times New Roman"/>
              <w:noProof/>
              <w:sz w:val="24"/>
              <w:szCs w:val="24"/>
            </w:rPr>
            <w:t>[21]</w:t>
          </w:r>
          <w:r w:rsidR="00F413D9" w:rsidRPr="009F702D">
            <w:rPr>
              <w:rFonts w:ascii="Times New Roman" w:hAnsi="Times New Roman" w:cs="Times New Roman"/>
              <w:sz w:val="24"/>
              <w:szCs w:val="24"/>
            </w:rPr>
            <w:fldChar w:fldCharType="end"/>
          </w:r>
        </w:sdtContent>
      </w:sdt>
      <w:r w:rsidRPr="009F702D">
        <w:rPr>
          <w:rFonts w:ascii="Times New Roman" w:hAnsi="Times New Roman" w:cs="Times New Roman"/>
          <w:sz w:val="24"/>
          <w:szCs w:val="24"/>
        </w:rPr>
        <w:t xml:space="preserve"> and MITRE/OWASP/NIST frameworks, which relate to both.</w:t>
      </w:r>
    </w:p>
    <w:p w14:paraId="7185EDCB" w14:textId="77777777" w:rsidR="00D316CD" w:rsidRPr="009F702D" w:rsidRDefault="00D316CD" w:rsidP="00D316CD">
      <w:pPr>
        <w:spacing w:after="120" w:line="360" w:lineRule="auto"/>
        <w:jc w:val="both"/>
        <w:rPr>
          <w:rFonts w:ascii="Times New Roman" w:hAnsi="Times New Roman" w:cs="Times New Roman"/>
          <w:sz w:val="24"/>
          <w:szCs w:val="24"/>
        </w:rPr>
      </w:pPr>
      <w:r w:rsidRPr="009F702D">
        <w:rPr>
          <w:rFonts w:ascii="Times New Roman" w:hAnsi="Times New Roman" w:cs="Times New Roman"/>
          <w:b/>
          <w:sz w:val="24"/>
          <w:szCs w:val="24"/>
        </w:rPr>
        <w:t xml:space="preserve">Screenshot rule: </w:t>
      </w:r>
      <w:r w:rsidRPr="009F702D">
        <w:rPr>
          <w:rFonts w:ascii="Times New Roman" w:hAnsi="Times New Roman" w:cs="Times New Roman"/>
          <w:sz w:val="24"/>
          <w:szCs w:val="24"/>
        </w:rPr>
        <w:t>Replace each grey SCREENSHOT SLOT with your actual evidence, keeping the evidence ID in the caption and using it again in Section 2.8. Screenshots should not be moved to any other section; SCREENSHOT SLOTS have been placed in assessment sequence.</w:t>
      </w:r>
    </w:p>
    <w:p w14:paraId="3A00682D" w14:textId="77777777" w:rsidR="00D316CD" w:rsidRPr="0009614F" w:rsidRDefault="00D316CD" w:rsidP="00D316CD">
      <w:pPr>
        <w:spacing w:after="120" w:line="360" w:lineRule="auto"/>
        <w:jc w:val="both"/>
        <w:rPr>
          <w:rFonts w:ascii="Times New Roman" w:hAnsi="Times New Roman" w:cs="Times New Roman"/>
        </w:rPr>
      </w:pPr>
    </w:p>
    <w:p w14:paraId="3CA961B0" w14:textId="77777777" w:rsidR="00D316CD" w:rsidRPr="0009614F" w:rsidRDefault="00D316CD" w:rsidP="00D316CD">
      <w:pPr>
        <w:spacing w:after="120" w:line="360" w:lineRule="auto"/>
        <w:jc w:val="both"/>
        <w:rPr>
          <w:rFonts w:ascii="Times New Roman" w:hAnsi="Times New Roman" w:cs="Times New Roman"/>
          <w:b/>
          <w:sz w:val="24"/>
          <w:szCs w:val="20"/>
        </w:rPr>
      </w:pPr>
      <w:r w:rsidRPr="0009614F">
        <w:rPr>
          <w:rFonts w:ascii="Times New Roman" w:hAnsi="Times New Roman" w:cs="Times New Roman"/>
          <w:b/>
          <w:sz w:val="24"/>
          <w:szCs w:val="20"/>
        </w:rPr>
        <w:t>Appendix C -Evidence-to-Requirement Map</w:t>
      </w:r>
    </w:p>
    <w:tbl>
      <w:tblPr>
        <w:tblW w:w="8897" w:type="dxa"/>
        <w:tblLayout w:type="fixed"/>
        <w:tblCellMar>
          <w:top w:w="90" w:type="dxa"/>
          <w:left w:w="90" w:type="dxa"/>
          <w:bottom w:w="90" w:type="dxa"/>
          <w:right w:w="90" w:type="dxa"/>
        </w:tblCellMar>
        <w:tblLook w:val="04A0" w:firstRow="1" w:lastRow="0" w:firstColumn="1" w:lastColumn="0" w:noHBand="0" w:noVBand="1"/>
      </w:tblPr>
      <w:tblGrid>
        <w:gridCol w:w="2792"/>
        <w:gridCol w:w="2897"/>
        <w:gridCol w:w="3208"/>
      </w:tblGrid>
      <w:tr w:rsidR="00D316CD" w:rsidRPr="0009614F" w14:paraId="6EDFF943" w14:textId="77777777" w:rsidTr="00D81E84">
        <w:trPr>
          <w:cantSplit/>
          <w:trHeight w:val="333"/>
          <w:tblHeader/>
        </w:trPr>
        <w:tc>
          <w:tcPr>
            <w:tcW w:w="2792" w:type="dxa"/>
            <w:tcBorders>
              <w:top w:val="single" w:sz="4" w:space="0" w:color="000000"/>
              <w:left w:val="single" w:sz="4" w:space="0" w:color="000000"/>
              <w:bottom w:val="single" w:sz="4" w:space="0" w:color="000000"/>
              <w:right w:val="single" w:sz="4" w:space="0" w:color="000000"/>
            </w:tcBorders>
            <w:shd w:val="clear" w:color="000000" w:fill="1F3864"/>
            <w:vAlign w:val="center"/>
          </w:tcPr>
          <w:p w14:paraId="49156086"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FFFFFF"/>
                <w:lang w:eastAsia="en-IN" w:bidi="ar-SA"/>
              </w:rPr>
            </w:pPr>
            <w:r w:rsidRPr="0009614F">
              <w:rPr>
                <w:rFonts w:ascii="Times New Roman" w:eastAsia="Times New Roman" w:hAnsi="Times New Roman" w:cs="Times New Roman"/>
                <w:color w:val="FFFFFF"/>
                <w:lang w:eastAsia="en-IN" w:bidi="ar-SA"/>
              </w:rPr>
              <w:t>Assessment requirement</w:t>
            </w:r>
          </w:p>
        </w:tc>
        <w:tc>
          <w:tcPr>
            <w:tcW w:w="2897" w:type="dxa"/>
            <w:tcBorders>
              <w:top w:val="single" w:sz="4" w:space="0" w:color="000000"/>
              <w:bottom w:val="single" w:sz="4" w:space="0" w:color="000000"/>
              <w:right w:val="single" w:sz="4" w:space="0" w:color="000000"/>
            </w:tcBorders>
            <w:shd w:val="clear" w:color="000000" w:fill="1F3864"/>
            <w:vAlign w:val="center"/>
          </w:tcPr>
          <w:p w14:paraId="5424C860"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FFFFFF"/>
                <w:lang w:eastAsia="en-IN" w:bidi="ar-SA"/>
              </w:rPr>
            </w:pPr>
            <w:r w:rsidRPr="0009614F">
              <w:rPr>
                <w:rFonts w:ascii="Times New Roman" w:eastAsia="Times New Roman" w:hAnsi="Times New Roman" w:cs="Times New Roman"/>
                <w:lang w:eastAsia="en-IN" w:bidi="ar-SA"/>
              </w:rPr>
              <w:t>Evidence / section</w:t>
            </w:r>
          </w:p>
        </w:tc>
        <w:tc>
          <w:tcPr>
            <w:tcW w:w="3208" w:type="dxa"/>
            <w:tcBorders>
              <w:top w:val="single" w:sz="4" w:space="0" w:color="000000"/>
              <w:bottom w:val="single" w:sz="4" w:space="0" w:color="000000"/>
              <w:right w:val="single" w:sz="4" w:space="0" w:color="000000"/>
            </w:tcBorders>
            <w:shd w:val="clear" w:color="000000" w:fill="1F3864"/>
            <w:vAlign w:val="center"/>
          </w:tcPr>
          <w:p w14:paraId="2227E098"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FFFFFF"/>
                <w:lang w:eastAsia="en-IN" w:bidi="ar-SA"/>
              </w:rPr>
            </w:pPr>
            <w:r w:rsidRPr="0009614F">
              <w:rPr>
                <w:rFonts w:ascii="Times New Roman" w:eastAsia="Times New Roman" w:hAnsi="Times New Roman" w:cs="Times New Roman"/>
                <w:lang w:eastAsia="en-IN" w:bidi="ar-SA"/>
              </w:rPr>
              <w:t>Status</w:t>
            </w:r>
          </w:p>
        </w:tc>
      </w:tr>
      <w:tr w:rsidR="00D316CD" w:rsidRPr="0009614F" w14:paraId="02378A5B" w14:textId="77777777" w:rsidTr="00D81E84">
        <w:trPr>
          <w:cantSplit/>
          <w:trHeight w:val="333"/>
        </w:trPr>
        <w:tc>
          <w:tcPr>
            <w:tcW w:w="2792" w:type="dxa"/>
            <w:tcBorders>
              <w:left w:val="single" w:sz="4" w:space="0" w:color="000000"/>
              <w:bottom w:val="single" w:sz="4" w:space="0" w:color="000000"/>
              <w:right w:val="single" w:sz="4" w:space="0" w:color="000000"/>
            </w:tcBorders>
            <w:shd w:val="clear" w:color="auto" w:fill="auto"/>
            <w:vAlign w:val="center"/>
          </w:tcPr>
          <w:p w14:paraId="216A7B93"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Reconnaissance</w:t>
            </w:r>
          </w:p>
        </w:tc>
        <w:tc>
          <w:tcPr>
            <w:tcW w:w="2897" w:type="dxa"/>
            <w:tcBorders>
              <w:bottom w:val="single" w:sz="4" w:space="0" w:color="000000"/>
              <w:right w:val="single" w:sz="4" w:space="0" w:color="000000"/>
            </w:tcBorders>
            <w:shd w:val="clear" w:color="auto" w:fill="auto"/>
            <w:vAlign w:val="center"/>
          </w:tcPr>
          <w:p w14:paraId="0D13702D"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EVD-001 to EVD-004</w:t>
            </w:r>
          </w:p>
        </w:tc>
        <w:tc>
          <w:tcPr>
            <w:tcW w:w="3208" w:type="dxa"/>
            <w:tcBorders>
              <w:bottom w:val="single" w:sz="4" w:space="0" w:color="000000"/>
              <w:right w:val="single" w:sz="4" w:space="0" w:color="000000"/>
            </w:tcBorders>
            <w:shd w:val="clear" w:color="auto" w:fill="auto"/>
            <w:vAlign w:val="center"/>
          </w:tcPr>
          <w:p w14:paraId="3DC3238C"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Verified</w:t>
            </w:r>
          </w:p>
        </w:tc>
      </w:tr>
      <w:tr w:rsidR="00D316CD" w:rsidRPr="0009614F" w14:paraId="6CE5B47D" w14:textId="77777777" w:rsidTr="00D81E84">
        <w:trPr>
          <w:cantSplit/>
          <w:trHeight w:val="333"/>
        </w:trPr>
        <w:tc>
          <w:tcPr>
            <w:tcW w:w="2792" w:type="dxa"/>
            <w:tcBorders>
              <w:left w:val="single" w:sz="4" w:space="0" w:color="000000"/>
              <w:bottom w:val="single" w:sz="4" w:space="0" w:color="000000"/>
              <w:right w:val="single" w:sz="4" w:space="0" w:color="000000"/>
            </w:tcBorders>
            <w:shd w:val="clear" w:color="000000" w:fill="F2F2F2"/>
            <w:vAlign w:val="center"/>
          </w:tcPr>
          <w:p w14:paraId="27C36607"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Three exploit demonstrations</w:t>
            </w:r>
          </w:p>
        </w:tc>
        <w:tc>
          <w:tcPr>
            <w:tcW w:w="2897" w:type="dxa"/>
            <w:tcBorders>
              <w:bottom w:val="single" w:sz="4" w:space="0" w:color="000000"/>
              <w:right w:val="single" w:sz="4" w:space="0" w:color="000000"/>
            </w:tcBorders>
            <w:shd w:val="clear" w:color="000000" w:fill="F2F2F2"/>
            <w:vAlign w:val="center"/>
          </w:tcPr>
          <w:p w14:paraId="0E2DF164"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EVD-005 to EVD-007</w:t>
            </w:r>
          </w:p>
        </w:tc>
        <w:tc>
          <w:tcPr>
            <w:tcW w:w="3208" w:type="dxa"/>
            <w:tcBorders>
              <w:bottom w:val="single" w:sz="4" w:space="0" w:color="000000"/>
              <w:right w:val="single" w:sz="4" w:space="0" w:color="000000"/>
            </w:tcBorders>
            <w:shd w:val="clear" w:color="000000" w:fill="F2F2F2"/>
            <w:vAlign w:val="center"/>
          </w:tcPr>
          <w:p w14:paraId="13924174"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hAnsi="Times New Roman" w:cs="Times New Roman"/>
                <w:sz w:val="18"/>
              </w:rPr>
              <w:t>Verified — student screenshots show the three recorded exploit/foothold outcomes.</w:t>
            </w:r>
          </w:p>
        </w:tc>
      </w:tr>
      <w:tr w:rsidR="00D316CD" w:rsidRPr="0009614F" w14:paraId="797425CD" w14:textId="77777777" w:rsidTr="00D81E84">
        <w:trPr>
          <w:cantSplit/>
          <w:trHeight w:val="333"/>
        </w:trPr>
        <w:tc>
          <w:tcPr>
            <w:tcW w:w="2792" w:type="dxa"/>
            <w:tcBorders>
              <w:left w:val="single" w:sz="4" w:space="0" w:color="000000"/>
              <w:bottom w:val="single" w:sz="4" w:space="0" w:color="000000"/>
              <w:right w:val="single" w:sz="4" w:space="0" w:color="000000"/>
            </w:tcBorders>
            <w:shd w:val="clear" w:color="auto" w:fill="auto"/>
            <w:vAlign w:val="center"/>
          </w:tcPr>
          <w:p w14:paraId="434A05D6"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Privilege escalation</w:t>
            </w:r>
          </w:p>
        </w:tc>
        <w:tc>
          <w:tcPr>
            <w:tcW w:w="2897" w:type="dxa"/>
            <w:tcBorders>
              <w:bottom w:val="single" w:sz="4" w:space="0" w:color="000000"/>
              <w:right w:val="single" w:sz="4" w:space="0" w:color="000000"/>
            </w:tcBorders>
            <w:shd w:val="clear" w:color="auto" w:fill="auto"/>
            <w:vAlign w:val="center"/>
          </w:tcPr>
          <w:p w14:paraId="09CEC846"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EVD-008</w:t>
            </w:r>
          </w:p>
        </w:tc>
        <w:tc>
          <w:tcPr>
            <w:tcW w:w="3208" w:type="dxa"/>
            <w:tcBorders>
              <w:bottom w:val="single" w:sz="4" w:space="0" w:color="000000"/>
              <w:right w:val="single" w:sz="4" w:space="0" w:color="000000"/>
            </w:tcBorders>
            <w:shd w:val="clear" w:color="auto" w:fill="auto"/>
            <w:vAlign w:val="center"/>
          </w:tcPr>
          <w:p w14:paraId="5CE5DDA0"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hAnsi="Times New Roman" w:cs="Times New Roman"/>
              </w:rPr>
              <w:t>Verified — student screenshot provided</w:t>
            </w:r>
          </w:p>
        </w:tc>
      </w:tr>
      <w:tr w:rsidR="00D316CD" w:rsidRPr="0009614F" w14:paraId="504D7AC3" w14:textId="77777777" w:rsidTr="00D81E84">
        <w:trPr>
          <w:cantSplit/>
          <w:trHeight w:val="333"/>
        </w:trPr>
        <w:tc>
          <w:tcPr>
            <w:tcW w:w="2792" w:type="dxa"/>
            <w:tcBorders>
              <w:left w:val="single" w:sz="4" w:space="0" w:color="000000"/>
              <w:bottom w:val="single" w:sz="4" w:space="0" w:color="000000"/>
              <w:right w:val="single" w:sz="4" w:space="0" w:color="000000"/>
            </w:tcBorders>
            <w:shd w:val="clear" w:color="000000" w:fill="F2F2F2"/>
            <w:vAlign w:val="center"/>
          </w:tcPr>
          <w:p w14:paraId="77DB3224"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Lateral movement</w:t>
            </w:r>
          </w:p>
        </w:tc>
        <w:tc>
          <w:tcPr>
            <w:tcW w:w="2897" w:type="dxa"/>
            <w:tcBorders>
              <w:bottom w:val="single" w:sz="4" w:space="0" w:color="000000"/>
              <w:right w:val="single" w:sz="4" w:space="0" w:color="000000"/>
            </w:tcBorders>
            <w:shd w:val="clear" w:color="000000" w:fill="F2F2F2"/>
            <w:vAlign w:val="center"/>
          </w:tcPr>
          <w:p w14:paraId="2F1F74E8"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EVD-009</w:t>
            </w:r>
          </w:p>
        </w:tc>
        <w:tc>
          <w:tcPr>
            <w:tcW w:w="3208" w:type="dxa"/>
            <w:tcBorders>
              <w:bottom w:val="single" w:sz="4" w:space="0" w:color="000000"/>
              <w:right w:val="single" w:sz="4" w:space="0" w:color="000000"/>
            </w:tcBorders>
            <w:shd w:val="clear" w:color="000000" w:fill="F2F2F2"/>
            <w:vAlign w:val="center"/>
          </w:tcPr>
          <w:p w14:paraId="64D4BC6C"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hAnsi="Times New Roman" w:cs="Times New Roman"/>
                <w:sz w:val="18"/>
              </w:rPr>
              <w:t>Partially evidenced — SSH access to 192.168.56.101 is shown, but no secondary target was reached.</w:t>
            </w:r>
          </w:p>
        </w:tc>
      </w:tr>
      <w:tr w:rsidR="00D316CD" w:rsidRPr="0009614F" w14:paraId="469892E4" w14:textId="77777777" w:rsidTr="00D81E84">
        <w:trPr>
          <w:cantSplit/>
          <w:trHeight w:val="333"/>
        </w:trPr>
        <w:tc>
          <w:tcPr>
            <w:tcW w:w="2792" w:type="dxa"/>
            <w:tcBorders>
              <w:left w:val="single" w:sz="4" w:space="0" w:color="000000"/>
              <w:bottom w:val="single" w:sz="4" w:space="0" w:color="000000"/>
              <w:right w:val="single" w:sz="4" w:space="0" w:color="000000"/>
            </w:tcBorders>
            <w:shd w:val="clear" w:color="auto" w:fill="auto"/>
            <w:vAlign w:val="center"/>
          </w:tcPr>
          <w:p w14:paraId="476B6A86"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Objective achievement</w:t>
            </w:r>
          </w:p>
        </w:tc>
        <w:tc>
          <w:tcPr>
            <w:tcW w:w="2897" w:type="dxa"/>
            <w:tcBorders>
              <w:bottom w:val="single" w:sz="4" w:space="0" w:color="000000"/>
              <w:right w:val="single" w:sz="4" w:space="0" w:color="000000"/>
            </w:tcBorders>
            <w:shd w:val="clear" w:color="auto" w:fill="auto"/>
            <w:vAlign w:val="center"/>
          </w:tcPr>
          <w:p w14:paraId="7EE26ECB"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EVD-010</w:t>
            </w:r>
          </w:p>
        </w:tc>
        <w:tc>
          <w:tcPr>
            <w:tcW w:w="3208" w:type="dxa"/>
            <w:tcBorders>
              <w:bottom w:val="single" w:sz="4" w:space="0" w:color="000000"/>
              <w:right w:val="single" w:sz="4" w:space="0" w:color="000000"/>
            </w:tcBorders>
            <w:shd w:val="clear" w:color="auto" w:fill="auto"/>
            <w:vAlign w:val="center"/>
          </w:tcPr>
          <w:p w14:paraId="4FC152F6"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hAnsi="Times New Roman" w:cs="Times New Roman"/>
              </w:rPr>
              <w:t>Verified — student screenshot provided</w:t>
            </w:r>
          </w:p>
        </w:tc>
      </w:tr>
      <w:tr w:rsidR="00D316CD" w:rsidRPr="0009614F" w14:paraId="7438A90C" w14:textId="77777777" w:rsidTr="00D81E84">
        <w:trPr>
          <w:cantSplit/>
          <w:trHeight w:val="333"/>
        </w:trPr>
        <w:tc>
          <w:tcPr>
            <w:tcW w:w="2792" w:type="dxa"/>
            <w:tcBorders>
              <w:left w:val="single" w:sz="4" w:space="0" w:color="000000"/>
              <w:bottom w:val="single" w:sz="4" w:space="0" w:color="000000"/>
              <w:right w:val="single" w:sz="4" w:space="0" w:color="000000"/>
            </w:tcBorders>
            <w:shd w:val="clear" w:color="000000" w:fill="F2F2F2"/>
            <w:vAlign w:val="center"/>
          </w:tcPr>
          <w:p w14:paraId="66480167"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Containment / rollback</w:t>
            </w:r>
          </w:p>
        </w:tc>
        <w:tc>
          <w:tcPr>
            <w:tcW w:w="2897" w:type="dxa"/>
            <w:tcBorders>
              <w:bottom w:val="single" w:sz="4" w:space="0" w:color="000000"/>
              <w:right w:val="single" w:sz="4" w:space="0" w:color="000000"/>
            </w:tcBorders>
            <w:shd w:val="clear" w:color="000000" w:fill="F2F2F2"/>
            <w:vAlign w:val="center"/>
          </w:tcPr>
          <w:p w14:paraId="736ABEAE"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EVD-011</w:t>
            </w:r>
          </w:p>
        </w:tc>
        <w:tc>
          <w:tcPr>
            <w:tcW w:w="3208" w:type="dxa"/>
            <w:tcBorders>
              <w:bottom w:val="single" w:sz="4" w:space="0" w:color="000000"/>
              <w:right w:val="single" w:sz="4" w:space="0" w:color="000000"/>
            </w:tcBorders>
            <w:shd w:val="clear" w:color="000000" w:fill="F2F2F2"/>
            <w:vAlign w:val="center"/>
          </w:tcPr>
          <w:p w14:paraId="6122197D"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hAnsi="Times New Roman" w:cs="Times New Roman"/>
                <w:sz w:val="18"/>
              </w:rPr>
              <w:t>Partially evidenced — VirtualBox snapshot state is shown; post-rollback service verification is not shown.</w:t>
            </w:r>
          </w:p>
        </w:tc>
      </w:tr>
      <w:tr w:rsidR="00D316CD" w:rsidRPr="0009614F" w14:paraId="29966AD4" w14:textId="77777777" w:rsidTr="00D81E84">
        <w:trPr>
          <w:cantSplit/>
          <w:trHeight w:val="333"/>
        </w:trPr>
        <w:tc>
          <w:tcPr>
            <w:tcW w:w="2792" w:type="dxa"/>
            <w:tcBorders>
              <w:left w:val="single" w:sz="4" w:space="0" w:color="000000"/>
              <w:bottom w:val="single" w:sz="4" w:space="0" w:color="000000"/>
              <w:right w:val="single" w:sz="4" w:space="0" w:color="000000"/>
            </w:tcBorders>
            <w:shd w:val="clear" w:color="auto" w:fill="auto"/>
            <w:vAlign w:val="center"/>
          </w:tcPr>
          <w:p w14:paraId="3CBA2CFE"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Detection-gap analysis</w:t>
            </w:r>
          </w:p>
        </w:tc>
        <w:tc>
          <w:tcPr>
            <w:tcW w:w="2897" w:type="dxa"/>
            <w:tcBorders>
              <w:bottom w:val="single" w:sz="4" w:space="0" w:color="000000"/>
              <w:right w:val="single" w:sz="4" w:space="0" w:color="000000"/>
            </w:tcBorders>
            <w:shd w:val="clear" w:color="auto" w:fill="auto"/>
            <w:vAlign w:val="center"/>
          </w:tcPr>
          <w:p w14:paraId="4D5CDB06"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eastAsia="Times New Roman" w:hAnsi="Times New Roman" w:cs="Times New Roman"/>
                <w:color w:val="000000"/>
                <w:lang w:eastAsia="en-IN" w:bidi="ar-SA"/>
              </w:rPr>
              <w:t>Section 2.6 + actual telemetry</w:t>
            </w:r>
          </w:p>
        </w:tc>
        <w:tc>
          <w:tcPr>
            <w:tcW w:w="3208" w:type="dxa"/>
            <w:tcBorders>
              <w:bottom w:val="single" w:sz="4" w:space="0" w:color="000000"/>
              <w:right w:val="single" w:sz="4" w:space="0" w:color="000000"/>
            </w:tcBorders>
            <w:shd w:val="clear" w:color="auto" w:fill="auto"/>
            <w:vAlign w:val="center"/>
          </w:tcPr>
          <w:p w14:paraId="7E4B4B58" w14:textId="77777777" w:rsidR="00D316CD" w:rsidRPr="0009614F" w:rsidRDefault="00D316CD" w:rsidP="00D81E84">
            <w:pPr>
              <w:widowControl/>
              <w:suppressAutoHyphens w:val="0"/>
              <w:overflowPunct w:val="0"/>
              <w:spacing w:line="360" w:lineRule="auto"/>
              <w:jc w:val="both"/>
              <w:rPr>
                <w:rFonts w:ascii="Times New Roman" w:eastAsia="Times New Roman" w:hAnsi="Times New Roman" w:cs="Times New Roman"/>
                <w:color w:val="000000"/>
                <w:lang w:eastAsia="en-IN" w:bidi="ar-SA"/>
              </w:rPr>
            </w:pPr>
            <w:r w:rsidRPr="0009614F">
              <w:rPr>
                <w:rFonts w:ascii="Times New Roman" w:hAnsi="Times New Roman" w:cs="Times New Roman"/>
                <w:sz w:val="18"/>
              </w:rPr>
              <w:t>Partially prepared — practical screenshots do not include defender-side telemetry.</w:t>
            </w:r>
          </w:p>
        </w:tc>
      </w:tr>
    </w:tbl>
    <w:p w14:paraId="0A8D043C" w14:textId="6037729D" w:rsidR="00D316CD" w:rsidRDefault="00D316CD" w:rsidP="00D316CD">
      <w:pPr>
        <w:pStyle w:val="NoSpacing"/>
        <w:spacing w:line="360" w:lineRule="auto"/>
        <w:jc w:val="both"/>
        <w:rPr>
          <w:rFonts w:ascii="Times New Roman" w:hAnsi="Times New Roman" w:cs="Times New Roman"/>
        </w:rPr>
      </w:pPr>
    </w:p>
    <w:p w14:paraId="4A34EC11" w14:textId="6B512BC1" w:rsidR="009F702D" w:rsidRDefault="009F702D" w:rsidP="00D316CD">
      <w:pPr>
        <w:pStyle w:val="NoSpacing"/>
        <w:spacing w:line="360" w:lineRule="auto"/>
        <w:jc w:val="both"/>
        <w:rPr>
          <w:rFonts w:ascii="Times New Roman" w:hAnsi="Times New Roman" w:cs="Times New Roman"/>
        </w:rPr>
      </w:pPr>
    </w:p>
    <w:p w14:paraId="24087451" w14:textId="626E0E15" w:rsidR="009F702D" w:rsidRDefault="009F702D" w:rsidP="00D316CD">
      <w:pPr>
        <w:pStyle w:val="NoSpacing"/>
        <w:spacing w:line="360" w:lineRule="auto"/>
        <w:jc w:val="both"/>
        <w:rPr>
          <w:rFonts w:ascii="Times New Roman" w:hAnsi="Times New Roman" w:cs="Times New Roman"/>
        </w:rPr>
      </w:pPr>
    </w:p>
    <w:p w14:paraId="331F1C4A" w14:textId="77777777" w:rsidR="009F702D" w:rsidRPr="0009614F" w:rsidRDefault="009F702D" w:rsidP="00D316CD">
      <w:pPr>
        <w:pStyle w:val="NoSpacing"/>
        <w:spacing w:line="360" w:lineRule="auto"/>
        <w:jc w:val="both"/>
        <w:rPr>
          <w:rFonts w:ascii="Times New Roman" w:hAnsi="Times New Roman" w:cs="Times New Roman"/>
        </w:rPr>
      </w:pPr>
    </w:p>
    <w:p w14:paraId="5EE834A2" w14:textId="77777777" w:rsidR="00D316CD" w:rsidRPr="00B25BCA" w:rsidRDefault="00D316CD" w:rsidP="00D316CD">
      <w:pPr>
        <w:pStyle w:val="Heading2"/>
        <w:spacing w:before="200" w:after="100" w:line="360" w:lineRule="auto"/>
        <w:jc w:val="center"/>
        <w:rPr>
          <w:rFonts w:ascii="Times New Roman" w:hAnsi="Times New Roman" w:cs="Times New Roman"/>
          <w:bCs w:val="0"/>
          <w:color w:val="013451" w:themeColor="accent2" w:themeShade="80"/>
          <w:sz w:val="36"/>
          <w:szCs w:val="36"/>
        </w:rPr>
      </w:pPr>
      <w:bookmarkStart w:id="36" w:name="_Toc237432388"/>
      <w:r w:rsidRPr="00B25BCA">
        <w:rPr>
          <w:rFonts w:ascii="Times New Roman" w:hAnsi="Times New Roman" w:cs="Times New Roman"/>
          <w:bCs w:val="0"/>
          <w:color w:val="013451" w:themeColor="accent2" w:themeShade="80"/>
          <w:sz w:val="36"/>
          <w:szCs w:val="36"/>
        </w:rPr>
        <w:lastRenderedPageBreak/>
        <w:t>Conclusion</w:t>
      </w:r>
      <w:bookmarkEnd w:id="36"/>
    </w:p>
    <w:p w14:paraId="72A8F68E" w14:textId="77777777" w:rsidR="009F702D" w:rsidRDefault="00D316CD" w:rsidP="00D316CD">
      <w:pPr>
        <w:spacing w:after="120" w:line="360" w:lineRule="auto"/>
        <w:jc w:val="both"/>
        <w:rPr>
          <w:rFonts w:ascii="Times New Roman" w:hAnsi="Times New Roman" w:cs="Times New Roman"/>
          <w:sz w:val="24"/>
          <w:szCs w:val="24"/>
        </w:rPr>
      </w:pPr>
      <w:r w:rsidRPr="009F702D">
        <w:rPr>
          <w:rFonts w:ascii="Times New Roman" w:hAnsi="Times New Roman" w:cs="Times New Roman"/>
          <w:sz w:val="24"/>
          <w:szCs w:val="24"/>
        </w:rPr>
        <w:t>The practical exercise provides an example of a controlled reconnaissance and exploitation process in the isolated lab environment. The presented evidence proves host and service enumeration, two failed exploit attempts, a root shell using the observed TCP 1524 service, privilege check, remote access to the target system, reaching the goal of the dummy enterprise, and the snapshot-based rollback process. The evidence does not provide an example of lateral movement to another target or service validation after rollback, and such drawbacks are noted, but not exaggerated. The primary defensive takeaway from this exercise is that the scanning and successful exploitation processes can happen without any evidence on the defender’s side.</w:t>
      </w:r>
    </w:p>
    <w:p w14:paraId="5B53496C" w14:textId="77777777" w:rsidR="009F702D" w:rsidRDefault="009F702D" w:rsidP="00D316CD">
      <w:pPr>
        <w:spacing w:after="120" w:line="360" w:lineRule="auto"/>
        <w:jc w:val="both"/>
        <w:rPr>
          <w:rFonts w:ascii="Times New Roman" w:hAnsi="Times New Roman" w:cs="Times New Roman"/>
          <w:sz w:val="24"/>
          <w:szCs w:val="24"/>
        </w:rPr>
      </w:pPr>
    </w:p>
    <w:p w14:paraId="01BEEFAF" w14:textId="3648557F" w:rsidR="009F702D" w:rsidRPr="007E5D09" w:rsidRDefault="009F702D" w:rsidP="007E5D09">
      <w:pPr>
        <w:pStyle w:val="Heading2"/>
        <w:spacing w:before="200" w:after="100" w:line="360" w:lineRule="auto"/>
        <w:rPr>
          <w:rFonts w:ascii="Times New Roman" w:hAnsi="Times New Roman" w:cs="Times New Roman"/>
          <w:bCs w:val="0"/>
          <w:color w:val="013451" w:themeColor="accent2" w:themeShade="80"/>
          <w:sz w:val="36"/>
          <w:szCs w:val="36"/>
        </w:rPr>
      </w:pPr>
      <w:r>
        <w:rPr>
          <w:rFonts w:ascii="Times New Roman" w:hAnsi="Times New Roman" w:cs="Times New Roman"/>
          <w:bCs w:val="0"/>
          <w:color w:val="013451" w:themeColor="accent2" w:themeShade="80"/>
          <w:sz w:val="36"/>
          <w:szCs w:val="36"/>
        </w:rPr>
        <w:t>Reference</w:t>
      </w:r>
      <w:r w:rsidR="007E5D09">
        <w:rPr>
          <w:rFonts w:ascii="Times New Roman" w:hAnsi="Times New Roman" w:cs="Times New Roman"/>
          <w:bCs w:val="0"/>
          <w:color w:val="013451" w:themeColor="accent2" w:themeShade="80"/>
          <w:sz w:val="36"/>
          <w:szCs w:val="36"/>
        </w:rPr>
        <w:t>s</w:t>
      </w:r>
    </w:p>
    <w:p w14:paraId="32A2DF89" w14:textId="467479A3" w:rsidR="00D316CD" w:rsidRPr="006059D7" w:rsidRDefault="003E4E0B"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067149583"/>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Nat242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[18]</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National Institute of Standards and Technology, “The NIST Cybersecurity Framework (CSF) 2.0,” NIST CSWP 29, Feb. 2024. Available: https://www.nist.gov/cyberframework</w:t>
      </w:r>
    </w:p>
    <w:p w14:paraId="2D665D7E" w14:textId="676D4690" w:rsidR="00D316CD" w:rsidRPr="006059D7" w:rsidRDefault="003E4E0B"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4177115"/>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CITATION MIT1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[19]</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MITRE, “MITRE ATT&amp;CK,” MITRE Corporation. Available: https://attack.mitre.org/</w:t>
      </w:r>
    </w:p>
    <w:p w14:paraId="4B1D72A1" w14:textId="40B16B49" w:rsidR="00D316CD" w:rsidRPr="006059D7" w:rsidRDefault="003E4E0B"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391262996"/>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Rap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[20]</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Rapid7, “Metasploit Framework,” Rapid7. Available: https://www.metasploit.com/</w:t>
      </w:r>
    </w:p>
    <w:p w14:paraId="43C36BBF" w14:textId="32903BB5" w:rsidR="00D316CD" w:rsidRPr="006059D7" w:rsidRDefault="00C03BDC"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350986728"/>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Kim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[21]</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J. Kim, J. Park, and S. H. Oh, “Dynamic Cyberattack Simulation: Integrating Improved Deep Reinforcement Learning with the MITRE-ATT&amp;CK Framework,” Electronics, vol. 13, no. 14, p. 2831, 2024, </w:t>
      </w:r>
      <w:proofErr w:type="spellStart"/>
      <w:r w:rsidR="00D316CD" w:rsidRPr="006059D7">
        <w:rPr>
          <w:rFonts w:ascii="Times New Roman" w:hAnsi="Times New Roman" w:cs="Times New Roman"/>
          <w:sz w:val="24"/>
          <w:szCs w:val="24"/>
        </w:rPr>
        <w:t>doi</w:t>
      </w:r>
      <w:proofErr w:type="spellEnd"/>
      <w:r w:rsidR="00D316CD" w:rsidRPr="006059D7">
        <w:rPr>
          <w:rFonts w:ascii="Times New Roman" w:hAnsi="Times New Roman" w:cs="Times New Roman"/>
          <w:sz w:val="24"/>
          <w:szCs w:val="24"/>
        </w:rPr>
        <w:t>: 10.3390/electronics13142831.</w:t>
      </w:r>
    </w:p>
    <w:p w14:paraId="3B094F63" w14:textId="0A8F647C" w:rsidR="00D316CD" w:rsidRPr="006059D7" w:rsidRDefault="00C03BDC"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872817979"/>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Das24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[22]</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M. </w:t>
      </w:r>
      <w:proofErr w:type="spellStart"/>
      <w:r w:rsidR="00D316CD" w:rsidRPr="006059D7">
        <w:rPr>
          <w:rFonts w:ascii="Times New Roman" w:hAnsi="Times New Roman" w:cs="Times New Roman"/>
          <w:sz w:val="24"/>
          <w:szCs w:val="24"/>
        </w:rPr>
        <w:t>Dascalu</w:t>
      </w:r>
      <w:proofErr w:type="spellEnd"/>
      <w:r w:rsidR="00D316CD" w:rsidRPr="006059D7">
        <w:rPr>
          <w:rFonts w:ascii="Times New Roman" w:hAnsi="Times New Roman" w:cs="Times New Roman"/>
          <w:sz w:val="24"/>
          <w:szCs w:val="24"/>
        </w:rPr>
        <w:t xml:space="preserve">, O. Grigorescu, and I. </w:t>
      </w:r>
      <w:proofErr w:type="spellStart"/>
      <w:r w:rsidR="00D316CD" w:rsidRPr="006059D7">
        <w:rPr>
          <w:rFonts w:ascii="Times New Roman" w:hAnsi="Times New Roman" w:cs="Times New Roman"/>
          <w:sz w:val="24"/>
          <w:szCs w:val="24"/>
        </w:rPr>
        <w:t>Branescu</w:t>
      </w:r>
      <w:proofErr w:type="spellEnd"/>
      <w:r w:rsidR="00D316CD" w:rsidRPr="006059D7">
        <w:rPr>
          <w:rFonts w:ascii="Times New Roman" w:hAnsi="Times New Roman" w:cs="Times New Roman"/>
          <w:sz w:val="24"/>
          <w:szCs w:val="24"/>
        </w:rPr>
        <w:t xml:space="preserve">, “Automated Mapping of Common Vulnerabilities and Exposures to MITRE ATT&amp;CK Tactics,” Information, vol. 15, no. 4, p. 214, 2024, </w:t>
      </w:r>
      <w:proofErr w:type="spellStart"/>
      <w:r w:rsidR="00D316CD" w:rsidRPr="006059D7">
        <w:rPr>
          <w:rFonts w:ascii="Times New Roman" w:hAnsi="Times New Roman" w:cs="Times New Roman"/>
          <w:sz w:val="24"/>
          <w:szCs w:val="24"/>
        </w:rPr>
        <w:t>doi</w:t>
      </w:r>
      <w:proofErr w:type="spellEnd"/>
      <w:r w:rsidR="00D316CD" w:rsidRPr="006059D7">
        <w:rPr>
          <w:rFonts w:ascii="Times New Roman" w:hAnsi="Times New Roman" w:cs="Times New Roman"/>
          <w:sz w:val="24"/>
          <w:szCs w:val="24"/>
        </w:rPr>
        <w:t>: 10.3390/info15040214.</w:t>
      </w:r>
    </w:p>
    <w:p w14:paraId="6F374A00" w14:textId="0621A1C9" w:rsidR="00D316CD" w:rsidRPr="006059D7" w:rsidRDefault="00C03BDC"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613489329"/>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Lee241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[23]</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Y. J. Lee, “A Study on a Scenario-Based Security Incident Prediction System for Cybersecurity,” Applied Sciences, vol. 14, no. 24, p. 11836, 2024, </w:t>
      </w:r>
      <w:proofErr w:type="spellStart"/>
      <w:r w:rsidR="00D316CD" w:rsidRPr="006059D7">
        <w:rPr>
          <w:rFonts w:ascii="Times New Roman" w:hAnsi="Times New Roman" w:cs="Times New Roman"/>
          <w:sz w:val="24"/>
          <w:szCs w:val="24"/>
        </w:rPr>
        <w:t>doi</w:t>
      </w:r>
      <w:proofErr w:type="spellEnd"/>
      <w:r w:rsidR="00D316CD" w:rsidRPr="006059D7">
        <w:rPr>
          <w:rFonts w:ascii="Times New Roman" w:hAnsi="Times New Roman" w:cs="Times New Roman"/>
          <w:sz w:val="24"/>
          <w:szCs w:val="24"/>
        </w:rPr>
        <w:t>: 10.3390/app142411836.</w:t>
      </w:r>
    </w:p>
    <w:p w14:paraId="371ED551" w14:textId="2CE58D5A" w:rsidR="00D316CD" w:rsidRPr="006059D7" w:rsidRDefault="00C03BDC"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629017240"/>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Xue251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[24]</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X. </w:t>
      </w:r>
      <w:proofErr w:type="spellStart"/>
      <w:r w:rsidR="00D316CD" w:rsidRPr="006059D7">
        <w:rPr>
          <w:rFonts w:ascii="Times New Roman" w:hAnsi="Times New Roman" w:cs="Times New Roman"/>
          <w:sz w:val="24"/>
          <w:szCs w:val="24"/>
        </w:rPr>
        <w:t>Xue</w:t>
      </w:r>
      <w:proofErr w:type="spellEnd"/>
      <w:r w:rsidR="00D316CD" w:rsidRPr="006059D7">
        <w:rPr>
          <w:rFonts w:ascii="Times New Roman" w:hAnsi="Times New Roman" w:cs="Times New Roman"/>
          <w:sz w:val="24"/>
          <w:szCs w:val="24"/>
        </w:rPr>
        <w:t xml:space="preserve">, X. </w:t>
      </w:r>
      <w:proofErr w:type="spellStart"/>
      <w:r w:rsidR="00D316CD" w:rsidRPr="006059D7">
        <w:rPr>
          <w:rFonts w:ascii="Times New Roman" w:hAnsi="Times New Roman" w:cs="Times New Roman"/>
          <w:sz w:val="24"/>
          <w:szCs w:val="24"/>
        </w:rPr>
        <w:t>Su</w:t>
      </w:r>
      <w:proofErr w:type="spellEnd"/>
      <w:r w:rsidR="00D316CD" w:rsidRPr="006059D7">
        <w:rPr>
          <w:rFonts w:ascii="Times New Roman" w:hAnsi="Times New Roman" w:cs="Times New Roman"/>
          <w:sz w:val="24"/>
          <w:szCs w:val="24"/>
        </w:rPr>
        <w:t>, and S. Zhang, “</w:t>
      </w:r>
      <w:proofErr w:type="spellStart"/>
      <w:r w:rsidR="00D316CD" w:rsidRPr="006059D7">
        <w:rPr>
          <w:rFonts w:ascii="Times New Roman" w:hAnsi="Times New Roman" w:cs="Times New Roman"/>
          <w:sz w:val="24"/>
          <w:szCs w:val="24"/>
        </w:rPr>
        <w:t>DeepOP</w:t>
      </w:r>
      <w:proofErr w:type="spellEnd"/>
      <w:r w:rsidR="00D316CD" w:rsidRPr="006059D7">
        <w:rPr>
          <w:rFonts w:ascii="Times New Roman" w:hAnsi="Times New Roman" w:cs="Times New Roman"/>
          <w:sz w:val="24"/>
          <w:szCs w:val="24"/>
        </w:rPr>
        <w:t xml:space="preserve">: A Hybrid Framework for MITRE ATT&amp;CK Sequence Prediction via Deep Learning and Ontology,” Electronics, vol. 14, no. 2, p. 257, 2025, </w:t>
      </w:r>
      <w:proofErr w:type="spellStart"/>
      <w:r w:rsidR="00D316CD" w:rsidRPr="006059D7">
        <w:rPr>
          <w:rFonts w:ascii="Times New Roman" w:hAnsi="Times New Roman" w:cs="Times New Roman"/>
          <w:sz w:val="24"/>
          <w:szCs w:val="24"/>
        </w:rPr>
        <w:t>doi</w:t>
      </w:r>
      <w:proofErr w:type="spellEnd"/>
      <w:r w:rsidR="00D316CD" w:rsidRPr="006059D7">
        <w:rPr>
          <w:rFonts w:ascii="Times New Roman" w:hAnsi="Times New Roman" w:cs="Times New Roman"/>
          <w:sz w:val="24"/>
          <w:szCs w:val="24"/>
        </w:rPr>
        <w:t>: 10.3390/electronics14020257.</w:t>
      </w:r>
    </w:p>
    <w:p w14:paraId="34EA4CE2" w14:textId="6D0F197F" w:rsidR="00D316CD" w:rsidRPr="006059D7" w:rsidRDefault="00C03BDC"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509987416"/>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Kur251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[25]</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A. Kurniawan, B. </w:t>
      </w:r>
      <w:proofErr w:type="spellStart"/>
      <w:r w:rsidR="00D316CD" w:rsidRPr="006059D7">
        <w:rPr>
          <w:rFonts w:ascii="Times New Roman" w:hAnsi="Times New Roman" w:cs="Times New Roman"/>
          <w:sz w:val="24"/>
          <w:szCs w:val="24"/>
        </w:rPr>
        <w:t>Soewito</w:t>
      </w:r>
      <w:proofErr w:type="spellEnd"/>
      <w:r w:rsidR="00D316CD" w:rsidRPr="006059D7">
        <w:rPr>
          <w:rFonts w:ascii="Times New Roman" w:hAnsi="Times New Roman" w:cs="Times New Roman"/>
          <w:sz w:val="24"/>
          <w:szCs w:val="24"/>
        </w:rPr>
        <w:t xml:space="preserve">, S. </w:t>
      </w:r>
      <w:proofErr w:type="spellStart"/>
      <w:r w:rsidR="00D316CD" w:rsidRPr="006059D7">
        <w:rPr>
          <w:rFonts w:ascii="Times New Roman" w:hAnsi="Times New Roman" w:cs="Times New Roman"/>
          <w:sz w:val="24"/>
          <w:szCs w:val="24"/>
        </w:rPr>
        <w:t>Yulianto</w:t>
      </w:r>
      <w:proofErr w:type="spellEnd"/>
      <w:r w:rsidR="00D316CD" w:rsidRPr="006059D7">
        <w:rPr>
          <w:rFonts w:ascii="Times New Roman" w:hAnsi="Times New Roman" w:cs="Times New Roman"/>
          <w:sz w:val="24"/>
          <w:szCs w:val="24"/>
        </w:rPr>
        <w:t xml:space="preserve">, and F. L. Gaol, “Enhancing cybersecurity resilience through advanced red-teaming exercises and MITRE ATT&amp;CK framework integration: A paradigm shift in cybersecurity assessment,” Cyber Security and Applications, vol. 3, p. 100077, 2025, </w:t>
      </w:r>
      <w:proofErr w:type="spellStart"/>
      <w:r w:rsidR="00D316CD" w:rsidRPr="006059D7">
        <w:rPr>
          <w:rFonts w:ascii="Times New Roman" w:hAnsi="Times New Roman" w:cs="Times New Roman"/>
          <w:sz w:val="24"/>
          <w:szCs w:val="24"/>
        </w:rPr>
        <w:t>doi</w:t>
      </w:r>
      <w:proofErr w:type="spellEnd"/>
      <w:r w:rsidR="00D316CD" w:rsidRPr="006059D7">
        <w:rPr>
          <w:rFonts w:ascii="Times New Roman" w:hAnsi="Times New Roman" w:cs="Times New Roman"/>
          <w:sz w:val="24"/>
          <w:szCs w:val="24"/>
        </w:rPr>
        <w:t>: 10.1016/j.csa.2024.100077.</w:t>
      </w:r>
    </w:p>
    <w:p w14:paraId="1B944662" w14:textId="7234A2AF" w:rsidR="00D316CD" w:rsidRPr="006059D7" w:rsidRDefault="00C03BDC"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234352290"/>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You251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[26]</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M. Youssef, N. L.</w:t>
      </w:r>
      <w:bookmarkStart w:id="37" w:name="_GoBack"/>
      <w:bookmarkEnd w:id="37"/>
      <w:r w:rsidR="00D316CD" w:rsidRPr="006059D7">
        <w:rPr>
          <w:rFonts w:ascii="Times New Roman" w:hAnsi="Times New Roman" w:cs="Times New Roman"/>
          <w:sz w:val="24"/>
          <w:szCs w:val="24"/>
        </w:rPr>
        <w:t xml:space="preserve"> </w:t>
      </w:r>
      <w:proofErr w:type="spellStart"/>
      <w:r w:rsidR="00D316CD" w:rsidRPr="006059D7">
        <w:rPr>
          <w:rFonts w:ascii="Times New Roman" w:hAnsi="Times New Roman" w:cs="Times New Roman"/>
          <w:sz w:val="24"/>
          <w:szCs w:val="24"/>
        </w:rPr>
        <w:t>Badr</w:t>
      </w:r>
      <w:proofErr w:type="spellEnd"/>
      <w:r w:rsidR="00D316CD" w:rsidRPr="006059D7">
        <w:rPr>
          <w:rFonts w:ascii="Times New Roman" w:hAnsi="Times New Roman" w:cs="Times New Roman"/>
          <w:sz w:val="24"/>
          <w:szCs w:val="24"/>
        </w:rPr>
        <w:t>, and A. Abo-</w:t>
      </w:r>
      <w:proofErr w:type="spellStart"/>
      <w:r w:rsidR="00D316CD" w:rsidRPr="006059D7">
        <w:rPr>
          <w:rFonts w:ascii="Times New Roman" w:hAnsi="Times New Roman" w:cs="Times New Roman"/>
          <w:sz w:val="24"/>
          <w:szCs w:val="24"/>
        </w:rPr>
        <w:t>alian</w:t>
      </w:r>
      <w:proofErr w:type="spellEnd"/>
      <w:r w:rsidR="00D316CD" w:rsidRPr="006059D7">
        <w:rPr>
          <w:rFonts w:ascii="Times New Roman" w:hAnsi="Times New Roman" w:cs="Times New Roman"/>
          <w:sz w:val="24"/>
          <w:szCs w:val="24"/>
        </w:rPr>
        <w:t xml:space="preserve">, “A data-driven approach to prioritize MITRE ATT&amp;CK techniques for active directory adversary emulation,” Scientific Reports, 2025, </w:t>
      </w:r>
      <w:proofErr w:type="spellStart"/>
      <w:r w:rsidR="00D316CD" w:rsidRPr="006059D7">
        <w:rPr>
          <w:rFonts w:ascii="Times New Roman" w:hAnsi="Times New Roman" w:cs="Times New Roman"/>
          <w:sz w:val="24"/>
          <w:szCs w:val="24"/>
        </w:rPr>
        <w:t>doi</w:t>
      </w:r>
      <w:proofErr w:type="spellEnd"/>
      <w:r w:rsidR="00D316CD" w:rsidRPr="006059D7">
        <w:rPr>
          <w:rFonts w:ascii="Times New Roman" w:hAnsi="Times New Roman" w:cs="Times New Roman"/>
          <w:sz w:val="24"/>
          <w:szCs w:val="24"/>
        </w:rPr>
        <w:t>: 10.1038/s41598-025-12948-x.</w:t>
      </w:r>
    </w:p>
    <w:p w14:paraId="225CCDA2" w14:textId="6C6D223C" w:rsidR="00D316CD" w:rsidRPr="006059D7" w:rsidRDefault="00C03BDC"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407679179"/>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Yun251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[27]</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T. H. Yun and M. Min, “MITRE ATT&amp;CK-Driven Threat Analysis for Edge-IoT Environment and a Quantitative Risk Scoring Model,” Computer </w:t>
      </w:r>
      <w:proofErr w:type="spellStart"/>
      <w:r w:rsidR="00D316CD" w:rsidRPr="006059D7">
        <w:rPr>
          <w:rFonts w:ascii="Times New Roman" w:hAnsi="Times New Roman" w:cs="Times New Roman"/>
          <w:sz w:val="24"/>
          <w:szCs w:val="24"/>
        </w:rPr>
        <w:t>Modeling</w:t>
      </w:r>
      <w:proofErr w:type="spellEnd"/>
      <w:r w:rsidR="00D316CD" w:rsidRPr="006059D7">
        <w:rPr>
          <w:rFonts w:ascii="Times New Roman" w:hAnsi="Times New Roman" w:cs="Times New Roman"/>
          <w:sz w:val="24"/>
          <w:szCs w:val="24"/>
        </w:rPr>
        <w:t xml:space="preserve"> in Engineering &amp; Sciences, 2025, </w:t>
      </w:r>
      <w:proofErr w:type="spellStart"/>
      <w:r w:rsidR="00D316CD" w:rsidRPr="006059D7">
        <w:rPr>
          <w:rFonts w:ascii="Times New Roman" w:hAnsi="Times New Roman" w:cs="Times New Roman"/>
          <w:sz w:val="24"/>
          <w:szCs w:val="24"/>
        </w:rPr>
        <w:t>doi</w:t>
      </w:r>
      <w:proofErr w:type="spellEnd"/>
      <w:r w:rsidR="00D316CD" w:rsidRPr="006059D7">
        <w:rPr>
          <w:rFonts w:ascii="Times New Roman" w:hAnsi="Times New Roman" w:cs="Times New Roman"/>
          <w:sz w:val="24"/>
          <w:szCs w:val="24"/>
        </w:rPr>
        <w:t>: 10.32604/cmes.2025.072357.</w:t>
      </w:r>
    </w:p>
    <w:p w14:paraId="5D4983E3" w14:textId="5100ACD9" w:rsidR="00D316CD" w:rsidRPr="006059D7" w:rsidRDefault="00C03BDC"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465402432"/>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Nat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[28]</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National Institute of Standards and Technology, “CVE-2011-2523,” National Vulnerability Database. Available: https://nvd.nist.gov/vuln/detail/CVE-2011-2523</w:t>
      </w:r>
    </w:p>
    <w:p w14:paraId="6855729B" w14:textId="16026A75" w:rsidR="00D316CD" w:rsidRPr="006059D7" w:rsidRDefault="00C03BDC" w:rsidP="00D316CD">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008341925"/>
          <w:citation/>
        </w:sdtPr>
        <w:sdtContent>
          <w:r w:rsidRPr="006059D7">
            <w:rPr>
              <w:rFonts w:ascii="Times New Roman" w:hAnsi="Times New Roman" w:cs="Times New Roman"/>
              <w:sz w:val="24"/>
              <w:szCs w:val="24"/>
            </w:rPr>
            <w:fldChar w:fldCharType="begin"/>
          </w:r>
          <w:r w:rsidRPr="006059D7">
            <w:rPr>
              <w:rFonts w:ascii="Times New Roman" w:hAnsi="Times New Roman" w:cs="Times New Roman"/>
              <w:sz w:val="24"/>
              <w:szCs w:val="24"/>
            </w:rPr>
            <w:instrText xml:space="preserve"> CITATION Nat1 \l 16393 </w:instrText>
          </w:r>
          <w:r w:rsidRPr="006059D7">
            <w:rPr>
              <w:rFonts w:ascii="Times New Roman" w:hAnsi="Times New Roman" w:cs="Times New Roman"/>
              <w:sz w:val="24"/>
              <w:szCs w:val="24"/>
            </w:rPr>
            <w:fldChar w:fldCharType="separate"/>
          </w:r>
          <w:r w:rsidRPr="006059D7">
            <w:rPr>
              <w:rFonts w:ascii="Times New Roman" w:hAnsi="Times New Roman" w:cs="Times New Roman"/>
              <w:noProof/>
              <w:sz w:val="24"/>
              <w:szCs w:val="24"/>
            </w:rPr>
            <w:t>[29]</w:t>
          </w:r>
          <w:r w:rsidRPr="006059D7">
            <w:rPr>
              <w:rFonts w:ascii="Times New Roman" w:hAnsi="Times New Roman" w:cs="Times New Roman"/>
              <w:sz w:val="24"/>
              <w:szCs w:val="24"/>
            </w:rPr>
            <w:fldChar w:fldCharType="end"/>
          </w:r>
        </w:sdtContent>
      </w:sdt>
      <w:r w:rsidR="00D316CD" w:rsidRPr="006059D7">
        <w:rPr>
          <w:rFonts w:ascii="Times New Roman" w:hAnsi="Times New Roman" w:cs="Times New Roman"/>
          <w:sz w:val="24"/>
          <w:szCs w:val="24"/>
        </w:rPr>
        <w:t xml:space="preserve"> National Institute of Standards and Technology, “CVE-2010-2075,” National Vulnerability Database. Available: https://nvd.nist.gov/vuln/detail/CVE-2010-2075</w:t>
      </w:r>
    </w:p>
    <w:p w14:paraId="311A87AA" w14:textId="77777777" w:rsidR="00D316CD" w:rsidRPr="006059D7" w:rsidRDefault="00D316CD" w:rsidP="00D316CD">
      <w:pPr>
        <w:rPr>
          <w:sz w:val="24"/>
          <w:szCs w:val="24"/>
        </w:rPr>
      </w:pPr>
    </w:p>
    <w:p w14:paraId="37414E2E" w14:textId="77777777" w:rsidR="00D316CD" w:rsidRPr="006059D7" w:rsidRDefault="00D316CD" w:rsidP="00E56D62">
      <w:pPr>
        <w:spacing w:line="360" w:lineRule="auto"/>
        <w:jc w:val="both"/>
        <w:rPr>
          <w:rFonts w:ascii="Times New Roman" w:hAnsi="Times New Roman" w:cs="Times New Roman"/>
          <w:sz w:val="24"/>
          <w:szCs w:val="24"/>
        </w:rPr>
      </w:pPr>
    </w:p>
    <w:sectPr w:rsidR="00D316CD" w:rsidRPr="006059D7">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926BB6" w14:textId="77777777" w:rsidR="00C90A13" w:rsidRDefault="00C90A13">
      <w:r>
        <w:separator/>
      </w:r>
    </w:p>
  </w:endnote>
  <w:endnote w:type="continuationSeparator" w:id="0">
    <w:p w14:paraId="1F02CFC5" w14:textId="77777777" w:rsidR="00C90A13" w:rsidRDefault="00C90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Liberation Mono">
    <w:altName w:val="Courier New"/>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BBFEFE" w14:textId="77777777" w:rsidR="008B5025" w:rsidRDefault="008B50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8316A5" w14:textId="77777777" w:rsidR="008B5025" w:rsidRDefault="008B5025">
    <w:pPr>
      <w:jc w:val="center"/>
    </w:pPr>
    <w:r>
      <w:rPr>
        <w:sz w:val="18"/>
        <w:szCs w:val="18"/>
      </w:rPr>
      <w:t xml:space="preserve">Page </w:t>
    </w:r>
    <w:r>
      <w:fldChar w:fldCharType="begin"/>
    </w:r>
    <w:r>
      <w:instrText xml:space="preserve"> PAGE </w:instrText>
    </w:r>
    <w:r>
      <w:fldChar w:fldCharType="separate"/>
    </w:r>
    <w:r>
      <w:t>36</w:t>
    </w:r>
    <w:r>
      <w:fldChar w:fldCharType="end"/>
    </w:r>
    <w:r>
      <w:rPr>
        <w:sz w:val="18"/>
        <w:szCs w:val="18"/>
      </w:rPr>
      <w:t xml:space="preserve"> of </w:t>
    </w:r>
    <w:r>
      <w:fldChar w:fldCharType="begin"/>
    </w:r>
    <w:r>
      <w:instrText xml:space="preserve"> NUMPAGES </w:instrText>
    </w:r>
    <w:r>
      <w:fldChar w:fldCharType="separate"/>
    </w:r>
    <w:r>
      <w:t>36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A8AFF" w14:textId="77777777" w:rsidR="008B5025" w:rsidRDefault="008B5025">
    <w:pPr>
      <w:jc w:val="center"/>
    </w:pPr>
    <w:r>
      <w:rPr>
        <w:sz w:val="18"/>
        <w:szCs w:val="18"/>
      </w:rPr>
      <w:t xml:space="preserve">Page </w:t>
    </w:r>
    <w:r>
      <w:fldChar w:fldCharType="begin"/>
    </w:r>
    <w:r>
      <w:instrText xml:space="preserve"> PAGE </w:instrText>
    </w:r>
    <w:r>
      <w:fldChar w:fldCharType="separate"/>
    </w:r>
    <w:r>
      <w:t>36</w:t>
    </w:r>
    <w:r>
      <w:fldChar w:fldCharType="end"/>
    </w:r>
    <w:r>
      <w:rPr>
        <w:sz w:val="18"/>
        <w:szCs w:val="18"/>
      </w:rPr>
      <w:t xml:space="preserve"> of </w:t>
    </w:r>
    <w:r>
      <w:fldChar w:fldCharType="begin"/>
    </w:r>
    <w:r>
      <w:instrText xml:space="preserve"> NUMPAGES </w:instrText>
    </w:r>
    <w:r>
      <w:fldChar w:fldCharType="separate"/>
    </w:r>
    <w:r>
      <w:t>36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F13FD0" w14:textId="77777777" w:rsidR="00C90A13" w:rsidRDefault="00C90A13">
      <w:r>
        <w:separator/>
      </w:r>
    </w:p>
  </w:footnote>
  <w:footnote w:type="continuationSeparator" w:id="0">
    <w:p w14:paraId="301F531F" w14:textId="77777777" w:rsidR="00C90A13" w:rsidRDefault="00C90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8C5F4" w14:textId="77777777" w:rsidR="008B5025" w:rsidRDefault="008B50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B243D8" w14:textId="77777777" w:rsidR="008B5025" w:rsidRDefault="008B5025">
    <w:pPr>
      <w:jc w:val="right"/>
      <w:rPr>
        <w:color w:val="808080"/>
        <w:sz w:val="16"/>
        <w:szCs w:val="16"/>
      </w:rPr>
    </w:pPr>
    <w:r>
      <w:rPr>
        <w:color w:val="808080"/>
        <w:sz w:val="16"/>
        <w:szCs w:val="16"/>
      </w:rPr>
      <w:t>ACCA7033 — Assessment Submission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FFBED" w14:textId="77777777" w:rsidR="008B5025" w:rsidRDefault="008B5025">
    <w:pPr>
      <w:jc w:val="right"/>
      <w:rPr>
        <w:color w:val="808080"/>
        <w:sz w:val="16"/>
        <w:szCs w:val="16"/>
      </w:rPr>
    </w:pPr>
    <w:r>
      <w:rPr>
        <w:color w:val="808080"/>
        <w:sz w:val="16"/>
        <w:szCs w:val="16"/>
      </w:rPr>
      <w:t>ACCA7033 — Assessment Submission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0E7C9E"/>
    <w:multiLevelType w:val="multilevel"/>
    <w:tmpl w:val="F416957E"/>
    <w:lvl w:ilvl="0">
      <w:start w:val="1"/>
      <w:numFmt w:val="bullet"/>
      <w:lvlText w:val=""/>
      <w:lvlJc w:val="left"/>
      <w:pPr>
        <w:tabs>
          <w:tab w:val="num" w:pos="0"/>
        </w:tabs>
        <w:ind w:left="644" w:hanging="360"/>
      </w:pPr>
      <w:rPr>
        <w:rFonts w:ascii="Symbol" w:hAnsi="Symbol" w:cs="Symbol" w:hint="default"/>
      </w:rPr>
    </w:lvl>
    <w:lvl w:ilvl="1">
      <w:start w:val="1"/>
      <w:numFmt w:val="bullet"/>
      <w:lvlText w:val="o"/>
      <w:lvlJc w:val="left"/>
      <w:pPr>
        <w:tabs>
          <w:tab w:val="num" w:pos="0"/>
        </w:tabs>
        <w:ind w:left="1364" w:hanging="360"/>
      </w:pPr>
      <w:rPr>
        <w:rFonts w:ascii="Courier New" w:hAnsi="Courier New" w:cs="Courier New" w:hint="default"/>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hint="default"/>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1" w15:restartNumberingAfterBreak="0">
    <w:nsid w:val="3ED41978"/>
    <w:multiLevelType w:val="multilevel"/>
    <w:tmpl w:val="6A0CE42A"/>
    <w:lvl w:ilvl="0">
      <w:start w:val="1"/>
      <w:numFmt w:val="bullet"/>
      <w:lvlText w:val=""/>
      <w:lvlJc w:val="left"/>
      <w:pPr>
        <w:tabs>
          <w:tab w:val="num" w:pos="186"/>
        </w:tabs>
        <w:ind w:left="666" w:hanging="240"/>
      </w:pPr>
      <w:rPr>
        <w:rFonts w:ascii="Symbol" w:hAnsi="Symbol" w:cs="Symbol" w:hint="default"/>
      </w:rPr>
    </w:lvl>
    <w:lvl w:ilvl="1">
      <w:start w:val="1"/>
      <w:numFmt w:val="bullet"/>
      <w:lvlText w:val="◦"/>
      <w:lvlJc w:val="left"/>
      <w:pPr>
        <w:tabs>
          <w:tab w:val="num" w:pos="0"/>
        </w:tabs>
        <w:ind w:left="900" w:hanging="240"/>
      </w:pPr>
      <w:rPr>
        <w:rFonts w:ascii="OpenSymbol" w:hAnsi="OpenSymbol" w:cs="OpenSymbol"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47B65A28"/>
    <w:multiLevelType w:val="multilevel"/>
    <w:tmpl w:val="E1645C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CA8455C"/>
    <w:multiLevelType w:val="multilevel"/>
    <w:tmpl w:val="23C45DBC"/>
    <w:lvl w:ilvl="0">
      <w:start w:val="1"/>
      <w:numFmt w:val="bullet"/>
      <w:lvlText w:val=""/>
      <w:lvlJc w:val="left"/>
      <w:pPr>
        <w:tabs>
          <w:tab w:val="num" w:pos="0"/>
        </w:tabs>
        <w:ind w:left="502" w:hanging="360"/>
      </w:pPr>
      <w:rPr>
        <w:rFonts w:ascii="Symbol" w:hAnsi="Symbol" w:cs="Symbol" w:hint="default"/>
      </w:rPr>
    </w:lvl>
    <w:lvl w:ilvl="1">
      <w:start w:val="1"/>
      <w:numFmt w:val="bullet"/>
      <w:lvlText w:val="o"/>
      <w:lvlJc w:val="left"/>
      <w:pPr>
        <w:tabs>
          <w:tab w:val="num" w:pos="0"/>
        </w:tabs>
        <w:ind w:left="1222" w:hanging="360"/>
      </w:pPr>
      <w:rPr>
        <w:rFonts w:ascii="Courier New" w:hAnsi="Courier New" w:cs="Courier New" w:hint="default"/>
      </w:rPr>
    </w:lvl>
    <w:lvl w:ilvl="2">
      <w:start w:val="1"/>
      <w:numFmt w:val="bullet"/>
      <w:lvlText w:val=""/>
      <w:lvlJc w:val="left"/>
      <w:pPr>
        <w:tabs>
          <w:tab w:val="num" w:pos="0"/>
        </w:tabs>
        <w:ind w:left="1942" w:hanging="360"/>
      </w:pPr>
      <w:rPr>
        <w:rFonts w:ascii="Wingdings" w:hAnsi="Wingdings" w:cs="Wingdings" w:hint="default"/>
      </w:rPr>
    </w:lvl>
    <w:lvl w:ilvl="3">
      <w:start w:val="1"/>
      <w:numFmt w:val="bullet"/>
      <w:lvlText w:val=""/>
      <w:lvlJc w:val="left"/>
      <w:pPr>
        <w:tabs>
          <w:tab w:val="num" w:pos="0"/>
        </w:tabs>
        <w:ind w:left="2662" w:hanging="360"/>
      </w:pPr>
      <w:rPr>
        <w:rFonts w:ascii="Symbol" w:hAnsi="Symbol" w:cs="Symbol" w:hint="default"/>
      </w:rPr>
    </w:lvl>
    <w:lvl w:ilvl="4">
      <w:start w:val="1"/>
      <w:numFmt w:val="bullet"/>
      <w:lvlText w:val="o"/>
      <w:lvlJc w:val="left"/>
      <w:pPr>
        <w:tabs>
          <w:tab w:val="num" w:pos="0"/>
        </w:tabs>
        <w:ind w:left="3382" w:hanging="360"/>
      </w:pPr>
      <w:rPr>
        <w:rFonts w:ascii="Courier New" w:hAnsi="Courier New" w:cs="Courier New" w:hint="default"/>
      </w:rPr>
    </w:lvl>
    <w:lvl w:ilvl="5">
      <w:start w:val="1"/>
      <w:numFmt w:val="bullet"/>
      <w:lvlText w:val=""/>
      <w:lvlJc w:val="left"/>
      <w:pPr>
        <w:tabs>
          <w:tab w:val="num" w:pos="0"/>
        </w:tabs>
        <w:ind w:left="4102" w:hanging="360"/>
      </w:pPr>
      <w:rPr>
        <w:rFonts w:ascii="Wingdings" w:hAnsi="Wingdings" w:cs="Wingdings" w:hint="default"/>
      </w:rPr>
    </w:lvl>
    <w:lvl w:ilvl="6">
      <w:start w:val="1"/>
      <w:numFmt w:val="bullet"/>
      <w:lvlText w:val=""/>
      <w:lvlJc w:val="left"/>
      <w:pPr>
        <w:tabs>
          <w:tab w:val="num" w:pos="0"/>
        </w:tabs>
        <w:ind w:left="4822" w:hanging="360"/>
      </w:pPr>
      <w:rPr>
        <w:rFonts w:ascii="Symbol" w:hAnsi="Symbol" w:cs="Symbol" w:hint="default"/>
      </w:rPr>
    </w:lvl>
    <w:lvl w:ilvl="7">
      <w:start w:val="1"/>
      <w:numFmt w:val="bullet"/>
      <w:lvlText w:val="o"/>
      <w:lvlJc w:val="left"/>
      <w:pPr>
        <w:tabs>
          <w:tab w:val="num" w:pos="0"/>
        </w:tabs>
        <w:ind w:left="5542" w:hanging="360"/>
      </w:pPr>
      <w:rPr>
        <w:rFonts w:ascii="Courier New" w:hAnsi="Courier New" w:cs="Courier New" w:hint="default"/>
      </w:rPr>
    </w:lvl>
    <w:lvl w:ilvl="8">
      <w:start w:val="1"/>
      <w:numFmt w:val="bullet"/>
      <w:lvlText w:val=""/>
      <w:lvlJc w:val="left"/>
      <w:pPr>
        <w:tabs>
          <w:tab w:val="num" w:pos="0"/>
        </w:tabs>
        <w:ind w:left="6262" w:hanging="360"/>
      </w:pPr>
      <w:rPr>
        <w:rFonts w:ascii="Wingdings" w:hAnsi="Wingdings" w:cs="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07A"/>
    <w:rsid w:val="0000337A"/>
    <w:rsid w:val="0009614F"/>
    <w:rsid w:val="000B4918"/>
    <w:rsid w:val="000D00D2"/>
    <w:rsid w:val="00153F65"/>
    <w:rsid w:val="00166B75"/>
    <w:rsid w:val="00184883"/>
    <w:rsid w:val="0029107A"/>
    <w:rsid w:val="00297CDB"/>
    <w:rsid w:val="00307B51"/>
    <w:rsid w:val="003E4E0B"/>
    <w:rsid w:val="004230DF"/>
    <w:rsid w:val="004B2CB0"/>
    <w:rsid w:val="004D508D"/>
    <w:rsid w:val="004D7F3F"/>
    <w:rsid w:val="005215D6"/>
    <w:rsid w:val="005326A9"/>
    <w:rsid w:val="005D51B7"/>
    <w:rsid w:val="00602905"/>
    <w:rsid w:val="006059D7"/>
    <w:rsid w:val="00643E4E"/>
    <w:rsid w:val="006903D9"/>
    <w:rsid w:val="00694024"/>
    <w:rsid w:val="006A4B15"/>
    <w:rsid w:val="006C7B31"/>
    <w:rsid w:val="006F54F1"/>
    <w:rsid w:val="006F5ED2"/>
    <w:rsid w:val="00704A6E"/>
    <w:rsid w:val="007553D6"/>
    <w:rsid w:val="007E5D09"/>
    <w:rsid w:val="008757D1"/>
    <w:rsid w:val="00884BE6"/>
    <w:rsid w:val="008A4806"/>
    <w:rsid w:val="008B5025"/>
    <w:rsid w:val="009228E2"/>
    <w:rsid w:val="00953512"/>
    <w:rsid w:val="00986FF0"/>
    <w:rsid w:val="009F702D"/>
    <w:rsid w:val="00A60974"/>
    <w:rsid w:val="00AF6A21"/>
    <w:rsid w:val="00B25BCA"/>
    <w:rsid w:val="00B4614B"/>
    <w:rsid w:val="00B525D1"/>
    <w:rsid w:val="00B57C6E"/>
    <w:rsid w:val="00B607DF"/>
    <w:rsid w:val="00B914DA"/>
    <w:rsid w:val="00BC4D66"/>
    <w:rsid w:val="00BE3428"/>
    <w:rsid w:val="00C03BDC"/>
    <w:rsid w:val="00C55FB9"/>
    <w:rsid w:val="00C90A13"/>
    <w:rsid w:val="00C92A7B"/>
    <w:rsid w:val="00CB0255"/>
    <w:rsid w:val="00D10ED8"/>
    <w:rsid w:val="00D2709B"/>
    <w:rsid w:val="00D316CD"/>
    <w:rsid w:val="00D46997"/>
    <w:rsid w:val="00D63792"/>
    <w:rsid w:val="00D870D2"/>
    <w:rsid w:val="00DA4114"/>
    <w:rsid w:val="00DF7E21"/>
    <w:rsid w:val="00E02D12"/>
    <w:rsid w:val="00E35986"/>
    <w:rsid w:val="00E56D62"/>
    <w:rsid w:val="00ED34AC"/>
    <w:rsid w:val="00F01EE5"/>
    <w:rsid w:val="00F413D9"/>
    <w:rsid w:val="00F921E2"/>
    <w:rsid w:val="00FD611B"/>
    <w:rsid w:val="00FF02D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2F47B"/>
  <w15:docId w15:val="{C154C9FF-5723-43C6-8A09-F5ACDEB71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IN"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4D7"/>
    <w:pPr>
      <w:widowControl w:val="0"/>
    </w:pPr>
  </w:style>
  <w:style w:type="paragraph" w:styleId="Heading1">
    <w:name w:val="heading 1"/>
    <w:basedOn w:val="Heading"/>
    <w:uiPriority w:val="9"/>
    <w:qFormat/>
    <w:pPr>
      <w:spacing w:before="400" w:after="200"/>
      <w:outlineLvl w:val="0"/>
    </w:pPr>
    <w:rPr>
      <w:rFonts w:ascii="Calibri" w:eastAsia="Calibri" w:hAnsi="Calibri" w:cs="Calibri"/>
      <w:b/>
      <w:bCs/>
      <w:color w:val="1F3864"/>
      <w:sz w:val="32"/>
      <w:szCs w:val="32"/>
    </w:rPr>
  </w:style>
  <w:style w:type="paragraph" w:styleId="Heading2">
    <w:name w:val="heading 2"/>
    <w:basedOn w:val="Heading"/>
    <w:uiPriority w:val="9"/>
    <w:unhideWhenUsed/>
    <w:qFormat/>
    <w:pPr>
      <w:spacing w:before="300" w:after="150"/>
      <w:outlineLvl w:val="1"/>
    </w:pPr>
    <w:rPr>
      <w:rFonts w:ascii="Calibri" w:eastAsia="Calibri" w:hAnsi="Calibri" w:cs="Calibri"/>
      <w:b/>
      <w:bCs/>
      <w:color w:val="1F3864"/>
      <w:sz w:val="26"/>
      <w:szCs w:val="26"/>
    </w:rPr>
  </w:style>
  <w:style w:type="paragraph" w:styleId="Heading3">
    <w:name w:val="heading 3"/>
    <w:basedOn w:val="Heading"/>
    <w:link w:val="Heading3Char"/>
    <w:uiPriority w:val="9"/>
    <w:unhideWhenUsed/>
    <w:qFormat/>
    <w:pPr>
      <w:spacing w:before="200" w:after="100"/>
      <w:outlineLvl w:val="2"/>
    </w:pPr>
    <w:rPr>
      <w:rFonts w:ascii="Calibri" w:eastAsia="Calibri" w:hAnsi="Calibri" w:cs="Calibri"/>
      <w:b/>
      <w:bCs/>
      <w:color w:val="2E5395"/>
      <w:sz w:val="23"/>
      <w:szCs w:val="23"/>
    </w:rPr>
  </w:style>
  <w:style w:type="paragraph" w:styleId="Heading4">
    <w:name w:val="heading 4"/>
    <w:basedOn w:val="Heading"/>
    <w:uiPriority w:val="9"/>
    <w:semiHidden/>
    <w:unhideWhenUsed/>
    <w:qFormat/>
    <w:pPr>
      <w:outlineLvl w:val="3"/>
    </w:pPr>
    <w:rPr>
      <w:i/>
      <w:iCs/>
      <w:color w:val="2E74B5"/>
    </w:rPr>
  </w:style>
  <w:style w:type="paragraph" w:styleId="Heading5">
    <w:name w:val="heading 5"/>
    <w:basedOn w:val="Heading"/>
    <w:uiPriority w:val="9"/>
    <w:semiHidden/>
    <w:unhideWhenUsed/>
    <w:qFormat/>
    <w:pPr>
      <w:outlineLvl w:val="4"/>
    </w:pPr>
    <w:rPr>
      <w:color w:val="2E74B5"/>
    </w:rPr>
  </w:style>
  <w:style w:type="paragraph" w:styleId="Heading6">
    <w:name w:val="heading 6"/>
    <w:basedOn w:val="Heading"/>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563C1"/>
      <w:u w:val="single"/>
    </w:rPr>
  </w:style>
  <w:style w:type="character" w:customStyle="1" w:styleId="FootnoteCharacters">
    <w:name w:val="Footnote Characters"/>
    <w:qFormat/>
    <w:rPr>
      <w:vertAlign w:val="superscript"/>
    </w:rPr>
  </w:style>
  <w:style w:type="character" w:customStyle="1" w:styleId="FootnoteCharactersuser">
    <w:name w:val="Footnote Characters (user)"/>
    <w:qFormat/>
    <w:rPr>
      <w:vertAlign w:val="superscript"/>
    </w:rPr>
  </w:style>
  <w:style w:type="character" w:styleId="FootnoteReference">
    <w:name w:val="footnote reference"/>
    <w:rPr>
      <w:vertAlign w:val="superscript"/>
    </w:rPr>
  </w:style>
  <w:style w:type="character" w:customStyle="1" w:styleId="FootnoteTextChar">
    <w:name w:val="Footnote Text Char"/>
    <w:link w:val="FootnoteText"/>
    <w:qFormat/>
    <w:rPr>
      <w:sz w:val="20"/>
      <w:szCs w:val="20"/>
    </w:rPr>
  </w:style>
  <w:style w:type="character" w:customStyle="1" w:styleId="EndnoteCharacters">
    <w:name w:val="Endnote Characters"/>
    <w:qFormat/>
    <w:rPr>
      <w:vertAlign w:val="superscript"/>
    </w:rPr>
  </w:style>
  <w:style w:type="character" w:customStyle="1" w:styleId="EndnoteCharactersuser">
    <w:name w:val="Endnote Characters (user)"/>
    <w:qFormat/>
    <w:rPr>
      <w:vertAlign w:val="superscript"/>
    </w:rPr>
  </w:style>
  <w:style w:type="character" w:styleId="EndnoteReference">
    <w:name w:val="endnote reference"/>
    <w:rPr>
      <w:vertAlign w:val="superscript"/>
    </w:rPr>
  </w:style>
  <w:style w:type="character" w:customStyle="1" w:styleId="EndnoteTextChar">
    <w:name w:val="Endnote Text Char"/>
    <w:link w:val="EndnoteText"/>
    <w:qFormat/>
    <w:rPr>
      <w:sz w:val="20"/>
      <w:szCs w:val="20"/>
    </w:rPr>
  </w:style>
  <w:style w:type="character" w:customStyle="1" w:styleId="SourceText">
    <w:name w:val="Source Text"/>
    <w:qFormat/>
    <w:rPr>
      <w:rFonts w:ascii="Liberation Mono" w:eastAsia="NSimSun" w:hAnsi="Liberation Mono" w:cs="Liberation Mono"/>
    </w:rPr>
  </w:style>
  <w:style w:type="character" w:styleId="UnresolvedMention">
    <w:name w:val="Unresolved Mention"/>
    <w:basedOn w:val="DefaultParagraphFont"/>
    <w:uiPriority w:val="99"/>
    <w:semiHidden/>
    <w:unhideWhenUsed/>
    <w:qFormat/>
    <w:rsid w:val="00351A30"/>
    <w:rPr>
      <w:color w:val="605E5C"/>
      <w:shd w:val="clear" w:color="auto" w:fill="E1DFDD"/>
    </w:rPr>
  </w:style>
  <w:style w:type="character" w:styleId="Strong">
    <w:name w:val="Strong"/>
    <w:basedOn w:val="DefaultParagraphFont"/>
    <w:uiPriority w:val="22"/>
    <w:qFormat/>
    <w:rsid w:val="002C2340"/>
    <w:rPr>
      <w:b/>
      <w:bCs/>
    </w:rPr>
  </w:style>
  <w:style w:type="character" w:customStyle="1" w:styleId="Heading3Char">
    <w:name w:val="Heading 3 Char"/>
    <w:basedOn w:val="DefaultParagraphFont"/>
    <w:link w:val="Heading3"/>
    <w:uiPriority w:val="9"/>
    <w:qFormat/>
    <w:rsid w:val="00620FA6"/>
    <w:rPr>
      <w:b/>
      <w:bCs/>
      <w:color w:val="2E5395"/>
      <w:sz w:val="23"/>
      <w:szCs w:val="23"/>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itle">
    <w:name w:val="Title"/>
    <w:basedOn w:val="Heading"/>
    <w:uiPriority w:val="10"/>
    <w:qFormat/>
    <w:rPr>
      <w:sz w:val="56"/>
      <w:szCs w:val="56"/>
    </w:rPr>
  </w:style>
  <w:style w:type="paragraph" w:customStyle="1" w:styleId="StrongEmphasis">
    <w:name w:val="Strong Emphasis"/>
    <w:qFormat/>
    <w:pPr>
      <w:widowControl w:val="0"/>
    </w:pPr>
    <w:rPr>
      <w:b/>
      <w:bCs/>
    </w:rPr>
  </w:style>
  <w:style w:type="paragraph" w:styleId="ListParagraph">
    <w:name w:val="List Paragraph"/>
    <w:qFormat/>
    <w:pPr>
      <w:widowControl w:val="0"/>
    </w:pPr>
  </w:style>
  <w:style w:type="paragraph" w:styleId="FootnoteText">
    <w:name w:val="footnote text"/>
    <w:basedOn w:val="Normal"/>
    <w:link w:val="FootnoteTextChar"/>
    <w:rPr>
      <w:sz w:val="20"/>
      <w:szCs w:val="20"/>
    </w:rPr>
  </w:style>
  <w:style w:type="paragraph" w:styleId="EndnoteText">
    <w:name w:val="endnote text"/>
    <w:basedOn w:val="Normal"/>
    <w:link w:val="EndnoteTextChar"/>
    <w:rPr>
      <w:sz w:val="20"/>
      <w:szCs w:val="20"/>
    </w:rPr>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 w:type="paragraph" w:customStyle="1" w:styleId="TableContents">
    <w:name w:val="Table Contents"/>
    <w:basedOn w:val="Normal"/>
    <w:qFormat/>
    <w:pPr>
      <w:suppressLineNumbers/>
    </w:pPr>
  </w:style>
  <w:style w:type="paragraph" w:styleId="NoSpacing">
    <w:name w:val="No Spacing"/>
    <w:uiPriority w:val="1"/>
    <w:qFormat/>
    <w:rsid w:val="0061739D"/>
    <w:pPr>
      <w:widowControl w:val="0"/>
    </w:pPr>
    <w:rPr>
      <w:rFonts w:cs="Mangal"/>
      <w:szCs w:val="20"/>
    </w:rPr>
  </w:style>
  <w:style w:type="paragraph" w:styleId="IndexHeading">
    <w:name w:val="index heading"/>
    <w:basedOn w:val="Heading"/>
  </w:style>
  <w:style w:type="paragraph" w:styleId="TOCHeading">
    <w:name w:val="TOC Heading"/>
    <w:basedOn w:val="Heading1"/>
    <w:next w:val="Normal"/>
    <w:uiPriority w:val="39"/>
    <w:unhideWhenUsed/>
    <w:qFormat/>
    <w:rsid w:val="000A43B9"/>
    <w:pPr>
      <w:keepLines/>
      <w:widowControl/>
      <w:suppressAutoHyphens w:val="0"/>
      <w:overflowPunct w:val="0"/>
      <w:spacing w:before="240" w:after="0" w:line="259" w:lineRule="auto"/>
      <w:outlineLvl w:val="9"/>
    </w:pPr>
    <w:rPr>
      <w:rFonts w:asciiTheme="majorHAnsi" w:eastAsiaTheme="majorEastAsia" w:hAnsiTheme="majorHAnsi" w:cstheme="majorBidi"/>
      <w:b w:val="0"/>
      <w:bCs w:val="0"/>
      <w:color w:val="117A02" w:themeColor="accent1" w:themeShade="BF"/>
      <w:lang w:val="en-US" w:eastAsia="en-US" w:bidi="ar-SA"/>
    </w:rPr>
  </w:style>
  <w:style w:type="paragraph" w:styleId="TOC1">
    <w:name w:val="toc 1"/>
    <w:basedOn w:val="Normal"/>
    <w:next w:val="Normal"/>
    <w:autoRedefine/>
    <w:uiPriority w:val="39"/>
    <w:unhideWhenUsed/>
    <w:rsid w:val="000A43B9"/>
    <w:pPr>
      <w:spacing w:after="100"/>
    </w:pPr>
    <w:rPr>
      <w:rFonts w:cs="Mangal"/>
      <w:szCs w:val="20"/>
    </w:rPr>
  </w:style>
  <w:style w:type="paragraph" w:styleId="TOC2">
    <w:name w:val="toc 2"/>
    <w:basedOn w:val="Normal"/>
    <w:next w:val="Normal"/>
    <w:autoRedefine/>
    <w:uiPriority w:val="39"/>
    <w:unhideWhenUsed/>
    <w:rsid w:val="000A43B9"/>
    <w:pPr>
      <w:spacing w:after="100"/>
      <w:ind w:left="220"/>
    </w:pPr>
    <w:rPr>
      <w:rFonts w:cs="Mangal"/>
      <w:szCs w:val="20"/>
    </w:rPr>
  </w:style>
  <w:style w:type="paragraph" w:styleId="TOC3">
    <w:name w:val="toc 3"/>
    <w:basedOn w:val="Normal"/>
    <w:next w:val="Normal"/>
    <w:autoRedefine/>
    <w:uiPriority w:val="39"/>
    <w:unhideWhenUsed/>
    <w:rsid w:val="000A43B9"/>
    <w:pPr>
      <w:spacing w:after="100"/>
      <w:ind w:left="440"/>
    </w:pPr>
    <w:rPr>
      <w:rFonts w:cs="Mangal"/>
      <w:szCs w:val="20"/>
    </w:rPr>
  </w:style>
  <w:style w:type="paragraph" w:customStyle="1" w:styleId="pdq2pgselectionanchorcontainer">
    <w:name w:val="pdq2pg_selectionanchorcontainer"/>
    <w:basedOn w:val="Normal"/>
    <w:qFormat/>
    <w:rsid w:val="002C2340"/>
    <w:pPr>
      <w:widowControl/>
      <w:suppressAutoHyphens w:val="0"/>
      <w:overflowPunct w:val="0"/>
      <w:spacing w:beforeAutospacing="1" w:afterAutospacing="1"/>
    </w:pPr>
    <w:rPr>
      <w:rFonts w:ascii="Times New Roman" w:eastAsia="Times New Roman" w:hAnsi="Times New Roman" w:cs="Times New Roman"/>
      <w:sz w:val="24"/>
      <w:szCs w:val="24"/>
      <w:lang w:eastAsia="en-IN" w:bidi="ar-SA"/>
    </w:rPr>
  </w:style>
  <w:style w:type="paragraph" w:styleId="NormalWeb">
    <w:name w:val="Normal (Web)"/>
    <w:basedOn w:val="Normal"/>
    <w:uiPriority w:val="99"/>
    <w:unhideWhenUsed/>
    <w:rsid w:val="009228E2"/>
    <w:pPr>
      <w:widowControl/>
      <w:suppressAutoHyphens w:val="0"/>
      <w:spacing w:before="100" w:beforeAutospacing="1" w:after="100" w:afterAutospacing="1"/>
    </w:pPr>
    <w:rPr>
      <w:rFonts w:ascii="Times New Roman" w:eastAsia="Times New Roman" w:hAnsi="Times New Roman" w:cs="Times New Roman"/>
      <w:sz w:val="24"/>
      <w:szCs w:val="24"/>
      <w:lang w:eastAsia="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376141">
      <w:bodyDiv w:val="1"/>
      <w:marLeft w:val="0"/>
      <w:marRight w:val="0"/>
      <w:marTop w:val="0"/>
      <w:marBottom w:val="0"/>
      <w:divBdr>
        <w:top w:val="none" w:sz="0" w:space="0" w:color="auto"/>
        <w:left w:val="none" w:sz="0" w:space="0" w:color="auto"/>
        <w:bottom w:val="none" w:sz="0" w:space="0" w:color="auto"/>
        <w:right w:val="none" w:sz="0" w:space="0" w:color="auto"/>
      </w:divBdr>
    </w:div>
    <w:div w:id="88045225">
      <w:bodyDiv w:val="1"/>
      <w:marLeft w:val="0"/>
      <w:marRight w:val="0"/>
      <w:marTop w:val="0"/>
      <w:marBottom w:val="0"/>
      <w:divBdr>
        <w:top w:val="none" w:sz="0" w:space="0" w:color="auto"/>
        <w:left w:val="none" w:sz="0" w:space="0" w:color="auto"/>
        <w:bottom w:val="none" w:sz="0" w:space="0" w:color="auto"/>
        <w:right w:val="none" w:sz="0" w:space="0" w:color="auto"/>
      </w:divBdr>
    </w:div>
    <w:div w:id="116997658">
      <w:bodyDiv w:val="1"/>
      <w:marLeft w:val="0"/>
      <w:marRight w:val="0"/>
      <w:marTop w:val="0"/>
      <w:marBottom w:val="0"/>
      <w:divBdr>
        <w:top w:val="none" w:sz="0" w:space="0" w:color="auto"/>
        <w:left w:val="none" w:sz="0" w:space="0" w:color="auto"/>
        <w:bottom w:val="none" w:sz="0" w:space="0" w:color="auto"/>
        <w:right w:val="none" w:sz="0" w:space="0" w:color="auto"/>
      </w:divBdr>
    </w:div>
    <w:div w:id="210844511">
      <w:bodyDiv w:val="1"/>
      <w:marLeft w:val="0"/>
      <w:marRight w:val="0"/>
      <w:marTop w:val="0"/>
      <w:marBottom w:val="0"/>
      <w:divBdr>
        <w:top w:val="none" w:sz="0" w:space="0" w:color="auto"/>
        <w:left w:val="none" w:sz="0" w:space="0" w:color="auto"/>
        <w:bottom w:val="none" w:sz="0" w:space="0" w:color="auto"/>
        <w:right w:val="none" w:sz="0" w:space="0" w:color="auto"/>
      </w:divBdr>
    </w:div>
    <w:div w:id="257908168">
      <w:bodyDiv w:val="1"/>
      <w:marLeft w:val="0"/>
      <w:marRight w:val="0"/>
      <w:marTop w:val="0"/>
      <w:marBottom w:val="0"/>
      <w:divBdr>
        <w:top w:val="none" w:sz="0" w:space="0" w:color="auto"/>
        <w:left w:val="none" w:sz="0" w:space="0" w:color="auto"/>
        <w:bottom w:val="none" w:sz="0" w:space="0" w:color="auto"/>
        <w:right w:val="none" w:sz="0" w:space="0" w:color="auto"/>
      </w:divBdr>
    </w:div>
    <w:div w:id="331879656">
      <w:bodyDiv w:val="1"/>
      <w:marLeft w:val="0"/>
      <w:marRight w:val="0"/>
      <w:marTop w:val="0"/>
      <w:marBottom w:val="0"/>
      <w:divBdr>
        <w:top w:val="none" w:sz="0" w:space="0" w:color="auto"/>
        <w:left w:val="none" w:sz="0" w:space="0" w:color="auto"/>
        <w:bottom w:val="none" w:sz="0" w:space="0" w:color="auto"/>
        <w:right w:val="none" w:sz="0" w:space="0" w:color="auto"/>
      </w:divBdr>
    </w:div>
    <w:div w:id="363529141">
      <w:bodyDiv w:val="1"/>
      <w:marLeft w:val="0"/>
      <w:marRight w:val="0"/>
      <w:marTop w:val="0"/>
      <w:marBottom w:val="0"/>
      <w:divBdr>
        <w:top w:val="none" w:sz="0" w:space="0" w:color="auto"/>
        <w:left w:val="none" w:sz="0" w:space="0" w:color="auto"/>
        <w:bottom w:val="none" w:sz="0" w:space="0" w:color="auto"/>
        <w:right w:val="none" w:sz="0" w:space="0" w:color="auto"/>
      </w:divBdr>
    </w:div>
    <w:div w:id="413820272">
      <w:bodyDiv w:val="1"/>
      <w:marLeft w:val="0"/>
      <w:marRight w:val="0"/>
      <w:marTop w:val="0"/>
      <w:marBottom w:val="0"/>
      <w:divBdr>
        <w:top w:val="none" w:sz="0" w:space="0" w:color="auto"/>
        <w:left w:val="none" w:sz="0" w:space="0" w:color="auto"/>
        <w:bottom w:val="none" w:sz="0" w:space="0" w:color="auto"/>
        <w:right w:val="none" w:sz="0" w:space="0" w:color="auto"/>
      </w:divBdr>
    </w:div>
    <w:div w:id="457384372">
      <w:bodyDiv w:val="1"/>
      <w:marLeft w:val="0"/>
      <w:marRight w:val="0"/>
      <w:marTop w:val="0"/>
      <w:marBottom w:val="0"/>
      <w:divBdr>
        <w:top w:val="none" w:sz="0" w:space="0" w:color="auto"/>
        <w:left w:val="none" w:sz="0" w:space="0" w:color="auto"/>
        <w:bottom w:val="none" w:sz="0" w:space="0" w:color="auto"/>
        <w:right w:val="none" w:sz="0" w:space="0" w:color="auto"/>
      </w:divBdr>
    </w:div>
    <w:div w:id="561215796">
      <w:bodyDiv w:val="1"/>
      <w:marLeft w:val="0"/>
      <w:marRight w:val="0"/>
      <w:marTop w:val="0"/>
      <w:marBottom w:val="0"/>
      <w:divBdr>
        <w:top w:val="none" w:sz="0" w:space="0" w:color="auto"/>
        <w:left w:val="none" w:sz="0" w:space="0" w:color="auto"/>
        <w:bottom w:val="none" w:sz="0" w:space="0" w:color="auto"/>
        <w:right w:val="none" w:sz="0" w:space="0" w:color="auto"/>
      </w:divBdr>
    </w:div>
    <w:div w:id="570577006">
      <w:bodyDiv w:val="1"/>
      <w:marLeft w:val="0"/>
      <w:marRight w:val="0"/>
      <w:marTop w:val="0"/>
      <w:marBottom w:val="0"/>
      <w:divBdr>
        <w:top w:val="none" w:sz="0" w:space="0" w:color="auto"/>
        <w:left w:val="none" w:sz="0" w:space="0" w:color="auto"/>
        <w:bottom w:val="none" w:sz="0" w:space="0" w:color="auto"/>
        <w:right w:val="none" w:sz="0" w:space="0" w:color="auto"/>
      </w:divBdr>
    </w:div>
    <w:div w:id="632753408">
      <w:bodyDiv w:val="1"/>
      <w:marLeft w:val="0"/>
      <w:marRight w:val="0"/>
      <w:marTop w:val="0"/>
      <w:marBottom w:val="0"/>
      <w:divBdr>
        <w:top w:val="none" w:sz="0" w:space="0" w:color="auto"/>
        <w:left w:val="none" w:sz="0" w:space="0" w:color="auto"/>
        <w:bottom w:val="none" w:sz="0" w:space="0" w:color="auto"/>
        <w:right w:val="none" w:sz="0" w:space="0" w:color="auto"/>
      </w:divBdr>
    </w:div>
    <w:div w:id="640615715">
      <w:bodyDiv w:val="1"/>
      <w:marLeft w:val="0"/>
      <w:marRight w:val="0"/>
      <w:marTop w:val="0"/>
      <w:marBottom w:val="0"/>
      <w:divBdr>
        <w:top w:val="none" w:sz="0" w:space="0" w:color="auto"/>
        <w:left w:val="none" w:sz="0" w:space="0" w:color="auto"/>
        <w:bottom w:val="none" w:sz="0" w:space="0" w:color="auto"/>
        <w:right w:val="none" w:sz="0" w:space="0" w:color="auto"/>
      </w:divBdr>
    </w:div>
    <w:div w:id="667950252">
      <w:bodyDiv w:val="1"/>
      <w:marLeft w:val="0"/>
      <w:marRight w:val="0"/>
      <w:marTop w:val="0"/>
      <w:marBottom w:val="0"/>
      <w:divBdr>
        <w:top w:val="none" w:sz="0" w:space="0" w:color="auto"/>
        <w:left w:val="none" w:sz="0" w:space="0" w:color="auto"/>
        <w:bottom w:val="none" w:sz="0" w:space="0" w:color="auto"/>
        <w:right w:val="none" w:sz="0" w:space="0" w:color="auto"/>
      </w:divBdr>
    </w:div>
    <w:div w:id="689184674">
      <w:bodyDiv w:val="1"/>
      <w:marLeft w:val="0"/>
      <w:marRight w:val="0"/>
      <w:marTop w:val="0"/>
      <w:marBottom w:val="0"/>
      <w:divBdr>
        <w:top w:val="none" w:sz="0" w:space="0" w:color="auto"/>
        <w:left w:val="none" w:sz="0" w:space="0" w:color="auto"/>
        <w:bottom w:val="none" w:sz="0" w:space="0" w:color="auto"/>
        <w:right w:val="none" w:sz="0" w:space="0" w:color="auto"/>
      </w:divBdr>
    </w:div>
    <w:div w:id="701636899">
      <w:bodyDiv w:val="1"/>
      <w:marLeft w:val="0"/>
      <w:marRight w:val="0"/>
      <w:marTop w:val="0"/>
      <w:marBottom w:val="0"/>
      <w:divBdr>
        <w:top w:val="none" w:sz="0" w:space="0" w:color="auto"/>
        <w:left w:val="none" w:sz="0" w:space="0" w:color="auto"/>
        <w:bottom w:val="none" w:sz="0" w:space="0" w:color="auto"/>
        <w:right w:val="none" w:sz="0" w:space="0" w:color="auto"/>
      </w:divBdr>
    </w:div>
    <w:div w:id="804615925">
      <w:bodyDiv w:val="1"/>
      <w:marLeft w:val="0"/>
      <w:marRight w:val="0"/>
      <w:marTop w:val="0"/>
      <w:marBottom w:val="0"/>
      <w:divBdr>
        <w:top w:val="none" w:sz="0" w:space="0" w:color="auto"/>
        <w:left w:val="none" w:sz="0" w:space="0" w:color="auto"/>
        <w:bottom w:val="none" w:sz="0" w:space="0" w:color="auto"/>
        <w:right w:val="none" w:sz="0" w:space="0" w:color="auto"/>
      </w:divBdr>
    </w:div>
    <w:div w:id="881287278">
      <w:bodyDiv w:val="1"/>
      <w:marLeft w:val="0"/>
      <w:marRight w:val="0"/>
      <w:marTop w:val="0"/>
      <w:marBottom w:val="0"/>
      <w:divBdr>
        <w:top w:val="none" w:sz="0" w:space="0" w:color="auto"/>
        <w:left w:val="none" w:sz="0" w:space="0" w:color="auto"/>
        <w:bottom w:val="none" w:sz="0" w:space="0" w:color="auto"/>
        <w:right w:val="none" w:sz="0" w:space="0" w:color="auto"/>
      </w:divBdr>
    </w:div>
    <w:div w:id="888999392">
      <w:bodyDiv w:val="1"/>
      <w:marLeft w:val="0"/>
      <w:marRight w:val="0"/>
      <w:marTop w:val="0"/>
      <w:marBottom w:val="0"/>
      <w:divBdr>
        <w:top w:val="none" w:sz="0" w:space="0" w:color="auto"/>
        <w:left w:val="none" w:sz="0" w:space="0" w:color="auto"/>
        <w:bottom w:val="none" w:sz="0" w:space="0" w:color="auto"/>
        <w:right w:val="none" w:sz="0" w:space="0" w:color="auto"/>
      </w:divBdr>
    </w:div>
    <w:div w:id="912079944">
      <w:bodyDiv w:val="1"/>
      <w:marLeft w:val="0"/>
      <w:marRight w:val="0"/>
      <w:marTop w:val="0"/>
      <w:marBottom w:val="0"/>
      <w:divBdr>
        <w:top w:val="none" w:sz="0" w:space="0" w:color="auto"/>
        <w:left w:val="none" w:sz="0" w:space="0" w:color="auto"/>
        <w:bottom w:val="none" w:sz="0" w:space="0" w:color="auto"/>
        <w:right w:val="none" w:sz="0" w:space="0" w:color="auto"/>
      </w:divBdr>
    </w:div>
    <w:div w:id="969089070">
      <w:bodyDiv w:val="1"/>
      <w:marLeft w:val="0"/>
      <w:marRight w:val="0"/>
      <w:marTop w:val="0"/>
      <w:marBottom w:val="0"/>
      <w:divBdr>
        <w:top w:val="none" w:sz="0" w:space="0" w:color="auto"/>
        <w:left w:val="none" w:sz="0" w:space="0" w:color="auto"/>
        <w:bottom w:val="none" w:sz="0" w:space="0" w:color="auto"/>
        <w:right w:val="none" w:sz="0" w:space="0" w:color="auto"/>
      </w:divBdr>
    </w:div>
    <w:div w:id="976256007">
      <w:bodyDiv w:val="1"/>
      <w:marLeft w:val="0"/>
      <w:marRight w:val="0"/>
      <w:marTop w:val="0"/>
      <w:marBottom w:val="0"/>
      <w:divBdr>
        <w:top w:val="none" w:sz="0" w:space="0" w:color="auto"/>
        <w:left w:val="none" w:sz="0" w:space="0" w:color="auto"/>
        <w:bottom w:val="none" w:sz="0" w:space="0" w:color="auto"/>
        <w:right w:val="none" w:sz="0" w:space="0" w:color="auto"/>
      </w:divBdr>
    </w:div>
    <w:div w:id="994796195">
      <w:bodyDiv w:val="1"/>
      <w:marLeft w:val="0"/>
      <w:marRight w:val="0"/>
      <w:marTop w:val="0"/>
      <w:marBottom w:val="0"/>
      <w:divBdr>
        <w:top w:val="none" w:sz="0" w:space="0" w:color="auto"/>
        <w:left w:val="none" w:sz="0" w:space="0" w:color="auto"/>
        <w:bottom w:val="none" w:sz="0" w:space="0" w:color="auto"/>
        <w:right w:val="none" w:sz="0" w:space="0" w:color="auto"/>
      </w:divBdr>
    </w:div>
    <w:div w:id="1133987589">
      <w:bodyDiv w:val="1"/>
      <w:marLeft w:val="0"/>
      <w:marRight w:val="0"/>
      <w:marTop w:val="0"/>
      <w:marBottom w:val="0"/>
      <w:divBdr>
        <w:top w:val="none" w:sz="0" w:space="0" w:color="auto"/>
        <w:left w:val="none" w:sz="0" w:space="0" w:color="auto"/>
        <w:bottom w:val="none" w:sz="0" w:space="0" w:color="auto"/>
        <w:right w:val="none" w:sz="0" w:space="0" w:color="auto"/>
      </w:divBdr>
    </w:div>
    <w:div w:id="1163398552">
      <w:bodyDiv w:val="1"/>
      <w:marLeft w:val="0"/>
      <w:marRight w:val="0"/>
      <w:marTop w:val="0"/>
      <w:marBottom w:val="0"/>
      <w:divBdr>
        <w:top w:val="none" w:sz="0" w:space="0" w:color="auto"/>
        <w:left w:val="none" w:sz="0" w:space="0" w:color="auto"/>
        <w:bottom w:val="none" w:sz="0" w:space="0" w:color="auto"/>
        <w:right w:val="none" w:sz="0" w:space="0" w:color="auto"/>
      </w:divBdr>
    </w:div>
    <w:div w:id="1164664707">
      <w:bodyDiv w:val="1"/>
      <w:marLeft w:val="0"/>
      <w:marRight w:val="0"/>
      <w:marTop w:val="0"/>
      <w:marBottom w:val="0"/>
      <w:divBdr>
        <w:top w:val="none" w:sz="0" w:space="0" w:color="auto"/>
        <w:left w:val="none" w:sz="0" w:space="0" w:color="auto"/>
        <w:bottom w:val="none" w:sz="0" w:space="0" w:color="auto"/>
        <w:right w:val="none" w:sz="0" w:space="0" w:color="auto"/>
      </w:divBdr>
    </w:div>
    <w:div w:id="1356692577">
      <w:bodyDiv w:val="1"/>
      <w:marLeft w:val="0"/>
      <w:marRight w:val="0"/>
      <w:marTop w:val="0"/>
      <w:marBottom w:val="0"/>
      <w:divBdr>
        <w:top w:val="none" w:sz="0" w:space="0" w:color="auto"/>
        <w:left w:val="none" w:sz="0" w:space="0" w:color="auto"/>
        <w:bottom w:val="none" w:sz="0" w:space="0" w:color="auto"/>
        <w:right w:val="none" w:sz="0" w:space="0" w:color="auto"/>
      </w:divBdr>
    </w:div>
    <w:div w:id="1414930487">
      <w:bodyDiv w:val="1"/>
      <w:marLeft w:val="0"/>
      <w:marRight w:val="0"/>
      <w:marTop w:val="0"/>
      <w:marBottom w:val="0"/>
      <w:divBdr>
        <w:top w:val="none" w:sz="0" w:space="0" w:color="auto"/>
        <w:left w:val="none" w:sz="0" w:space="0" w:color="auto"/>
        <w:bottom w:val="none" w:sz="0" w:space="0" w:color="auto"/>
        <w:right w:val="none" w:sz="0" w:space="0" w:color="auto"/>
      </w:divBdr>
    </w:div>
    <w:div w:id="1436092935">
      <w:bodyDiv w:val="1"/>
      <w:marLeft w:val="0"/>
      <w:marRight w:val="0"/>
      <w:marTop w:val="0"/>
      <w:marBottom w:val="0"/>
      <w:divBdr>
        <w:top w:val="none" w:sz="0" w:space="0" w:color="auto"/>
        <w:left w:val="none" w:sz="0" w:space="0" w:color="auto"/>
        <w:bottom w:val="none" w:sz="0" w:space="0" w:color="auto"/>
        <w:right w:val="none" w:sz="0" w:space="0" w:color="auto"/>
      </w:divBdr>
    </w:div>
    <w:div w:id="1467234465">
      <w:bodyDiv w:val="1"/>
      <w:marLeft w:val="0"/>
      <w:marRight w:val="0"/>
      <w:marTop w:val="0"/>
      <w:marBottom w:val="0"/>
      <w:divBdr>
        <w:top w:val="none" w:sz="0" w:space="0" w:color="auto"/>
        <w:left w:val="none" w:sz="0" w:space="0" w:color="auto"/>
        <w:bottom w:val="none" w:sz="0" w:space="0" w:color="auto"/>
        <w:right w:val="none" w:sz="0" w:space="0" w:color="auto"/>
      </w:divBdr>
    </w:div>
    <w:div w:id="1593971103">
      <w:bodyDiv w:val="1"/>
      <w:marLeft w:val="0"/>
      <w:marRight w:val="0"/>
      <w:marTop w:val="0"/>
      <w:marBottom w:val="0"/>
      <w:divBdr>
        <w:top w:val="none" w:sz="0" w:space="0" w:color="auto"/>
        <w:left w:val="none" w:sz="0" w:space="0" w:color="auto"/>
        <w:bottom w:val="none" w:sz="0" w:space="0" w:color="auto"/>
        <w:right w:val="none" w:sz="0" w:space="0" w:color="auto"/>
      </w:divBdr>
    </w:div>
    <w:div w:id="1695181493">
      <w:bodyDiv w:val="1"/>
      <w:marLeft w:val="0"/>
      <w:marRight w:val="0"/>
      <w:marTop w:val="0"/>
      <w:marBottom w:val="0"/>
      <w:divBdr>
        <w:top w:val="none" w:sz="0" w:space="0" w:color="auto"/>
        <w:left w:val="none" w:sz="0" w:space="0" w:color="auto"/>
        <w:bottom w:val="none" w:sz="0" w:space="0" w:color="auto"/>
        <w:right w:val="none" w:sz="0" w:space="0" w:color="auto"/>
      </w:divBdr>
    </w:div>
    <w:div w:id="1704017804">
      <w:bodyDiv w:val="1"/>
      <w:marLeft w:val="0"/>
      <w:marRight w:val="0"/>
      <w:marTop w:val="0"/>
      <w:marBottom w:val="0"/>
      <w:divBdr>
        <w:top w:val="none" w:sz="0" w:space="0" w:color="auto"/>
        <w:left w:val="none" w:sz="0" w:space="0" w:color="auto"/>
        <w:bottom w:val="none" w:sz="0" w:space="0" w:color="auto"/>
        <w:right w:val="none" w:sz="0" w:space="0" w:color="auto"/>
      </w:divBdr>
    </w:div>
    <w:div w:id="1752509980">
      <w:bodyDiv w:val="1"/>
      <w:marLeft w:val="0"/>
      <w:marRight w:val="0"/>
      <w:marTop w:val="0"/>
      <w:marBottom w:val="0"/>
      <w:divBdr>
        <w:top w:val="none" w:sz="0" w:space="0" w:color="auto"/>
        <w:left w:val="none" w:sz="0" w:space="0" w:color="auto"/>
        <w:bottom w:val="none" w:sz="0" w:space="0" w:color="auto"/>
        <w:right w:val="none" w:sz="0" w:space="0" w:color="auto"/>
      </w:divBdr>
    </w:div>
    <w:div w:id="1778980882">
      <w:bodyDiv w:val="1"/>
      <w:marLeft w:val="0"/>
      <w:marRight w:val="0"/>
      <w:marTop w:val="0"/>
      <w:marBottom w:val="0"/>
      <w:divBdr>
        <w:top w:val="none" w:sz="0" w:space="0" w:color="auto"/>
        <w:left w:val="none" w:sz="0" w:space="0" w:color="auto"/>
        <w:bottom w:val="none" w:sz="0" w:space="0" w:color="auto"/>
        <w:right w:val="none" w:sz="0" w:space="0" w:color="auto"/>
      </w:divBdr>
    </w:div>
    <w:div w:id="1872918677">
      <w:bodyDiv w:val="1"/>
      <w:marLeft w:val="0"/>
      <w:marRight w:val="0"/>
      <w:marTop w:val="0"/>
      <w:marBottom w:val="0"/>
      <w:divBdr>
        <w:top w:val="none" w:sz="0" w:space="0" w:color="auto"/>
        <w:left w:val="none" w:sz="0" w:space="0" w:color="auto"/>
        <w:bottom w:val="none" w:sz="0" w:space="0" w:color="auto"/>
        <w:right w:val="none" w:sz="0" w:space="0" w:color="auto"/>
      </w:divBdr>
    </w:div>
    <w:div w:id="1921526080">
      <w:bodyDiv w:val="1"/>
      <w:marLeft w:val="0"/>
      <w:marRight w:val="0"/>
      <w:marTop w:val="0"/>
      <w:marBottom w:val="0"/>
      <w:divBdr>
        <w:top w:val="none" w:sz="0" w:space="0" w:color="auto"/>
        <w:left w:val="none" w:sz="0" w:space="0" w:color="auto"/>
        <w:bottom w:val="none" w:sz="0" w:space="0" w:color="auto"/>
        <w:right w:val="none" w:sz="0" w:space="0" w:color="auto"/>
      </w:divBdr>
    </w:div>
    <w:div w:id="1923907365">
      <w:bodyDiv w:val="1"/>
      <w:marLeft w:val="0"/>
      <w:marRight w:val="0"/>
      <w:marTop w:val="0"/>
      <w:marBottom w:val="0"/>
      <w:divBdr>
        <w:top w:val="none" w:sz="0" w:space="0" w:color="auto"/>
        <w:left w:val="none" w:sz="0" w:space="0" w:color="auto"/>
        <w:bottom w:val="none" w:sz="0" w:space="0" w:color="auto"/>
        <w:right w:val="none" w:sz="0" w:space="0" w:color="auto"/>
      </w:divBdr>
    </w:div>
    <w:div w:id="1988899014">
      <w:bodyDiv w:val="1"/>
      <w:marLeft w:val="0"/>
      <w:marRight w:val="0"/>
      <w:marTop w:val="0"/>
      <w:marBottom w:val="0"/>
      <w:divBdr>
        <w:top w:val="none" w:sz="0" w:space="0" w:color="auto"/>
        <w:left w:val="none" w:sz="0" w:space="0" w:color="auto"/>
        <w:bottom w:val="none" w:sz="0" w:space="0" w:color="auto"/>
        <w:right w:val="none" w:sz="0" w:space="0" w:color="auto"/>
      </w:divBdr>
    </w:div>
    <w:div w:id="21185189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Cen25</b:Tag>
    <b:SourceType>Misc</b:SourceType>
    <b:Guid>{E0227CD4-C2A3-46F7-89EE-663DA247B4BB}</b:Guid>
    <b:Author>
      <b:Author>
        <b:NameList>
          <b:Person>
            <b:Last>Centre</b:Last>
            <b:First>National</b:First>
            <b:Middle>Cyber Security</b:Middle>
          </b:Person>
        </b:NameList>
      </b:Author>
    </b:Author>
    <b:Title>NCSC Annual Review 2025</b:Title>
    <b:Year>2025</b:Year>
    <b:Publisher>National Cyber Security Centre</b:Publisher>
    <b:RefOrder>1</b:RefOrder>
  </b:Source>
  <b:Source>
    <b:Tag>Age25</b:Tag>
    <b:SourceType>Misc</b:SourceType>
    <b:Guid>{084AD548-CFFC-4EB2-B548-840E4AEDF64A}</b:Guid>
    <b:Title>Scattered Spider</b:Title>
    <b:Year>2025</b:Year>
    <b:PublicationTitle>Joint Cybersecurity Advisory AA23‑320A</b:PublicationTitle>
    <b:Author>
      <b:Author>
        <b:NameList>
          <b:Person>
            <b:Last>Agency</b:Last>
            <b:First>Cybersecurity</b:First>
            <b:Middle>and Infrastructure Security</b:Middle>
          </b:Person>
          <b:Person>
            <b:Last>Investigation</b:Last>
            <b:First>Federal</b:First>
            <b:Middle>Bureau of</b:Middle>
          </b:Person>
          <b:Person>
            <b:Last>Agency</b:Last>
            <b:First>National</b:First>
            <b:Middle>Crime</b:Middle>
          </b:Person>
          <b:Person>
            <b:Last>Centre</b:Last>
            <b:First>U.K.</b:First>
            <b:Middle>National Cyber Security</b:Middle>
          </b:Person>
          <b:Person>
            <b:Last>Police</b:Last>
            <b:First>Royal</b:First>
            <b:Middle>Canadian Mounted</b:Middle>
          </b:Person>
          <b:Person>
            <b:Last>Centre</b:Last>
            <b:First>Australian</b:First>
            <b:Middle>Cyber Security</b:Middle>
          </b:Person>
          <b:Person>
            <b:Last>Police</b:Last>
            <b:First>Australian</b:First>
            <b:Middle>Federal</b:Middle>
          </b:Person>
        </b:NameList>
      </b:Author>
    </b:Author>
    <b:RefOrder>3</b:RefOrder>
  </b:Source>
  <b:Source>
    <b:Tag>Nat25</b:Tag>
    <b:SourceType>Misc</b:SourceType>
    <b:Guid>{8E92F506-B97B-4DED-AD14-74560710D9A0}</b:Guid>
    <b:Author>
      <b:Author>
        <b:NameList>
          <b:Person>
            <b:Last>Centre</b:Last>
            <b:First>National</b:First>
            <b:Middle>Cyber Security</b:Middle>
          </b:Person>
        </b:NameList>
      </b:Author>
    </b:Author>
    <b:Title>Incidents impacting retailers</b:Title>
    <b:Year>2025</b:Year>
    <b:Publisher>National Cyber Security Centre</b:Publisher>
    <b:RefOrder>4</b:RefOrder>
  </b:Source>
  <b:Source>
    <b:Tag>Mar25</b:Tag>
    <b:SourceType>Misc</b:SourceType>
    <b:Guid>{DCCC3609-13A7-47A7-86F8-727FB9F08815}</b:Guid>
    <b:Author>
      <b:Author>
        <b:NameList>
          <b:Person>
            <b:Last>Spencer</b:Last>
            <b:First>Marks</b:First>
            <b:Middle>&amp;</b:Middle>
          </b:Person>
        </b:NameList>
      </b:Author>
    </b:Author>
    <b:Title>Cyber incident: further update</b:Title>
    <b:Year>2025</b:Year>
    <b:Publisher>Marks &amp; Spencer</b:Publisher>
    <b:RefOrder>2</b:RefOrder>
  </b:Source>
  <b:Source>
    <b:Tag>Coo25</b:Tag>
    <b:SourceType>Misc</b:SourceType>
    <b:Guid>{239645B1-8E52-4C4E-84B5-40B470FD3685}</b:Guid>
    <b:Author>
      <b:Author>
        <b:NameList>
          <b:Person>
            <b:Last>Co‑op</b:Last>
          </b:Person>
        </b:NameList>
      </b:Author>
    </b:Author>
    <b:Title>Cyber Incident Update</b:Title>
    <b:Year>2025</b:Year>
    <b:Publisher>Co‑op</b:Publisher>
    <b:RefOrder>10</b:RefOrder>
  </b:Source>
  <b:Source>
    <b:Tag>Nat251</b:Tag>
    <b:SourceType>Misc</b:SourceType>
    <b:Guid>{A7038218-1DFC-481C-8553-EC8336D9B1B7}</b:Guid>
    <b:Author>
      <b:Author>
        <b:NameList>
          <b:Person>
            <b:Last>Agency</b:Last>
            <b:First>National</b:First>
            <b:Middle>Crime</b:Middle>
          </b:Person>
        </b:NameList>
      </b:Author>
    </b:Author>
    <b:Title>Retail cyber attacks: NCA arrest four for attacks on M&amp;S, Co‑op and Harrods</b:Title>
    <b:Year>2025</b:Year>
    <b:Publisher>National Crime Agency</b:Publisher>
    <b:RefOrder>9</b:RefOrder>
  </b:Source>
  <b:Source>
    <b:Tag>Nat241</b:Tag>
    <b:SourceType>Misc</b:SourceType>
    <b:Guid>{B2A6EA73-F464-41F2-BBF3-E6EF7D098378}</b:Guid>
    <b:Author>
      <b:Author>
        <b:NameList>
          <b:Person>
            <b:Last>Technology</b:Last>
            <b:First>National</b:First>
            <b:Middle>Institute of Standards and</b:Middle>
          </b:Person>
        </b:NameList>
      </b:Author>
    </b:Author>
    <b:Title>The NIST Cybersecurity Framework (CSF) 2.0</b:Title>
    <b:Year>2024</b:Year>
    <b:Publisher>NIST CSWP 29</b:Publisher>
    <b:RefOrder>11</b:RefOrder>
  </b:Source>
  <b:Source>
    <b:Tag>MIT</b:Tag>
    <b:SourceType>Misc</b:SourceType>
    <b:Guid>{FC078567-8804-4AC8-BF3E-05A550397062}</b:Guid>
    <b:Author>
      <b:Author>
        <b:NameList>
          <b:Person>
            <b:Last>MITRE</b:Last>
          </b:Person>
        </b:NameList>
      </b:Author>
    </b:Author>
    <b:Title>MITRE ATT&amp;CK</b:Title>
    <b:Publisher>MITRE Corporation</b:Publisher>
    <b:RefOrder>5</b:RefOrder>
  </b:Source>
  <b:Source>
    <b:Tag>Kim24</b:Tag>
    <b:SourceType>JournalArticle</b:SourceType>
    <b:Guid>{CC6D57CE-7F14-445B-8CE5-3393C2CF9B9A}</b:Guid>
    <b:Author>
      <b:Author>
        <b:NameList>
          <b:Person>
            <b:Last>Kim</b:Last>
            <b:First>J.</b:First>
          </b:Person>
          <b:Person>
            <b:Last>Park</b:Last>
            <b:First>J.</b:First>
          </b:Person>
          <b:Person>
            <b:Last>Oh</b:Last>
            <b:First>S.</b:First>
            <b:Middle>H.</b:Middle>
          </b:Person>
        </b:NameList>
      </b:Author>
    </b:Author>
    <b:Title>Dynamic Cyberattack Simulation: Integrating Improved Deep Reinforcement Learning with the MITRE‑ATT&amp;CK Framework</b:Title>
    <b:Year>2024</b:Year>
    <b:Pages>2831</b:Pages>
    <b:JournalName>Electronics</b:JournalName>
    <b:Volume>13</b:Volume>
    <b:Issue>14</b:Issue>
    <b:DOI>10.3390/electronics13142831</b:DOI>
    <b:RefOrder>6</b:RefOrder>
  </b:Source>
  <b:Source>
    <b:Tag>Das</b:Tag>
    <b:SourceType>JournalArticle</b:SourceType>
    <b:Guid>{AECC2D16-C691-47AF-AF52-1982304D39C4}</b:Guid>
    <b:Author>
      <b:Author>
        <b:NameList>
          <b:Person>
            <b:Last>Dascalu</b:Last>
            <b:First>M.</b:First>
          </b:Person>
          <b:Person>
            <b:Last>Grigorescu</b:Last>
            <b:First>O.</b:First>
          </b:Person>
          <b:Person>
            <b:Last>Branescu</b:Last>
            <b:First>I.</b:First>
          </b:Person>
        </b:NameList>
      </b:Author>
    </b:Author>
    <b:Title>Automated Mapping of Common Vulnerabilities and Exposures to MITRE ATT&amp;CK Tactics</b:Title>
    <b:JournalName>Information</b:JournalName>
    <b:Pages>214</b:Pages>
    <b:Volume>15</b:Volume>
    <b:Issue>4</b:Issue>
    <b:DOI>10.3390/info15040214</b:DOI>
    <b:RefOrder>12</b:RefOrder>
  </b:Source>
  <b:Source>
    <b:Tag>Lee24</b:Tag>
    <b:SourceType>JournalArticle</b:SourceType>
    <b:Guid>{6E2AF6AB-0983-4531-BE18-E695E85E22CA}</b:Guid>
    <b:Author>
      <b:Author>
        <b:NameList>
          <b:Person>
            <b:Last>Lee</b:Last>
            <b:First>Y.</b:First>
            <b:Middle>J.</b:Middle>
          </b:Person>
        </b:NameList>
      </b:Author>
    </b:Author>
    <b:Title>A Study on a Scenario‑Based Security Incident Prediction System for Cybersecurity</b:Title>
    <b:JournalName>Applied Sciences</b:JournalName>
    <b:Year>2024</b:Year>
    <b:Pages>11836</b:Pages>
    <b:Volume>14</b:Volume>
    <b:Issue>24</b:Issue>
    <b:DOI>10.3390/app142411836</b:DOI>
    <b:RefOrder>7</b:RefOrder>
  </b:Source>
  <b:Source>
    <b:Tag>Itu24</b:Tag>
    <b:SourceType>JournalArticle</b:SourceType>
    <b:Guid>{6993E6A4-67C2-48EF-B1A4-DA41208C05EB}</b:Guid>
    <b:Author>
      <b:Author>
        <b:NameList>
          <b:Person>
            <b:Last>Iturbe</b:Last>
            <b:First>E.</b:First>
          </b:Person>
          <b:Person>
            <b:Last>Toledo</b:Last>
            <b:First>N.</b:First>
          </b:Person>
          <b:Person>
            <b:Last>Rego</b:Last>
            <b:First>A.</b:First>
          </b:Person>
          <b:Person>
            <b:Last>Llorente‑Vazquez</b:Last>
            <b:First>O.</b:First>
          </b:Person>
          <b:Person>
            <b:Last>Rios</b:Last>
            <b:First>E.</b:First>
          </b:Person>
        </b:NameList>
      </b:Author>
    </b:Author>
    <b:Title>Unleashing offensive artificial intelligence: Automated attack technique code generation</b:Title>
    <b:JournalName>Computers &amp; Security</b:JournalName>
    <b:Year>2024</b:Year>
    <b:Pages>104077</b:Pages>
    <b:DOI>10.1016/j.cose.2024.104077</b:DOI>
    <b:RefOrder>17</b:RefOrder>
  </b:Source>
  <b:Source>
    <b:Tag>Xue25</b:Tag>
    <b:SourceType>JournalArticle</b:SourceType>
    <b:Guid>{F2BF426F-47E4-48E5-A283-1A7185F3AF61}</b:Guid>
    <b:Author>
      <b:Author>
        <b:NameList>
          <b:Person>
            <b:Last>Xue</b:Last>
            <b:First>X.</b:First>
          </b:Person>
          <b:Person>
            <b:Last>Su</b:Last>
            <b:First>X.</b:First>
          </b:Person>
          <b:Person>
            <b:Last>Zhang</b:Last>
            <b:First>S.</b:First>
          </b:Person>
        </b:NameList>
      </b:Author>
    </b:Author>
    <b:Title>DeepOP: A Hybrid Framework for MITRE ATT&amp;CK Sequence Prediction via Deep Learning and Ontology</b:Title>
    <b:JournalName>Electronics</b:JournalName>
    <b:Year>2025</b:Year>
    <b:Pages>257</b:Pages>
    <b:Volume>14</b:Volume>
    <b:Issue>2</b:Issue>
    <b:RefOrder>8</b:RefOrder>
  </b:Source>
  <b:Source>
    <b:Tag>Kur25</b:Tag>
    <b:SourceType>JournalArticle</b:SourceType>
    <b:Guid>{EFDEACE9-F8B5-4C05-8A96-308204FCAB75}</b:Guid>
    <b:Author>
      <b:Author>
        <b:NameList>
          <b:Person>
            <b:Last>Kurniawan</b:Last>
            <b:First>A.</b:First>
          </b:Person>
          <b:Person>
            <b:Last>Soewito</b:Last>
            <b:First>B.</b:First>
          </b:Person>
          <b:Person>
            <b:Last>Yulianto</b:Last>
            <b:First>S.</b:First>
          </b:Person>
          <b:Person>
            <b:Last>Gaol</b:Last>
            <b:First>F.</b:First>
            <b:Middle>L.</b:Middle>
          </b:Person>
        </b:NameList>
      </b:Author>
    </b:Author>
    <b:Title>Enhancing cybersecurity resilience through advanced red‑teaming exercises and MITRE ATT&amp;CK framework integration: A paradigm shift in cybersecurity assessment</b:Title>
    <b:JournalName>Cyber Security and Applications</b:JournalName>
    <b:Year>2025</b:Year>
    <b:Pages>100077</b:Pages>
    <b:Volume>3</b:Volume>
    <b:DOI>10.1016/j.csa.2024.100077</b:DOI>
    <b:RefOrder>13</b:RefOrder>
  </b:Source>
  <b:Source>
    <b:Tag>You25</b:Tag>
    <b:SourceType>JournalArticle</b:SourceType>
    <b:Guid>{A610183A-B142-4AE1-B5C6-A4DAF36B3C7C}</b:Guid>
    <b:Author>
      <b:Author>
        <b:NameList>
          <b:Person>
            <b:Last>Youssef</b:Last>
            <b:First>M.</b:First>
          </b:Person>
          <b:Person>
            <b:Last>Badr</b:Last>
            <b:First>N.</b:First>
            <b:Middle>L.</b:Middle>
          </b:Person>
          <b:Person>
            <b:Last>Abo‑alian</b:Last>
            <b:First>A.</b:First>
          </b:Person>
        </b:NameList>
      </b:Author>
    </b:Author>
    <b:Title>A data‑driven approach to prioritize MITRE ATT&amp;CK techniques for active directory adversary emulation</b:Title>
    <b:JournalName>Scientific Reports</b:JournalName>
    <b:Year>2025</b:Year>
    <b:DOI>10.1038/s41598‑025‑12948‑x</b:DOI>
    <b:RefOrder>14</b:RefOrder>
  </b:Source>
  <b:Source>
    <b:Tag>Yun25</b:Tag>
    <b:SourceType>JournalArticle</b:SourceType>
    <b:Guid>{695BEEEE-0723-490C-ABCF-33C0308D3DA0}</b:Guid>
    <b:Author>
      <b:Author>
        <b:NameList>
          <b:Person>
            <b:Last>Yun</b:Last>
            <b:First>T.</b:First>
            <b:Middle>H.</b:Middle>
          </b:Person>
          <b:Person>
            <b:Last>Min</b:Last>
            <b:First>M.</b:First>
          </b:Person>
        </b:NameList>
      </b:Author>
    </b:Author>
    <b:Title>MITRE ATT&amp;CK‑Driven Threat Analysis for Edge‑IoT Environment and a Quantitative Risk Scoring Model</b:Title>
    <b:JournalName>Computer Modeling in Engineering &amp; Sciences</b:JournalName>
    <b:Year>2025</b:Year>
    <b:DOI>10.32604/cmes.2025.072357</b:DOI>
    <b:RefOrder>15</b:RefOrder>
  </b:Source>
  <b:Source>
    <b:Tag>Lar26</b:Tag>
    <b:SourceType>JournalArticle</b:SourceType>
    <b:Guid>{6D8D58C2-883F-4D93-889C-65559E995FC7}</b:Guid>
    <b:Author>
      <b:Author>
        <b:NameList>
          <b:Person>
            <b:Last>Larriva‑Novo</b:Last>
            <b:First>X.</b:First>
          </b:Person>
          <b:Person>
            <b:Last>Sánchez‑Zas</b:Last>
            <b:First>C.</b:First>
          </b:Person>
          <b:Person>
            <b:Last>Villagrá</b:Last>
            <b:First>V.</b:First>
            <b:Middle>A.</b:Middle>
          </b:Person>
          <b:Person>
            <b:Last>Solera‑Cotanilla</b:Last>
            <b:First>S.</b:First>
          </b:Person>
          <b:Person>
            <b:Last>Sanz‑Rodrigo</b:Last>
            <b:First>M.</b:First>
          </b:Person>
        </b:NameList>
      </b:Author>
    </b:Author>
    <b:Title>Dynamic characterisation of cyberattacks based on the MITRE ATT&amp;CK framework applied to the optimisation of a mitigation selection process</b:Title>
    <b:JournalName>Future Generation Computer Systems</b:JournalName>
    <b:Year>2026</b:Year>
    <b:DOI>10.1016/j.future.2025.108272</b:DOI>
    <b:RefOrder>16</b:RefOrder>
  </b:Source>
  <b:Source>
    <b:Tag>Nat242</b:Tag>
    <b:SourceType>Report</b:SourceType>
    <b:Guid>{D0CB52BF-F306-4575-9E00-2BEB7E2CB2BD}</b:Guid>
    <b:Title>The NIST Cybersecurity Framework (CSF) 2.0</b:Title>
    <b:Year>2024</b:Year>
    <b:Author>
      <b:Author>
        <b:NameList>
          <b:Person>
            <b:Last>Technology</b:Last>
            <b:First>National</b:First>
            <b:Middle>Institute of Standards and</b:Middle>
          </b:Person>
        </b:NameList>
      </b:Author>
    </b:Author>
    <b:Publisher>NIST</b:Publisher>
    <b:RefOrder>18</b:RefOrder>
  </b:Source>
  <b:Source>
    <b:Tag>MIT1</b:Tag>
    <b:SourceType>InternetSite</b:SourceType>
    <b:Guid>{660F6475-7393-4FD1-9C6B-DEE60EAAB3FF}</b:Guid>
    <b:Title>MITRE ATT&amp;CK</b:Title>
    <b:ProductionCompany>MITRE Corporation</b:ProductionCompany>
    <b:URL>https://attack.mitre.org/</b:URL>
    <b:Author>
      <b:Author>
        <b:NameList>
          <b:Person>
            <b:Last>MITRE</b:Last>
          </b:Person>
        </b:NameList>
      </b:Author>
    </b:Author>
    <b:RefOrder>19</b:RefOrder>
  </b:Source>
  <b:Source>
    <b:Tag>Rap</b:Tag>
    <b:SourceType>InternetSite</b:SourceType>
    <b:Guid>{9672E15E-5372-4446-9092-836B8BB02F92}</b:Guid>
    <b:Author>
      <b:Author>
        <b:NameList>
          <b:Person>
            <b:Last>Rapid7</b:Last>
          </b:Person>
        </b:NameList>
      </b:Author>
    </b:Author>
    <b:Title>Metasploit Framework</b:Title>
    <b:ProductionCompany>Rapid7</b:ProductionCompany>
    <b:URL>https://www.metasploit.com/?utm_source=copilot.com</b:URL>
    <b:RefOrder>20</b:RefOrder>
  </b:Source>
  <b:Source>
    <b:Tag>Kim</b:Tag>
    <b:SourceType>JournalArticle</b:SourceType>
    <b:Guid>{809F5C24-D0E1-4FDB-9A62-A3EE8D96FABA}</b:Guid>
    <b:Title>Dynamic Cyberattack Simulation: Integrating Improved Deep Reinforcement Learning with the MITRE-ATT&amp;CK Framework</b:Title>
    <b:Author>
      <b:Author>
        <b:NameList>
          <b:Person>
            <b:Last>Kim</b:Last>
            <b:First>J.</b:First>
          </b:Person>
          <b:Person>
            <b:Last>Park</b:Last>
            <b:First>J.</b:First>
          </b:Person>
          <b:Person>
            <b:Last>Oh</b:Last>
            <b:First>S.</b:First>
            <b:Middle>H.</b:Middle>
          </b:Person>
        </b:NameList>
      </b:Author>
    </b:Author>
    <b:JournalName>Electronics</b:JournalName>
    <b:City>2024</b:City>
    <b:Pages>2831</b:Pages>
    <b:Volume>13</b:Volume>
    <b:Issue>14</b:Issue>
    <b:RefOrder>21</b:RefOrder>
  </b:Source>
  <b:Source>
    <b:Tag>Das24</b:Tag>
    <b:SourceType>JournalArticle</b:SourceType>
    <b:Guid>{C394C0D8-041A-4840-AFE6-761F0D636949}</b:Guid>
    <b:Author>
      <b:Author>
        <b:NameList>
          <b:Person>
            <b:Last>Dascalu</b:Last>
            <b:First>M.</b:First>
          </b:Person>
          <b:Person>
            <b:Last>Grigorescu</b:Last>
            <b:First>O.</b:First>
          </b:Person>
          <b:Person>
            <b:Last>Branescu</b:Last>
            <b:First>I.</b:First>
          </b:Person>
        </b:NameList>
      </b:Author>
    </b:Author>
    <b:Title>Automated Mapping of Common Vulnerabilities and Exposures to MITRE ATT&amp;CK Tactics</b:Title>
    <b:JournalName>Information</b:JournalName>
    <b:Year>2024</b:Year>
    <b:Pages>214</b:Pages>
    <b:Volume>15</b:Volume>
    <b:Issue>4</b:Issue>
    <b:RefOrder>22</b:RefOrder>
  </b:Source>
  <b:Source>
    <b:Tag>Lee241</b:Tag>
    <b:SourceType>JournalArticle</b:SourceType>
    <b:Guid>{BCE0078F-DAB6-44F8-B4CD-6DB5C9421A4C}</b:Guid>
    <b:Author>
      <b:Author>
        <b:NameList>
          <b:Person>
            <b:Last>Lee</b:Last>
            <b:First>Y.</b:First>
            <b:Middle>J.</b:Middle>
          </b:Person>
        </b:NameList>
      </b:Author>
    </b:Author>
    <b:Title>A Study on a Scenario-Based Security Incident Prediction System for Cybersecurity</b:Title>
    <b:JournalName>Applied Sciences</b:JournalName>
    <b:Year>2024</b:Year>
    <b:Pages>11836</b:Pages>
    <b:Volume>14</b:Volume>
    <b:Issue>24</b:Issue>
    <b:RefOrder>23</b:RefOrder>
  </b:Source>
  <b:Source>
    <b:Tag>Xue251</b:Tag>
    <b:SourceType>JournalArticle</b:SourceType>
    <b:Guid>{DD8063B6-4570-4E5E-A446-E79AD3778BE9}</b:Guid>
    <b:Author>
      <b:Author>
        <b:NameList>
          <b:Person>
            <b:Last>Xue</b:Last>
            <b:First>X.</b:First>
            <b:Middle>X.</b:Middle>
          </b:Person>
          <b:Person>
            <b:Last>Su</b:Last>
            <b:First>X.</b:First>
          </b:Person>
          <b:Person>
            <b:Last>Zhang</b:Last>
            <b:First>S.</b:First>
          </b:Person>
        </b:NameList>
      </b:Author>
    </b:Author>
    <b:Title>DeepOP: A Hybrid Framework for MITRE ATT&amp;CK Sequence Prediction via Deep Learning and Ontology</b:Title>
    <b:JournalName>Electronics</b:JournalName>
    <b:Year>2025</b:Year>
    <b:Pages>257</b:Pages>
    <b:Volume>14</b:Volume>
    <b:Issue>2</b:Issue>
    <b:RefOrder>24</b:RefOrder>
  </b:Source>
  <b:Source>
    <b:Tag>Kur251</b:Tag>
    <b:SourceType>JournalArticle</b:SourceType>
    <b:Guid>{9B79B7B7-46E0-4E88-83C5-4CDCD7AEF68D}</b:Guid>
    <b:Author>
      <b:Author>
        <b:NameList>
          <b:Person>
            <b:Last>Kurniawan</b:Last>
            <b:First>A.</b:First>
          </b:Person>
          <b:Person>
            <b:Last>Soewito</b:Last>
            <b:First>B.</b:First>
          </b:Person>
          <b:Person>
            <b:Last>Yulianto</b:Last>
            <b:First>S.</b:First>
          </b:Person>
          <b:Person>
            <b:Last>Gaol</b:Last>
            <b:First>F.</b:First>
            <b:Middle>L.</b:Middle>
          </b:Person>
        </b:NameList>
      </b:Author>
    </b:Author>
    <b:Title>Enhancing cybersecurity resilience through advanced red-teaming exercises and MITRE ATT&amp;CK framework integration: A paradigm shift in cybersecurity assessment</b:Title>
    <b:JournalName>Cyber Security and Applications</b:JournalName>
    <b:Year>2025</b:Year>
    <b:Pages>100077</b:Pages>
    <b:Volume>3</b:Volume>
    <b:RefOrder>25</b:RefOrder>
  </b:Source>
  <b:Source>
    <b:Tag>You251</b:Tag>
    <b:SourceType>JournalArticle</b:SourceType>
    <b:Guid>{2C8C4BEA-2625-434F-BC29-C57EBE93BCB6}</b:Guid>
    <b:Author>
      <b:Author>
        <b:NameList>
          <b:Person>
            <b:Last>Youssef</b:Last>
            <b:First>M.</b:First>
          </b:Person>
          <b:Person>
            <b:Last>Badr</b:Last>
            <b:First>N.</b:First>
            <b:Middle>L.</b:Middle>
          </b:Person>
          <b:Person>
            <b:Last>Abo-alian</b:Last>
            <b:First>A.</b:First>
          </b:Person>
        </b:NameList>
      </b:Author>
    </b:Author>
    <b:Title>A data-driven approach to prioritize MITRE ATT&amp;CK techniques for active directory adversary emulation</b:Title>
    <b:JournalName>Scientific Reports</b:JournalName>
    <b:Year>2025</b:Year>
    <b:RefOrder>26</b:RefOrder>
  </b:Source>
  <b:Source>
    <b:Tag>Yun251</b:Tag>
    <b:SourceType>JournalArticle</b:SourceType>
    <b:Guid>{F5FDFC77-5AAB-4C64-8950-1C2AA32ABE3F}</b:Guid>
    <b:Author>
      <b:Author>
        <b:NameList>
          <b:Person>
            <b:Last>Yun</b:Last>
            <b:First>T.</b:First>
            <b:Middle>H.</b:Middle>
          </b:Person>
          <b:Person>
            <b:Last>Min</b:Last>
            <b:First>M.</b:First>
          </b:Person>
        </b:NameList>
      </b:Author>
    </b:Author>
    <b:Title>MITRE ATT&amp;CK-Driven Threat Analysis for Edge-IoT Environment and a Quantitative Risk Scoring Model</b:Title>
    <b:JournalName>Computer Modeling in Engineering &amp; Sciences</b:JournalName>
    <b:Year>2025</b:Year>
    <b:RefOrder>27</b:RefOrder>
  </b:Source>
  <b:Source>
    <b:Tag>Nat</b:Tag>
    <b:SourceType>InternetSite</b:SourceType>
    <b:Guid>{9500A3FE-8044-4414-A294-30472926C5CA}</b:Guid>
    <b:Title>CVE‑2011‑2523</b:Title>
    <b:Author>
      <b:Author>
        <b:NameList>
          <b:Person>
            <b:Last>Technology</b:Last>
            <b:First>National</b:First>
            <b:Middle>Institute of Standards and</b:Middle>
          </b:Person>
        </b:NameList>
      </b:Author>
    </b:Author>
    <b:ProductionCompany>National Vulnerability Database</b:ProductionCompany>
    <b:URL>https://nvd.nist.gov/vuln/detail/CVE-2011-2523?utm_source=copilot.com</b:URL>
    <b:RefOrder>28</b:RefOrder>
  </b:Source>
  <b:Source>
    <b:Tag>Nat1</b:Tag>
    <b:SourceType>InternetSite</b:SourceType>
    <b:Guid>{409EF118-B18A-412C-85CE-1A58E7EAA2A0}</b:Guid>
    <b:Author>
      <b:Author>
        <b:NameList>
          <b:Person>
            <b:Last>Technology</b:Last>
            <b:First>National</b:First>
            <b:Middle>Institute of Standards and</b:Middle>
          </b:Person>
        </b:NameList>
      </b:Author>
    </b:Author>
    <b:Title>CVE‑2010‑2075</b:Title>
    <b:ProductionCompany>National Vulnerability Database</b:ProductionCompany>
    <b:URL>https://nvd.nist.gov/vuln/detail/CVE-2010-2075?utm_source=copilot.com</b:URL>
    <b:RefOrder>29</b:RefOrder>
  </b:Source>
</b:Sources>
</file>

<file path=customXml/itemProps1.xml><?xml version="1.0" encoding="utf-8"?>
<ds:datastoreItem xmlns:ds="http://schemas.openxmlformats.org/officeDocument/2006/customXml" ds:itemID="{30604933-C4BD-462F-B487-39DBB9967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40</Pages>
  <Words>8736</Words>
  <Characters>49799</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ACCA7033 — Ethical Hacking and Cyber Threat Analysis — Clean Screenshot-Ready Assessment</vt:lpstr>
    </vt:vector>
  </TitlesOfParts>
  <Company/>
  <LinksUpToDate>false</LinksUpToDate>
  <CharactersWithSpaces>58419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ACCA7033 — Ethical Hacking and Cyber Threat Analysis — Clean Screenshot-Ready Assessment</dc:title>
  <dc:subject/>
  <dc:creator>Un-named</dc:creator>
  <dc:description>Existing content and tables retained; ordered screenshot slots added for practical evidence.</dc:description>
  <cp:lastModifiedBy>Janki Patel</cp:lastModifiedBy>
  <cp:revision>21</cp:revision>
  <cp:lastPrinted>2026-08-10T09:47:00Z</cp:lastPrinted>
  <dcterms:created xsi:type="dcterms:W3CDTF">2026-08-12T00:49:00Z</dcterms:created>
  <dcterms:modified xsi:type="dcterms:W3CDTF">2026-08-13T17:05:00Z</dcterms:modified>
  <dc:language>en-IN</dc:language>
</cp:coreProperties>
</file>