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059C79" w14:textId="5C770694" w:rsidR="00035958" w:rsidRDefault="00035958" w:rsidP="00035958">
      <w:pPr>
        <w:spacing w:after="0" w:line="240" w:lineRule="auto"/>
      </w:pPr>
      <w:r>
        <w:fldChar w:fldCharType="begin"/>
      </w:r>
      <w:r>
        <w:instrText>HYPERLINK "</w:instrText>
      </w:r>
      <w:r w:rsidRPr="00035958">
        <w:instrText>https://www.mckinsey.com/featured-insights/diversity-and-inclusion/women-in-the-workplace?cid=other-eml-nsl-mip-mck&amp;hlkid=50558a1c8b0a4c0dae844f6cc567293d&amp;hctky=13571013&amp;hdpid=d3f020f0-7ce3-404c-b78b-0f9edb7f257d#/</w:instrText>
      </w:r>
      <w:r>
        <w:instrText>"</w:instrText>
      </w:r>
      <w:r>
        <w:fldChar w:fldCharType="separate"/>
      </w:r>
      <w:r w:rsidRPr="008A6990">
        <w:rPr>
          <w:rStyle w:val="Hyperlink"/>
        </w:rPr>
        <w:t>https://www.mckinsey.com/featured-insights/diversity-and-inclusion/women-in-the-workplace?cid=other-eml-nsl-mip-mck&amp;hlkid=50558a1c8b0a4c0dae844f6cc567293d&amp;hctky=13571013&amp;hdpid=d3f020f0-7ce3-404c-b78b-0f9edb7f257d#/</w:t>
      </w:r>
      <w:r>
        <w:fldChar w:fldCharType="end"/>
      </w:r>
      <w:r>
        <w:t xml:space="preserve"> (Retrieved 06-11-23)</w:t>
      </w:r>
    </w:p>
    <w:p w14:paraId="1F27D1B2" w14:textId="77777777" w:rsidR="00035958" w:rsidRDefault="00035958" w:rsidP="00035958">
      <w:pPr>
        <w:spacing w:after="0" w:line="240" w:lineRule="auto"/>
      </w:pPr>
    </w:p>
    <w:p w14:paraId="1D0A7A6A" w14:textId="3B6035C9" w:rsidR="00035958" w:rsidRPr="00035958" w:rsidRDefault="00035958" w:rsidP="00035958">
      <w:pPr>
        <w:spacing w:after="0" w:line="240" w:lineRule="auto"/>
        <w:rPr>
          <w:color w:val="FF0000"/>
        </w:rPr>
      </w:pPr>
      <w:r w:rsidRPr="00035958">
        <w:rPr>
          <w:color w:val="FF0000"/>
        </w:rPr>
        <w:t>The full report is available elsewhere. However this word version or the website has the cool moving pictures.</w:t>
      </w:r>
    </w:p>
    <w:p w14:paraId="0CF3AB33" w14:textId="6178D9AE" w:rsidR="00035958" w:rsidRPr="00035958" w:rsidRDefault="00035958" w:rsidP="00035958">
      <w:pPr>
        <w:spacing w:after="0" w:line="240" w:lineRule="auto"/>
        <w:rPr>
          <w:color w:val="FF0000"/>
        </w:rPr>
      </w:pPr>
      <w:r w:rsidRPr="00035958">
        <w:rPr>
          <w:color w:val="FF0000"/>
        </w:rPr>
        <w:t>Steve</w:t>
      </w:r>
    </w:p>
    <w:p w14:paraId="3540DE5D" w14:textId="77777777" w:rsidR="00035958" w:rsidRDefault="00035958" w:rsidP="00035958">
      <w:pPr>
        <w:spacing w:after="0" w:line="240" w:lineRule="auto"/>
      </w:pPr>
    </w:p>
    <w:p w14:paraId="403FE4B1" w14:textId="77777777" w:rsidR="00035958" w:rsidRDefault="00035958" w:rsidP="00035958">
      <w:pPr>
        <w:spacing w:after="0" w:line="240" w:lineRule="auto"/>
      </w:pPr>
    </w:p>
    <w:p w14:paraId="23DF0B38" w14:textId="149F59AC" w:rsidR="00035958" w:rsidRPr="00035958" w:rsidRDefault="00035958" w:rsidP="00035958">
      <w:pPr>
        <w:spacing w:after="0" w:line="240" w:lineRule="auto"/>
        <w:rPr>
          <w:rFonts w:ascii="Times New Roman" w:eastAsia="Times New Roman" w:hAnsi="Times New Roman" w:cs="Times New Roman"/>
          <w:color w:val="FFFFFF"/>
          <w:kern w:val="0"/>
          <w:sz w:val="24"/>
          <w:szCs w:val="24"/>
          <w:lang w:eastAsia="en-GB"/>
          <w14:ligatures w14:val="none"/>
        </w:rPr>
      </w:pPr>
      <w:r w:rsidRPr="00035958">
        <w:rPr>
          <w:rFonts w:ascii="Calibri" w:eastAsia="Times New Roman" w:hAnsi="Calibri" w:cs="Calibri"/>
          <w:b/>
          <w:bCs/>
          <w:color w:val="333333"/>
          <w:kern w:val="36"/>
          <w:sz w:val="48"/>
          <w:szCs w:val="48"/>
          <w:lang w:eastAsia="en-GB"/>
          <w14:ligatures w14:val="none"/>
        </w:rPr>
        <w:t>Women in the Workplace 2023</w:t>
      </w:r>
    </w:p>
    <w:p w14:paraId="3EBE2B20" w14:textId="77777777" w:rsidR="00035958" w:rsidRPr="00035958" w:rsidRDefault="00035958" w:rsidP="00035958">
      <w:pPr>
        <w:spacing w:after="0" w:line="240" w:lineRule="auto"/>
        <w:jc w:val="center"/>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October 5, </w:t>
      </w:r>
      <w:proofErr w:type="gramStart"/>
      <w:r w:rsidRPr="00035958">
        <w:rPr>
          <w:rFonts w:ascii="Calibri" w:eastAsia="Times New Roman" w:hAnsi="Calibri" w:cs="Calibri"/>
          <w:color w:val="333333"/>
          <w:kern w:val="0"/>
          <w:sz w:val="24"/>
          <w:szCs w:val="24"/>
          <w:lang w:eastAsia="en-GB"/>
          <w14:ligatures w14:val="none"/>
        </w:rPr>
        <w:t>2023</w:t>
      </w:r>
      <w:proofErr w:type="gramEnd"/>
      <w:r w:rsidRPr="00035958">
        <w:rPr>
          <w:rFonts w:ascii="Calibri" w:eastAsia="Times New Roman" w:hAnsi="Calibri" w:cs="Calibri"/>
          <w:color w:val="333333"/>
          <w:kern w:val="0"/>
          <w:sz w:val="24"/>
          <w:szCs w:val="24"/>
          <w:lang w:eastAsia="en-GB"/>
          <w14:ligatures w14:val="none"/>
        </w:rPr>
        <w:t> | Report</w:t>
      </w:r>
    </w:p>
    <w:p w14:paraId="208944EA"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By </w:t>
      </w:r>
      <w:hyperlink r:id="rId5" w:history="1">
        <w:r w:rsidRPr="00035958">
          <w:rPr>
            <w:rFonts w:ascii="Calibri" w:eastAsia="Times New Roman" w:hAnsi="Calibri" w:cs="Calibri"/>
            <w:color w:val="0000FF"/>
            <w:kern w:val="0"/>
            <w:sz w:val="24"/>
            <w:szCs w:val="24"/>
            <w:lang w:eastAsia="en-GB"/>
            <w14:ligatures w14:val="none"/>
          </w:rPr>
          <w:t>Emily Field</w:t>
        </w:r>
      </w:hyperlink>
      <w:r w:rsidRPr="00035958">
        <w:rPr>
          <w:rFonts w:ascii="Calibri" w:eastAsia="Times New Roman" w:hAnsi="Calibri" w:cs="Calibri"/>
          <w:color w:val="333333"/>
          <w:kern w:val="0"/>
          <w:sz w:val="24"/>
          <w:szCs w:val="24"/>
          <w:lang w:eastAsia="en-GB"/>
          <w14:ligatures w14:val="none"/>
        </w:rPr>
        <w:t>, </w:t>
      </w:r>
      <w:hyperlink r:id="rId6" w:history="1">
        <w:r w:rsidRPr="00035958">
          <w:rPr>
            <w:rFonts w:ascii="Calibri" w:eastAsia="Times New Roman" w:hAnsi="Calibri" w:cs="Calibri"/>
            <w:color w:val="0000FF"/>
            <w:kern w:val="0"/>
            <w:sz w:val="24"/>
            <w:szCs w:val="24"/>
            <w:lang w:eastAsia="en-GB"/>
            <w14:ligatures w14:val="none"/>
          </w:rPr>
          <w:t xml:space="preserve">Alexis </w:t>
        </w:r>
        <w:proofErr w:type="spellStart"/>
        <w:r w:rsidRPr="00035958">
          <w:rPr>
            <w:rFonts w:ascii="Calibri" w:eastAsia="Times New Roman" w:hAnsi="Calibri" w:cs="Calibri"/>
            <w:color w:val="0000FF"/>
            <w:kern w:val="0"/>
            <w:sz w:val="24"/>
            <w:szCs w:val="24"/>
            <w:lang w:eastAsia="en-GB"/>
            <w14:ligatures w14:val="none"/>
          </w:rPr>
          <w:t>Krivkovich</w:t>
        </w:r>
        <w:proofErr w:type="spellEnd"/>
      </w:hyperlink>
      <w:r w:rsidRPr="00035958">
        <w:rPr>
          <w:rFonts w:ascii="Calibri" w:eastAsia="Times New Roman" w:hAnsi="Calibri" w:cs="Calibri"/>
          <w:color w:val="333333"/>
          <w:kern w:val="0"/>
          <w:sz w:val="24"/>
          <w:szCs w:val="24"/>
          <w:lang w:eastAsia="en-GB"/>
          <w14:ligatures w14:val="none"/>
        </w:rPr>
        <w:t xml:space="preserve">, Sandra </w:t>
      </w:r>
      <w:proofErr w:type="spellStart"/>
      <w:r w:rsidRPr="00035958">
        <w:rPr>
          <w:rFonts w:ascii="Calibri" w:eastAsia="Times New Roman" w:hAnsi="Calibri" w:cs="Calibri"/>
          <w:color w:val="333333"/>
          <w:kern w:val="0"/>
          <w:sz w:val="24"/>
          <w:szCs w:val="24"/>
          <w:lang w:eastAsia="en-GB"/>
          <w14:ligatures w14:val="none"/>
        </w:rPr>
        <w:t>Kügele</w:t>
      </w:r>
      <w:proofErr w:type="spellEnd"/>
      <w:r w:rsidRPr="00035958">
        <w:rPr>
          <w:rFonts w:ascii="Calibri" w:eastAsia="Times New Roman" w:hAnsi="Calibri" w:cs="Calibri"/>
          <w:color w:val="333333"/>
          <w:kern w:val="0"/>
          <w:sz w:val="24"/>
          <w:szCs w:val="24"/>
          <w:lang w:eastAsia="en-GB"/>
          <w14:ligatures w14:val="none"/>
        </w:rPr>
        <w:t>, Nicole Robinson, and </w:t>
      </w:r>
      <w:hyperlink r:id="rId7" w:history="1">
        <w:r w:rsidRPr="00035958">
          <w:rPr>
            <w:rFonts w:ascii="Calibri" w:eastAsia="Times New Roman" w:hAnsi="Calibri" w:cs="Calibri"/>
            <w:color w:val="0000FF"/>
            <w:kern w:val="0"/>
            <w:sz w:val="24"/>
            <w:szCs w:val="24"/>
            <w:lang w:eastAsia="en-GB"/>
            <w14:ligatures w14:val="none"/>
          </w:rPr>
          <w:t>Lareina Yee</w:t>
        </w:r>
      </w:hyperlink>
    </w:p>
    <w:p w14:paraId="4D259A20"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Share</w:t>
      </w:r>
    </w:p>
    <w:p w14:paraId="3696A4A7"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hyperlink r:id="rId8" w:anchor="/print" w:history="1">
        <w:r w:rsidRPr="00035958">
          <w:rPr>
            <w:rFonts w:ascii="Calibri" w:eastAsia="Times New Roman" w:hAnsi="Calibri" w:cs="Calibri"/>
            <w:color w:val="0000FF"/>
            <w:kern w:val="0"/>
            <w:sz w:val="24"/>
            <w:szCs w:val="24"/>
            <w:u w:val="single"/>
            <w:lang w:eastAsia="en-GB"/>
            <w14:ligatures w14:val="none"/>
          </w:rPr>
          <w:t>Print</w:t>
        </w:r>
      </w:hyperlink>
    </w:p>
    <w:p w14:paraId="4C376B24"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Download</w:t>
      </w:r>
    </w:p>
    <w:p w14:paraId="05162111"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hyperlink r:id="rId9" w:anchor="/save" w:history="1">
        <w:r w:rsidRPr="00035958">
          <w:rPr>
            <w:rFonts w:ascii="Calibri" w:eastAsia="Times New Roman" w:hAnsi="Calibri" w:cs="Calibri"/>
            <w:color w:val="0000FF"/>
            <w:kern w:val="0"/>
            <w:sz w:val="24"/>
            <w:szCs w:val="24"/>
            <w:u w:val="single"/>
            <w:lang w:eastAsia="en-GB"/>
            <w14:ligatures w14:val="none"/>
          </w:rPr>
          <w:t>Save</w:t>
        </w:r>
      </w:hyperlink>
    </w:p>
    <w:p w14:paraId="3CFF4C9D"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Women are more ambitious than ever, and workplace flexibility is </w:t>
      </w:r>
      <w:proofErr w:type="spellStart"/>
      <w:r w:rsidRPr="00035958">
        <w:rPr>
          <w:rFonts w:ascii="Calibri" w:eastAsia="Times New Roman" w:hAnsi="Calibri" w:cs="Calibri"/>
          <w:color w:val="333333"/>
          <w:kern w:val="0"/>
          <w:sz w:val="24"/>
          <w:szCs w:val="24"/>
          <w:lang w:eastAsia="en-GB"/>
          <w14:ligatures w14:val="none"/>
        </w:rPr>
        <w:t>fueling</w:t>
      </w:r>
      <w:proofErr w:type="spellEnd"/>
      <w:r w:rsidRPr="00035958">
        <w:rPr>
          <w:rFonts w:ascii="Calibri" w:eastAsia="Times New Roman" w:hAnsi="Calibri" w:cs="Calibri"/>
          <w:color w:val="333333"/>
          <w:kern w:val="0"/>
          <w:sz w:val="24"/>
          <w:szCs w:val="24"/>
          <w:lang w:eastAsia="en-GB"/>
          <w14:ligatures w14:val="none"/>
        </w:rPr>
        <w:t xml:space="preserve"> them. Yet despite some hard-fought gains, women’s representation is not keeping pace. That’s according to the latest Women in the Workplace report from McKinsey, in partnership with LeanIn.Org.</w:t>
      </w:r>
    </w:p>
    <w:p w14:paraId="292AE8CC" w14:textId="77777777" w:rsidR="00035958" w:rsidRPr="00035958" w:rsidRDefault="00035958" w:rsidP="00035958">
      <w:pPr>
        <w:spacing w:after="100" w:afterAutospacing="1" w:line="240" w:lineRule="auto"/>
        <w:outlineLvl w:val="2"/>
        <w:rPr>
          <w:rFonts w:ascii="Calibri" w:eastAsia="Times New Roman" w:hAnsi="Calibri" w:cs="Calibri"/>
          <w:b/>
          <w:bCs/>
          <w:caps/>
          <w:color w:val="333333"/>
          <w:kern w:val="0"/>
          <w:sz w:val="27"/>
          <w:szCs w:val="27"/>
          <w:lang w:eastAsia="en-GB"/>
          <w14:ligatures w14:val="none"/>
        </w:rPr>
      </w:pPr>
      <w:r w:rsidRPr="00035958">
        <w:rPr>
          <w:rFonts w:ascii="Calibri" w:eastAsia="Times New Roman" w:hAnsi="Calibri" w:cs="Calibri"/>
          <w:b/>
          <w:bCs/>
          <w:caps/>
          <w:color w:val="333333"/>
          <w:kern w:val="0"/>
          <w:sz w:val="27"/>
          <w:szCs w:val="27"/>
          <w:lang w:eastAsia="en-GB"/>
          <w14:ligatures w14:val="none"/>
        </w:rPr>
        <w:t>DOWNLOADS</w:t>
      </w:r>
    </w:p>
    <w:p w14:paraId="6E3191B4" w14:textId="77777777" w:rsidR="00035958" w:rsidRPr="00035958" w:rsidRDefault="00035958" w:rsidP="00035958">
      <w:pPr>
        <w:spacing w:after="0" w:line="240" w:lineRule="auto"/>
        <w:jc w:val="center"/>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noProof/>
          <w:color w:val="333333"/>
          <w:kern w:val="0"/>
          <w:sz w:val="24"/>
          <w:szCs w:val="24"/>
          <w:lang w:eastAsia="en-GB"/>
          <w14:ligatures w14:val="none"/>
        </w:rPr>
        <w:lastRenderedPageBreak/>
        <w:drawing>
          <wp:inline distT="0" distB="0" distL="0" distR="0" wp14:anchorId="14B42696" wp14:editId="5E391272">
            <wp:extent cx="5829300" cy="7543800"/>
            <wp:effectExtent l="0" t="0" r="0" b="0"/>
            <wp:docPr id="1" name="Picture 10" descr="A group of women in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0" descr="A group of women in a group of peop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9300" cy="7543800"/>
                    </a:xfrm>
                    <a:prstGeom prst="rect">
                      <a:avLst/>
                    </a:prstGeom>
                    <a:noFill/>
                    <a:ln>
                      <a:noFill/>
                    </a:ln>
                  </pic:spPr>
                </pic:pic>
              </a:graphicData>
            </a:graphic>
          </wp:inline>
        </w:drawing>
      </w:r>
    </w:p>
    <w:p w14:paraId="7EAF9E0C" w14:textId="77777777" w:rsidR="00035958" w:rsidRPr="00035958" w:rsidRDefault="00035958" w:rsidP="00035958">
      <w:pPr>
        <w:spacing w:after="0" w:line="240" w:lineRule="auto"/>
        <w:outlineLvl w:val="4"/>
        <w:rPr>
          <w:rFonts w:ascii="Calibri" w:eastAsia="Times New Roman" w:hAnsi="Calibri" w:cs="Calibri"/>
          <w:b/>
          <w:bCs/>
          <w:color w:val="333333"/>
          <w:kern w:val="0"/>
          <w:sz w:val="20"/>
          <w:szCs w:val="20"/>
          <w:lang w:eastAsia="en-GB"/>
          <w14:ligatures w14:val="none"/>
        </w:rPr>
      </w:pPr>
      <w:r w:rsidRPr="00035958">
        <w:rPr>
          <w:rFonts w:ascii="Calibri" w:eastAsia="Times New Roman" w:hAnsi="Calibri" w:cs="Calibri"/>
          <w:b/>
          <w:bCs/>
          <w:color w:val="333333"/>
          <w:kern w:val="0"/>
          <w:sz w:val="20"/>
          <w:szCs w:val="20"/>
          <w:lang w:eastAsia="en-GB"/>
          <w14:ligatures w14:val="none"/>
        </w:rPr>
        <w:lastRenderedPageBreak/>
        <w:t>Women in the Workplace</w:t>
      </w:r>
    </w:p>
    <w:p w14:paraId="324F35B6"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hyperlink r:id="rId11" w:anchor="/download/%2F~%2Fmedia%2Fmckinsey%2Ffeatured%20insights%2Fdiversity%20and%20inclusion%2Fwomen%20in%20the%20workplace%202023%20v2%2Fwomen-in-the-workplace-2023-full-report.pdf%3FshouldIndex%3Dfalse" w:tgtFrame="_self" w:history="1">
        <w:r w:rsidRPr="00035958">
          <w:rPr>
            <w:rFonts w:ascii="Calibri" w:eastAsia="Times New Roman" w:hAnsi="Calibri" w:cs="Calibri"/>
            <w:color w:val="0000FF"/>
            <w:kern w:val="0"/>
            <w:sz w:val="24"/>
            <w:szCs w:val="24"/>
            <w:lang w:eastAsia="en-GB"/>
            <w14:ligatures w14:val="none"/>
          </w:rPr>
          <w:t>Full Report (52 pages)</w:t>
        </w:r>
      </w:hyperlink>
    </w:p>
    <w:p w14:paraId="23CC4AA1"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color w:val="333333"/>
          <w:kern w:val="0"/>
          <w:sz w:val="24"/>
          <w:szCs w:val="24"/>
          <w:lang w:eastAsia="en-GB"/>
          <w14:ligatures w14:val="none"/>
        </w:rPr>
        <w:t>This is the ninth year</w:t>
      </w:r>
      <w:r w:rsidRPr="00035958">
        <w:rPr>
          <w:rFonts w:ascii="Calibri" w:eastAsia="Times New Roman" w:hAnsi="Calibri" w:cs="Calibri"/>
          <w:color w:val="333333"/>
          <w:kern w:val="0"/>
          <w:sz w:val="24"/>
          <w:szCs w:val="24"/>
          <w:lang w:eastAsia="en-GB"/>
          <w14:ligatures w14:val="none"/>
        </w:rPr>
        <w:t> of the Women in the Workplace report. Conducted in partnership with </w:t>
      </w:r>
      <w:hyperlink r:id="rId12" w:history="1">
        <w:r w:rsidRPr="00035958">
          <w:rPr>
            <w:rFonts w:ascii="Calibri" w:eastAsia="Times New Roman" w:hAnsi="Calibri" w:cs="Calibri"/>
            <w:color w:val="0000FF"/>
            <w:kern w:val="0"/>
            <w:sz w:val="24"/>
            <w:szCs w:val="24"/>
            <w:u w:val="single"/>
            <w:lang w:eastAsia="en-GB"/>
            <w14:ligatures w14:val="none"/>
          </w:rPr>
          <w:t>LeanIn.Org</w:t>
        </w:r>
      </w:hyperlink>
      <w:r w:rsidRPr="00035958">
        <w:rPr>
          <w:rFonts w:ascii="Calibri" w:eastAsia="Times New Roman" w:hAnsi="Calibri" w:cs="Calibri"/>
          <w:color w:val="333333"/>
          <w:kern w:val="0"/>
          <w:sz w:val="24"/>
          <w:szCs w:val="24"/>
          <w:lang w:eastAsia="en-GB"/>
          <w14:ligatures w14:val="none"/>
        </w:rPr>
        <w:t>, this effort is the largest study of women in corporate America and Canada. This year, we collected information from 276 participating organizations employing more than ten million people. At these organizations, we surveyed more than 27,000 employees and 270 senior HR leaders, who shared insights on their policies and practices. The report provides an intersectional look at the specific biases and barriers faced by Asian, Black, Latina, and LGBTQ+ women and women with disabilities.</w:t>
      </w:r>
    </w:p>
    <w:p w14:paraId="6F1A35A0"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This year’s research reveals some hard-fought gains at the top, with women’s representation in the C-suite at the highest it has ever been. However, with lagging progress in the middle of the pipeline—and a persistent underrepresentation of women of color</w:t>
      </w:r>
      <w:hyperlink r:id="rId13" w:history="1">
        <w:r w:rsidRPr="00035958">
          <w:rPr>
            <w:rFonts w:ascii="Calibri" w:eastAsia="Times New Roman" w:hAnsi="Calibri" w:cs="Calibri"/>
            <w:color w:val="0000FF"/>
            <w:kern w:val="0"/>
            <w:sz w:val="24"/>
            <w:szCs w:val="24"/>
            <w:u w:val="single"/>
            <w:bdr w:val="none" w:sz="0" w:space="0" w:color="auto" w:frame="1"/>
            <w:vertAlign w:val="superscript"/>
            <w:lang w:eastAsia="en-GB"/>
            <w14:ligatures w14:val="none"/>
          </w:rPr>
          <w:t>1</w:t>
        </w:r>
      </w:hyperlink>
      <w:r w:rsidRPr="00035958">
        <w:rPr>
          <w:rFonts w:ascii="Calibri" w:eastAsia="Times New Roman" w:hAnsi="Calibri" w:cs="Calibri"/>
          <w:color w:val="333333"/>
          <w:kern w:val="0"/>
          <w:sz w:val="24"/>
          <w:szCs w:val="24"/>
          <w:lang w:eastAsia="en-GB"/>
          <w14:ligatures w14:val="none"/>
        </w:rPr>
        <w:t>—true parity remains painfully out of reach.</w:t>
      </w:r>
    </w:p>
    <w:p w14:paraId="5B882B97"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The survey debunks four myths about women’s workplace experiences and career advancement. A few of these myths cover old ground, but given the notable lack of progress, they warrant repeating. These include women’s career ambitions, the greatest barrier to their ascent to senior leadership, the effect and extent of microaggressions in the workplace, and women’s appetite for flexible work. We hope highlighting these myths will help companies find a path forward that casts aside outdated thinking once and for all and accelerates progress for women.</w:t>
      </w:r>
    </w:p>
    <w:p w14:paraId="11FD326D"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The rest of this article summarizes the main findings from the </w:t>
      </w:r>
      <w:r w:rsidRPr="00035958">
        <w:rPr>
          <w:rFonts w:ascii="Calibri" w:eastAsia="Times New Roman" w:hAnsi="Calibri" w:cs="Calibri"/>
          <w:i/>
          <w:iCs/>
          <w:color w:val="333333"/>
          <w:kern w:val="0"/>
          <w:sz w:val="24"/>
          <w:szCs w:val="24"/>
          <w:lang w:eastAsia="en-GB"/>
          <w14:ligatures w14:val="none"/>
        </w:rPr>
        <w:t>Women in the Workplace 2023</w:t>
      </w:r>
      <w:r w:rsidRPr="00035958">
        <w:rPr>
          <w:rFonts w:ascii="Calibri" w:eastAsia="Times New Roman" w:hAnsi="Calibri" w:cs="Calibri"/>
          <w:color w:val="333333"/>
          <w:kern w:val="0"/>
          <w:sz w:val="24"/>
          <w:szCs w:val="24"/>
          <w:lang w:eastAsia="en-GB"/>
          <w14:ligatures w14:val="none"/>
        </w:rPr>
        <w:t> report and provides clear solutions that organizations can implement to make meaningful progress toward gender equality.</w:t>
      </w:r>
    </w:p>
    <w:p w14:paraId="398428A9" w14:textId="77777777" w:rsidR="00035958" w:rsidRPr="00035958" w:rsidRDefault="00035958" w:rsidP="00035958">
      <w:pPr>
        <w:spacing w:before="360" w:after="100" w:afterAutospacing="1" w:line="240" w:lineRule="auto"/>
        <w:outlineLvl w:val="1"/>
        <w:rPr>
          <w:rFonts w:ascii="Calibri" w:eastAsia="Times New Roman" w:hAnsi="Calibri" w:cs="Calibri"/>
          <w:b/>
          <w:bCs/>
          <w:color w:val="333333"/>
          <w:kern w:val="0"/>
          <w:sz w:val="36"/>
          <w:szCs w:val="36"/>
          <w:lang w:eastAsia="en-GB"/>
          <w14:ligatures w14:val="none"/>
        </w:rPr>
      </w:pPr>
      <w:r w:rsidRPr="00035958">
        <w:rPr>
          <w:rFonts w:ascii="Calibri" w:eastAsia="Times New Roman" w:hAnsi="Calibri" w:cs="Calibri"/>
          <w:b/>
          <w:bCs/>
          <w:color w:val="333333"/>
          <w:kern w:val="0"/>
          <w:sz w:val="36"/>
          <w:szCs w:val="36"/>
          <w:lang w:eastAsia="en-GB"/>
          <w14:ligatures w14:val="none"/>
        </w:rPr>
        <w:t>State of the pipeline</w:t>
      </w:r>
    </w:p>
    <w:p w14:paraId="1E18A38E"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Over the past nine years, women—and especially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—have remained underrepresented across the corporate pipeline (Exhibit 1). However, we see a growing bright spot in senior leadership. Since 2015, the number of women in the C-suite has increased from 17 to 28 percent, and the representation of women at the vice president and senior vice president levels has also improved signiﬁcantly.</w:t>
      </w:r>
    </w:p>
    <w:p w14:paraId="32472EFE" w14:textId="77777777" w:rsid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Exhibit 1</w:t>
      </w:r>
    </w:p>
    <w:p w14:paraId="689FCEFE" w14:textId="79B20103" w:rsidR="00035958" w:rsidRPr="00035958" w:rsidRDefault="00035958" w:rsidP="00035958">
      <w:pPr>
        <w:spacing w:after="0" w:line="240" w:lineRule="auto"/>
        <w:rPr>
          <w:rFonts w:ascii="Calibri" w:eastAsia="Times New Roman" w:hAnsi="Calibri" w:cs="Calibri"/>
          <w:color w:val="000000"/>
          <w:kern w:val="0"/>
          <w:sz w:val="24"/>
          <w:szCs w:val="24"/>
          <w:lang w:eastAsia="en-GB"/>
          <w14:ligatures w14:val="none"/>
        </w:rPr>
      </w:pPr>
    </w:p>
    <w:p w14:paraId="011AC4C5" w14:textId="3D17F7C9"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p>
    <w:p w14:paraId="6FE286C9"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noProof/>
          <w:color w:val="333333"/>
          <w:kern w:val="0"/>
          <w:sz w:val="24"/>
          <w:szCs w:val="24"/>
          <w:lang w:eastAsia="en-GB"/>
          <w14:ligatures w14:val="none"/>
        </w:rPr>
        <w:lastRenderedPageBreak/>
        <w:drawing>
          <wp:inline distT="0" distB="0" distL="0" distR="0" wp14:anchorId="4E8583F8" wp14:editId="5D9A9D30">
            <wp:extent cx="8374380" cy="6134100"/>
            <wp:effectExtent l="0" t="0" r="7620" b="0"/>
            <wp:docPr id="2" name="Picture 9"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9" descr="A document with text on i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374380" cy="6134100"/>
                    </a:xfrm>
                    <a:prstGeom prst="rect">
                      <a:avLst/>
                    </a:prstGeom>
                    <a:noFill/>
                    <a:ln>
                      <a:noFill/>
                    </a:ln>
                  </pic:spPr>
                </pic:pic>
              </a:graphicData>
            </a:graphic>
          </wp:inline>
        </w:drawing>
      </w:r>
    </w:p>
    <w:p w14:paraId="6059B5EB"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lastRenderedPageBreak/>
        <w:t>We strive to provide individuals with disabilities equal access to our website. If you would like information about this content we will be happy to work with you. Please email us at: </w:t>
      </w:r>
      <w:hyperlink r:id="rId15" w:history="1">
        <w:r w:rsidRPr="00035958">
          <w:rPr>
            <w:rFonts w:ascii="Calibri" w:eastAsia="Times New Roman" w:hAnsi="Calibri" w:cs="Calibri"/>
            <w:color w:val="0000FF"/>
            <w:kern w:val="0"/>
            <w:sz w:val="24"/>
            <w:szCs w:val="24"/>
            <w:u w:val="single"/>
            <w:lang w:eastAsia="en-GB"/>
            <w14:ligatures w14:val="none"/>
          </w:rPr>
          <w:t>McKinsey_Website_Accessibility@mckinsey.com</w:t>
        </w:r>
      </w:hyperlink>
    </w:p>
    <w:p w14:paraId="6CA4DD99"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These hard-earned gains are encouraging yet fragile: slow progress for women at the manager and director levels—representation has grown only three and four percentage points, respectively—creates a weak middle in the pipeline for employees who represent the vast majority of women in corporate America. And the “Great Breakup” trend we discovered in </w:t>
      </w:r>
      <w:hyperlink r:id="rId16" w:history="1">
        <w:r w:rsidRPr="00035958">
          <w:rPr>
            <w:rFonts w:ascii="Calibri" w:eastAsia="Times New Roman" w:hAnsi="Calibri" w:cs="Calibri"/>
            <w:color w:val="0000FF"/>
            <w:kern w:val="0"/>
            <w:sz w:val="24"/>
            <w:szCs w:val="24"/>
            <w:u w:val="single"/>
            <w:lang w:eastAsia="en-GB"/>
            <w14:ligatures w14:val="none"/>
          </w:rPr>
          <w:t>last year’s survey</w:t>
        </w:r>
      </w:hyperlink>
      <w:r w:rsidRPr="00035958">
        <w:rPr>
          <w:rFonts w:ascii="Calibri" w:eastAsia="Times New Roman" w:hAnsi="Calibri" w:cs="Calibri"/>
          <w:color w:val="333333"/>
          <w:kern w:val="0"/>
          <w:sz w:val="24"/>
          <w:szCs w:val="24"/>
          <w:lang w:eastAsia="en-GB"/>
          <w14:ligatures w14:val="none"/>
        </w:rPr>
        <w:t> continues for women at the director level, the group next in line for senior-leadership positions. That is, director-level women are leaving at a higher rate than in past years—and at a notably higher rate than men at the same level. As a result of these two dynamics, there are fewer women in line for top positions.</w:t>
      </w:r>
    </w:p>
    <w:p w14:paraId="0BD61FA3" w14:textId="77777777" w:rsidR="00035958" w:rsidRPr="00035958" w:rsidRDefault="00035958" w:rsidP="00035958">
      <w:pPr>
        <w:spacing w:after="0" w:line="240" w:lineRule="auto"/>
        <w:outlineLvl w:val="3"/>
        <w:rPr>
          <w:rFonts w:ascii="Calibri" w:eastAsia="Times New Roman" w:hAnsi="Calibri" w:cs="Calibri"/>
          <w:b/>
          <w:bCs/>
          <w:color w:val="333333"/>
          <w:kern w:val="0"/>
          <w:sz w:val="24"/>
          <w:szCs w:val="24"/>
          <w:lang w:eastAsia="en-GB"/>
          <w14:ligatures w14:val="none"/>
        </w:rPr>
      </w:pPr>
      <w:r w:rsidRPr="00035958">
        <w:rPr>
          <w:rFonts w:ascii="Calibri" w:eastAsia="Times New Roman" w:hAnsi="Calibri" w:cs="Calibri"/>
          <w:b/>
          <w:bCs/>
          <w:color w:val="333333"/>
          <w:kern w:val="0"/>
          <w:sz w:val="24"/>
          <w:szCs w:val="24"/>
          <w:lang w:eastAsia="en-GB"/>
          <w14:ligatures w14:val="none"/>
        </w:rPr>
        <w:t>To view previous reports, please visit the Women in the Workplace </w:t>
      </w:r>
      <w:hyperlink r:id="rId17" w:history="1">
        <w:r w:rsidRPr="00035958">
          <w:rPr>
            <w:rFonts w:ascii="Calibri" w:eastAsia="Times New Roman" w:hAnsi="Calibri" w:cs="Calibri"/>
            <w:b/>
            <w:bCs/>
            <w:color w:val="0000FF"/>
            <w:kern w:val="0"/>
            <w:sz w:val="24"/>
            <w:szCs w:val="24"/>
            <w:u w:val="single"/>
            <w:lang w:eastAsia="en-GB"/>
            <w14:ligatures w14:val="none"/>
          </w:rPr>
          <w:t>archive</w:t>
        </w:r>
      </w:hyperlink>
    </w:p>
    <w:p w14:paraId="308856CE"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We strive to provide individuals with disabilities equal access to our website. If you would like information about this content we will be happy to work with you. Please email us at: </w:t>
      </w:r>
      <w:hyperlink r:id="rId18" w:history="1">
        <w:r w:rsidRPr="00035958">
          <w:rPr>
            <w:rFonts w:ascii="Calibri" w:eastAsia="Times New Roman" w:hAnsi="Calibri" w:cs="Calibri"/>
            <w:color w:val="0000FF"/>
            <w:kern w:val="0"/>
            <w:sz w:val="24"/>
            <w:szCs w:val="24"/>
            <w:u w:val="single"/>
            <w:lang w:eastAsia="en-GB"/>
            <w14:ligatures w14:val="none"/>
          </w:rPr>
          <w:t>McKinsey_Website_Accessibility@mckinsey.com</w:t>
        </w:r>
      </w:hyperlink>
    </w:p>
    <w:p w14:paraId="7976E537"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Moreover, progress for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is lagging behind their peers’ progress. At nearly every step in the pipeline, the representation of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falls relative to White women and men of the same race and ethnicity. Until companies address this inequity head-on,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will remain severely underrepresented in leadership positions—and mostly absent from the C-suite.</w:t>
      </w:r>
    </w:p>
    <w:p w14:paraId="61445AA7" w14:textId="77777777" w:rsidR="00035958" w:rsidRPr="00035958" w:rsidRDefault="00035958" w:rsidP="00035958">
      <w:pPr>
        <w:spacing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“It’s disheartening to be part of an organization for as many years as I have been and still not see a person like me in senior leadership. Until I see somebody like me in the C-suite, I’m never going to really feel like I belong.”</w:t>
      </w:r>
    </w:p>
    <w:p w14:paraId="16569342" w14:textId="77777777" w:rsidR="00035958" w:rsidRPr="00035958" w:rsidRDefault="00035958" w:rsidP="00035958">
      <w:pPr>
        <w:spacing w:after="10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1E40E6"/>
          <w:kern w:val="0"/>
          <w:sz w:val="24"/>
          <w:szCs w:val="24"/>
          <w:lang w:eastAsia="en-GB"/>
          <w14:ligatures w14:val="none"/>
        </w:rPr>
        <w:t>—Latina, manager, former executive director</w:t>
      </w:r>
    </w:p>
    <w:p w14:paraId="125C159C" w14:textId="0F8D248A"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p>
    <w:p w14:paraId="71B5B1D9"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We strive to provide individuals with disabilities equal access to our website. If you would like information about this content we will be happy to work with you. Please email us at: </w:t>
      </w:r>
      <w:hyperlink r:id="rId19" w:history="1">
        <w:r w:rsidRPr="00035958">
          <w:rPr>
            <w:rFonts w:ascii="Calibri" w:eastAsia="Times New Roman" w:hAnsi="Calibri" w:cs="Calibri"/>
            <w:color w:val="0000FF"/>
            <w:kern w:val="0"/>
            <w:sz w:val="24"/>
            <w:szCs w:val="24"/>
            <w:u w:val="single"/>
            <w:lang w:eastAsia="en-GB"/>
            <w14:ligatures w14:val="none"/>
          </w:rPr>
          <w:t>McKinsey_Website_Accessibility@mckinsey.com</w:t>
        </w:r>
      </w:hyperlink>
    </w:p>
    <w:p w14:paraId="6274CA2A" w14:textId="77777777" w:rsidR="00035958" w:rsidRPr="00035958" w:rsidRDefault="00035958" w:rsidP="00035958">
      <w:pPr>
        <w:spacing w:before="360" w:after="100" w:afterAutospacing="1" w:line="240" w:lineRule="auto"/>
        <w:outlineLvl w:val="1"/>
        <w:rPr>
          <w:rFonts w:ascii="Calibri" w:eastAsia="Times New Roman" w:hAnsi="Calibri" w:cs="Calibri"/>
          <w:b/>
          <w:bCs/>
          <w:color w:val="333333"/>
          <w:kern w:val="0"/>
          <w:sz w:val="36"/>
          <w:szCs w:val="36"/>
          <w:lang w:eastAsia="en-GB"/>
          <w14:ligatures w14:val="none"/>
        </w:rPr>
      </w:pPr>
      <w:r w:rsidRPr="00035958">
        <w:rPr>
          <w:rFonts w:ascii="Calibri" w:eastAsia="Times New Roman" w:hAnsi="Calibri" w:cs="Calibri"/>
          <w:b/>
          <w:bCs/>
          <w:color w:val="333333"/>
          <w:kern w:val="0"/>
          <w:sz w:val="36"/>
          <w:szCs w:val="36"/>
          <w:lang w:eastAsia="en-GB"/>
          <w14:ligatures w14:val="none"/>
        </w:rPr>
        <w:t>Four myths about the state of women at work</w:t>
      </w:r>
    </w:p>
    <w:p w14:paraId="357CA2AC"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This year’s survey reveals the truth about four common myths related to women in the workplace.</w:t>
      </w:r>
    </w:p>
    <w:p w14:paraId="09796C2A" w14:textId="77777777" w:rsidR="00035958" w:rsidRPr="00035958" w:rsidRDefault="00035958" w:rsidP="00035958">
      <w:pPr>
        <w:spacing w:before="360" w:after="100" w:afterAutospacing="1" w:line="240" w:lineRule="auto"/>
        <w:outlineLvl w:val="3"/>
        <w:rPr>
          <w:rFonts w:ascii="Calibri" w:eastAsia="Times New Roman" w:hAnsi="Calibri" w:cs="Calibri"/>
          <w:b/>
          <w:bCs/>
          <w:color w:val="333333"/>
          <w:kern w:val="0"/>
          <w:sz w:val="24"/>
          <w:szCs w:val="24"/>
          <w:lang w:eastAsia="en-GB"/>
          <w14:ligatures w14:val="none"/>
        </w:rPr>
      </w:pPr>
      <w:r w:rsidRPr="00035958">
        <w:rPr>
          <w:rFonts w:ascii="Calibri" w:eastAsia="Times New Roman" w:hAnsi="Calibri" w:cs="Calibri"/>
          <w:b/>
          <w:bCs/>
          <w:color w:val="333333"/>
          <w:kern w:val="0"/>
          <w:sz w:val="24"/>
          <w:szCs w:val="24"/>
          <w:lang w:eastAsia="en-GB"/>
          <w14:ligatures w14:val="none"/>
        </w:rPr>
        <w:lastRenderedPageBreak/>
        <w:t>Myth: Women are becoming less ambitious</w:t>
      </w:r>
      <w:r w:rsidRPr="00035958">
        <w:rPr>
          <w:rFonts w:ascii="Calibri" w:eastAsia="Times New Roman" w:hAnsi="Calibri" w:cs="Calibri"/>
          <w:b/>
          <w:bCs/>
          <w:color w:val="333333"/>
          <w:kern w:val="0"/>
          <w:sz w:val="24"/>
          <w:szCs w:val="24"/>
          <w:lang w:eastAsia="en-GB"/>
          <w14:ligatures w14:val="none"/>
        </w:rPr>
        <w:br/>
        <w:t xml:space="preserve">Reality: Women are more ambitious than before the pandemic—and flexibility is </w:t>
      </w:r>
      <w:proofErr w:type="spellStart"/>
      <w:r w:rsidRPr="00035958">
        <w:rPr>
          <w:rFonts w:ascii="Calibri" w:eastAsia="Times New Roman" w:hAnsi="Calibri" w:cs="Calibri"/>
          <w:b/>
          <w:bCs/>
          <w:color w:val="333333"/>
          <w:kern w:val="0"/>
          <w:sz w:val="24"/>
          <w:szCs w:val="24"/>
          <w:lang w:eastAsia="en-GB"/>
          <w14:ligatures w14:val="none"/>
        </w:rPr>
        <w:t>fueling</w:t>
      </w:r>
      <w:proofErr w:type="spellEnd"/>
      <w:r w:rsidRPr="00035958">
        <w:rPr>
          <w:rFonts w:ascii="Calibri" w:eastAsia="Times New Roman" w:hAnsi="Calibri" w:cs="Calibri"/>
          <w:b/>
          <w:bCs/>
          <w:color w:val="333333"/>
          <w:kern w:val="0"/>
          <w:sz w:val="24"/>
          <w:szCs w:val="24"/>
          <w:lang w:eastAsia="en-GB"/>
          <w14:ligatures w14:val="none"/>
        </w:rPr>
        <w:t xml:space="preserve"> that ambition</w:t>
      </w:r>
    </w:p>
    <w:p w14:paraId="12374C45"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At every stage of the pipeline, women are as committed to their careers and as interested in being promoted as men. Women and men at the director level—when the C-suite is in closer view—are also equally interested in senior-leadership roles. And young women are especially ambitious. Nine in ten women under the age of 30 want to be promoted to the next level, and three in four aspire to become senior leaders.</w:t>
      </w:r>
    </w:p>
    <w:p w14:paraId="6E75B1B4" w14:textId="77777777" w:rsidR="00035958" w:rsidRPr="00035958" w:rsidRDefault="00035958" w:rsidP="00035958">
      <w:pPr>
        <w:spacing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Women represent roughly one in four C-suite leaders, and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just one in 16.</w:t>
      </w:r>
    </w:p>
    <w:p w14:paraId="342F40E6"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Moreover, the pandemic and increased ﬂexibility did not dampen women’s ambitions. Roughly 80 percent of women want to be promoted to the next level, compared with 70 percent in 2019. And the same holds true for men.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are even more ambitious than White women: 88 percent want to be promoted to the next level. Flexibility is allowing women to pursue their ambitions: overall, one in ﬁve women say ﬂexibility has helped them stay in their job or avoid reducing their hours. A large number of women who work hybrid or remotely point to feeling less fatigued and burned out as a primary beneﬁt. And a majority of women report having more focused time to get their work done when they work remotely.</w:t>
      </w:r>
    </w:p>
    <w:p w14:paraId="13D990CC"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The pandemic showed women that a new model of balancing work and life was possible. Now, few want to return to the way things were. Most women are taking more steps to prioritize their personal lives—but at no cost to their ambition. They remain just as committed to their careers and just as interested in advancing as women who aren’t taking more steps. These women are defying the outdated notion that work and life are incompatible, and that one comes at the expense of the other.</w:t>
      </w:r>
    </w:p>
    <w:p w14:paraId="1C94A266" w14:textId="77777777" w:rsidR="00035958" w:rsidRPr="00035958" w:rsidRDefault="00035958" w:rsidP="00035958">
      <w:pPr>
        <w:spacing w:before="360" w:after="100" w:afterAutospacing="1" w:line="240" w:lineRule="auto"/>
        <w:outlineLvl w:val="3"/>
        <w:rPr>
          <w:rFonts w:ascii="Calibri" w:eastAsia="Times New Roman" w:hAnsi="Calibri" w:cs="Calibri"/>
          <w:b/>
          <w:bCs/>
          <w:color w:val="333333"/>
          <w:kern w:val="0"/>
          <w:sz w:val="24"/>
          <w:szCs w:val="24"/>
          <w:lang w:eastAsia="en-GB"/>
          <w14:ligatures w14:val="none"/>
        </w:rPr>
      </w:pPr>
      <w:r w:rsidRPr="00035958">
        <w:rPr>
          <w:rFonts w:ascii="Calibri" w:eastAsia="Times New Roman" w:hAnsi="Calibri" w:cs="Calibri"/>
          <w:b/>
          <w:bCs/>
          <w:color w:val="333333"/>
          <w:kern w:val="0"/>
          <w:sz w:val="24"/>
          <w:szCs w:val="24"/>
          <w:lang w:eastAsia="en-GB"/>
          <w14:ligatures w14:val="none"/>
        </w:rPr>
        <w:t>Myth: The biggest barrier to women’s advancement is the ‘glass ceiling’</w:t>
      </w:r>
      <w:r w:rsidRPr="00035958">
        <w:rPr>
          <w:rFonts w:ascii="Calibri" w:eastAsia="Times New Roman" w:hAnsi="Calibri" w:cs="Calibri"/>
          <w:b/>
          <w:bCs/>
          <w:color w:val="333333"/>
          <w:kern w:val="0"/>
          <w:sz w:val="24"/>
          <w:szCs w:val="24"/>
          <w:lang w:eastAsia="en-GB"/>
          <w14:ligatures w14:val="none"/>
        </w:rPr>
        <w:br/>
        <w:t>Reality: The ‘broken rung’ is the greatest obstacle women face on the path to senior leadership</w:t>
      </w:r>
    </w:p>
    <w:p w14:paraId="0D26F70D"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For the ninth consecutive year, women face their biggest hurdle at the ﬁrst critical step up to manager. This year, for every 100 men promoted from entry level to manager, 87 women were promoted (Exhibit 2). And this gap is trending the wrong way for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this year, 73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were promoted to manager for every 100 men, down from 82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last year. As a result of this “broken rung,” women fall behind and can’t catch up.</w:t>
      </w:r>
    </w:p>
    <w:p w14:paraId="2AE078F4"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Exhibit 2</w:t>
      </w:r>
    </w:p>
    <w:p w14:paraId="008CEA35"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noProof/>
          <w:color w:val="333333"/>
          <w:kern w:val="0"/>
          <w:sz w:val="24"/>
          <w:szCs w:val="24"/>
          <w:lang w:eastAsia="en-GB"/>
          <w14:ligatures w14:val="none"/>
        </w:rPr>
        <w:lastRenderedPageBreak/>
        <w:drawing>
          <wp:inline distT="0" distB="0" distL="0" distR="0" wp14:anchorId="038DC189" wp14:editId="42EA2E3C">
            <wp:extent cx="8877300" cy="6141720"/>
            <wp:effectExtent l="0" t="0" r="0" b="0"/>
            <wp:docPr id="4" name="Picture 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A screenshot of a graph&#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877300" cy="6141720"/>
                    </a:xfrm>
                    <a:prstGeom prst="rect">
                      <a:avLst/>
                    </a:prstGeom>
                    <a:noFill/>
                    <a:ln>
                      <a:noFill/>
                    </a:ln>
                  </pic:spPr>
                </pic:pic>
              </a:graphicData>
            </a:graphic>
          </wp:inline>
        </w:drawing>
      </w:r>
    </w:p>
    <w:p w14:paraId="3901A442"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lastRenderedPageBreak/>
        <w:t>We strive to provide individuals with disabilities equal access to our website. If you would like information about this content we will be happy to work with you. Please email us at: </w:t>
      </w:r>
      <w:hyperlink r:id="rId21" w:history="1">
        <w:r w:rsidRPr="00035958">
          <w:rPr>
            <w:rFonts w:ascii="Calibri" w:eastAsia="Times New Roman" w:hAnsi="Calibri" w:cs="Calibri"/>
            <w:color w:val="0000FF"/>
            <w:kern w:val="0"/>
            <w:sz w:val="24"/>
            <w:szCs w:val="24"/>
            <w:u w:val="single"/>
            <w:lang w:eastAsia="en-GB"/>
            <w14:ligatures w14:val="none"/>
          </w:rPr>
          <w:t>McKinsey_Website_Accessibility@mckinsey.com</w:t>
        </w:r>
      </w:hyperlink>
    </w:p>
    <w:p w14:paraId="0F0749E1"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Progress for early-career Black women remains the furthest behind. After rising in 2020 and 2021 to a high of 96 Black women promoted for every 100 men—likely because of heightened focus across corporate America—Black women’s promotion rates have fallen to 2018 levels, with only 54 Black women promoted for every 100 men this year.</w:t>
      </w:r>
    </w:p>
    <w:p w14:paraId="25A9E9C6"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While companies are modestly increasing women’s representation at the top, doing so without addressing the broken rung oﬀers only a temporary stopgap. Because of the gender disparity in early promotions, men end up holding 60 percent of manager-level positions in a typical company, while women occupy 40 percent. Since men signiﬁcantly outnumber women, there are fewer women to promote to senior managers, and the number of women decreases at every subsequent level.</w:t>
      </w:r>
    </w:p>
    <w:p w14:paraId="027A0AC7" w14:textId="77777777" w:rsidR="00035958" w:rsidRPr="00035958" w:rsidRDefault="00035958" w:rsidP="00035958">
      <w:pPr>
        <w:spacing w:before="360" w:after="100" w:afterAutospacing="1" w:line="240" w:lineRule="auto"/>
        <w:outlineLvl w:val="3"/>
        <w:rPr>
          <w:rFonts w:ascii="Calibri" w:eastAsia="Times New Roman" w:hAnsi="Calibri" w:cs="Calibri"/>
          <w:b/>
          <w:bCs/>
          <w:color w:val="333333"/>
          <w:kern w:val="0"/>
          <w:sz w:val="24"/>
          <w:szCs w:val="24"/>
          <w:lang w:eastAsia="en-GB"/>
          <w14:ligatures w14:val="none"/>
        </w:rPr>
      </w:pPr>
      <w:r w:rsidRPr="00035958">
        <w:rPr>
          <w:rFonts w:ascii="Calibri" w:eastAsia="Times New Roman" w:hAnsi="Calibri" w:cs="Calibri"/>
          <w:b/>
          <w:bCs/>
          <w:color w:val="333333"/>
          <w:kern w:val="0"/>
          <w:sz w:val="24"/>
          <w:szCs w:val="24"/>
          <w:lang w:eastAsia="en-GB"/>
          <w14:ligatures w14:val="none"/>
        </w:rPr>
        <w:t>Myth: Microaggressions have a ‘micro’ impact</w:t>
      </w:r>
      <w:r w:rsidRPr="00035958">
        <w:rPr>
          <w:rFonts w:ascii="Calibri" w:eastAsia="Times New Roman" w:hAnsi="Calibri" w:cs="Calibri"/>
          <w:b/>
          <w:bCs/>
          <w:color w:val="333333"/>
          <w:kern w:val="0"/>
          <w:sz w:val="24"/>
          <w:szCs w:val="24"/>
          <w:lang w:eastAsia="en-GB"/>
          <w14:ligatures w14:val="none"/>
        </w:rPr>
        <w:br/>
        <w:t>Reality: Microaggressions have a large and lasting impact on women</w:t>
      </w:r>
    </w:p>
    <w:p w14:paraId="1EFC3076"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Microaggressions are a form of everyday discrimination that is often rooted in bias. They include comments and actions—even subtle ones that are not overtly harmful—that demean or dismiss someone based on their gender, race, or other aspects of their identity. They signal disrespect, cause acute stress, and can negatively impact women’s careers and health.</w:t>
      </w:r>
    </w:p>
    <w:p w14:paraId="4BDBF33D"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Years of data show that women experience microaggressions at a signiﬁcantly higher rate than men: they are twice as likely to be mistaken for someone junior and hear comments on their emotional state (Exhibit 3). For women with traditionally marginalized identities, these slights happen more often and are even more demeaning. As just one example, Asian and Black women are seven times more likely than White women to be confused with someone of the same race and ethnicity.</w:t>
      </w:r>
    </w:p>
    <w:p w14:paraId="500F49DE"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Exhibit 3</w:t>
      </w:r>
    </w:p>
    <w:p w14:paraId="7591BA43"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noProof/>
          <w:color w:val="333333"/>
          <w:kern w:val="0"/>
          <w:sz w:val="24"/>
          <w:szCs w:val="24"/>
          <w:lang w:eastAsia="en-GB"/>
          <w14:ligatures w14:val="none"/>
        </w:rPr>
        <w:lastRenderedPageBreak/>
        <w:drawing>
          <wp:inline distT="0" distB="0" distL="0" distR="0" wp14:anchorId="54C2C56C" wp14:editId="0C4D35B4">
            <wp:extent cx="9022080" cy="5494020"/>
            <wp:effectExtent l="0" t="0" r="7620" b="0"/>
            <wp:docPr id="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022080" cy="5494020"/>
                    </a:xfrm>
                    <a:prstGeom prst="rect">
                      <a:avLst/>
                    </a:prstGeom>
                    <a:noFill/>
                    <a:ln>
                      <a:noFill/>
                    </a:ln>
                  </pic:spPr>
                </pic:pic>
              </a:graphicData>
            </a:graphic>
          </wp:inline>
        </w:drawing>
      </w:r>
    </w:p>
    <w:p w14:paraId="72A39CC4"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lastRenderedPageBreak/>
        <w:t>We strive to provide individuals with disabilities equal access to our website. If you would like information about this content we will be happy to work with you. Please email us at: </w:t>
      </w:r>
      <w:hyperlink r:id="rId23" w:history="1">
        <w:r w:rsidRPr="00035958">
          <w:rPr>
            <w:rFonts w:ascii="Calibri" w:eastAsia="Times New Roman" w:hAnsi="Calibri" w:cs="Calibri"/>
            <w:color w:val="0000FF"/>
            <w:kern w:val="0"/>
            <w:sz w:val="24"/>
            <w:szCs w:val="24"/>
            <w:u w:val="single"/>
            <w:lang w:eastAsia="en-GB"/>
            <w14:ligatures w14:val="none"/>
          </w:rPr>
          <w:t>McKinsey_Website_Accessibility@mckinsey.com</w:t>
        </w:r>
      </w:hyperlink>
    </w:p>
    <w:p w14:paraId="09C1F1EF"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As a result, the workplace is a mental mineﬁeld for many women, particularly those with traditionally marginalized identities. Women who experience microaggressions are much less likely to feel psychologically safe, which makes it harder to take risks, propose new ideas, or raise concerns. The stakes feel just too high. On top of this, 78 percent of women who face microaggressions self-shield at </w:t>
      </w:r>
      <w:proofErr w:type="gramStart"/>
      <w:r w:rsidRPr="00035958">
        <w:rPr>
          <w:rFonts w:ascii="Calibri" w:eastAsia="Times New Roman" w:hAnsi="Calibri" w:cs="Calibri"/>
          <w:color w:val="333333"/>
          <w:kern w:val="0"/>
          <w:sz w:val="24"/>
          <w:szCs w:val="24"/>
          <w:lang w:eastAsia="en-GB"/>
          <w14:ligatures w14:val="none"/>
        </w:rPr>
        <w:t>work, or</w:t>
      </w:r>
      <w:proofErr w:type="gramEnd"/>
      <w:r w:rsidRPr="00035958">
        <w:rPr>
          <w:rFonts w:ascii="Calibri" w:eastAsia="Times New Roman" w:hAnsi="Calibri" w:cs="Calibri"/>
          <w:color w:val="333333"/>
          <w:kern w:val="0"/>
          <w:sz w:val="24"/>
          <w:szCs w:val="24"/>
          <w:lang w:eastAsia="en-GB"/>
          <w14:ligatures w14:val="none"/>
        </w:rPr>
        <w:t xml:space="preserve"> adjust the way they look or act in an eﬀort to protect themselves. For example, many women code-switch—or tone down what they say or do—to try to blend in and avoid a negative reaction at work. Black women are more than twice as likely as women overall to code-switch. And LGBTQ+ women are 2.5 times as likely to feel pressure to change their appearance to be perceived as more professional. The stress caused by these dynamics cuts deep.</w:t>
      </w:r>
    </w:p>
    <w:p w14:paraId="706B127F"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Women who experience microaggressions—and self-shield to deflect them—are three times more likely to think about quitting their jobs and four times more likely to almost always be burned out. By leaving microaggressions unchecked, companies miss out on everything women have to oﬀer and risk losing talented employees.</w:t>
      </w:r>
    </w:p>
    <w:p w14:paraId="56B18693" w14:textId="77777777" w:rsidR="00035958" w:rsidRPr="00035958" w:rsidRDefault="00035958" w:rsidP="00035958">
      <w:pPr>
        <w:spacing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“It’s like I have to act extra </w:t>
      </w:r>
      <w:proofErr w:type="gramStart"/>
      <w:r w:rsidRPr="00035958">
        <w:rPr>
          <w:rFonts w:ascii="Calibri" w:eastAsia="Times New Roman" w:hAnsi="Calibri" w:cs="Calibri"/>
          <w:color w:val="333333"/>
          <w:kern w:val="0"/>
          <w:sz w:val="24"/>
          <w:szCs w:val="24"/>
          <w:lang w:eastAsia="en-GB"/>
          <w14:ligatures w14:val="none"/>
        </w:rPr>
        <w:t>happy</w:t>
      </w:r>
      <w:proofErr w:type="gramEnd"/>
      <w:r w:rsidRPr="00035958">
        <w:rPr>
          <w:rFonts w:ascii="Calibri" w:eastAsia="Times New Roman" w:hAnsi="Calibri" w:cs="Calibri"/>
          <w:color w:val="333333"/>
          <w:kern w:val="0"/>
          <w:sz w:val="24"/>
          <w:szCs w:val="24"/>
          <w:lang w:eastAsia="en-GB"/>
          <w14:ligatures w14:val="none"/>
        </w:rPr>
        <w:t xml:space="preserve"> so I’m not looked at as bitter because I’m a Black woman. And a disabled Black woman at that. If someone says something offensive to me, I have to think about how to respond in a way that does not make me seem like an angry Black woman.”</w:t>
      </w:r>
    </w:p>
    <w:p w14:paraId="738499BA" w14:textId="77777777" w:rsidR="00035958" w:rsidRPr="00035958" w:rsidRDefault="00035958" w:rsidP="00035958">
      <w:pPr>
        <w:spacing w:after="10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1E40E6"/>
          <w:kern w:val="0"/>
          <w:sz w:val="24"/>
          <w:szCs w:val="24"/>
          <w:lang w:eastAsia="en-GB"/>
          <w14:ligatures w14:val="none"/>
        </w:rPr>
        <w:t>—Black woman with a physical disability, entry-level role</w:t>
      </w:r>
    </w:p>
    <w:p w14:paraId="410A7D17" w14:textId="0911E015"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p>
    <w:p w14:paraId="4A6DB365"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We strive to provide individuals with disabilities equal access to our website. If you would like information about this content we will be happy to work with you. Please email us at: </w:t>
      </w:r>
      <w:hyperlink r:id="rId24" w:history="1">
        <w:r w:rsidRPr="00035958">
          <w:rPr>
            <w:rFonts w:ascii="Calibri" w:eastAsia="Times New Roman" w:hAnsi="Calibri" w:cs="Calibri"/>
            <w:color w:val="0000FF"/>
            <w:kern w:val="0"/>
            <w:sz w:val="24"/>
            <w:szCs w:val="24"/>
            <w:u w:val="single"/>
            <w:lang w:eastAsia="en-GB"/>
            <w14:ligatures w14:val="none"/>
          </w:rPr>
          <w:t>McKinsey_Website_Accessibility@mckinsey.com</w:t>
        </w:r>
      </w:hyperlink>
    </w:p>
    <w:p w14:paraId="6D8813F0" w14:textId="77777777" w:rsidR="00035958" w:rsidRPr="00035958" w:rsidRDefault="00035958" w:rsidP="00035958">
      <w:pPr>
        <w:spacing w:before="360" w:after="100" w:afterAutospacing="1" w:line="240" w:lineRule="auto"/>
        <w:outlineLvl w:val="3"/>
        <w:rPr>
          <w:rFonts w:ascii="Calibri" w:eastAsia="Times New Roman" w:hAnsi="Calibri" w:cs="Calibri"/>
          <w:b/>
          <w:bCs/>
          <w:color w:val="333333"/>
          <w:kern w:val="0"/>
          <w:sz w:val="24"/>
          <w:szCs w:val="24"/>
          <w:lang w:eastAsia="en-GB"/>
          <w14:ligatures w14:val="none"/>
        </w:rPr>
      </w:pPr>
      <w:r w:rsidRPr="00035958">
        <w:rPr>
          <w:rFonts w:ascii="Calibri" w:eastAsia="Times New Roman" w:hAnsi="Calibri" w:cs="Calibri"/>
          <w:b/>
          <w:bCs/>
          <w:color w:val="333333"/>
          <w:kern w:val="0"/>
          <w:sz w:val="24"/>
          <w:szCs w:val="24"/>
          <w:lang w:eastAsia="en-GB"/>
          <w14:ligatures w14:val="none"/>
        </w:rPr>
        <w:t>Myth: It’s mostly women who want—and benefit from—flexible work</w:t>
      </w:r>
      <w:r w:rsidRPr="00035958">
        <w:rPr>
          <w:rFonts w:ascii="Calibri" w:eastAsia="Times New Roman" w:hAnsi="Calibri" w:cs="Calibri"/>
          <w:b/>
          <w:bCs/>
          <w:color w:val="333333"/>
          <w:kern w:val="0"/>
          <w:sz w:val="24"/>
          <w:szCs w:val="24"/>
          <w:lang w:eastAsia="en-GB"/>
          <w14:ligatures w14:val="none"/>
        </w:rPr>
        <w:br/>
        <w:t>Reality: Men and women see flexibility as a ‘top 3’ employee benefit and critical to their company’s success</w:t>
      </w:r>
    </w:p>
    <w:p w14:paraId="1871CDC2"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Most employees say that opportunities to work remotely and have control over their schedules are top company beneﬁts, second only to healthcare (Exhibit 4). Workplace ﬂexibility even ranks above tried-and-true beneﬁts such as parental leave and childcare.</w:t>
      </w:r>
    </w:p>
    <w:p w14:paraId="60EF50C9"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Exhibit 4</w:t>
      </w:r>
    </w:p>
    <w:p w14:paraId="57FB0988"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noProof/>
          <w:color w:val="333333"/>
          <w:kern w:val="0"/>
          <w:sz w:val="24"/>
          <w:szCs w:val="24"/>
          <w:lang w:eastAsia="en-GB"/>
          <w14:ligatures w14:val="none"/>
        </w:rPr>
        <w:lastRenderedPageBreak/>
        <w:drawing>
          <wp:inline distT="0" distB="0" distL="0" distR="0" wp14:anchorId="36269798" wp14:editId="675818C9">
            <wp:extent cx="9220200" cy="6179820"/>
            <wp:effectExtent l="0" t="0" r="0" b="0"/>
            <wp:docPr id="7" name="Picture 4"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descr="A white rectangular object with black 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220200" cy="6179820"/>
                    </a:xfrm>
                    <a:prstGeom prst="rect">
                      <a:avLst/>
                    </a:prstGeom>
                    <a:noFill/>
                    <a:ln>
                      <a:noFill/>
                    </a:ln>
                  </pic:spPr>
                </pic:pic>
              </a:graphicData>
            </a:graphic>
          </wp:inline>
        </w:drawing>
      </w:r>
    </w:p>
    <w:p w14:paraId="54A9906E"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lastRenderedPageBreak/>
        <w:t>We strive to provide individuals with disabilities equal access to our website. If you would like information about this content we will be happy to work with you. Please email us at: </w:t>
      </w:r>
      <w:hyperlink r:id="rId26" w:history="1">
        <w:r w:rsidRPr="00035958">
          <w:rPr>
            <w:rFonts w:ascii="Calibri" w:eastAsia="Times New Roman" w:hAnsi="Calibri" w:cs="Calibri"/>
            <w:color w:val="0000FF"/>
            <w:kern w:val="0"/>
            <w:sz w:val="24"/>
            <w:szCs w:val="24"/>
            <w:u w:val="single"/>
            <w:lang w:eastAsia="en-GB"/>
            <w14:ligatures w14:val="none"/>
          </w:rPr>
          <w:t>McKinsey_Website_Accessibility@mckinsey.com</w:t>
        </w:r>
      </w:hyperlink>
    </w:p>
    <w:p w14:paraId="0816A6A1"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As workplace ﬂexibility transforms from a nice-to-have for some employees to a crucial beneﬁt for most, women continue to value it more. This is likely because they still carry out a disproportionate amount of childcare and household work. Indeed, 38 percent of mothers with young children say that without workplace flexibility, they would have had to leave their company or reduce their work hours.</w:t>
      </w:r>
    </w:p>
    <w:p w14:paraId="680319B8"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But it’s not just women or mothers who </w:t>
      </w:r>
      <w:proofErr w:type="gramStart"/>
      <w:r w:rsidRPr="00035958">
        <w:rPr>
          <w:rFonts w:ascii="Calibri" w:eastAsia="Times New Roman" w:hAnsi="Calibri" w:cs="Calibri"/>
          <w:color w:val="333333"/>
          <w:kern w:val="0"/>
          <w:sz w:val="24"/>
          <w:szCs w:val="24"/>
          <w:lang w:eastAsia="en-GB"/>
          <w14:ligatures w14:val="none"/>
        </w:rPr>
        <w:t>benefit:</w:t>
      </w:r>
      <w:proofErr w:type="gramEnd"/>
      <w:r w:rsidRPr="00035958">
        <w:rPr>
          <w:rFonts w:ascii="Calibri" w:eastAsia="Times New Roman" w:hAnsi="Calibri" w:cs="Calibri"/>
          <w:color w:val="333333"/>
          <w:kern w:val="0"/>
          <w:sz w:val="24"/>
          <w:szCs w:val="24"/>
          <w:lang w:eastAsia="en-GB"/>
          <w14:ligatures w14:val="none"/>
        </w:rPr>
        <w:t xml:space="preserve"> hybrid and remote work are delivering important beneﬁts to most employees. Most women and men point to better work–life balance as a primary beneﬁt of hybrid and remote work, and a majority cite less fatigue and burnout (Exhibit 5). And research shows that good work–life balance and low burnout are key to organizational success. Moreover, 83 percent of employees cite the ability to work more eﬃciently and productively as a primary beneﬁt of working remotely. However, it’s worth noting companies see this diﬀerently: only half of HR leaders say employee productivity is a primary beneﬁt of working remotely.</w:t>
      </w:r>
    </w:p>
    <w:p w14:paraId="59FEA0A0"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Exhibit 5</w:t>
      </w:r>
    </w:p>
    <w:p w14:paraId="186512D6"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noProof/>
          <w:color w:val="333333"/>
          <w:kern w:val="0"/>
          <w:sz w:val="24"/>
          <w:szCs w:val="24"/>
          <w:lang w:eastAsia="en-GB"/>
          <w14:ligatures w14:val="none"/>
        </w:rPr>
        <w:lastRenderedPageBreak/>
        <w:drawing>
          <wp:inline distT="0" distB="0" distL="0" distR="0" wp14:anchorId="6B18A3D8" wp14:editId="29B7430F">
            <wp:extent cx="9265920" cy="6339840"/>
            <wp:effectExtent l="0" t="0" r="0" b="3810"/>
            <wp:docPr id="8" name="Picture 3"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descr="A white sheet with black 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265920" cy="6339840"/>
                    </a:xfrm>
                    <a:prstGeom prst="rect">
                      <a:avLst/>
                    </a:prstGeom>
                    <a:noFill/>
                    <a:ln>
                      <a:noFill/>
                    </a:ln>
                  </pic:spPr>
                </pic:pic>
              </a:graphicData>
            </a:graphic>
          </wp:inline>
        </w:drawing>
      </w:r>
    </w:p>
    <w:p w14:paraId="7890671E"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lastRenderedPageBreak/>
        <w:t>We strive to provide individuals with disabilities equal access to our website. If you would like information about this content we will be happy to work with you. Please email us at: </w:t>
      </w:r>
      <w:hyperlink r:id="rId28" w:history="1">
        <w:r w:rsidRPr="00035958">
          <w:rPr>
            <w:rFonts w:ascii="Calibri" w:eastAsia="Times New Roman" w:hAnsi="Calibri" w:cs="Calibri"/>
            <w:color w:val="0000FF"/>
            <w:kern w:val="0"/>
            <w:sz w:val="24"/>
            <w:szCs w:val="24"/>
            <w:u w:val="single"/>
            <w:lang w:eastAsia="en-GB"/>
            <w14:ligatures w14:val="none"/>
          </w:rPr>
          <w:t>McKinsey_Website_Accessibility@mckinsey.com</w:t>
        </w:r>
      </w:hyperlink>
    </w:p>
    <w:p w14:paraId="56D0DFC2" w14:textId="77777777" w:rsidR="00035958" w:rsidRPr="00035958" w:rsidRDefault="00035958" w:rsidP="00035958">
      <w:pPr>
        <w:spacing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For women, hybrid or remote work is about a lot more than flexibility. When women work remotely, they face fewer microaggressions and have higher levels of psychological safety.</w:t>
      </w:r>
    </w:p>
    <w:p w14:paraId="26250B0A"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Employees who work on-site also see tangible beneﬁts. A majority point to an easier time collaborating and a stronger personal connection to coworkers as the biggest beneﬁts of working on-site—two factors central to employee well-being and eﬀectiveness. However, the culture of on-site work may be falling short. While 77 percent of companies believe a strong organizational culture is a key beneﬁt of on-site work, most employees disagree: only 39 percent of men and 34 percent of women who work on-site say a key beneﬁt is feeling more connected to their organization’s culture.</w:t>
      </w:r>
    </w:p>
    <w:p w14:paraId="7625583E"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Not to mention that men benefit disproportionately from on-site work: compared with women who work on-site, men are seven to nine percentage points more likely to be “in the know,” receive the mentorship and sponsorships they need, and have their accomplishments noticed and rewarded.</w:t>
      </w:r>
    </w:p>
    <w:p w14:paraId="11B74C05"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A majority of organizations have started to formalize their return-to-office policies, motivated by the perceived benefits of on-site work (Exhibit 6). As they do so, they will need to work to ensure everyone can equally reap the benefits of on-site work.</w:t>
      </w:r>
    </w:p>
    <w:p w14:paraId="3FEC1B48"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Exhibit 6</w:t>
      </w:r>
    </w:p>
    <w:p w14:paraId="5FDF6D39"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noProof/>
          <w:color w:val="333333"/>
          <w:kern w:val="0"/>
          <w:sz w:val="24"/>
          <w:szCs w:val="24"/>
          <w:lang w:eastAsia="en-GB"/>
          <w14:ligatures w14:val="none"/>
        </w:rPr>
        <w:lastRenderedPageBreak/>
        <w:drawing>
          <wp:inline distT="0" distB="0" distL="0" distR="0" wp14:anchorId="17D220F7" wp14:editId="460E954F">
            <wp:extent cx="9105900" cy="5646420"/>
            <wp:effectExtent l="0" t="0" r="0" b="0"/>
            <wp:docPr id="9" name="Picture 2"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descr="A screenshot of a documen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9105900" cy="5646420"/>
                    </a:xfrm>
                    <a:prstGeom prst="rect">
                      <a:avLst/>
                    </a:prstGeom>
                    <a:noFill/>
                    <a:ln>
                      <a:noFill/>
                    </a:ln>
                  </pic:spPr>
                </pic:pic>
              </a:graphicData>
            </a:graphic>
          </wp:inline>
        </w:drawing>
      </w:r>
    </w:p>
    <w:p w14:paraId="196E1C45"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lastRenderedPageBreak/>
        <w:t>We strive to provide individuals with disabilities equal access to our website. If you would like information about this content we will be happy to work with you. Please email us at: </w:t>
      </w:r>
      <w:hyperlink r:id="rId30" w:history="1">
        <w:r w:rsidRPr="00035958">
          <w:rPr>
            <w:rFonts w:ascii="Calibri" w:eastAsia="Times New Roman" w:hAnsi="Calibri" w:cs="Calibri"/>
            <w:color w:val="0000FF"/>
            <w:kern w:val="0"/>
            <w:sz w:val="24"/>
            <w:szCs w:val="24"/>
            <w:u w:val="single"/>
            <w:lang w:eastAsia="en-GB"/>
            <w14:ligatures w14:val="none"/>
          </w:rPr>
          <w:t>McKinsey_Website_Accessibility@mckinsey.com</w:t>
        </w:r>
      </w:hyperlink>
    </w:p>
    <w:p w14:paraId="303F4082" w14:textId="77777777" w:rsidR="00035958" w:rsidRPr="00035958" w:rsidRDefault="00035958" w:rsidP="00035958">
      <w:pPr>
        <w:spacing w:before="360" w:after="100" w:afterAutospacing="1" w:line="240" w:lineRule="auto"/>
        <w:outlineLvl w:val="1"/>
        <w:rPr>
          <w:rFonts w:ascii="Calibri" w:eastAsia="Times New Roman" w:hAnsi="Calibri" w:cs="Calibri"/>
          <w:b/>
          <w:bCs/>
          <w:color w:val="333333"/>
          <w:kern w:val="0"/>
          <w:sz w:val="36"/>
          <w:szCs w:val="36"/>
          <w:lang w:eastAsia="en-GB"/>
          <w14:ligatures w14:val="none"/>
        </w:rPr>
      </w:pPr>
      <w:r w:rsidRPr="00035958">
        <w:rPr>
          <w:rFonts w:ascii="Calibri" w:eastAsia="Times New Roman" w:hAnsi="Calibri" w:cs="Calibri"/>
          <w:b/>
          <w:bCs/>
          <w:color w:val="333333"/>
          <w:kern w:val="0"/>
          <w:sz w:val="36"/>
          <w:szCs w:val="36"/>
          <w:lang w:eastAsia="en-GB"/>
          <w14:ligatures w14:val="none"/>
        </w:rPr>
        <w:t>Recommendations for companies</w:t>
      </w:r>
    </w:p>
    <w:p w14:paraId="059A92F9"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As companies work to support and advance women, they should focus on five core areas:</w:t>
      </w:r>
    </w:p>
    <w:p w14:paraId="16050279" w14:textId="77777777" w:rsidR="00035958" w:rsidRPr="00035958" w:rsidRDefault="00035958" w:rsidP="00035958">
      <w:pPr>
        <w:numPr>
          <w:ilvl w:val="0"/>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tracking outcomes for women’s representation</w:t>
      </w:r>
    </w:p>
    <w:p w14:paraId="593C8F48" w14:textId="77777777" w:rsidR="00035958" w:rsidRPr="00035958" w:rsidRDefault="00035958" w:rsidP="00035958">
      <w:pPr>
        <w:numPr>
          <w:ilvl w:val="0"/>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empowering managers to be effective people </w:t>
      </w:r>
      <w:proofErr w:type="gramStart"/>
      <w:r w:rsidRPr="00035958">
        <w:rPr>
          <w:rFonts w:ascii="Calibri" w:eastAsia="Times New Roman" w:hAnsi="Calibri" w:cs="Calibri"/>
          <w:color w:val="333333"/>
          <w:kern w:val="0"/>
          <w:sz w:val="24"/>
          <w:szCs w:val="24"/>
          <w:lang w:eastAsia="en-GB"/>
          <w14:ligatures w14:val="none"/>
        </w:rPr>
        <w:t>leaders</w:t>
      </w:r>
      <w:proofErr w:type="gramEnd"/>
    </w:p>
    <w:p w14:paraId="0351A742" w14:textId="77777777" w:rsidR="00035958" w:rsidRPr="00035958" w:rsidRDefault="00035958" w:rsidP="00035958">
      <w:pPr>
        <w:numPr>
          <w:ilvl w:val="0"/>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addressing microaggressions head-on</w:t>
      </w:r>
    </w:p>
    <w:p w14:paraId="6E8A4A3E" w14:textId="77777777" w:rsidR="00035958" w:rsidRPr="00035958" w:rsidRDefault="00035958" w:rsidP="00035958">
      <w:pPr>
        <w:numPr>
          <w:ilvl w:val="0"/>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unlocking the full potential of flexible work</w:t>
      </w:r>
    </w:p>
    <w:p w14:paraId="4A4F205D" w14:textId="77777777" w:rsidR="00035958" w:rsidRPr="00035958" w:rsidRDefault="00035958" w:rsidP="00035958">
      <w:pPr>
        <w:numPr>
          <w:ilvl w:val="0"/>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fixing the broken rung, once and for all</w:t>
      </w:r>
    </w:p>
    <w:p w14:paraId="589979A8" w14:textId="77777777" w:rsidR="00035958" w:rsidRPr="00035958" w:rsidRDefault="00035958" w:rsidP="00035958">
      <w:pPr>
        <w:spacing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Sixty percent of companies have increased their financial and staffing investments in diversity, equity, and inclusion over the past year. And nearly three in four HR leaders say DEI is critical to their companies’ future success.</w:t>
      </w:r>
    </w:p>
    <w:p w14:paraId="12DD1520" w14:textId="77777777" w:rsidR="00035958" w:rsidRPr="00035958" w:rsidRDefault="00035958" w:rsidP="00035958">
      <w:pPr>
        <w:spacing w:before="360" w:after="100" w:afterAutospacing="1" w:line="240" w:lineRule="auto"/>
        <w:outlineLvl w:val="2"/>
        <w:rPr>
          <w:rFonts w:ascii="Calibri" w:eastAsia="Times New Roman" w:hAnsi="Calibri" w:cs="Calibri"/>
          <w:b/>
          <w:bCs/>
          <w:color w:val="333333"/>
          <w:kern w:val="0"/>
          <w:sz w:val="27"/>
          <w:szCs w:val="27"/>
          <w:lang w:eastAsia="en-GB"/>
          <w14:ligatures w14:val="none"/>
        </w:rPr>
      </w:pPr>
      <w:r w:rsidRPr="00035958">
        <w:rPr>
          <w:rFonts w:ascii="Calibri" w:eastAsia="Times New Roman" w:hAnsi="Calibri" w:cs="Calibri"/>
          <w:b/>
          <w:bCs/>
          <w:color w:val="333333"/>
          <w:kern w:val="0"/>
          <w:sz w:val="27"/>
          <w:szCs w:val="27"/>
          <w:lang w:eastAsia="en-GB"/>
          <w14:ligatures w14:val="none"/>
        </w:rPr>
        <w:t>1. Track outcomes to improve women’s experience and progression</w:t>
      </w:r>
    </w:p>
    <w:p w14:paraId="4680201A"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Tracking outcomes is critical to any successful business initiative. Most companies do this consistently when it comes to achieving their financial objectives, but few apply the same rigor to women’s advancement. Here are three steps to get started:</w:t>
      </w:r>
    </w:p>
    <w:p w14:paraId="3C5C571E"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Measure employees’ outcomes and experiences—and use the data to fix trouble spots.</w:t>
      </w:r>
      <w:r w:rsidRPr="00035958">
        <w:rPr>
          <w:rFonts w:ascii="Calibri" w:eastAsia="Times New Roman" w:hAnsi="Calibri" w:cs="Calibri"/>
          <w:color w:val="333333"/>
          <w:kern w:val="0"/>
          <w:sz w:val="24"/>
          <w:szCs w:val="24"/>
          <w:lang w:eastAsia="en-GB"/>
          <w14:ligatures w14:val="none"/>
        </w:rPr>
        <w:t> Outcomes for drivers of women’s advancement include hiring, promotions, and attrition. Visibility into other metrics—such as participation in career development programs, performance ratings, and employee sentiments—that influence career progression is also important, and data should be collected with appropriate data privacy protections in place. Then, it’s critically important that companies mine their data for insights that will improve women’s experiences and create equal opportunities for advancement. Ultimately, data tracking is only valuable if it leads to organizational change.</w:t>
      </w:r>
    </w:p>
    <w:p w14:paraId="3D86F34A" w14:textId="77777777" w:rsidR="00035958" w:rsidRPr="00035958" w:rsidRDefault="00035958" w:rsidP="00035958">
      <w:pPr>
        <w:spacing w:after="100" w:afterAutospacing="1" w:line="240" w:lineRule="auto"/>
        <w:outlineLvl w:val="2"/>
        <w:rPr>
          <w:rFonts w:ascii="Calibri" w:eastAsia="Times New Roman" w:hAnsi="Calibri" w:cs="Calibri"/>
          <w:b/>
          <w:bCs/>
          <w:caps/>
          <w:color w:val="333333"/>
          <w:kern w:val="0"/>
          <w:sz w:val="27"/>
          <w:szCs w:val="27"/>
          <w:lang w:eastAsia="en-GB"/>
          <w14:ligatures w14:val="none"/>
        </w:rPr>
      </w:pPr>
      <w:r w:rsidRPr="00035958">
        <w:rPr>
          <w:rFonts w:ascii="Calibri" w:eastAsia="Times New Roman" w:hAnsi="Calibri" w:cs="Calibri"/>
          <w:b/>
          <w:bCs/>
          <w:caps/>
          <w:color w:val="333333"/>
          <w:kern w:val="0"/>
          <w:sz w:val="27"/>
          <w:szCs w:val="27"/>
          <w:lang w:eastAsia="en-GB"/>
          <w14:ligatures w14:val="none"/>
        </w:rPr>
        <w:t>MOST POPULAR INSIGHTS</w:t>
      </w:r>
    </w:p>
    <w:p w14:paraId="7D302C1B" w14:textId="77777777" w:rsidR="00035958" w:rsidRPr="00035958" w:rsidRDefault="00035958" w:rsidP="00035958">
      <w:pPr>
        <w:numPr>
          <w:ilvl w:val="0"/>
          <w:numId w:val="3"/>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hyperlink r:id="rId31" w:history="1">
        <w:r w:rsidRPr="00035958">
          <w:rPr>
            <w:rFonts w:ascii="Calibri" w:eastAsia="Times New Roman" w:hAnsi="Calibri" w:cs="Calibri"/>
            <w:color w:val="0000FF"/>
            <w:kern w:val="0"/>
            <w:sz w:val="24"/>
            <w:szCs w:val="24"/>
            <w:lang w:eastAsia="en-GB"/>
            <w14:ligatures w14:val="none"/>
          </w:rPr>
          <w:t>The economic potential of generative AI: The next productivity frontier</w:t>
        </w:r>
      </w:hyperlink>
    </w:p>
    <w:p w14:paraId="3C18F9ED" w14:textId="77777777" w:rsidR="00035958" w:rsidRPr="00035958" w:rsidRDefault="00035958" w:rsidP="00035958">
      <w:pPr>
        <w:numPr>
          <w:ilvl w:val="0"/>
          <w:numId w:val="3"/>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hyperlink r:id="rId32" w:history="1">
        <w:r w:rsidRPr="00035958">
          <w:rPr>
            <w:rFonts w:ascii="Calibri" w:eastAsia="Times New Roman" w:hAnsi="Calibri" w:cs="Calibri"/>
            <w:color w:val="0000FF"/>
            <w:kern w:val="0"/>
            <w:sz w:val="24"/>
            <w:szCs w:val="24"/>
            <w:lang w:eastAsia="en-GB"/>
            <w14:ligatures w14:val="none"/>
          </w:rPr>
          <w:t>Gen AI and the future of work</w:t>
        </w:r>
      </w:hyperlink>
    </w:p>
    <w:p w14:paraId="2538C527" w14:textId="77777777" w:rsidR="00035958" w:rsidRPr="00035958" w:rsidRDefault="00035958" w:rsidP="00035958">
      <w:pPr>
        <w:numPr>
          <w:ilvl w:val="0"/>
          <w:numId w:val="3"/>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hyperlink r:id="rId33" w:history="1">
        <w:r w:rsidRPr="00035958">
          <w:rPr>
            <w:rFonts w:ascii="Calibri" w:eastAsia="Times New Roman" w:hAnsi="Calibri" w:cs="Calibri"/>
            <w:color w:val="0000FF"/>
            <w:kern w:val="0"/>
            <w:sz w:val="24"/>
            <w:szCs w:val="24"/>
            <w:lang w:eastAsia="en-GB"/>
            <w14:ligatures w14:val="none"/>
          </w:rPr>
          <w:t>Courageous growth: Six strategies for continuous growth outperformance</w:t>
        </w:r>
      </w:hyperlink>
    </w:p>
    <w:p w14:paraId="0DF02AA9"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Take an intersectional approach to outcome tracking.</w:t>
      </w:r>
      <w:r w:rsidRPr="00035958">
        <w:rPr>
          <w:rFonts w:ascii="Calibri" w:eastAsia="Times New Roman" w:hAnsi="Calibri" w:cs="Calibri"/>
          <w:color w:val="333333"/>
          <w:kern w:val="0"/>
          <w:sz w:val="24"/>
          <w:szCs w:val="24"/>
          <w:lang w:eastAsia="en-GB"/>
          <w14:ligatures w14:val="none"/>
        </w:rPr>
        <w:t> Tracking metrics by race and gender combined should be table stakes. Yet, even now, fewer than half of companies do this, and far fewer track data by other self-reported identifiers, such as LGBTQ+ identity. Without this level of visibility, the experiences and career progression of women with traditionally marginalized identities can go overlooked.</w:t>
      </w:r>
    </w:p>
    <w:p w14:paraId="51A13F6E"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Share internal goals and metrics with employees.</w:t>
      </w:r>
      <w:r w:rsidRPr="00035958">
        <w:rPr>
          <w:rFonts w:ascii="Calibri" w:eastAsia="Times New Roman" w:hAnsi="Calibri" w:cs="Calibri"/>
          <w:color w:val="333333"/>
          <w:kern w:val="0"/>
          <w:sz w:val="24"/>
          <w:szCs w:val="24"/>
          <w:lang w:eastAsia="en-GB"/>
          <w14:ligatures w14:val="none"/>
        </w:rPr>
        <w:t> Awareness is a valuable tool for driving change—when employees are able to see opportunities and challenges, they’re more invested in being part of the solution. In addition, transparency with diversity, equity, and inclusion (DEI) goals and metrics can send a powerful signal to employees with traditionally marginalized identities that they are supported within the organization.</w:t>
      </w:r>
    </w:p>
    <w:p w14:paraId="320B34FB" w14:textId="77777777" w:rsidR="00035958" w:rsidRPr="00035958" w:rsidRDefault="00035958" w:rsidP="00035958">
      <w:pPr>
        <w:spacing w:before="360" w:after="100" w:afterAutospacing="1" w:line="240" w:lineRule="auto"/>
        <w:outlineLvl w:val="2"/>
        <w:rPr>
          <w:rFonts w:ascii="Calibri" w:eastAsia="Times New Roman" w:hAnsi="Calibri" w:cs="Calibri"/>
          <w:b/>
          <w:bCs/>
          <w:color w:val="333333"/>
          <w:kern w:val="0"/>
          <w:sz w:val="27"/>
          <w:szCs w:val="27"/>
          <w:lang w:eastAsia="en-GB"/>
          <w14:ligatures w14:val="none"/>
        </w:rPr>
      </w:pPr>
      <w:r w:rsidRPr="00035958">
        <w:rPr>
          <w:rFonts w:ascii="Calibri" w:eastAsia="Times New Roman" w:hAnsi="Calibri" w:cs="Calibri"/>
          <w:b/>
          <w:bCs/>
          <w:color w:val="333333"/>
          <w:kern w:val="0"/>
          <w:sz w:val="27"/>
          <w:szCs w:val="27"/>
          <w:lang w:eastAsia="en-GB"/>
          <w14:ligatures w14:val="none"/>
        </w:rPr>
        <w:t>2. Support and reward managers as key drivers of organizational change</w:t>
      </w:r>
    </w:p>
    <w:p w14:paraId="72FC48BD"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Managers are on the front lines of employees’ experiences and central to driving organizational change. As companies more deeply invest in the culture of work, managers play an increasingly critical role in fostering DEI, ensuring employee well-being, and navigating the shift to flexible work. These are all important business priorities, but managers do not always get the direction and support they need to deliver on them. Here are three steps to get started:</w:t>
      </w:r>
    </w:p>
    <w:p w14:paraId="537F6668"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Clarify managers’ priorities and reward results.</w:t>
      </w:r>
      <w:r w:rsidRPr="00035958">
        <w:rPr>
          <w:rFonts w:ascii="Calibri" w:eastAsia="Times New Roman" w:hAnsi="Calibri" w:cs="Calibri"/>
          <w:color w:val="333333"/>
          <w:kern w:val="0"/>
          <w:sz w:val="24"/>
          <w:szCs w:val="24"/>
          <w:lang w:eastAsia="en-GB"/>
          <w14:ligatures w14:val="none"/>
        </w:rPr>
        <w:t xml:space="preserve"> Companies need to explicitly communicate to managers what is core to their roles and motivate them to </w:t>
      </w:r>
      <w:proofErr w:type="gramStart"/>
      <w:r w:rsidRPr="00035958">
        <w:rPr>
          <w:rFonts w:ascii="Calibri" w:eastAsia="Times New Roman" w:hAnsi="Calibri" w:cs="Calibri"/>
          <w:color w:val="333333"/>
          <w:kern w:val="0"/>
          <w:sz w:val="24"/>
          <w:szCs w:val="24"/>
          <w:lang w:eastAsia="en-GB"/>
          <w14:ligatures w14:val="none"/>
        </w:rPr>
        <w:t>take action</w:t>
      </w:r>
      <w:proofErr w:type="gramEnd"/>
      <w:r w:rsidRPr="00035958">
        <w:rPr>
          <w:rFonts w:ascii="Calibri" w:eastAsia="Times New Roman" w:hAnsi="Calibri" w:cs="Calibri"/>
          <w:color w:val="333333"/>
          <w:kern w:val="0"/>
          <w:sz w:val="24"/>
          <w:szCs w:val="24"/>
          <w:lang w:eastAsia="en-GB"/>
          <w14:ligatures w14:val="none"/>
        </w:rPr>
        <w:t>. The most effective way to do this is to include responsibilities like career development, DEI, and employee well-being in managers’ job descriptions and performance reviews. Relatively few companies evaluate managers on metrics linked to people management. For example, although 61 percent of companies point to DEI as a top manager capability, only 28 percent of people managers say their company recognizes DEI in performance reviews. This discrepancy may partially explain why not enough employees say their manager treats DEI as a priority.</w:t>
      </w:r>
    </w:p>
    <w:p w14:paraId="59888569"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Equip managers with the skills they need to be successful.</w:t>
      </w:r>
      <w:r w:rsidRPr="00035958">
        <w:rPr>
          <w:rFonts w:ascii="Calibri" w:eastAsia="Times New Roman" w:hAnsi="Calibri" w:cs="Calibri"/>
          <w:color w:val="333333"/>
          <w:kern w:val="0"/>
          <w:sz w:val="24"/>
          <w:szCs w:val="24"/>
          <w:lang w:eastAsia="en-GB"/>
          <w14:ligatures w14:val="none"/>
        </w:rPr>
        <w:t xml:space="preserve"> To effectively manage the new demands being placed on them, managers need ongoing education. This includes repeated, relevant, and high-quality training and nudges that emphasize specific examples of core concepts, as well as concrete actions that managers can incorporate into their daily practices. Companies should adopt an “often and varied” approach </w:t>
      </w:r>
      <w:r w:rsidRPr="00035958">
        <w:rPr>
          <w:rFonts w:ascii="Calibri" w:eastAsia="Times New Roman" w:hAnsi="Calibri" w:cs="Calibri"/>
          <w:color w:val="333333"/>
          <w:kern w:val="0"/>
          <w:sz w:val="24"/>
          <w:szCs w:val="24"/>
          <w:lang w:eastAsia="en-GB"/>
          <w14:ligatures w14:val="none"/>
        </w:rPr>
        <w:lastRenderedPageBreak/>
        <w:t>to training and upskilling and create regular opportunities for coaching so that managers can continue to build the awareness and capabilities they need to be effective.</w:t>
      </w:r>
    </w:p>
    <w:p w14:paraId="657300FB"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Make sure managers have the time and support to get it right.</w:t>
      </w:r>
      <w:r w:rsidRPr="00035958">
        <w:rPr>
          <w:rFonts w:ascii="Calibri" w:eastAsia="Times New Roman" w:hAnsi="Calibri" w:cs="Calibri"/>
          <w:color w:val="333333"/>
          <w:kern w:val="0"/>
          <w:sz w:val="24"/>
          <w:szCs w:val="24"/>
          <w:lang w:eastAsia="en-GB"/>
          <w14:ligatures w14:val="none"/>
        </w:rPr>
        <w:t> It requires significant intentionality and follow-through to be a good people and culture leader, and this is particularly true when it comes to fostering DEI. Companies need to make sure their managers have the time and resources to do these aspects of their job well. Additionally, companies should put policies and systems in place to make managers’ jobs easier.</w:t>
      </w:r>
    </w:p>
    <w:p w14:paraId="07F99659" w14:textId="77777777" w:rsidR="00035958" w:rsidRPr="00035958" w:rsidRDefault="00035958" w:rsidP="00035958">
      <w:pPr>
        <w:spacing w:before="360" w:after="100" w:afterAutospacing="1" w:line="240" w:lineRule="auto"/>
        <w:outlineLvl w:val="1"/>
        <w:rPr>
          <w:rFonts w:ascii="Calibri" w:eastAsia="Times New Roman" w:hAnsi="Calibri" w:cs="Calibri"/>
          <w:b/>
          <w:bCs/>
          <w:color w:val="333333"/>
          <w:kern w:val="0"/>
          <w:sz w:val="36"/>
          <w:szCs w:val="36"/>
          <w:lang w:eastAsia="en-GB"/>
          <w14:ligatures w14:val="none"/>
        </w:rPr>
      </w:pPr>
      <w:r w:rsidRPr="00035958">
        <w:rPr>
          <w:rFonts w:ascii="Calibri" w:eastAsia="Times New Roman" w:hAnsi="Calibri" w:cs="Calibri"/>
          <w:b/>
          <w:bCs/>
          <w:color w:val="333333"/>
          <w:kern w:val="0"/>
          <w:sz w:val="36"/>
          <w:szCs w:val="36"/>
          <w:lang w:eastAsia="en-GB"/>
          <w14:ligatures w14:val="none"/>
        </w:rPr>
        <w:t>3. Take steps to put an end to microaggressions</w:t>
      </w:r>
    </w:p>
    <w:p w14:paraId="0D097CCC"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Microaggressions are pervasive, harmful to the employees who experience them, and result in missed ideas and lost talent. Companies need to tackle microaggressions head-on. Here are three steps to get started:</w:t>
      </w:r>
    </w:p>
    <w:p w14:paraId="400554E2"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Make clear that microaggressions are not acceptable.</w:t>
      </w:r>
      <w:r w:rsidRPr="00035958">
        <w:rPr>
          <w:rFonts w:ascii="Calibri" w:eastAsia="Times New Roman" w:hAnsi="Calibri" w:cs="Calibri"/>
          <w:color w:val="333333"/>
          <w:kern w:val="0"/>
          <w:sz w:val="24"/>
          <w:szCs w:val="24"/>
          <w:lang w:eastAsia="en-GB"/>
          <w14:ligatures w14:val="none"/>
        </w:rPr>
        <w:t xml:space="preserve"> To raise employee awareness and set the right tone, it’s crucial that senior leaders communicate that microaggressions and disrespectful </w:t>
      </w:r>
      <w:proofErr w:type="spellStart"/>
      <w:r w:rsidRPr="00035958">
        <w:rPr>
          <w:rFonts w:ascii="Calibri" w:eastAsia="Times New Roman" w:hAnsi="Calibri" w:cs="Calibri"/>
          <w:color w:val="333333"/>
          <w:kern w:val="0"/>
          <w:sz w:val="24"/>
          <w:szCs w:val="24"/>
          <w:lang w:eastAsia="en-GB"/>
          <w14:ligatures w14:val="none"/>
        </w:rPr>
        <w:t>behavior</w:t>
      </w:r>
      <w:proofErr w:type="spellEnd"/>
      <w:r w:rsidRPr="00035958">
        <w:rPr>
          <w:rFonts w:ascii="Calibri" w:eastAsia="Times New Roman" w:hAnsi="Calibri" w:cs="Calibri"/>
          <w:color w:val="333333"/>
          <w:kern w:val="0"/>
          <w:sz w:val="24"/>
          <w:szCs w:val="24"/>
          <w:lang w:eastAsia="en-GB"/>
          <w14:ligatures w14:val="none"/>
        </w:rPr>
        <w:t xml:space="preserve"> of any kind are not welcome. Companies can help with this by developing a code of conduct that articulates what supportive and respectful </w:t>
      </w:r>
      <w:proofErr w:type="spellStart"/>
      <w:r w:rsidRPr="00035958">
        <w:rPr>
          <w:rFonts w:ascii="Calibri" w:eastAsia="Times New Roman" w:hAnsi="Calibri" w:cs="Calibri"/>
          <w:color w:val="333333"/>
          <w:kern w:val="0"/>
          <w:sz w:val="24"/>
          <w:szCs w:val="24"/>
          <w:lang w:eastAsia="en-GB"/>
          <w14:ligatures w14:val="none"/>
        </w:rPr>
        <w:t>behavior</w:t>
      </w:r>
      <w:proofErr w:type="spellEnd"/>
      <w:r w:rsidRPr="00035958">
        <w:rPr>
          <w:rFonts w:ascii="Calibri" w:eastAsia="Times New Roman" w:hAnsi="Calibri" w:cs="Calibri"/>
          <w:color w:val="333333"/>
          <w:kern w:val="0"/>
          <w:sz w:val="24"/>
          <w:szCs w:val="24"/>
          <w:lang w:eastAsia="en-GB"/>
          <w14:ligatures w14:val="none"/>
        </w:rPr>
        <w:t xml:space="preserve"> looks like—as well as what’s unacceptable and uncivil </w:t>
      </w:r>
      <w:proofErr w:type="spellStart"/>
      <w:r w:rsidRPr="00035958">
        <w:rPr>
          <w:rFonts w:ascii="Calibri" w:eastAsia="Times New Roman" w:hAnsi="Calibri" w:cs="Calibri"/>
          <w:color w:val="333333"/>
          <w:kern w:val="0"/>
          <w:sz w:val="24"/>
          <w:szCs w:val="24"/>
          <w:lang w:eastAsia="en-GB"/>
          <w14:ligatures w14:val="none"/>
        </w:rPr>
        <w:t>behavior</w:t>
      </w:r>
      <w:proofErr w:type="spellEnd"/>
      <w:r w:rsidRPr="00035958">
        <w:rPr>
          <w:rFonts w:ascii="Calibri" w:eastAsia="Times New Roman" w:hAnsi="Calibri" w:cs="Calibri"/>
          <w:color w:val="333333"/>
          <w:kern w:val="0"/>
          <w:sz w:val="24"/>
          <w:szCs w:val="24"/>
          <w:lang w:eastAsia="en-GB"/>
          <w14:ligatures w14:val="none"/>
        </w:rPr>
        <w:t>.</w:t>
      </w:r>
    </w:p>
    <w:p w14:paraId="2796337A"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Teach employees to avoid and challenge microaggressions. </w:t>
      </w:r>
      <w:r w:rsidRPr="00035958">
        <w:rPr>
          <w:rFonts w:ascii="Calibri" w:eastAsia="Times New Roman" w:hAnsi="Calibri" w:cs="Calibri"/>
          <w:color w:val="333333"/>
          <w:kern w:val="0"/>
          <w:sz w:val="24"/>
          <w:szCs w:val="24"/>
          <w:lang w:eastAsia="en-GB"/>
          <w14:ligatures w14:val="none"/>
        </w:rPr>
        <w:t>Employees often don’t recognize microaggressions, let alone know what to say or do to be helpful. That’s why it’s so important that companies have employees participate in high-quality bias and allyship training and receive periodic refreshers to keep key learnings top of mind.</w:t>
      </w:r>
    </w:p>
    <w:p w14:paraId="48418CD6"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Create a culture where it’s normal to surface microaggressions. </w:t>
      </w:r>
      <w:r w:rsidRPr="00035958">
        <w:rPr>
          <w:rFonts w:ascii="Calibri" w:eastAsia="Times New Roman" w:hAnsi="Calibri" w:cs="Calibri"/>
          <w:color w:val="333333"/>
          <w:kern w:val="0"/>
          <w:sz w:val="24"/>
          <w:szCs w:val="24"/>
          <w:lang w:eastAsia="en-GB"/>
          <w14:ligatures w14:val="none"/>
        </w:rPr>
        <w:t xml:space="preserve">It’s important for companies to foster a culture that encourages employees to speak up when they see microaggressions or other disrespectful </w:t>
      </w:r>
      <w:proofErr w:type="spellStart"/>
      <w:r w:rsidRPr="00035958">
        <w:rPr>
          <w:rFonts w:ascii="Calibri" w:eastAsia="Times New Roman" w:hAnsi="Calibri" w:cs="Calibri"/>
          <w:color w:val="333333"/>
          <w:kern w:val="0"/>
          <w:sz w:val="24"/>
          <w:szCs w:val="24"/>
          <w:lang w:eastAsia="en-GB"/>
          <w14:ligatures w14:val="none"/>
        </w:rPr>
        <w:t>behavior</w:t>
      </w:r>
      <w:proofErr w:type="spellEnd"/>
      <w:r w:rsidRPr="00035958">
        <w:rPr>
          <w:rFonts w:ascii="Calibri" w:eastAsia="Times New Roman" w:hAnsi="Calibri" w:cs="Calibri"/>
          <w:color w:val="333333"/>
          <w:kern w:val="0"/>
          <w:sz w:val="24"/>
          <w:szCs w:val="24"/>
          <w:lang w:eastAsia="en-GB"/>
          <w14:ligatures w14:val="none"/>
        </w:rPr>
        <w:t xml:space="preserve">. Although these conversations can be difficult, they often lead to valuable learning and growth. Senior leaders can play an important role in </w:t>
      </w:r>
      <w:proofErr w:type="spellStart"/>
      <w:r w:rsidRPr="00035958">
        <w:rPr>
          <w:rFonts w:ascii="Calibri" w:eastAsia="Times New Roman" w:hAnsi="Calibri" w:cs="Calibri"/>
          <w:color w:val="333333"/>
          <w:kern w:val="0"/>
          <w:sz w:val="24"/>
          <w:szCs w:val="24"/>
          <w:lang w:eastAsia="en-GB"/>
          <w14:ligatures w14:val="none"/>
        </w:rPr>
        <w:t>modeling</w:t>
      </w:r>
      <w:proofErr w:type="spellEnd"/>
      <w:r w:rsidRPr="00035958">
        <w:rPr>
          <w:rFonts w:ascii="Calibri" w:eastAsia="Times New Roman" w:hAnsi="Calibri" w:cs="Calibri"/>
          <w:color w:val="333333"/>
          <w:kern w:val="0"/>
          <w:sz w:val="24"/>
          <w:szCs w:val="24"/>
          <w:lang w:eastAsia="en-GB"/>
          <w14:ligatures w14:val="none"/>
        </w:rPr>
        <w:t xml:space="preserve"> that it is safe to surface and discuss these </w:t>
      </w:r>
      <w:proofErr w:type="spellStart"/>
      <w:r w:rsidRPr="00035958">
        <w:rPr>
          <w:rFonts w:ascii="Calibri" w:eastAsia="Times New Roman" w:hAnsi="Calibri" w:cs="Calibri"/>
          <w:color w:val="333333"/>
          <w:kern w:val="0"/>
          <w:sz w:val="24"/>
          <w:szCs w:val="24"/>
          <w:lang w:eastAsia="en-GB"/>
          <w14:ligatures w14:val="none"/>
        </w:rPr>
        <w:t>behaviors</w:t>
      </w:r>
      <w:proofErr w:type="spellEnd"/>
      <w:r w:rsidRPr="00035958">
        <w:rPr>
          <w:rFonts w:ascii="Calibri" w:eastAsia="Times New Roman" w:hAnsi="Calibri" w:cs="Calibri"/>
          <w:color w:val="333333"/>
          <w:kern w:val="0"/>
          <w:sz w:val="24"/>
          <w:szCs w:val="24"/>
          <w:lang w:eastAsia="en-GB"/>
          <w14:ligatures w14:val="none"/>
        </w:rPr>
        <w:t>.</w:t>
      </w:r>
    </w:p>
    <w:p w14:paraId="15C4CC74" w14:textId="77777777" w:rsidR="00035958" w:rsidRPr="00035958" w:rsidRDefault="00035958" w:rsidP="00035958">
      <w:pPr>
        <w:spacing w:before="360" w:after="100" w:afterAutospacing="1" w:line="240" w:lineRule="auto"/>
        <w:outlineLvl w:val="1"/>
        <w:rPr>
          <w:rFonts w:ascii="Calibri" w:eastAsia="Times New Roman" w:hAnsi="Calibri" w:cs="Calibri"/>
          <w:b/>
          <w:bCs/>
          <w:color w:val="333333"/>
          <w:kern w:val="0"/>
          <w:sz w:val="36"/>
          <w:szCs w:val="36"/>
          <w:lang w:eastAsia="en-GB"/>
          <w14:ligatures w14:val="none"/>
        </w:rPr>
      </w:pPr>
      <w:r w:rsidRPr="00035958">
        <w:rPr>
          <w:rFonts w:ascii="Calibri" w:eastAsia="Times New Roman" w:hAnsi="Calibri" w:cs="Calibri"/>
          <w:b/>
          <w:bCs/>
          <w:color w:val="333333"/>
          <w:kern w:val="0"/>
          <w:sz w:val="36"/>
          <w:szCs w:val="36"/>
          <w:lang w:eastAsia="en-GB"/>
          <w14:ligatures w14:val="none"/>
        </w:rPr>
        <w:t>4. Finetune flexible working models</w:t>
      </w:r>
    </w:p>
    <w:p w14:paraId="39E44865"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The past few years have seen a transformation in how we work. Flexibility is now the norm in most companies; the next step is unlocking its full potential and bringing out the best of the benefits that different work arrangements have to offer. Here are three steps to get started:</w:t>
      </w:r>
    </w:p>
    <w:p w14:paraId="05BA24C2"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lastRenderedPageBreak/>
        <w:t>Establish clear expectations and norms around working flexibly.</w:t>
      </w:r>
      <w:r w:rsidRPr="00035958">
        <w:rPr>
          <w:rFonts w:ascii="Calibri" w:eastAsia="Times New Roman" w:hAnsi="Calibri" w:cs="Calibri"/>
          <w:color w:val="333333"/>
          <w:kern w:val="0"/>
          <w:sz w:val="24"/>
          <w:szCs w:val="24"/>
          <w:lang w:eastAsia="en-GB"/>
          <w14:ligatures w14:val="none"/>
        </w:rPr>
        <w:t> Without this clarity, employees may have very different and conflicting interpretations of what’s expected of them. It starts with redefining the work best done in person, versus remotely, and injecting flexibility into the work model to meet personal demands. As part of this process, companies need to find the right balance between setting organization-wide guidelines and allowing managers to work with their teams to determine an approach that unlocks benefits for men and women equally.</w:t>
      </w:r>
    </w:p>
    <w:p w14:paraId="5120E6B0"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Measure the impact of new initiatives to support flexibility and adjust them as needed.</w:t>
      </w:r>
      <w:r w:rsidRPr="00035958">
        <w:rPr>
          <w:rFonts w:ascii="Calibri" w:eastAsia="Times New Roman" w:hAnsi="Calibri" w:cs="Calibri"/>
          <w:color w:val="333333"/>
          <w:kern w:val="0"/>
          <w:sz w:val="24"/>
          <w:szCs w:val="24"/>
          <w:lang w:eastAsia="en-GB"/>
          <w14:ligatures w14:val="none"/>
        </w:rPr>
        <w:t> The last thing companies want to do is fly in the dark as they navigate the transition to flexible work. As organizations roll out new working models and programs to support flexibility, they should carefully track what’s working, and what’s not, and adjust their approach accordingly—a test-and-learn mentality and a spirit of co-creation with employees are critical to getting these changes right.</w:t>
      </w:r>
    </w:p>
    <w:p w14:paraId="763EE153" w14:textId="77777777" w:rsidR="00035958" w:rsidRPr="00035958" w:rsidRDefault="00035958" w:rsidP="00035958">
      <w:pPr>
        <w:spacing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Few companies currently track outcomes across work arrangements. For example, only 30 percent have tracked the impact of their return-to-office policies on key DEI outcomes.</w:t>
      </w:r>
    </w:p>
    <w:p w14:paraId="655722DD"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Put safeguards in place to ensure a level playing field across work arrangements.</w:t>
      </w:r>
      <w:r w:rsidRPr="00035958">
        <w:rPr>
          <w:rFonts w:ascii="Calibri" w:eastAsia="Times New Roman" w:hAnsi="Calibri" w:cs="Calibri"/>
          <w:color w:val="333333"/>
          <w:kern w:val="0"/>
          <w:sz w:val="24"/>
          <w:szCs w:val="24"/>
          <w:lang w:eastAsia="en-GB"/>
          <w14:ligatures w14:val="none"/>
        </w:rPr>
        <w:t> Companies should take steps to ensure that employees aren’t penalized for working flexibly. This includes putting systems in place to make sure that employees are evaluated fairly, such as redesigning performance reviews to focus on results rather than when and where work gets done. Managers should also be equipped to be part of the solution. This requires educating managers on proximity bias. Managers need to ensure their team members get equal recognition for their contributions and equal opportunities to advance regardless of working model.</w:t>
      </w:r>
    </w:p>
    <w:p w14:paraId="5AE15FE9" w14:textId="77777777" w:rsidR="00035958" w:rsidRPr="00035958" w:rsidRDefault="00035958" w:rsidP="00035958">
      <w:pPr>
        <w:spacing w:before="360" w:after="100" w:afterAutospacing="1" w:line="240" w:lineRule="auto"/>
        <w:outlineLvl w:val="2"/>
        <w:rPr>
          <w:rFonts w:ascii="Calibri" w:eastAsia="Times New Roman" w:hAnsi="Calibri" w:cs="Calibri"/>
          <w:b/>
          <w:bCs/>
          <w:color w:val="333333"/>
          <w:kern w:val="0"/>
          <w:sz w:val="27"/>
          <w:szCs w:val="27"/>
          <w:lang w:eastAsia="en-GB"/>
          <w14:ligatures w14:val="none"/>
        </w:rPr>
      </w:pPr>
      <w:r w:rsidRPr="00035958">
        <w:rPr>
          <w:rFonts w:ascii="Calibri" w:eastAsia="Times New Roman" w:hAnsi="Calibri" w:cs="Calibri"/>
          <w:b/>
          <w:bCs/>
          <w:color w:val="333333"/>
          <w:kern w:val="0"/>
          <w:sz w:val="27"/>
          <w:szCs w:val="27"/>
          <w:lang w:eastAsia="en-GB"/>
          <w14:ligatures w14:val="none"/>
        </w:rPr>
        <w:t xml:space="preserve">5. Fix the broken rung for women, with a focus on women of </w:t>
      </w:r>
      <w:proofErr w:type="spellStart"/>
      <w:r w:rsidRPr="00035958">
        <w:rPr>
          <w:rFonts w:ascii="Calibri" w:eastAsia="Times New Roman" w:hAnsi="Calibri" w:cs="Calibri"/>
          <w:b/>
          <w:bCs/>
          <w:color w:val="333333"/>
          <w:kern w:val="0"/>
          <w:sz w:val="27"/>
          <w:szCs w:val="27"/>
          <w:lang w:eastAsia="en-GB"/>
          <w14:ligatures w14:val="none"/>
        </w:rPr>
        <w:t>color</w:t>
      </w:r>
      <w:proofErr w:type="spellEnd"/>
    </w:p>
    <w:p w14:paraId="13294F81"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Fixing the broken rung is a tangible, achievable goal and will set off a positive chain reaction across the pipeline. After nine years of very little progress, there is no excuse for companies failing to </w:t>
      </w:r>
      <w:proofErr w:type="gramStart"/>
      <w:r w:rsidRPr="00035958">
        <w:rPr>
          <w:rFonts w:ascii="Calibri" w:eastAsia="Times New Roman" w:hAnsi="Calibri" w:cs="Calibri"/>
          <w:color w:val="333333"/>
          <w:kern w:val="0"/>
          <w:sz w:val="24"/>
          <w:szCs w:val="24"/>
          <w:lang w:eastAsia="en-GB"/>
          <w14:ligatures w14:val="none"/>
        </w:rPr>
        <w:t>take action</w:t>
      </w:r>
      <w:proofErr w:type="gramEnd"/>
      <w:r w:rsidRPr="00035958">
        <w:rPr>
          <w:rFonts w:ascii="Calibri" w:eastAsia="Times New Roman" w:hAnsi="Calibri" w:cs="Calibri"/>
          <w:color w:val="333333"/>
          <w:kern w:val="0"/>
          <w:sz w:val="24"/>
          <w:szCs w:val="24"/>
          <w:lang w:eastAsia="en-GB"/>
          <w14:ligatures w14:val="none"/>
        </w:rPr>
        <w:t>. Here are three steps to get started:</w:t>
      </w:r>
    </w:p>
    <w:p w14:paraId="32DBC3E2"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Track inputs and outcomes. </w:t>
      </w:r>
      <w:r w:rsidRPr="00035958">
        <w:rPr>
          <w:rFonts w:ascii="Calibri" w:eastAsia="Times New Roman" w:hAnsi="Calibri" w:cs="Calibri"/>
          <w:color w:val="333333"/>
          <w:kern w:val="0"/>
          <w:sz w:val="24"/>
          <w:szCs w:val="24"/>
          <w:lang w:eastAsia="en-GB"/>
          <w14:ligatures w14:val="none"/>
        </w:rPr>
        <w:t xml:space="preserve">To uncover inequities in the promotions process, companies need to track who is put up for and who receives promotions—by race and gender combined. Tracking with this intersectional lens enables employers to identify and address the obstacles faced by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and companies can use these data points to identify otherwise invisible gaps and refine their promotion processes.</w:t>
      </w:r>
    </w:p>
    <w:p w14:paraId="33F67B89"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Work to de-bias performance reviews and promotions.</w:t>
      </w:r>
      <w:r w:rsidRPr="00035958">
        <w:rPr>
          <w:rFonts w:ascii="Calibri" w:eastAsia="Times New Roman" w:hAnsi="Calibri" w:cs="Calibri"/>
          <w:color w:val="333333"/>
          <w:kern w:val="0"/>
          <w:sz w:val="24"/>
          <w:szCs w:val="24"/>
          <w:lang w:eastAsia="en-GB"/>
          <w14:ligatures w14:val="none"/>
        </w:rPr>
        <w:t xml:space="preserve"> Leaders should put safeguards in place to ensure that evaluation criteria are applied </w:t>
      </w:r>
      <w:proofErr w:type="gramStart"/>
      <w:r w:rsidRPr="00035958">
        <w:rPr>
          <w:rFonts w:ascii="Calibri" w:eastAsia="Times New Roman" w:hAnsi="Calibri" w:cs="Calibri"/>
          <w:color w:val="333333"/>
          <w:kern w:val="0"/>
          <w:sz w:val="24"/>
          <w:szCs w:val="24"/>
          <w:lang w:eastAsia="en-GB"/>
          <w14:ligatures w14:val="none"/>
        </w:rPr>
        <w:t>fairly</w:t>
      </w:r>
      <w:proofErr w:type="gramEnd"/>
      <w:r w:rsidRPr="00035958">
        <w:rPr>
          <w:rFonts w:ascii="Calibri" w:eastAsia="Times New Roman" w:hAnsi="Calibri" w:cs="Calibri"/>
          <w:color w:val="333333"/>
          <w:kern w:val="0"/>
          <w:sz w:val="24"/>
          <w:szCs w:val="24"/>
          <w:lang w:eastAsia="en-GB"/>
          <w14:ligatures w14:val="none"/>
        </w:rPr>
        <w:t xml:space="preserve"> and bias doesn’t creep into decision making. Companies can take these actions:</w:t>
      </w:r>
    </w:p>
    <w:p w14:paraId="11EE06B9" w14:textId="77777777" w:rsidR="00035958" w:rsidRPr="00035958" w:rsidRDefault="00035958" w:rsidP="00035958">
      <w:pPr>
        <w:numPr>
          <w:ilvl w:val="0"/>
          <w:numId w:val="4"/>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lastRenderedPageBreak/>
        <w:t>Send “bias” reminders before performance evaluations and promotion cycles, explaining how common biases can impact reviewers’ assessments.</w:t>
      </w:r>
    </w:p>
    <w:p w14:paraId="73849369" w14:textId="77777777" w:rsidR="00035958" w:rsidRPr="00035958" w:rsidRDefault="00035958" w:rsidP="00035958">
      <w:pPr>
        <w:numPr>
          <w:ilvl w:val="0"/>
          <w:numId w:val="4"/>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Appoint a “bias monitor” to keep performance evaluations and promotions discussions focused on the core criteria for the job and surface potentially biased decision making.</w:t>
      </w:r>
    </w:p>
    <w:p w14:paraId="401829CA" w14:textId="77777777" w:rsidR="00035958" w:rsidRPr="00035958" w:rsidRDefault="00035958" w:rsidP="00035958">
      <w:pPr>
        <w:numPr>
          <w:ilvl w:val="0"/>
          <w:numId w:val="4"/>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Have reviewers explain the rationale behind their performance evaluations and promotion recommendations. When individuals have to justify their decisions, they are less likely to make snap judgments or rely on gut feelings, which are prone to bias.</w:t>
      </w:r>
    </w:p>
    <w:p w14:paraId="7A0813F4"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b/>
          <w:bCs/>
          <w:i/>
          <w:iCs/>
          <w:color w:val="333333"/>
          <w:kern w:val="0"/>
          <w:sz w:val="24"/>
          <w:szCs w:val="24"/>
          <w:lang w:eastAsia="en-GB"/>
          <w14:ligatures w14:val="none"/>
        </w:rPr>
        <w:t xml:space="preserve">Invest in career advancement for women of </w:t>
      </w:r>
      <w:proofErr w:type="spellStart"/>
      <w:r w:rsidRPr="00035958">
        <w:rPr>
          <w:rFonts w:ascii="Calibri" w:eastAsia="Times New Roman" w:hAnsi="Calibri" w:cs="Calibri"/>
          <w:b/>
          <w:bCs/>
          <w:i/>
          <w:iCs/>
          <w:color w:val="333333"/>
          <w:kern w:val="0"/>
          <w:sz w:val="24"/>
          <w:szCs w:val="24"/>
          <w:lang w:eastAsia="en-GB"/>
          <w14:ligatures w14:val="none"/>
        </w:rPr>
        <w:t>color</w:t>
      </w:r>
      <w:proofErr w:type="spellEnd"/>
      <w:r w:rsidRPr="00035958">
        <w:rPr>
          <w:rFonts w:ascii="Calibri" w:eastAsia="Times New Roman" w:hAnsi="Calibri" w:cs="Calibri"/>
          <w:b/>
          <w:bCs/>
          <w:i/>
          <w:iCs/>
          <w:color w:val="333333"/>
          <w:kern w:val="0"/>
          <w:sz w:val="24"/>
          <w:szCs w:val="24"/>
          <w:lang w:eastAsia="en-GB"/>
          <w14:ligatures w14:val="none"/>
        </w:rPr>
        <w:t>.</w:t>
      </w:r>
      <w:r w:rsidRPr="00035958">
        <w:rPr>
          <w:rFonts w:ascii="Calibri" w:eastAsia="Times New Roman" w:hAnsi="Calibri" w:cs="Calibri"/>
          <w:color w:val="333333"/>
          <w:kern w:val="0"/>
          <w:sz w:val="24"/>
          <w:szCs w:val="24"/>
          <w:lang w:eastAsia="en-GB"/>
          <w14:ligatures w14:val="none"/>
        </w:rPr>
        <w:t xml:space="preserve"> Companies should make sure their career development programs address the distinct biases and barriers that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experience. Yet only a fraction of </w:t>
      </w:r>
      <w:proofErr w:type="gramStart"/>
      <w:r w:rsidRPr="00035958">
        <w:rPr>
          <w:rFonts w:ascii="Calibri" w:eastAsia="Times New Roman" w:hAnsi="Calibri" w:cs="Calibri"/>
          <w:color w:val="333333"/>
          <w:kern w:val="0"/>
          <w:sz w:val="24"/>
          <w:szCs w:val="24"/>
          <w:lang w:eastAsia="en-GB"/>
          <w14:ligatures w14:val="none"/>
        </w:rPr>
        <w:t>companies</w:t>
      </w:r>
      <w:proofErr w:type="gramEnd"/>
      <w:r w:rsidRPr="00035958">
        <w:rPr>
          <w:rFonts w:ascii="Calibri" w:eastAsia="Times New Roman" w:hAnsi="Calibri" w:cs="Calibri"/>
          <w:color w:val="333333"/>
          <w:kern w:val="0"/>
          <w:sz w:val="24"/>
          <w:szCs w:val="24"/>
          <w:lang w:eastAsia="en-GB"/>
          <w14:ligatures w14:val="none"/>
        </w:rPr>
        <w:t xml:space="preserve"> tailor career program content for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And given that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tend to get less career advice and have less access to senior leaders, formal mentorship and sponsorship programs can be particularly impactful. It’s also important that companies track the outcomes of their career development programs with an intersectional lens to ensure they are having the intended impact and not inadvertently perpetuating inequitable outcomes.</w:t>
      </w:r>
    </w:p>
    <w:p w14:paraId="22F27539" w14:textId="77777777" w:rsidR="00035958" w:rsidRPr="00035958" w:rsidRDefault="00035958" w:rsidP="00035958">
      <w:pPr>
        <w:spacing w:before="360" w:after="100" w:afterAutospacing="1" w:line="240" w:lineRule="auto"/>
        <w:outlineLvl w:val="2"/>
        <w:rPr>
          <w:rFonts w:ascii="Calibri" w:eastAsia="Times New Roman" w:hAnsi="Calibri" w:cs="Calibri"/>
          <w:b/>
          <w:bCs/>
          <w:color w:val="333333"/>
          <w:kern w:val="0"/>
          <w:sz w:val="27"/>
          <w:szCs w:val="27"/>
          <w:lang w:eastAsia="en-GB"/>
          <w14:ligatures w14:val="none"/>
        </w:rPr>
      </w:pPr>
      <w:r w:rsidRPr="00035958">
        <w:rPr>
          <w:rFonts w:ascii="Calibri" w:eastAsia="Times New Roman" w:hAnsi="Calibri" w:cs="Calibri"/>
          <w:b/>
          <w:bCs/>
          <w:color w:val="333333"/>
          <w:kern w:val="0"/>
          <w:sz w:val="27"/>
          <w:szCs w:val="27"/>
          <w:lang w:eastAsia="en-GB"/>
          <w14:ligatures w14:val="none"/>
        </w:rPr>
        <w:t>Practices of top-performing companies</w:t>
      </w:r>
    </w:p>
    <w:p w14:paraId="4A87CFAB" w14:textId="77777777" w:rsidR="00035958" w:rsidRPr="00035958" w:rsidRDefault="00035958" w:rsidP="00035958">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Companies with strong women’s representation across the pipeline are more likely to have certain practices in place. The following data are based on an analysis of top performers—companies that have a higher representation of women and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xml:space="preserve"> than their industry peers (Exhibit 7).</w:t>
      </w:r>
    </w:p>
    <w:p w14:paraId="5736A34B"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Exhibit 7</w:t>
      </w:r>
    </w:p>
    <w:p w14:paraId="66235BB8"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noProof/>
          <w:color w:val="333333"/>
          <w:kern w:val="0"/>
          <w:sz w:val="24"/>
          <w:szCs w:val="24"/>
          <w:lang w:eastAsia="en-GB"/>
          <w14:ligatures w14:val="none"/>
        </w:rPr>
        <w:lastRenderedPageBreak/>
        <w:drawing>
          <wp:inline distT="0" distB="0" distL="0" distR="0" wp14:anchorId="162258D0" wp14:editId="0691C5D9">
            <wp:extent cx="8633460" cy="5722620"/>
            <wp:effectExtent l="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633460" cy="5722620"/>
                    </a:xfrm>
                    <a:prstGeom prst="rect">
                      <a:avLst/>
                    </a:prstGeom>
                    <a:noFill/>
                    <a:ln>
                      <a:noFill/>
                    </a:ln>
                  </pic:spPr>
                </pic:pic>
              </a:graphicData>
            </a:graphic>
          </wp:inline>
        </w:drawing>
      </w:r>
    </w:p>
    <w:p w14:paraId="75829C20"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lastRenderedPageBreak/>
        <w:t>We strive to provide individuals with disabilities equal access to our website. If you would like information about this content we will be happy to work with you. Please email us at: </w:t>
      </w:r>
      <w:hyperlink r:id="rId35" w:history="1">
        <w:r w:rsidRPr="00035958">
          <w:rPr>
            <w:rFonts w:ascii="Calibri" w:eastAsia="Times New Roman" w:hAnsi="Calibri" w:cs="Calibri"/>
            <w:color w:val="0000FF"/>
            <w:kern w:val="0"/>
            <w:sz w:val="24"/>
            <w:szCs w:val="24"/>
            <w:u w:val="single"/>
            <w:lang w:eastAsia="en-GB"/>
            <w14:ligatures w14:val="none"/>
          </w:rPr>
          <w:t>McKinsey_Website_Accessibility@mckinsey.com</w:t>
        </w:r>
      </w:hyperlink>
    </w:p>
    <w:p w14:paraId="2EAC6240"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pict w14:anchorId="0985271A">
          <v:rect id="_x0000_i1025" style="width:456pt;height:0" o:hrpct="0" o:hralign="center" o:hrstd="t" o:hr="t" fillcolor="#a0a0a0" stroked="f"/>
        </w:pict>
      </w:r>
    </w:p>
    <w:p w14:paraId="2641F703" w14:textId="77777777" w:rsidR="00035958" w:rsidRPr="00035958" w:rsidRDefault="00035958" w:rsidP="00035958">
      <w:pPr>
        <w:spacing w:before="100" w:beforeAutospacing="1"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This year’s survey brings to light important realities about women’s experience in the workplace today. Women, and particularly women of </w:t>
      </w:r>
      <w:proofErr w:type="spellStart"/>
      <w:r w:rsidRPr="00035958">
        <w:rPr>
          <w:rFonts w:ascii="Calibri" w:eastAsia="Times New Roman" w:hAnsi="Calibri" w:cs="Calibri"/>
          <w:color w:val="333333"/>
          <w:kern w:val="0"/>
          <w:sz w:val="24"/>
          <w:szCs w:val="24"/>
          <w:lang w:eastAsia="en-GB"/>
          <w14:ligatures w14:val="none"/>
        </w:rPr>
        <w:t>color</w:t>
      </w:r>
      <w:proofErr w:type="spellEnd"/>
      <w:r w:rsidRPr="00035958">
        <w:rPr>
          <w:rFonts w:ascii="Calibri" w:eastAsia="Times New Roman" w:hAnsi="Calibri" w:cs="Calibri"/>
          <w:color w:val="333333"/>
          <w:kern w:val="0"/>
          <w:sz w:val="24"/>
          <w:szCs w:val="24"/>
          <w:lang w:eastAsia="en-GB"/>
          <w14:ligatures w14:val="none"/>
        </w:rPr>
        <w:t>, continue to lose the most ground in middle management, and microaggressions have a significant and enduring effect on many women—especially those with traditionally marginalized identities. Even still, women are as ambitious as ever, and flexibility is contributing to this, allowing all workers to be more productive while also achieving more balance in their lives. These insights can provide a backdrop for senior leaders as they plan for the future of their organizations.</w:t>
      </w:r>
    </w:p>
    <w:p w14:paraId="4BADE5B0" w14:textId="77777777" w:rsidR="00035958" w:rsidRPr="00035958" w:rsidRDefault="00035958" w:rsidP="00035958">
      <w:pPr>
        <w:spacing w:after="100" w:afterAutospacing="1" w:line="240" w:lineRule="auto"/>
        <w:jc w:val="center"/>
        <w:outlineLvl w:val="4"/>
        <w:rPr>
          <w:rFonts w:ascii="Calibri" w:eastAsia="Times New Roman" w:hAnsi="Calibri" w:cs="Calibri"/>
          <w:b/>
          <w:bCs/>
          <w:caps/>
          <w:color w:val="333333"/>
          <w:kern w:val="0"/>
          <w:sz w:val="20"/>
          <w:szCs w:val="20"/>
          <w:lang w:eastAsia="en-GB"/>
          <w14:ligatures w14:val="none"/>
        </w:rPr>
      </w:pPr>
      <w:r w:rsidRPr="00035958">
        <w:rPr>
          <w:rFonts w:ascii="Calibri" w:eastAsia="Times New Roman" w:hAnsi="Calibri" w:cs="Calibri"/>
          <w:b/>
          <w:bCs/>
          <w:caps/>
          <w:color w:val="333333"/>
          <w:kern w:val="0"/>
          <w:sz w:val="20"/>
          <w:szCs w:val="20"/>
          <w:lang w:eastAsia="en-GB"/>
          <w14:ligatures w14:val="none"/>
        </w:rPr>
        <w:t>ABOUT THE AUTHOR(S)</w:t>
      </w:r>
    </w:p>
    <w:p w14:paraId="6951623C" w14:textId="77777777" w:rsidR="00035958" w:rsidRPr="00035958" w:rsidRDefault="00035958" w:rsidP="00035958">
      <w:pPr>
        <w:spacing w:after="0" w:line="240" w:lineRule="auto"/>
        <w:rPr>
          <w:rFonts w:ascii="Calibri" w:eastAsia="Times New Roman" w:hAnsi="Calibri" w:cs="Calibri"/>
          <w:color w:val="333333"/>
          <w:kern w:val="0"/>
          <w:sz w:val="24"/>
          <w:szCs w:val="24"/>
          <w:lang w:eastAsia="en-GB"/>
          <w14:ligatures w14:val="none"/>
        </w:rPr>
      </w:pPr>
      <w:hyperlink r:id="rId36" w:history="1">
        <w:r w:rsidRPr="00035958">
          <w:rPr>
            <w:rFonts w:ascii="Calibri" w:eastAsia="Times New Roman" w:hAnsi="Calibri" w:cs="Calibri"/>
            <w:b/>
            <w:bCs/>
            <w:color w:val="0000FF"/>
            <w:kern w:val="0"/>
            <w:sz w:val="24"/>
            <w:szCs w:val="24"/>
            <w:u w:val="single"/>
            <w:lang w:eastAsia="en-GB"/>
            <w14:ligatures w14:val="none"/>
          </w:rPr>
          <w:t>Emily Field</w:t>
        </w:r>
      </w:hyperlink>
      <w:r w:rsidRPr="00035958">
        <w:rPr>
          <w:rFonts w:ascii="Calibri" w:eastAsia="Times New Roman" w:hAnsi="Calibri" w:cs="Calibri"/>
          <w:color w:val="333333"/>
          <w:kern w:val="0"/>
          <w:sz w:val="24"/>
          <w:szCs w:val="24"/>
          <w:lang w:eastAsia="en-GB"/>
          <w14:ligatures w14:val="none"/>
        </w:rPr>
        <w:t> is a partner in McKinsey’s Seattle office; </w:t>
      </w:r>
      <w:hyperlink r:id="rId37" w:history="1">
        <w:r w:rsidRPr="00035958">
          <w:rPr>
            <w:rFonts w:ascii="Calibri" w:eastAsia="Times New Roman" w:hAnsi="Calibri" w:cs="Calibri"/>
            <w:b/>
            <w:bCs/>
            <w:color w:val="0000FF"/>
            <w:kern w:val="0"/>
            <w:sz w:val="24"/>
            <w:szCs w:val="24"/>
            <w:u w:val="single"/>
            <w:lang w:eastAsia="en-GB"/>
            <w14:ligatures w14:val="none"/>
          </w:rPr>
          <w:t xml:space="preserve">Alexis </w:t>
        </w:r>
        <w:proofErr w:type="spellStart"/>
        <w:r w:rsidRPr="00035958">
          <w:rPr>
            <w:rFonts w:ascii="Calibri" w:eastAsia="Times New Roman" w:hAnsi="Calibri" w:cs="Calibri"/>
            <w:b/>
            <w:bCs/>
            <w:color w:val="0000FF"/>
            <w:kern w:val="0"/>
            <w:sz w:val="24"/>
            <w:szCs w:val="24"/>
            <w:u w:val="single"/>
            <w:lang w:eastAsia="en-GB"/>
            <w14:ligatures w14:val="none"/>
          </w:rPr>
          <w:t>Krivkovich</w:t>
        </w:r>
        <w:proofErr w:type="spellEnd"/>
      </w:hyperlink>
      <w:r w:rsidRPr="00035958">
        <w:rPr>
          <w:rFonts w:ascii="Calibri" w:eastAsia="Times New Roman" w:hAnsi="Calibri" w:cs="Calibri"/>
          <w:color w:val="333333"/>
          <w:kern w:val="0"/>
          <w:sz w:val="24"/>
          <w:szCs w:val="24"/>
          <w:lang w:eastAsia="en-GB"/>
          <w14:ligatures w14:val="none"/>
        </w:rPr>
        <w:t> and</w:t>
      </w:r>
      <w:hyperlink r:id="rId38" w:history="1">
        <w:r w:rsidRPr="00035958">
          <w:rPr>
            <w:rFonts w:ascii="Calibri" w:eastAsia="Times New Roman" w:hAnsi="Calibri" w:cs="Calibri"/>
            <w:b/>
            <w:bCs/>
            <w:color w:val="0000FF"/>
            <w:kern w:val="0"/>
            <w:sz w:val="24"/>
            <w:szCs w:val="24"/>
            <w:lang w:eastAsia="en-GB"/>
            <w14:ligatures w14:val="none"/>
          </w:rPr>
          <w:t> Lareina Yee</w:t>
        </w:r>
      </w:hyperlink>
      <w:r w:rsidRPr="00035958">
        <w:rPr>
          <w:rFonts w:ascii="Calibri" w:eastAsia="Times New Roman" w:hAnsi="Calibri" w:cs="Calibri"/>
          <w:color w:val="333333"/>
          <w:kern w:val="0"/>
          <w:sz w:val="24"/>
          <w:szCs w:val="24"/>
          <w:lang w:eastAsia="en-GB"/>
          <w14:ligatures w14:val="none"/>
        </w:rPr>
        <w:t> are senior partners in the Bay Area office, where </w:t>
      </w:r>
      <w:r w:rsidRPr="00035958">
        <w:rPr>
          <w:rFonts w:ascii="Calibri" w:eastAsia="Times New Roman" w:hAnsi="Calibri" w:cs="Calibri"/>
          <w:b/>
          <w:bCs/>
          <w:color w:val="333333"/>
          <w:kern w:val="0"/>
          <w:sz w:val="24"/>
          <w:szCs w:val="24"/>
          <w:lang w:eastAsia="en-GB"/>
          <w14:ligatures w14:val="none"/>
        </w:rPr>
        <w:t>Nicole Robinson</w:t>
      </w:r>
      <w:r w:rsidRPr="00035958">
        <w:rPr>
          <w:rFonts w:ascii="Calibri" w:eastAsia="Times New Roman" w:hAnsi="Calibri" w:cs="Calibri"/>
          <w:color w:val="333333"/>
          <w:kern w:val="0"/>
          <w:sz w:val="24"/>
          <w:szCs w:val="24"/>
          <w:lang w:eastAsia="en-GB"/>
          <w14:ligatures w14:val="none"/>
        </w:rPr>
        <w:t> is an associate partner; </w:t>
      </w:r>
      <w:r w:rsidRPr="00035958">
        <w:rPr>
          <w:rFonts w:ascii="Calibri" w:eastAsia="Times New Roman" w:hAnsi="Calibri" w:cs="Calibri"/>
          <w:b/>
          <w:bCs/>
          <w:color w:val="333333"/>
          <w:kern w:val="0"/>
          <w:sz w:val="24"/>
          <w:szCs w:val="24"/>
          <w:lang w:eastAsia="en-GB"/>
          <w14:ligatures w14:val="none"/>
        </w:rPr>
        <w:t xml:space="preserve">Sandra </w:t>
      </w:r>
      <w:proofErr w:type="spellStart"/>
      <w:r w:rsidRPr="00035958">
        <w:rPr>
          <w:rFonts w:ascii="Calibri" w:eastAsia="Times New Roman" w:hAnsi="Calibri" w:cs="Calibri"/>
          <w:b/>
          <w:bCs/>
          <w:color w:val="333333"/>
          <w:kern w:val="0"/>
          <w:sz w:val="24"/>
          <w:szCs w:val="24"/>
          <w:lang w:eastAsia="en-GB"/>
          <w14:ligatures w14:val="none"/>
        </w:rPr>
        <w:t>Kügele</w:t>
      </w:r>
      <w:proofErr w:type="spellEnd"/>
      <w:r w:rsidRPr="00035958">
        <w:rPr>
          <w:rFonts w:ascii="Calibri" w:eastAsia="Times New Roman" w:hAnsi="Calibri" w:cs="Calibri"/>
          <w:color w:val="333333"/>
          <w:kern w:val="0"/>
          <w:sz w:val="24"/>
          <w:szCs w:val="24"/>
          <w:lang w:eastAsia="en-GB"/>
          <w14:ligatures w14:val="none"/>
        </w:rPr>
        <w:t> is a consultant in the Washington, D.C., office.</w:t>
      </w:r>
    </w:p>
    <w:p w14:paraId="723274B5" w14:textId="77777777" w:rsidR="00035958" w:rsidRPr="00035958" w:rsidRDefault="00035958" w:rsidP="00035958">
      <w:pPr>
        <w:spacing w:before="240" w:after="0" w:line="240" w:lineRule="auto"/>
        <w:rPr>
          <w:rFonts w:ascii="Calibri" w:eastAsia="Times New Roman" w:hAnsi="Calibri" w:cs="Calibri"/>
          <w:color w:val="333333"/>
          <w:kern w:val="0"/>
          <w:sz w:val="24"/>
          <w:szCs w:val="24"/>
          <w:lang w:eastAsia="en-GB"/>
          <w14:ligatures w14:val="none"/>
        </w:rPr>
      </w:pPr>
      <w:r w:rsidRPr="00035958">
        <w:rPr>
          <w:rFonts w:ascii="Calibri" w:eastAsia="Times New Roman" w:hAnsi="Calibri" w:cs="Calibri"/>
          <w:color w:val="333333"/>
          <w:kern w:val="0"/>
          <w:sz w:val="24"/>
          <w:szCs w:val="24"/>
          <w:lang w:eastAsia="en-GB"/>
          <w14:ligatures w14:val="none"/>
        </w:rPr>
        <w:t xml:space="preserve">The authors wish to thank Zoha Bharwani, Quentin Bolton, Sara Callander, Katie Cox, Ping Chin, Robyn Freeman, James Gannon, Jenn Gao, Mar Grech, Alexis Howard, Isabelle Hughes, Sara Kaplan, Ananya Karanam, Sophia Lam, Nina Li, Steven Lee, Anthea Lyu, Tess </w:t>
      </w:r>
      <w:proofErr w:type="spellStart"/>
      <w:r w:rsidRPr="00035958">
        <w:rPr>
          <w:rFonts w:ascii="Calibri" w:eastAsia="Times New Roman" w:hAnsi="Calibri" w:cs="Calibri"/>
          <w:color w:val="333333"/>
          <w:kern w:val="0"/>
          <w:sz w:val="24"/>
          <w:szCs w:val="24"/>
          <w:lang w:eastAsia="en-GB"/>
          <w14:ligatures w14:val="none"/>
        </w:rPr>
        <w:t>Mandoli</w:t>
      </w:r>
      <w:proofErr w:type="spellEnd"/>
      <w:r w:rsidRPr="00035958">
        <w:rPr>
          <w:rFonts w:ascii="Calibri" w:eastAsia="Times New Roman" w:hAnsi="Calibri" w:cs="Calibri"/>
          <w:color w:val="333333"/>
          <w:kern w:val="0"/>
          <w:sz w:val="24"/>
          <w:szCs w:val="24"/>
          <w:lang w:eastAsia="en-GB"/>
          <w14:ligatures w14:val="none"/>
        </w:rPr>
        <w:t>, Abena Mensah, Laura Padula, David Pinski, Jane Qu, Charlie Rixey, Sara Samir, Chanel Shum, Sofia Tam, Neha Verma, Monne Williams, Lily Xu, Yaz Yazar, and Shirley Zhao for their contributions to this article.</w:t>
      </w:r>
    </w:p>
    <w:p w14:paraId="745F446D" w14:textId="77777777" w:rsidR="00035958" w:rsidRDefault="00035958"/>
    <w:sectPr w:rsidR="00035958" w:rsidSect="0003595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7116E"/>
    <w:multiLevelType w:val="multilevel"/>
    <w:tmpl w:val="D5A00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ED17DE"/>
    <w:multiLevelType w:val="multilevel"/>
    <w:tmpl w:val="93E2D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4D0781"/>
    <w:multiLevelType w:val="multilevel"/>
    <w:tmpl w:val="11CADC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933D90"/>
    <w:multiLevelType w:val="multilevel"/>
    <w:tmpl w:val="1C6C9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6293937">
    <w:abstractNumId w:val="2"/>
  </w:num>
  <w:num w:numId="2" w16cid:durableId="1391687822">
    <w:abstractNumId w:val="1"/>
  </w:num>
  <w:num w:numId="3" w16cid:durableId="98257158">
    <w:abstractNumId w:val="3"/>
  </w:num>
  <w:num w:numId="4" w16cid:durableId="1599174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958"/>
    <w:rsid w:val="00035958"/>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E91CA"/>
  <w15:chartTrackingRefBased/>
  <w15:docId w15:val="{4E3A2411-7B5B-497A-AAE3-79A3C26FE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5958"/>
    <w:pPr>
      <w:ind w:left="720"/>
      <w:contextualSpacing/>
    </w:pPr>
  </w:style>
  <w:style w:type="character" w:styleId="Hyperlink">
    <w:name w:val="Hyperlink"/>
    <w:basedOn w:val="DefaultParagraphFont"/>
    <w:uiPriority w:val="99"/>
    <w:unhideWhenUsed/>
    <w:rsid w:val="00035958"/>
    <w:rPr>
      <w:color w:val="0563C1" w:themeColor="hyperlink"/>
      <w:u w:val="single"/>
    </w:rPr>
  </w:style>
  <w:style w:type="character" w:styleId="UnresolvedMention">
    <w:name w:val="Unresolved Mention"/>
    <w:basedOn w:val="DefaultParagraphFont"/>
    <w:uiPriority w:val="99"/>
    <w:semiHidden/>
    <w:unhideWhenUsed/>
    <w:rsid w:val="000359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862375">
      <w:bodyDiv w:val="1"/>
      <w:marLeft w:val="0"/>
      <w:marRight w:val="0"/>
      <w:marTop w:val="0"/>
      <w:marBottom w:val="0"/>
      <w:divBdr>
        <w:top w:val="none" w:sz="0" w:space="0" w:color="auto"/>
        <w:left w:val="none" w:sz="0" w:space="0" w:color="auto"/>
        <w:bottom w:val="none" w:sz="0" w:space="0" w:color="auto"/>
        <w:right w:val="none" w:sz="0" w:space="0" w:color="auto"/>
      </w:divBdr>
      <w:divsChild>
        <w:div w:id="1250965652">
          <w:marLeft w:val="0"/>
          <w:marRight w:val="0"/>
          <w:marTop w:val="0"/>
          <w:marBottom w:val="0"/>
          <w:divBdr>
            <w:top w:val="none" w:sz="0" w:space="0" w:color="auto"/>
            <w:left w:val="none" w:sz="0" w:space="0" w:color="auto"/>
            <w:bottom w:val="none" w:sz="0" w:space="0" w:color="auto"/>
            <w:right w:val="none" w:sz="0" w:space="0" w:color="auto"/>
          </w:divBdr>
          <w:divsChild>
            <w:div w:id="2005544298">
              <w:marLeft w:val="0"/>
              <w:marRight w:val="0"/>
              <w:marTop w:val="0"/>
              <w:marBottom w:val="0"/>
              <w:divBdr>
                <w:top w:val="none" w:sz="0" w:space="0" w:color="auto"/>
                <w:left w:val="none" w:sz="0" w:space="0" w:color="auto"/>
                <w:bottom w:val="none" w:sz="0" w:space="0" w:color="auto"/>
                <w:right w:val="none" w:sz="0" w:space="0" w:color="auto"/>
              </w:divBdr>
              <w:divsChild>
                <w:div w:id="177408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567423">
          <w:marLeft w:val="0"/>
          <w:marRight w:val="0"/>
          <w:marTop w:val="0"/>
          <w:marBottom w:val="0"/>
          <w:divBdr>
            <w:top w:val="none" w:sz="0" w:space="0" w:color="auto"/>
            <w:left w:val="none" w:sz="0" w:space="0" w:color="auto"/>
            <w:bottom w:val="none" w:sz="0" w:space="0" w:color="auto"/>
            <w:right w:val="none" w:sz="0" w:space="0" w:color="auto"/>
          </w:divBdr>
        </w:div>
      </w:divsChild>
    </w:div>
    <w:div w:id="1163857100">
      <w:bodyDiv w:val="1"/>
      <w:marLeft w:val="0"/>
      <w:marRight w:val="0"/>
      <w:marTop w:val="0"/>
      <w:marBottom w:val="0"/>
      <w:divBdr>
        <w:top w:val="none" w:sz="0" w:space="0" w:color="auto"/>
        <w:left w:val="none" w:sz="0" w:space="0" w:color="auto"/>
        <w:bottom w:val="none" w:sz="0" w:space="0" w:color="auto"/>
        <w:right w:val="none" w:sz="0" w:space="0" w:color="auto"/>
      </w:divBdr>
      <w:divsChild>
        <w:div w:id="1465999071">
          <w:marLeft w:val="0"/>
          <w:marRight w:val="0"/>
          <w:marTop w:val="0"/>
          <w:marBottom w:val="0"/>
          <w:divBdr>
            <w:top w:val="none" w:sz="0" w:space="0" w:color="auto"/>
            <w:left w:val="none" w:sz="0" w:space="0" w:color="auto"/>
            <w:bottom w:val="none" w:sz="0" w:space="0" w:color="auto"/>
            <w:right w:val="none" w:sz="0" w:space="0" w:color="auto"/>
          </w:divBdr>
          <w:divsChild>
            <w:div w:id="1691952286">
              <w:marLeft w:val="0"/>
              <w:marRight w:val="0"/>
              <w:marTop w:val="0"/>
              <w:marBottom w:val="0"/>
              <w:divBdr>
                <w:top w:val="none" w:sz="0" w:space="0" w:color="FFFFFF"/>
                <w:left w:val="none" w:sz="0" w:space="0" w:color="FFFFFF"/>
                <w:bottom w:val="none" w:sz="0" w:space="0" w:color="auto"/>
                <w:right w:val="none" w:sz="0" w:space="0" w:color="FFFFFF"/>
              </w:divBdr>
              <w:divsChild>
                <w:div w:id="1050962371">
                  <w:marLeft w:val="0"/>
                  <w:marRight w:val="0"/>
                  <w:marTop w:val="0"/>
                  <w:marBottom w:val="0"/>
                  <w:divBdr>
                    <w:top w:val="none" w:sz="0" w:space="0" w:color="auto"/>
                    <w:left w:val="none" w:sz="0" w:space="0" w:color="auto"/>
                    <w:bottom w:val="none" w:sz="0" w:space="0" w:color="auto"/>
                    <w:right w:val="none" w:sz="0" w:space="0" w:color="auto"/>
                  </w:divBdr>
                </w:div>
                <w:div w:id="443424856">
                  <w:marLeft w:val="0"/>
                  <w:marRight w:val="270"/>
                  <w:marTop w:val="0"/>
                  <w:marBottom w:val="0"/>
                  <w:divBdr>
                    <w:top w:val="none" w:sz="0" w:space="0" w:color="auto"/>
                    <w:left w:val="none" w:sz="0" w:space="0" w:color="auto"/>
                    <w:bottom w:val="none" w:sz="0" w:space="0" w:color="auto"/>
                    <w:right w:val="none" w:sz="0" w:space="0" w:color="auto"/>
                  </w:divBdr>
                </w:div>
              </w:divsChild>
            </w:div>
          </w:divsChild>
        </w:div>
        <w:div w:id="1896162709">
          <w:marLeft w:val="0"/>
          <w:marRight w:val="0"/>
          <w:marTop w:val="0"/>
          <w:marBottom w:val="0"/>
          <w:divBdr>
            <w:top w:val="none" w:sz="0" w:space="0" w:color="auto"/>
            <w:left w:val="none" w:sz="0" w:space="0" w:color="auto"/>
            <w:bottom w:val="none" w:sz="0" w:space="0" w:color="auto"/>
            <w:right w:val="none" w:sz="0" w:space="0" w:color="auto"/>
          </w:divBdr>
          <w:divsChild>
            <w:div w:id="1694380231">
              <w:marLeft w:val="0"/>
              <w:marRight w:val="0"/>
              <w:marTop w:val="0"/>
              <w:marBottom w:val="0"/>
              <w:divBdr>
                <w:top w:val="none" w:sz="0" w:space="0" w:color="auto"/>
                <w:left w:val="none" w:sz="0" w:space="0" w:color="auto"/>
                <w:bottom w:val="none" w:sz="0" w:space="0" w:color="auto"/>
                <w:right w:val="none" w:sz="0" w:space="0" w:color="auto"/>
              </w:divBdr>
              <w:divsChild>
                <w:div w:id="577902429">
                  <w:marLeft w:val="0"/>
                  <w:marRight w:val="0"/>
                  <w:marTop w:val="0"/>
                  <w:marBottom w:val="0"/>
                  <w:divBdr>
                    <w:top w:val="none" w:sz="0" w:space="0" w:color="auto"/>
                    <w:left w:val="none" w:sz="0" w:space="0" w:color="auto"/>
                    <w:bottom w:val="none" w:sz="0" w:space="0" w:color="auto"/>
                    <w:right w:val="none" w:sz="0" w:space="0" w:color="auto"/>
                  </w:divBdr>
                  <w:divsChild>
                    <w:div w:id="1285648590">
                      <w:marLeft w:val="0"/>
                      <w:marRight w:val="0"/>
                      <w:marTop w:val="0"/>
                      <w:marBottom w:val="0"/>
                      <w:divBdr>
                        <w:top w:val="none" w:sz="0" w:space="0" w:color="auto"/>
                        <w:left w:val="none" w:sz="0" w:space="0" w:color="auto"/>
                        <w:bottom w:val="none" w:sz="0" w:space="0" w:color="auto"/>
                        <w:right w:val="none" w:sz="0" w:space="0" w:color="auto"/>
                      </w:divBdr>
                      <w:divsChild>
                        <w:div w:id="1163202907">
                          <w:marLeft w:val="0"/>
                          <w:marRight w:val="0"/>
                          <w:marTop w:val="0"/>
                          <w:marBottom w:val="0"/>
                          <w:divBdr>
                            <w:top w:val="none" w:sz="0" w:space="0" w:color="auto"/>
                            <w:left w:val="none" w:sz="0" w:space="0" w:color="auto"/>
                            <w:bottom w:val="none" w:sz="0" w:space="0" w:color="auto"/>
                            <w:right w:val="none" w:sz="0" w:space="0" w:color="auto"/>
                          </w:divBdr>
                        </w:div>
                      </w:divsChild>
                    </w:div>
                    <w:div w:id="1319962138">
                      <w:marLeft w:val="0"/>
                      <w:marRight w:val="0"/>
                      <w:marTop w:val="0"/>
                      <w:marBottom w:val="0"/>
                      <w:divBdr>
                        <w:top w:val="none" w:sz="0" w:space="0" w:color="auto"/>
                        <w:left w:val="none" w:sz="0" w:space="0" w:color="auto"/>
                        <w:bottom w:val="none" w:sz="0" w:space="0" w:color="auto"/>
                        <w:right w:val="none" w:sz="0" w:space="0" w:color="auto"/>
                      </w:divBdr>
                      <w:divsChild>
                        <w:div w:id="1943150643">
                          <w:marLeft w:val="0"/>
                          <w:marRight w:val="0"/>
                          <w:marTop w:val="0"/>
                          <w:marBottom w:val="0"/>
                          <w:divBdr>
                            <w:top w:val="none" w:sz="0" w:space="0" w:color="auto"/>
                            <w:left w:val="none" w:sz="0" w:space="0" w:color="auto"/>
                            <w:bottom w:val="none" w:sz="0" w:space="0" w:color="auto"/>
                            <w:right w:val="none" w:sz="0" w:space="0" w:color="auto"/>
                          </w:divBdr>
                          <w:divsChild>
                            <w:div w:id="874924771">
                              <w:marLeft w:val="0"/>
                              <w:marRight w:val="0"/>
                              <w:marTop w:val="0"/>
                              <w:marBottom w:val="0"/>
                              <w:divBdr>
                                <w:top w:val="none" w:sz="0" w:space="0" w:color="auto"/>
                                <w:left w:val="none" w:sz="0" w:space="0" w:color="auto"/>
                                <w:bottom w:val="none" w:sz="0" w:space="0" w:color="auto"/>
                                <w:right w:val="none" w:sz="0" w:space="0" w:color="auto"/>
                              </w:divBdr>
                              <w:divsChild>
                                <w:div w:id="730152328">
                                  <w:marLeft w:val="0"/>
                                  <w:marRight w:val="0"/>
                                  <w:marTop w:val="0"/>
                                  <w:marBottom w:val="0"/>
                                  <w:divBdr>
                                    <w:top w:val="none" w:sz="0" w:space="0" w:color="auto"/>
                                    <w:left w:val="none" w:sz="0" w:space="0" w:color="auto"/>
                                    <w:bottom w:val="none" w:sz="0" w:space="0" w:color="auto"/>
                                    <w:right w:val="none" w:sz="0" w:space="0" w:color="auto"/>
                                  </w:divBdr>
                                </w:div>
                                <w:div w:id="351492395">
                                  <w:marLeft w:val="0"/>
                                  <w:marRight w:val="0"/>
                                  <w:marTop w:val="0"/>
                                  <w:marBottom w:val="0"/>
                                  <w:divBdr>
                                    <w:top w:val="none" w:sz="0" w:space="0" w:color="auto"/>
                                    <w:left w:val="none" w:sz="0" w:space="0" w:color="auto"/>
                                    <w:bottom w:val="none" w:sz="0" w:space="0" w:color="auto"/>
                                    <w:right w:val="none" w:sz="0" w:space="0" w:color="auto"/>
                                  </w:divBdr>
                                </w:div>
                                <w:div w:id="1691056620">
                                  <w:marLeft w:val="0"/>
                                  <w:marRight w:val="0"/>
                                  <w:marTop w:val="0"/>
                                  <w:marBottom w:val="0"/>
                                  <w:divBdr>
                                    <w:top w:val="none" w:sz="0" w:space="0" w:color="auto"/>
                                    <w:left w:val="none" w:sz="0" w:space="0" w:color="auto"/>
                                    <w:bottom w:val="none" w:sz="0" w:space="0" w:color="auto"/>
                                    <w:right w:val="none" w:sz="0" w:space="0" w:color="auto"/>
                                  </w:divBdr>
                                </w:div>
                                <w:div w:id="185291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3029362">
              <w:marLeft w:val="0"/>
              <w:marRight w:val="0"/>
              <w:marTop w:val="0"/>
              <w:marBottom w:val="0"/>
              <w:divBdr>
                <w:top w:val="none" w:sz="0" w:space="0" w:color="auto"/>
                <w:left w:val="none" w:sz="0" w:space="0" w:color="auto"/>
                <w:bottom w:val="none" w:sz="0" w:space="0" w:color="auto"/>
                <w:right w:val="none" w:sz="0" w:space="0" w:color="auto"/>
              </w:divBdr>
              <w:divsChild>
                <w:div w:id="814689054">
                  <w:marLeft w:val="0"/>
                  <w:marRight w:val="0"/>
                  <w:marTop w:val="0"/>
                  <w:marBottom w:val="0"/>
                  <w:divBdr>
                    <w:top w:val="none" w:sz="0" w:space="0" w:color="auto"/>
                    <w:left w:val="none" w:sz="0" w:space="0" w:color="auto"/>
                    <w:bottom w:val="none" w:sz="0" w:space="0" w:color="auto"/>
                    <w:right w:val="none" w:sz="0" w:space="0" w:color="auto"/>
                  </w:divBdr>
                  <w:divsChild>
                    <w:div w:id="2050448805">
                      <w:marLeft w:val="0"/>
                      <w:marRight w:val="0"/>
                      <w:marTop w:val="0"/>
                      <w:marBottom w:val="0"/>
                      <w:divBdr>
                        <w:top w:val="none" w:sz="0" w:space="0" w:color="auto"/>
                        <w:left w:val="none" w:sz="0" w:space="0" w:color="auto"/>
                        <w:bottom w:val="none" w:sz="0" w:space="0" w:color="auto"/>
                        <w:right w:val="none" w:sz="0" w:space="0" w:color="auto"/>
                      </w:divBdr>
                      <w:divsChild>
                        <w:div w:id="153648397">
                          <w:marLeft w:val="0"/>
                          <w:marRight w:val="0"/>
                          <w:marTop w:val="0"/>
                          <w:marBottom w:val="0"/>
                          <w:divBdr>
                            <w:top w:val="none" w:sz="0" w:space="0" w:color="auto"/>
                            <w:left w:val="none" w:sz="0" w:space="0" w:color="auto"/>
                            <w:bottom w:val="none" w:sz="0" w:space="0" w:color="auto"/>
                            <w:right w:val="none" w:sz="0" w:space="0" w:color="auto"/>
                          </w:divBdr>
                          <w:divsChild>
                            <w:div w:id="2008750769">
                              <w:marLeft w:val="0"/>
                              <w:marRight w:val="0"/>
                              <w:marTop w:val="0"/>
                              <w:marBottom w:val="0"/>
                              <w:divBdr>
                                <w:top w:val="none" w:sz="0" w:space="0" w:color="auto"/>
                                <w:left w:val="none" w:sz="0" w:space="0" w:color="auto"/>
                                <w:bottom w:val="none" w:sz="0" w:space="0" w:color="auto"/>
                                <w:right w:val="none" w:sz="0" w:space="0" w:color="auto"/>
                              </w:divBdr>
                              <w:divsChild>
                                <w:div w:id="1840197248">
                                  <w:marLeft w:val="0"/>
                                  <w:marRight w:val="0"/>
                                  <w:marTop w:val="0"/>
                                  <w:marBottom w:val="0"/>
                                  <w:divBdr>
                                    <w:top w:val="none" w:sz="0" w:space="0" w:color="auto"/>
                                    <w:left w:val="none" w:sz="0" w:space="0" w:color="auto"/>
                                    <w:bottom w:val="none" w:sz="0" w:space="0" w:color="auto"/>
                                    <w:right w:val="none" w:sz="0" w:space="0" w:color="auto"/>
                                  </w:divBdr>
                                  <w:divsChild>
                                    <w:div w:id="433944491">
                                      <w:marLeft w:val="0"/>
                                      <w:marRight w:val="0"/>
                                      <w:marTop w:val="0"/>
                                      <w:marBottom w:val="0"/>
                                      <w:divBdr>
                                        <w:top w:val="none" w:sz="0" w:space="0" w:color="auto"/>
                                        <w:left w:val="none" w:sz="0" w:space="0" w:color="auto"/>
                                        <w:bottom w:val="none" w:sz="0" w:space="0" w:color="auto"/>
                                        <w:right w:val="none" w:sz="0" w:space="0" w:color="auto"/>
                                      </w:divBdr>
                                      <w:divsChild>
                                        <w:div w:id="1696544222">
                                          <w:marLeft w:val="0"/>
                                          <w:marRight w:val="0"/>
                                          <w:marTop w:val="0"/>
                                          <w:marBottom w:val="0"/>
                                          <w:divBdr>
                                            <w:top w:val="none" w:sz="0" w:space="0" w:color="auto"/>
                                            <w:left w:val="none" w:sz="0" w:space="0" w:color="auto"/>
                                            <w:bottom w:val="none" w:sz="0" w:space="0" w:color="auto"/>
                                            <w:right w:val="none" w:sz="0" w:space="0" w:color="auto"/>
                                          </w:divBdr>
                                        </w:div>
                                      </w:divsChild>
                                    </w:div>
                                    <w:div w:id="1573468227">
                                      <w:marLeft w:val="0"/>
                                      <w:marRight w:val="0"/>
                                      <w:marTop w:val="0"/>
                                      <w:marBottom w:val="0"/>
                                      <w:divBdr>
                                        <w:top w:val="none" w:sz="0" w:space="0" w:color="auto"/>
                                        <w:left w:val="none" w:sz="0" w:space="0" w:color="auto"/>
                                        <w:bottom w:val="none" w:sz="0" w:space="0" w:color="auto"/>
                                        <w:right w:val="none" w:sz="0" w:space="0" w:color="auto"/>
                                      </w:divBdr>
                                      <w:divsChild>
                                        <w:div w:id="199171133">
                                          <w:marLeft w:val="0"/>
                                          <w:marRight w:val="0"/>
                                          <w:marTop w:val="0"/>
                                          <w:marBottom w:val="0"/>
                                          <w:divBdr>
                                            <w:top w:val="none" w:sz="0" w:space="0" w:color="auto"/>
                                            <w:left w:val="none" w:sz="0" w:space="0" w:color="auto"/>
                                            <w:bottom w:val="none" w:sz="0" w:space="0" w:color="auto"/>
                                            <w:right w:val="none" w:sz="0" w:space="0" w:color="auto"/>
                                          </w:divBdr>
                                          <w:divsChild>
                                            <w:div w:id="31457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9030859">
              <w:marLeft w:val="0"/>
              <w:marRight w:val="0"/>
              <w:marTop w:val="0"/>
              <w:marBottom w:val="0"/>
              <w:divBdr>
                <w:top w:val="none" w:sz="0" w:space="0" w:color="auto"/>
                <w:left w:val="none" w:sz="0" w:space="0" w:color="auto"/>
                <w:bottom w:val="none" w:sz="0" w:space="0" w:color="auto"/>
                <w:right w:val="none" w:sz="0" w:space="0" w:color="auto"/>
              </w:divBdr>
              <w:divsChild>
                <w:div w:id="755631896">
                  <w:marLeft w:val="0"/>
                  <w:marRight w:val="0"/>
                  <w:marTop w:val="0"/>
                  <w:marBottom w:val="0"/>
                  <w:divBdr>
                    <w:top w:val="none" w:sz="0" w:space="0" w:color="auto"/>
                    <w:left w:val="none" w:sz="0" w:space="0" w:color="auto"/>
                    <w:bottom w:val="none" w:sz="0" w:space="0" w:color="auto"/>
                    <w:right w:val="none" w:sz="0" w:space="0" w:color="auto"/>
                  </w:divBdr>
                  <w:divsChild>
                    <w:div w:id="1916863609">
                      <w:marLeft w:val="0"/>
                      <w:marRight w:val="0"/>
                      <w:marTop w:val="0"/>
                      <w:marBottom w:val="0"/>
                      <w:divBdr>
                        <w:top w:val="none" w:sz="0" w:space="0" w:color="auto"/>
                        <w:left w:val="none" w:sz="0" w:space="0" w:color="auto"/>
                        <w:bottom w:val="none" w:sz="0" w:space="0" w:color="auto"/>
                        <w:right w:val="none" w:sz="0" w:space="0" w:color="auto"/>
                      </w:divBdr>
                    </w:div>
                    <w:div w:id="973407183">
                      <w:marLeft w:val="0"/>
                      <w:marRight w:val="0"/>
                      <w:marTop w:val="0"/>
                      <w:marBottom w:val="0"/>
                      <w:divBdr>
                        <w:top w:val="none" w:sz="0" w:space="0" w:color="auto"/>
                        <w:left w:val="none" w:sz="0" w:space="0" w:color="auto"/>
                        <w:bottom w:val="none" w:sz="0" w:space="0" w:color="auto"/>
                        <w:right w:val="none" w:sz="0" w:space="0" w:color="auto"/>
                      </w:divBdr>
                      <w:divsChild>
                        <w:div w:id="1505894751">
                          <w:marLeft w:val="0"/>
                          <w:marRight w:val="0"/>
                          <w:marTop w:val="0"/>
                          <w:marBottom w:val="0"/>
                          <w:divBdr>
                            <w:top w:val="none" w:sz="0" w:space="0" w:color="auto"/>
                            <w:left w:val="none" w:sz="0" w:space="0" w:color="auto"/>
                            <w:bottom w:val="none" w:sz="0" w:space="0" w:color="auto"/>
                            <w:right w:val="none" w:sz="0" w:space="0" w:color="auto"/>
                          </w:divBdr>
                          <w:divsChild>
                            <w:div w:id="93594519">
                              <w:marLeft w:val="0"/>
                              <w:marRight w:val="0"/>
                              <w:marTop w:val="0"/>
                              <w:marBottom w:val="0"/>
                              <w:divBdr>
                                <w:top w:val="none" w:sz="0" w:space="0" w:color="auto"/>
                                <w:left w:val="none" w:sz="0" w:space="0" w:color="auto"/>
                                <w:bottom w:val="none" w:sz="0" w:space="0" w:color="auto"/>
                                <w:right w:val="none" w:sz="0" w:space="0" w:color="auto"/>
                              </w:divBdr>
                              <w:divsChild>
                                <w:div w:id="569467789">
                                  <w:marLeft w:val="0"/>
                                  <w:marRight w:val="0"/>
                                  <w:marTop w:val="0"/>
                                  <w:marBottom w:val="0"/>
                                  <w:divBdr>
                                    <w:top w:val="none" w:sz="0" w:space="0" w:color="auto"/>
                                    <w:left w:val="none" w:sz="0" w:space="0" w:color="auto"/>
                                    <w:bottom w:val="none" w:sz="0" w:space="0" w:color="auto"/>
                                    <w:right w:val="none" w:sz="0" w:space="0" w:color="auto"/>
                                  </w:divBdr>
                                </w:div>
                                <w:div w:id="834147529">
                                  <w:marLeft w:val="0"/>
                                  <w:marRight w:val="0"/>
                                  <w:marTop w:val="0"/>
                                  <w:marBottom w:val="0"/>
                                  <w:divBdr>
                                    <w:top w:val="none" w:sz="0" w:space="0" w:color="auto"/>
                                    <w:left w:val="none" w:sz="0" w:space="0" w:color="auto"/>
                                    <w:bottom w:val="none" w:sz="0" w:space="0" w:color="auto"/>
                                    <w:right w:val="none" w:sz="0" w:space="0" w:color="auto"/>
                                  </w:divBdr>
                                </w:div>
                                <w:div w:id="1725178689">
                                  <w:marLeft w:val="0"/>
                                  <w:marRight w:val="0"/>
                                  <w:marTop w:val="0"/>
                                  <w:marBottom w:val="0"/>
                                  <w:divBdr>
                                    <w:top w:val="none" w:sz="0" w:space="0" w:color="auto"/>
                                    <w:left w:val="none" w:sz="0" w:space="0" w:color="auto"/>
                                    <w:bottom w:val="none" w:sz="0" w:space="0" w:color="auto"/>
                                    <w:right w:val="none" w:sz="0" w:space="0" w:color="auto"/>
                                  </w:divBdr>
                                </w:div>
                                <w:div w:id="3246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344541">
                      <w:marLeft w:val="0"/>
                      <w:marRight w:val="0"/>
                      <w:marTop w:val="0"/>
                      <w:marBottom w:val="0"/>
                      <w:divBdr>
                        <w:top w:val="none" w:sz="0" w:space="0" w:color="auto"/>
                        <w:left w:val="none" w:sz="0" w:space="0" w:color="auto"/>
                        <w:bottom w:val="none" w:sz="0" w:space="0" w:color="auto"/>
                        <w:right w:val="none" w:sz="0" w:space="0" w:color="auto"/>
                      </w:divBdr>
                      <w:divsChild>
                        <w:div w:id="1785340640">
                          <w:marLeft w:val="0"/>
                          <w:marRight w:val="0"/>
                          <w:marTop w:val="0"/>
                          <w:marBottom w:val="0"/>
                          <w:divBdr>
                            <w:top w:val="none" w:sz="0" w:space="0" w:color="auto"/>
                            <w:left w:val="none" w:sz="0" w:space="0" w:color="auto"/>
                            <w:bottom w:val="none" w:sz="0" w:space="0" w:color="auto"/>
                            <w:right w:val="none" w:sz="0" w:space="0" w:color="auto"/>
                          </w:divBdr>
                          <w:divsChild>
                            <w:div w:id="665592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652495">
                      <w:marLeft w:val="0"/>
                      <w:marRight w:val="0"/>
                      <w:marTop w:val="0"/>
                      <w:marBottom w:val="0"/>
                      <w:divBdr>
                        <w:top w:val="none" w:sz="0" w:space="0" w:color="auto"/>
                        <w:left w:val="none" w:sz="0" w:space="0" w:color="auto"/>
                        <w:bottom w:val="none" w:sz="0" w:space="0" w:color="auto"/>
                        <w:right w:val="none" w:sz="0" w:space="0" w:color="auto"/>
                      </w:divBdr>
                      <w:divsChild>
                        <w:div w:id="1695109214">
                          <w:marLeft w:val="0"/>
                          <w:marRight w:val="0"/>
                          <w:marTop w:val="0"/>
                          <w:marBottom w:val="0"/>
                          <w:divBdr>
                            <w:top w:val="none" w:sz="0" w:space="0" w:color="auto"/>
                            <w:left w:val="none" w:sz="0" w:space="0" w:color="auto"/>
                            <w:bottom w:val="none" w:sz="0" w:space="0" w:color="auto"/>
                            <w:right w:val="none" w:sz="0" w:space="0" w:color="auto"/>
                          </w:divBdr>
                          <w:divsChild>
                            <w:div w:id="1294017261">
                              <w:marLeft w:val="0"/>
                              <w:marRight w:val="0"/>
                              <w:marTop w:val="0"/>
                              <w:marBottom w:val="0"/>
                              <w:divBdr>
                                <w:top w:val="none" w:sz="0" w:space="0" w:color="auto"/>
                                <w:left w:val="none" w:sz="0" w:space="0" w:color="auto"/>
                                <w:bottom w:val="none" w:sz="0" w:space="0" w:color="auto"/>
                                <w:right w:val="none" w:sz="0" w:space="0" w:color="auto"/>
                              </w:divBdr>
                              <w:divsChild>
                                <w:div w:id="237909177">
                                  <w:marLeft w:val="0"/>
                                  <w:marRight w:val="0"/>
                                  <w:marTop w:val="0"/>
                                  <w:marBottom w:val="0"/>
                                  <w:divBdr>
                                    <w:top w:val="none" w:sz="0" w:space="0" w:color="auto"/>
                                    <w:left w:val="none" w:sz="0" w:space="0" w:color="auto"/>
                                    <w:bottom w:val="none" w:sz="0" w:space="0" w:color="auto"/>
                                    <w:right w:val="none" w:sz="0" w:space="0" w:color="auto"/>
                                  </w:divBdr>
                                  <w:divsChild>
                                    <w:div w:id="616180356">
                                      <w:marLeft w:val="0"/>
                                      <w:marRight w:val="0"/>
                                      <w:marTop w:val="0"/>
                                      <w:marBottom w:val="0"/>
                                      <w:divBdr>
                                        <w:top w:val="none" w:sz="0" w:space="0" w:color="auto"/>
                                        <w:left w:val="none" w:sz="0" w:space="0" w:color="auto"/>
                                        <w:bottom w:val="none" w:sz="0" w:space="0" w:color="auto"/>
                                        <w:right w:val="none" w:sz="0" w:space="0" w:color="auto"/>
                                      </w:divBdr>
                                      <w:divsChild>
                                        <w:div w:id="1532261475">
                                          <w:marLeft w:val="0"/>
                                          <w:marRight w:val="0"/>
                                          <w:marTop w:val="0"/>
                                          <w:marBottom w:val="0"/>
                                          <w:divBdr>
                                            <w:top w:val="none" w:sz="0" w:space="0" w:color="auto"/>
                                            <w:left w:val="none" w:sz="0" w:space="0" w:color="auto"/>
                                            <w:bottom w:val="none" w:sz="0" w:space="0" w:color="auto"/>
                                            <w:right w:val="none" w:sz="0" w:space="0" w:color="auto"/>
                                          </w:divBdr>
                                          <w:divsChild>
                                            <w:div w:id="1585531952">
                                              <w:marLeft w:val="0"/>
                                              <w:marRight w:val="0"/>
                                              <w:marTop w:val="0"/>
                                              <w:marBottom w:val="0"/>
                                              <w:divBdr>
                                                <w:top w:val="none" w:sz="0" w:space="0" w:color="auto"/>
                                                <w:left w:val="none" w:sz="0" w:space="0" w:color="auto"/>
                                                <w:bottom w:val="none" w:sz="0" w:space="0" w:color="auto"/>
                                                <w:right w:val="none" w:sz="0" w:space="0" w:color="auto"/>
                                              </w:divBdr>
                                              <w:divsChild>
                                                <w:div w:id="188968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537268">
                                  <w:marLeft w:val="0"/>
                                  <w:marRight w:val="0"/>
                                  <w:marTop w:val="0"/>
                                  <w:marBottom w:val="0"/>
                                  <w:divBdr>
                                    <w:top w:val="none" w:sz="0" w:space="0" w:color="auto"/>
                                    <w:left w:val="none" w:sz="0" w:space="0" w:color="auto"/>
                                    <w:bottom w:val="none" w:sz="0" w:space="0" w:color="auto"/>
                                    <w:right w:val="none" w:sz="0" w:space="0" w:color="auto"/>
                                  </w:divBdr>
                                  <w:divsChild>
                                    <w:div w:id="582446623">
                                      <w:marLeft w:val="0"/>
                                      <w:marRight w:val="0"/>
                                      <w:marTop w:val="0"/>
                                      <w:marBottom w:val="0"/>
                                      <w:divBdr>
                                        <w:top w:val="none" w:sz="0" w:space="0" w:color="auto"/>
                                        <w:left w:val="none" w:sz="0" w:space="0" w:color="auto"/>
                                        <w:bottom w:val="none" w:sz="0" w:space="0" w:color="auto"/>
                                        <w:right w:val="none" w:sz="0" w:space="0" w:color="auto"/>
                                      </w:divBdr>
                                      <w:divsChild>
                                        <w:div w:id="1925143662">
                                          <w:marLeft w:val="0"/>
                                          <w:marRight w:val="0"/>
                                          <w:marTop w:val="0"/>
                                          <w:marBottom w:val="0"/>
                                          <w:divBdr>
                                            <w:top w:val="none" w:sz="0" w:space="0" w:color="auto"/>
                                            <w:left w:val="none" w:sz="0" w:space="0" w:color="auto"/>
                                            <w:bottom w:val="none" w:sz="0" w:space="0" w:color="auto"/>
                                            <w:right w:val="none" w:sz="0" w:space="0" w:color="auto"/>
                                          </w:divBdr>
                                          <w:divsChild>
                                            <w:div w:id="548615355">
                                              <w:marLeft w:val="0"/>
                                              <w:marRight w:val="0"/>
                                              <w:marTop w:val="0"/>
                                              <w:marBottom w:val="0"/>
                                              <w:divBdr>
                                                <w:top w:val="none" w:sz="0" w:space="0" w:color="auto"/>
                                                <w:left w:val="none" w:sz="0" w:space="0" w:color="auto"/>
                                                <w:bottom w:val="none" w:sz="0" w:space="0" w:color="auto"/>
                                                <w:right w:val="none" w:sz="0" w:space="0" w:color="auto"/>
                                              </w:divBdr>
                                              <w:divsChild>
                                                <w:div w:id="115973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627342">
                                          <w:marLeft w:val="0"/>
                                          <w:marRight w:val="0"/>
                                          <w:marTop w:val="0"/>
                                          <w:marBottom w:val="0"/>
                                          <w:divBdr>
                                            <w:top w:val="none" w:sz="0" w:space="0" w:color="auto"/>
                                            <w:left w:val="none" w:sz="0" w:space="0" w:color="auto"/>
                                            <w:bottom w:val="none" w:sz="0" w:space="0" w:color="auto"/>
                                            <w:right w:val="none" w:sz="0" w:space="0" w:color="auto"/>
                                          </w:divBdr>
                                          <w:divsChild>
                                            <w:div w:id="141194993">
                                              <w:marLeft w:val="0"/>
                                              <w:marRight w:val="0"/>
                                              <w:marTop w:val="0"/>
                                              <w:marBottom w:val="0"/>
                                              <w:divBdr>
                                                <w:top w:val="none" w:sz="0" w:space="0" w:color="auto"/>
                                                <w:left w:val="none" w:sz="0" w:space="0" w:color="auto"/>
                                                <w:bottom w:val="none" w:sz="0" w:space="0" w:color="auto"/>
                                                <w:right w:val="none" w:sz="0" w:space="0" w:color="auto"/>
                                              </w:divBdr>
                                            </w:div>
                                            <w:div w:id="1721244308">
                                              <w:marLeft w:val="0"/>
                                              <w:marRight w:val="0"/>
                                              <w:marTop w:val="0"/>
                                              <w:marBottom w:val="0"/>
                                              <w:divBdr>
                                                <w:top w:val="none" w:sz="0" w:space="0" w:color="auto"/>
                                                <w:left w:val="none" w:sz="0" w:space="0" w:color="auto"/>
                                                <w:bottom w:val="none" w:sz="0" w:space="0" w:color="auto"/>
                                                <w:right w:val="none" w:sz="0" w:space="0" w:color="auto"/>
                                              </w:divBdr>
                                              <w:divsChild>
                                                <w:div w:id="88063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630230">
                                  <w:marLeft w:val="0"/>
                                  <w:marRight w:val="0"/>
                                  <w:marTop w:val="0"/>
                                  <w:marBottom w:val="0"/>
                                  <w:divBdr>
                                    <w:top w:val="none" w:sz="0" w:space="0" w:color="auto"/>
                                    <w:left w:val="none" w:sz="0" w:space="0" w:color="auto"/>
                                    <w:bottom w:val="none" w:sz="0" w:space="0" w:color="auto"/>
                                    <w:right w:val="none" w:sz="0" w:space="0" w:color="auto"/>
                                  </w:divBdr>
                                  <w:divsChild>
                                    <w:div w:id="779879862">
                                      <w:marLeft w:val="0"/>
                                      <w:marRight w:val="0"/>
                                      <w:marTop w:val="0"/>
                                      <w:marBottom w:val="0"/>
                                      <w:divBdr>
                                        <w:top w:val="none" w:sz="0" w:space="0" w:color="auto"/>
                                        <w:left w:val="none" w:sz="0" w:space="0" w:color="auto"/>
                                        <w:bottom w:val="none" w:sz="0" w:space="0" w:color="auto"/>
                                        <w:right w:val="none" w:sz="0" w:space="0" w:color="auto"/>
                                      </w:divBdr>
                                      <w:divsChild>
                                        <w:div w:id="1005131922">
                                          <w:marLeft w:val="0"/>
                                          <w:marRight w:val="0"/>
                                          <w:marTop w:val="0"/>
                                          <w:marBottom w:val="0"/>
                                          <w:divBdr>
                                            <w:top w:val="none" w:sz="0" w:space="0" w:color="auto"/>
                                            <w:left w:val="none" w:sz="0" w:space="0" w:color="auto"/>
                                            <w:bottom w:val="none" w:sz="0" w:space="0" w:color="auto"/>
                                            <w:right w:val="none" w:sz="0" w:space="0" w:color="auto"/>
                                          </w:divBdr>
                                          <w:divsChild>
                                            <w:div w:id="210910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605019">
                                      <w:marLeft w:val="0"/>
                                      <w:marRight w:val="0"/>
                                      <w:marTop w:val="0"/>
                                      <w:marBottom w:val="0"/>
                                      <w:divBdr>
                                        <w:top w:val="none" w:sz="0" w:space="0" w:color="auto"/>
                                        <w:left w:val="none" w:sz="0" w:space="0" w:color="auto"/>
                                        <w:bottom w:val="none" w:sz="0" w:space="0" w:color="auto"/>
                                        <w:right w:val="none" w:sz="0" w:space="0" w:color="auto"/>
                                      </w:divBdr>
                                    </w:div>
                                    <w:div w:id="575628374">
                                      <w:marLeft w:val="-15"/>
                                      <w:marRight w:val="-15"/>
                                      <w:marTop w:val="0"/>
                                      <w:marBottom w:val="0"/>
                                      <w:divBdr>
                                        <w:top w:val="none" w:sz="0" w:space="0" w:color="auto"/>
                                        <w:left w:val="none" w:sz="0" w:space="0" w:color="auto"/>
                                        <w:bottom w:val="none" w:sz="0" w:space="0" w:color="auto"/>
                                        <w:right w:val="none" w:sz="0" w:space="0" w:color="auto"/>
                                      </w:divBdr>
                                    </w:div>
                                  </w:divsChild>
                                </w:div>
                                <w:div w:id="1776053873">
                                  <w:marLeft w:val="0"/>
                                  <w:marRight w:val="0"/>
                                  <w:marTop w:val="0"/>
                                  <w:marBottom w:val="0"/>
                                  <w:divBdr>
                                    <w:top w:val="none" w:sz="0" w:space="0" w:color="auto"/>
                                    <w:left w:val="none" w:sz="0" w:space="0" w:color="auto"/>
                                    <w:bottom w:val="none" w:sz="0" w:space="0" w:color="auto"/>
                                    <w:right w:val="none" w:sz="0" w:space="0" w:color="auto"/>
                                  </w:divBdr>
                                  <w:divsChild>
                                    <w:div w:id="916864224">
                                      <w:marLeft w:val="0"/>
                                      <w:marRight w:val="0"/>
                                      <w:marTop w:val="0"/>
                                      <w:marBottom w:val="0"/>
                                      <w:divBdr>
                                        <w:top w:val="none" w:sz="0" w:space="0" w:color="auto"/>
                                        <w:left w:val="none" w:sz="0" w:space="0" w:color="auto"/>
                                        <w:bottom w:val="none" w:sz="0" w:space="0" w:color="auto"/>
                                        <w:right w:val="none" w:sz="0" w:space="0" w:color="auto"/>
                                      </w:divBdr>
                                      <w:divsChild>
                                        <w:div w:id="1856189685">
                                          <w:marLeft w:val="0"/>
                                          <w:marRight w:val="0"/>
                                          <w:marTop w:val="0"/>
                                          <w:marBottom w:val="0"/>
                                          <w:divBdr>
                                            <w:top w:val="none" w:sz="0" w:space="0" w:color="auto"/>
                                            <w:left w:val="none" w:sz="0" w:space="0" w:color="auto"/>
                                            <w:bottom w:val="none" w:sz="0" w:space="0" w:color="auto"/>
                                            <w:right w:val="none" w:sz="0" w:space="0" w:color="auto"/>
                                          </w:divBdr>
                                          <w:divsChild>
                                            <w:div w:id="141678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542226">
                                      <w:marLeft w:val="-15"/>
                                      <w:marRight w:val="-15"/>
                                      <w:marTop w:val="0"/>
                                      <w:marBottom w:val="0"/>
                                      <w:divBdr>
                                        <w:top w:val="none" w:sz="0" w:space="0" w:color="auto"/>
                                        <w:left w:val="none" w:sz="0" w:space="0" w:color="auto"/>
                                        <w:bottom w:val="none" w:sz="0" w:space="0" w:color="auto"/>
                                        <w:right w:val="none" w:sz="0" w:space="0" w:color="auto"/>
                                      </w:divBdr>
                                    </w:div>
                                  </w:divsChild>
                                </w:div>
                                <w:div w:id="919484223">
                                  <w:marLeft w:val="0"/>
                                  <w:marRight w:val="0"/>
                                  <w:marTop w:val="0"/>
                                  <w:marBottom w:val="0"/>
                                  <w:divBdr>
                                    <w:top w:val="none" w:sz="0" w:space="0" w:color="auto"/>
                                    <w:left w:val="none" w:sz="0" w:space="0" w:color="auto"/>
                                    <w:bottom w:val="none" w:sz="0" w:space="0" w:color="auto"/>
                                    <w:right w:val="none" w:sz="0" w:space="0" w:color="auto"/>
                                  </w:divBdr>
                                  <w:divsChild>
                                    <w:div w:id="781608121">
                                      <w:marLeft w:val="0"/>
                                      <w:marRight w:val="0"/>
                                      <w:marTop w:val="0"/>
                                      <w:marBottom w:val="0"/>
                                      <w:divBdr>
                                        <w:top w:val="none" w:sz="0" w:space="0" w:color="auto"/>
                                        <w:left w:val="none" w:sz="0" w:space="0" w:color="auto"/>
                                        <w:bottom w:val="none" w:sz="0" w:space="0" w:color="auto"/>
                                        <w:right w:val="none" w:sz="0" w:space="0" w:color="auto"/>
                                      </w:divBdr>
                                      <w:divsChild>
                                        <w:div w:id="392312513">
                                          <w:marLeft w:val="0"/>
                                          <w:marRight w:val="0"/>
                                          <w:marTop w:val="0"/>
                                          <w:marBottom w:val="0"/>
                                          <w:divBdr>
                                            <w:top w:val="none" w:sz="0" w:space="0" w:color="auto"/>
                                            <w:left w:val="none" w:sz="0" w:space="0" w:color="auto"/>
                                            <w:bottom w:val="none" w:sz="0" w:space="0" w:color="auto"/>
                                            <w:right w:val="none" w:sz="0" w:space="0" w:color="auto"/>
                                          </w:divBdr>
                                          <w:divsChild>
                                            <w:div w:id="1716932891">
                                              <w:marLeft w:val="0"/>
                                              <w:marRight w:val="0"/>
                                              <w:marTop w:val="0"/>
                                              <w:marBottom w:val="0"/>
                                              <w:divBdr>
                                                <w:top w:val="none" w:sz="0" w:space="0" w:color="auto"/>
                                                <w:left w:val="none" w:sz="0" w:space="0" w:color="auto"/>
                                                <w:bottom w:val="none" w:sz="0" w:space="0" w:color="auto"/>
                                                <w:right w:val="none" w:sz="0" w:space="0" w:color="auto"/>
                                              </w:divBdr>
                                              <w:divsChild>
                                                <w:div w:id="618607735">
                                                  <w:marLeft w:val="0"/>
                                                  <w:marRight w:val="0"/>
                                                  <w:marTop w:val="0"/>
                                                  <w:marBottom w:val="0"/>
                                                  <w:divBdr>
                                                    <w:top w:val="none" w:sz="0" w:space="0" w:color="auto"/>
                                                    <w:left w:val="none" w:sz="0" w:space="0" w:color="auto"/>
                                                    <w:bottom w:val="none" w:sz="0" w:space="0" w:color="auto"/>
                                                    <w:right w:val="none" w:sz="0" w:space="0" w:color="auto"/>
                                                  </w:divBdr>
                                                  <w:divsChild>
                                                    <w:div w:id="18826169">
                                                      <w:marLeft w:val="0"/>
                                                      <w:marRight w:val="0"/>
                                                      <w:marTop w:val="0"/>
                                                      <w:marBottom w:val="0"/>
                                                      <w:divBdr>
                                                        <w:top w:val="none" w:sz="0" w:space="0" w:color="auto"/>
                                                        <w:left w:val="none" w:sz="0" w:space="0" w:color="auto"/>
                                                        <w:bottom w:val="none" w:sz="0" w:space="0" w:color="auto"/>
                                                        <w:right w:val="none" w:sz="0" w:space="0" w:color="auto"/>
                                                      </w:divBdr>
                                                      <w:divsChild>
                                                        <w:div w:id="720665976">
                                                          <w:marLeft w:val="0"/>
                                                          <w:marRight w:val="0"/>
                                                          <w:marTop w:val="0"/>
                                                          <w:marBottom w:val="0"/>
                                                          <w:divBdr>
                                                            <w:top w:val="none" w:sz="0" w:space="0" w:color="auto"/>
                                                            <w:left w:val="none" w:sz="0" w:space="0" w:color="auto"/>
                                                            <w:bottom w:val="none" w:sz="0" w:space="0" w:color="auto"/>
                                                            <w:right w:val="none" w:sz="0" w:space="0" w:color="auto"/>
                                                          </w:divBdr>
                                                          <w:divsChild>
                                                            <w:div w:id="157384210">
                                                              <w:blockQuote w:val="1"/>
                                                              <w:marLeft w:val="0"/>
                                                              <w:marRight w:val="0"/>
                                                              <w:marTop w:val="100"/>
                                                              <w:marBottom w:val="100"/>
                                                              <w:divBdr>
                                                                <w:top w:val="none" w:sz="0" w:space="0" w:color="auto"/>
                                                                <w:left w:val="none" w:sz="0" w:space="0" w:color="auto"/>
                                                                <w:bottom w:val="none" w:sz="0" w:space="0" w:color="auto"/>
                                                                <w:right w:val="none" w:sz="0" w:space="0" w:color="auto"/>
                                                              </w:divBdr>
                                                            </w:div>
                                                            <w:div w:id="450511230">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1288589841">
                                                  <w:marLeft w:val="0"/>
                                                  <w:marRight w:val="0"/>
                                                  <w:marTop w:val="0"/>
                                                  <w:marBottom w:val="0"/>
                                                  <w:divBdr>
                                                    <w:top w:val="none" w:sz="0" w:space="0" w:color="auto"/>
                                                    <w:left w:val="none" w:sz="0" w:space="0" w:color="auto"/>
                                                    <w:bottom w:val="none" w:sz="0" w:space="0" w:color="auto"/>
                                                    <w:right w:val="none" w:sz="0" w:space="0" w:color="auto"/>
                                                  </w:divBdr>
                                                  <w:divsChild>
                                                    <w:div w:id="1154688151">
                                                      <w:marLeft w:val="0"/>
                                                      <w:marRight w:val="0"/>
                                                      <w:marTop w:val="0"/>
                                                      <w:marBottom w:val="0"/>
                                                      <w:divBdr>
                                                        <w:top w:val="none" w:sz="0" w:space="0" w:color="auto"/>
                                                        <w:left w:val="none" w:sz="0" w:space="0" w:color="auto"/>
                                                        <w:bottom w:val="none" w:sz="0" w:space="0" w:color="auto"/>
                                                        <w:right w:val="none" w:sz="0" w:space="0" w:color="auto"/>
                                                      </w:divBdr>
                                                    </w:div>
                                                    <w:div w:id="1441532417">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8919317">
                                  <w:marLeft w:val="0"/>
                                  <w:marRight w:val="0"/>
                                  <w:marTop w:val="0"/>
                                  <w:marBottom w:val="0"/>
                                  <w:divBdr>
                                    <w:top w:val="none" w:sz="0" w:space="0" w:color="auto"/>
                                    <w:left w:val="none" w:sz="0" w:space="0" w:color="auto"/>
                                    <w:bottom w:val="none" w:sz="0" w:space="0" w:color="auto"/>
                                    <w:right w:val="none" w:sz="0" w:space="0" w:color="auto"/>
                                  </w:divBdr>
                                  <w:divsChild>
                                    <w:div w:id="33862972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547109379">
                                  <w:marLeft w:val="0"/>
                                  <w:marRight w:val="0"/>
                                  <w:marTop w:val="0"/>
                                  <w:marBottom w:val="0"/>
                                  <w:divBdr>
                                    <w:top w:val="none" w:sz="0" w:space="0" w:color="auto"/>
                                    <w:left w:val="none" w:sz="0" w:space="0" w:color="auto"/>
                                    <w:bottom w:val="none" w:sz="0" w:space="0" w:color="auto"/>
                                    <w:right w:val="none" w:sz="0" w:space="0" w:color="auto"/>
                                  </w:divBdr>
                                  <w:divsChild>
                                    <w:div w:id="1120151279">
                                      <w:marLeft w:val="0"/>
                                      <w:marRight w:val="0"/>
                                      <w:marTop w:val="0"/>
                                      <w:marBottom w:val="0"/>
                                      <w:divBdr>
                                        <w:top w:val="none" w:sz="0" w:space="0" w:color="auto"/>
                                        <w:left w:val="none" w:sz="0" w:space="0" w:color="auto"/>
                                        <w:bottom w:val="none" w:sz="0" w:space="0" w:color="auto"/>
                                        <w:right w:val="none" w:sz="0" w:space="0" w:color="auto"/>
                                      </w:divBdr>
                                      <w:divsChild>
                                        <w:div w:id="1999191823">
                                          <w:marLeft w:val="0"/>
                                          <w:marRight w:val="0"/>
                                          <w:marTop w:val="0"/>
                                          <w:marBottom w:val="0"/>
                                          <w:divBdr>
                                            <w:top w:val="none" w:sz="0" w:space="0" w:color="auto"/>
                                            <w:left w:val="none" w:sz="0" w:space="0" w:color="auto"/>
                                            <w:bottom w:val="none" w:sz="0" w:space="0" w:color="auto"/>
                                            <w:right w:val="none" w:sz="0" w:space="0" w:color="auto"/>
                                          </w:divBdr>
                                          <w:divsChild>
                                            <w:div w:id="202022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166242">
                                      <w:marLeft w:val="0"/>
                                      <w:marRight w:val="0"/>
                                      <w:marTop w:val="0"/>
                                      <w:marBottom w:val="0"/>
                                      <w:divBdr>
                                        <w:top w:val="none" w:sz="0" w:space="0" w:color="auto"/>
                                        <w:left w:val="none" w:sz="0" w:space="0" w:color="auto"/>
                                        <w:bottom w:val="none" w:sz="0" w:space="0" w:color="auto"/>
                                        <w:right w:val="none" w:sz="0" w:space="0" w:color="auto"/>
                                      </w:divBdr>
                                    </w:div>
                                    <w:div w:id="224880328">
                                      <w:marLeft w:val="-15"/>
                                      <w:marRight w:val="-15"/>
                                      <w:marTop w:val="0"/>
                                      <w:marBottom w:val="0"/>
                                      <w:divBdr>
                                        <w:top w:val="none" w:sz="0" w:space="0" w:color="auto"/>
                                        <w:left w:val="none" w:sz="0" w:space="0" w:color="auto"/>
                                        <w:bottom w:val="none" w:sz="0" w:space="0" w:color="auto"/>
                                        <w:right w:val="none" w:sz="0" w:space="0" w:color="auto"/>
                                      </w:divBdr>
                                    </w:div>
                                  </w:divsChild>
                                </w:div>
                                <w:div w:id="1458523819">
                                  <w:marLeft w:val="0"/>
                                  <w:marRight w:val="0"/>
                                  <w:marTop w:val="0"/>
                                  <w:marBottom w:val="0"/>
                                  <w:divBdr>
                                    <w:top w:val="none" w:sz="0" w:space="0" w:color="auto"/>
                                    <w:left w:val="none" w:sz="0" w:space="0" w:color="auto"/>
                                    <w:bottom w:val="none" w:sz="0" w:space="0" w:color="auto"/>
                                    <w:right w:val="none" w:sz="0" w:space="0" w:color="auto"/>
                                  </w:divBdr>
                                  <w:divsChild>
                                    <w:div w:id="303655638">
                                      <w:marLeft w:val="0"/>
                                      <w:marRight w:val="0"/>
                                      <w:marTop w:val="0"/>
                                      <w:marBottom w:val="0"/>
                                      <w:divBdr>
                                        <w:top w:val="none" w:sz="0" w:space="0" w:color="auto"/>
                                        <w:left w:val="none" w:sz="0" w:space="0" w:color="auto"/>
                                        <w:bottom w:val="none" w:sz="0" w:space="0" w:color="auto"/>
                                        <w:right w:val="none" w:sz="0" w:space="0" w:color="auto"/>
                                      </w:divBdr>
                                      <w:divsChild>
                                        <w:div w:id="2118133740">
                                          <w:marLeft w:val="0"/>
                                          <w:marRight w:val="0"/>
                                          <w:marTop w:val="0"/>
                                          <w:marBottom w:val="0"/>
                                          <w:divBdr>
                                            <w:top w:val="none" w:sz="0" w:space="0" w:color="auto"/>
                                            <w:left w:val="none" w:sz="0" w:space="0" w:color="auto"/>
                                            <w:bottom w:val="none" w:sz="0" w:space="0" w:color="auto"/>
                                            <w:right w:val="none" w:sz="0" w:space="0" w:color="auto"/>
                                          </w:divBdr>
                                          <w:divsChild>
                                            <w:div w:id="22052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013939">
                                      <w:marLeft w:val="0"/>
                                      <w:marRight w:val="0"/>
                                      <w:marTop w:val="0"/>
                                      <w:marBottom w:val="0"/>
                                      <w:divBdr>
                                        <w:top w:val="none" w:sz="0" w:space="0" w:color="auto"/>
                                        <w:left w:val="none" w:sz="0" w:space="0" w:color="auto"/>
                                        <w:bottom w:val="none" w:sz="0" w:space="0" w:color="auto"/>
                                        <w:right w:val="none" w:sz="0" w:space="0" w:color="auto"/>
                                      </w:divBdr>
                                    </w:div>
                                    <w:div w:id="1504392618">
                                      <w:marLeft w:val="-15"/>
                                      <w:marRight w:val="-15"/>
                                      <w:marTop w:val="0"/>
                                      <w:marBottom w:val="0"/>
                                      <w:divBdr>
                                        <w:top w:val="none" w:sz="0" w:space="0" w:color="auto"/>
                                        <w:left w:val="none" w:sz="0" w:space="0" w:color="auto"/>
                                        <w:bottom w:val="none" w:sz="0" w:space="0" w:color="auto"/>
                                        <w:right w:val="none" w:sz="0" w:space="0" w:color="auto"/>
                                      </w:divBdr>
                                    </w:div>
                                  </w:divsChild>
                                </w:div>
                                <w:div w:id="210073206">
                                  <w:marLeft w:val="0"/>
                                  <w:marRight w:val="0"/>
                                  <w:marTop w:val="0"/>
                                  <w:marBottom w:val="0"/>
                                  <w:divBdr>
                                    <w:top w:val="none" w:sz="0" w:space="0" w:color="auto"/>
                                    <w:left w:val="none" w:sz="0" w:space="0" w:color="auto"/>
                                    <w:bottom w:val="none" w:sz="0" w:space="0" w:color="auto"/>
                                    <w:right w:val="none" w:sz="0" w:space="0" w:color="auto"/>
                                  </w:divBdr>
                                  <w:divsChild>
                                    <w:div w:id="1496190247">
                                      <w:marLeft w:val="0"/>
                                      <w:marRight w:val="0"/>
                                      <w:marTop w:val="0"/>
                                      <w:marBottom w:val="0"/>
                                      <w:divBdr>
                                        <w:top w:val="none" w:sz="0" w:space="0" w:color="auto"/>
                                        <w:left w:val="none" w:sz="0" w:space="0" w:color="auto"/>
                                        <w:bottom w:val="none" w:sz="0" w:space="0" w:color="auto"/>
                                        <w:right w:val="none" w:sz="0" w:space="0" w:color="auto"/>
                                      </w:divBdr>
                                      <w:divsChild>
                                        <w:div w:id="861161516">
                                          <w:marLeft w:val="0"/>
                                          <w:marRight w:val="0"/>
                                          <w:marTop w:val="0"/>
                                          <w:marBottom w:val="0"/>
                                          <w:divBdr>
                                            <w:top w:val="none" w:sz="0" w:space="0" w:color="auto"/>
                                            <w:left w:val="none" w:sz="0" w:space="0" w:color="auto"/>
                                            <w:bottom w:val="none" w:sz="0" w:space="0" w:color="auto"/>
                                            <w:right w:val="none" w:sz="0" w:space="0" w:color="auto"/>
                                          </w:divBdr>
                                          <w:divsChild>
                                            <w:div w:id="2026780353">
                                              <w:marLeft w:val="0"/>
                                              <w:marRight w:val="0"/>
                                              <w:marTop w:val="0"/>
                                              <w:marBottom w:val="0"/>
                                              <w:divBdr>
                                                <w:top w:val="none" w:sz="0" w:space="0" w:color="auto"/>
                                                <w:left w:val="none" w:sz="0" w:space="0" w:color="auto"/>
                                                <w:bottom w:val="none" w:sz="0" w:space="0" w:color="auto"/>
                                                <w:right w:val="none" w:sz="0" w:space="0" w:color="auto"/>
                                              </w:divBdr>
                                              <w:divsChild>
                                                <w:div w:id="2082486116">
                                                  <w:marLeft w:val="0"/>
                                                  <w:marRight w:val="0"/>
                                                  <w:marTop w:val="0"/>
                                                  <w:marBottom w:val="0"/>
                                                  <w:divBdr>
                                                    <w:top w:val="none" w:sz="0" w:space="0" w:color="auto"/>
                                                    <w:left w:val="none" w:sz="0" w:space="0" w:color="auto"/>
                                                    <w:bottom w:val="none" w:sz="0" w:space="0" w:color="auto"/>
                                                    <w:right w:val="none" w:sz="0" w:space="0" w:color="auto"/>
                                                  </w:divBdr>
                                                  <w:divsChild>
                                                    <w:div w:id="66854050">
                                                      <w:marLeft w:val="0"/>
                                                      <w:marRight w:val="0"/>
                                                      <w:marTop w:val="0"/>
                                                      <w:marBottom w:val="0"/>
                                                      <w:divBdr>
                                                        <w:top w:val="none" w:sz="0" w:space="0" w:color="auto"/>
                                                        <w:left w:val="none" w:sz="0" w:space="0" w:color="auto"/>
                                                        <w:bottom w:val="none" w:sz="0" w:space="0" w:color="auto"/>
                                                        <w:right w:val="none" w:sz="0" w:space="0" w:color="auto"/>
                                                      </w:divBdr>
                                                      <w:divsChild>
                                                        <w:div w:id="221328364">
                                                          <w:marLeft w:val="0"/>
                                                          <w:marRight w:val="0"/>
                                                          <w:marTop w:val="0"/>
                                                          <w:marBottom w:val="0"/>
                                                          <w:divBdr>
                                                            <w:top w:val="none" w:sz="0" w:space="0" w:color="auto"/>
                                                            <w:left w:val="none" w:sz="0" w:space="0" w:color="auto"/>
                                                            <w:bottom w:val="none" w:sz="0" w:space="0" w:color="auto"/>
                                                            <w:right w:val="none" w:sz="0" w:space="0" w:color="auto"/>
                                                          </w:divBdr>
                                                          <w:divsChild>
                                                            <w:div w:id="285431492">
                                                              <w:blockQuote w:val="1"/>
                                                              <w:marLeft w:val="0"/>
                                                              <w:marRight w:val="0"/>
                                                              <w:marTop w:val="100"/>
                                                              <w:marBottom w:val="100"/>
                                                              <w:divBdr>
                                                                <w:top w:val="none" w:sz="0" w:space="0" w:color="auto"/>
                                                                <w:left w:val="none" w:sz="0" w:space="0" w:color="auto"/>
                                                                <w:bottom w:val="none" w:sz="0" w:space="0" w:color="auto"/>
                                                                <w:right w:val="none" w:sz="0" w:space="0" w:color="auto"/>
                                                              </w:divBdr>
                                                            </w:div>
                                                            <w:div w:id="950673614">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1681853524">
                                                  <w:marLeft w:val="0"/>
                                                  <w:marRight w:val="0"/>
                                                  <w:marTop w:val="0"/>
                                                  <w:marBottom w:val="0"/>
                                                  <w:divBdr>
                                                    <w:top w:val="none" w:sz="0" w:space="0" w:color="auto"/>
                                                    <w:left w:val="none" w:sz="0" w:space="0" w:color="auto"/>
                                                    <w:bottom w:val="none" w:sz="0" w:space="0" w:color="auto"/>
                                                    <w:right w:val="none" w:sz="0" w:space="0" w:color="auto"/>
                                                  </w:divBdr>
                                                  <w:divsChild>
                                                    <w:div w:id="566382206">
                                                      <w:marLeft w:val="0"/>
                                                      <w:marRight w:val="0"/>
                                                      <w:marTop w:val="0"/>
                                                      <w:marBottom w:val="0"/>
                                                      <w:divBdr>
                                                        <w:top w:val="none" w:sz="0" w:space="0" w:color="auto"/>
                                                        <w:left w:val="none" w:sz="0" w:space="0" w:color="auto"/>
                                                        <w:bottom w:val="none" w:sz="0" w:space="0" w:color="auto"/>
                                                        <w:right w:val="none" w:sz="0" w:space="0" w:color="auto"/>
                                                      </w:divBdr>
                                                    </w:div>
                                                    <w:div w:id="1551186030">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2527721">
                                  <w:marLeft w:val="0"/>
                                  <w:marRight w:val="0"/>
                                  <w:marTop w:val="0"/>
                                  <w:marBottom w:val="0"/>
                                  <w:divBdr>
                                    <w:top w:val="none" w:sz="0" w:space="0" w:color="auto"/>
                                    <w:left w:val="none" w:sz="0" w:space="0" w:color="auto"/>
                                    <w:bottom w:val="none" w:sz="0" w:space="0" w:color="auto"/>
                                    <w:right w:val="none" w:sz="0" w:space="0" w:color="auto"/>
                                  </w:divBdr>
                                  <w:divsChild>
                                    <w:div w:id="1656030688">
                                      <w:marLeft w:val="0"/>
                                      <w:marRight w:val="0"/>
                                      <w:marTop w:val="0"/>
                                      <w:marBottom w:val="0"/>
                                      <w:divBdr>
                                        <w:top w:val="none" w:sz="0" w:space="0" w:color="auto"/>
                                        <w:left w:val="none" w:sz="0" w:space="0" w:color="auto"/>
                                        <w:bottom w:val="none" w:sz="0" w:space="0" w:color="auto"/>
                                        <w:right w:val="none" w:sz="0" w:space="0" w:color="auto"/>
                                      </w:divBdr>
                                      <w:divsChild>
                                        <w:div w:id="427117896">
                                          <w:marLeft w:val="0"/>
                                          <w:marRight w:val="0"/>
                                          <w:marTop w:val="0"/>
                                          <w:marBottom w:val="0"/>
                                          <w:divBdr>
                                            <w:top w:val="none" w:sz="0" w:space="0" w:color="auto"/>
                                            <w:left w:val="none" w:sz="0" w:space="0" w:color="auto"/>
                                            <w:bottom w:val="none" w:sz="0" w:space="0" w:color="auto"/>
                                            <w:right w:val="none" w:sz="0" w:space="0" w:color="auto"/>
                                          </w:divBdr>
                                          <w:divsChild>
                                            <w:div w:id="86004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625213">
                                      <w:marLeft w:val="0"/>
                                      <w:marRight w:val="0"/>
                                      <w:marTop w:val="0"/>
                                      <w:marBottom w:val="0"/>
                                      <w:divBdr>
                                        <w:top w:val="none" w:sz="0" w:space="0" w:color="auto"/>
                                        <w:left w:val="none" w:sz="0" w:space="0" w:color="auto"/>
                                        <w:bottom w:val="none" w:sz="0" w:space="0" w:color="auto"/>
                                        <w:right w:val="none" w:sz="0" w:space="0" w:color="auto"/>
                                      </w:divBdr>
                                    </w:div>
                                    <w:div w:id="1575554641">
                                      <w:marLeft w:val="-15"/>
                                      <w:marRight w:val="-15"/>
                                      <w:marTop w:val="0"/>
                                      <w:marBottom w:val="0"/>
                                      <w:divBdr>
                                        <w:top w:val="none" w:sz="0" w:space="0" w:color="auto"/>
                                        <w:left w:val="none" w:sz="0" w:space="0" w:color="auto"/>
                                        <w:bottom w:val="none" w:sz="0" w:space="0" w:color="auto"/>
                                        <w:right w:val="none" w:sz="0" w:space="0" w:color="auto"/>
                                      </w:divBdr>
                                    </w:div>
                                  </w:divsChild>
                                </w:div>
                                <w:div w:id="76753922">
                                  <w:marLeft w:val="0"/>
                                  <w:marRight w:val="0"/>
                                  <w:marTop w:val="0"/>
                                  <w:marBottom w:val="0"/>
                                  <w:divBdr>
                                    <w:top w:val="none" w:sz="0" w:space="0" w:color="auto"/>
                                    <w:left w:val="none" w:sz="0" w:space="0" w:color="auto"/>
                                    <w:bottom w:val="none" w:sz="0" w:space="0" w:color="auto"/>
                                    <w:right w:val="none" w:sz="0" w:space="0" w:color="auto"/>
                                  </w:divBdr>
                                  <w:divsChild>
                                    <w:div w:id="2135715275">
                                      <w:marLeft w:val="0"/>
                                      <w:marRight w:val="0"/>
                                      <w:marTop w:val="0"/>
                                      <w:marBottom w:val="0"/>
                                      <w:divBdr>
                                        <w:top w:val="none" w:sz="0" w:space="0" w:color="auto"/>
                                        <w:left w:val="none" w:sz="0" w:space="0" w:color="auto"/>
                                        <w:bottom w:val="none" w:sz="0" w:space="0" w:color="auto"/>
                                        <w:right w:val="none" w:sz="0" w:space="0" w:color="auto"/>
                                      </w:divBdr>
                                      <w:divsChild>
                                        <w:div w:id="97219085">
                                          <w:marLeft w:val="0"/>
                                          <w:marRight w:val="0"/>
                                          <w:marTop w:val="0"/>
                                          <w:marBottom w:val="0"/>
                                          <w:divBdr>
                                            <w:top w:val="none" w:sz="0" w:space="0" w:color="auto"/>
                                            <w:left w:val="none" w:sz="0" w:space="0" w:color="auto"/>
                                            <w:bottom w:val="none" w:sz="0" w:space="0" w:color="auto"/>
                                            <w:right w:val="none" w:sz="0" w:space="0" w:color="auto"/>
                                          </w:divBdr>
                                          <w:divsChild>
                                            <w:div w:id="195802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462614">
                                      <w:marLeft w:val="0"/>
                                      <w:marRight w:val="0"/>
                                      <w:marTop w:val="0"/>
                                      <w:marBottom w:val="0"/>
                                      <w:divBdr>
                                        <w:top w:val="none" w:sz="0" w:space="0" w:color="auto"/>
                                        <w:left w:val="none" w:sz="0" w:space="0" w:color="auto"/>
                                        <w:bottom w:val="none" w:sz="0" w:space="0" w:color="auto"/>
                                        <w:right w:val="none" w:sz="0" w:space="0" w:color="auto"/>
                                      </w:divBdr>
                                    </w:div>
                                    <w:div w:id="1359700949">
                                      <w:marLeft w:val="-15"/>
                                      <w:marRight w:val="-15"/>
                                      <w:marTop w:val="0"/>
                                      <w:marBottom w:val="0"/>
                                      <w:divBdr>
                                        <w:top w:val="none" w:sz="0" w:space="0" w:color="auto"/>
                                        <w:left w:val="none" w:sz="0" w:space="0" w:color="auto"/>
                                        <w:bottom w:val="none" w:sz="0" w:space="0" w:color="auto"/>
                                        <w:right w:val="none" w:sz="0" w:space="0" w:color="auto"/>
                                      </w:divBdr>
                                    </w:div>
                                  </w:divsChild>
                                </w:div>
                                <w:div w:id="1898584546">
                                  <w:marLeft w:val="0"/>
                                  <w:marRight w:val="0"/>
                                  <w:marTop w:val="0"/>
                                  <w:marBottom w:val="0"/>
                                  <w:divBdr>
                                    <w:top w:val="none" w:sz="0" w:space="0" w:color="auto"/>
                                    <w:left w:val="none" w:sz="0" w:space="0" w:color="auto"/>
                                    <w:bottom w:val="none" w:sz="0" w:space="0" w:color="auto"/>
                                    <w:right w:val="none" w:sz="0" w:space="0" w:color="auto"/>
                                  </w:divBdr>
                                  <w:divsChild>
                                    <w:div w:id="162418812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531408470">
                                  <w:marLeft w:val="0"/>
                                  <w:marRight w:val="0"/>
                                  <w:marTop w:val="0"/>
                                  <w:marBottom w:val="0"/>
                                  <w:divBdr>
                                    <w:top w:val="none" w:sz="0" w:space="0" w:color="auto"/>
                                    <w:left w:val="none" w:sz="0" w:space="0" w:color="auto"/>
                                    <w:bottom w:val="none" w:sz="0" w:space="0" w:color="auto"/>
                                    <w:right w:val="none" w:sz="0" w:space="0" w:color="auto"/>
                                  </w:divBdr>
                                  <w:divsChild>
                                    <w:div w:id="2033844757">
                                      <w:marLeft w:val="0"/>
                                      <w:marRight w:val="0"/>
                                      <w:marTop w:val="0"/>
                                      <w:marBottom w:val="0"/>
                                      <w:divBdr>
                                        <w:top w:val="none" w:sz="0" w:space="0" w:color="auto"/>
                                        <w:left w:val="none" w:sz="0" w:space="0" w:color="auto"/>
                                        <w:bottom w:val="none" w:sz="0" w:space="0" w:color="auto"/>
                                        <w:right w:val="none" w:sz="0" w:space="0" w:color="auto"/>
                                      </w:divBdr>
                                      <w:divsChild>
                                        <w:div w:id="2092003626">
                                          <w:marLeft w:val="0"/>
                                          <w:marRight w:val="0"/>
                                          <w:marTop w:val="0"/>
                                          <w:marBottom w:val="0"/>
                                          <w:divBdr>
                                            <w:top w:val="none" w:sz="0" w:space="0" w:color="auto"/>
                                            <w:left w:val="none" w:sz="0" w:space="0" w:color="auto"/>
                                            <w:bottom w:val="none" w:sz="0" w:space="0" w:color="auto"/>
                                            <w:right w:val="none" w:sz="0" w:space="0" w:color="auto"/>
                                          </w:divBdr>
                                          <w:divsChild>
                                            <w:div w:id="29395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592056">
                                      <w:marLeft w:val="0"/>
                                      <w:marRight w:val="0"/>
                                      <w:marTop w:val="0"/>
                                      <w:marBottom w:val="0"/>
                                      <w:divBdr>
                                        <w:top w:val="none" w:sz="0" w:space="0" w:color="auto"/>
                                        <w:left w:val="none" w:sz="0" w:space="0" w:color="auto"/>
                                        <w:bottom w:val="none" w:sz="0" w:space="0" w:color="auto"/>
                                        <w:right w:val="none" w:sz="0" w:space="0" w:color="auto"/>
                                      </w:divBdr>
                                    </w:div>
                                    <w:div w:id="1068840112">
                                      <w:marLeft w:val="-15"/>
                                      <w:marRight w:val="-15"/>
                                      <w:marTop w:val="0"/>
                                      <w:marBottom w:val="0"/>
                                      <w:divBdr>
                                        <w:top w:val="none" w:sz="0" w:space="0" w:color="auto"/>
                                        <w:left w:val="none" w:sz="0" w:space="0" w:color="auto"/>
                                        <w:bottom w:val="none" w:sz="0" w:space="0" w:color="auto"/>
                                        <w:right w:val="none" w:sz="0" w:space="0" w:color="auto"/>
                                      </w:divBdr>
                                    </w:div>
                                  </w:divsChild>
                                </w:div>
                                <w:div w:id="1588077704">
                                  <w:marLeft w:val="0"/>
                                  <w:marRight w:val="0"/>
                                  <w:marTop w:val="0"/>
                                  <w:marBottom w:val="0"/>
                                  <w:divBdr>
                                    <w:top w:val="none" w:sz="0" w:space="0" w:color="auto"/>
                                    <w:left w:val="none" w:sz="0" w:space="0" w:color="auto"/>
                                    <w:bottom w:val="none" w:sz="0" w:space="0" w:color="auto"/>
                                    <w:right w:val="none" w:sz="0" w:space="0" w:color="auto"/>
                                  </w:divBdr>
                                  <w:divsChild>
                                    <w:div w:id="103018784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498037949">
                                  <w:marLeft w:val="0"/>
                                  <w:marRight w:val="0"/>
                                  <w:marTop w:val="0"/>
                                  <w:marBottom w:val="0"/>
                                  <w:divBdr>
                                    <w:top w:val="none" w:sz="0" w:space="0" w:color="auto"/>
                                    <w:left w:val="none" w:sz="0" w:space="0" w:color="auto"/>
                                    <w:bottom w:val="none" w:sz="0" w:space="0" w:color="auto"/>
                                    <w:right w:val="none" w:sz="0" w:space="0" w:color="auto"/>
                                  </w:divBdr>
                                  <w:divsChild>
                                    <w:div w:id="893348417">
                                      <w:marLeft w:val="0"/>
                                      <w:marRight w:val="0"/>
                                      <w:marTop w:val="0"/>
                                      <w:marBottom w:val="0"/>
                                      <w:divBdr>
                                        <w:top w:val="none" w:sz="0" w:space="0" w:color="auto"/>
                                        <w:left w:val="none" w:sz="0" w:space="0" w:color="auto"/>
                                        <w:bottom w:val="none" w:sz="0" w:space="0" w:color="auto"/>
                                        <w:right w:val="none" w:sz="0" w:space="0" w:color="auto"/>
                                      </w:divBdr>
                                    </w:div>
                                  </w:divsChild>
                                </w:div>
                                <w:div w:id="542131836">
                                  <w:marLeft w:val="0"/>
                                  <w:marRight w:val="0"/>
                                  <w:marTop w:val="0"/>
                                  <w:marBottom w:val="0"/>
                                  <w:divBdr>
                                    <w:top w:val="none" w:sz="0" w:space="0" w:color="auto"/>
                                    <w:left w:val="none" w:sz="0" w:space="0" w:color="auto"/>
                                    <w:bottom w:val="none" w:sz="0" w:space="0" w:color="auto"/>
                                    <w:right w:val="none" w:sz="0" w:space="0" w:color="auto"/>
                                  </w:divBdr>
                                  <w:divsChild>
                                    <w:div w:id="203935763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75841877">
                                  <w:marLeft w:val="0"/>
                                  <w:marRight w:val="0"/>
                                  <w:marTop w:val="0"/>
                                  <w:marBottom w:val="0"/>
                                  <w:divBdr>
                                    <w:top w:val="none" w:sz="0" w:space="0" w:color="auto"/>
                                    <w:left w:val="none" w:sz="0" w:space="0" w:color="auto"/>
                                    <w:bottom w:val="none" w:sz="0" w:space="0" w:color="auto"/>
                                    <w:right w:val="none" w:sz="0" w:space="0" w:color="auto"/>
                                  </w:divBdr>
                                  <w:divsChild>
                                    <w:div w:id="1666665346">
                                      <w:marLeft w:val="0"/>
                                      <w:marRight w:val="0"/>
                                      <w:marTop w:val="0"/>
                                      <w:marBottom w:val="0"/>
                                      <w:divBdr>
                                        <w:top w:val="none" w:sz="0" w:space="0" w:color="auto"/>
                                        <w:left w:val="none" w:sz="0" w:space="0" w:color="auto"/>
                                        <w:bottom w:val="none" w:sz="0" w:space="0" w:color="auto"/>
                                        <w:right w:val="none" w:sz="0" w:space="0" w:color="auto"/>
                                      </w:divBdr>
                                      <w:divsChild>
                                        <w:div w:id="983852742">
                                          <w:marLeft w:val="0"/>
                                          <w:marRight w:val="0"/>
                                          <w:marTop w:val="0"/>
                                          <w:marBottom w:val="0"/>
                                          <w:divBdr>
                                            <w:top w:val="none" w:sz="0" w:space="0" w:color="auto"/>
                                            <w:left w:val="none" w:sz="0" w:space="0" w:color="auto"/>
                                            <w:bottom w:val="none" w:sz="0" w:space="0" w:color="auto"/>
                                            <w:right w:val="none" w:sz="0" w:space="0" w:color="auto"/>
                                          </w:divBdr>
                                          <w:divsChild>
                                            <w:div w:id="4371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982167">
                                      <w:marLeft w:val="0"/>
                                      <w:marRight w:val="0"/>
                                      <w:marTop w:val="0"/>
                                      <w:marBottom w:val="0"/>
                                      <w:divBdr>
                                        <w:top w:val="none" w:sz="0" w:space="0" w:color="auto"/>
                                        <w:left w:val="none" w:sz="0" w:space="0" w:color="auto"/>
                                        <w:bottom w:val="none" w:sz="0" w:space="0" w:color="auto"/>
                                        <w:right w:val="none" w:sz="0" w:space="0" w:color="auto"/>
                                      </w:divBdr>
                                    </w:div>
                                    <w:div w:id="532378028">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378764">
                      <w:marLeft w:val="0"/>
                      <w:marRight w:val="0"/>
                      <w:marTop w:val="0"/>
                      <w:marBottom w:val="0"/>
                      <w:divBdr>
                        <w:top w:val="none" w:sz="0" w:space="0" w:color="auto"/>
                        <w:left w:val="none" w:sz="0" w:space="0" w:color="auto"/>
                        <w:bottom w:val="none" w:sz="0" w:space="0" w:color="auto"/>
                        <w:right w:val="none" w:sz="0" w:space="0" w:color="auto"/>
                      </w:divBdr>
                      <w:divsChild>
                        <w:div w:id="1039161797">
                          <w:marLeft w:val="0"/>
                          <w:marRight w:val="0"/>
                          <w:marTop w:val="0"/>
                          <w:marBottom w:val="0"/>
                          <w:divBdr>
                            <w:top w:val="none" w:sz="0" w:space="0" w:color="auto"/>
                            <w:left w:val="none" w:sz="0" w:space="0" w:color="auto"/>
                            <w:bottom w:val="none" w:sz="0" w:space="0" w:color="auto"/>
                            <w:right w:val="none" w:sz="0" w:space="0" w:color="auto"/>
                          </w:divBdr>
                          <w:divsChild>
                            <w:div w:id="1554197672">
                              <w:marLeft w:val="0"/>
                              <w:marRight w:val="0"/>
                              <w:marTop w:val="0"/>
                              <w:marBottom w:val="0"/>
                              <w:divBdr>
                                <w:top w:val="none" w:sz="0" w:space="0" w:color="auto"/>
                                <w:left w:val="none" w:sz="0" w:space="0" w:color="auto"/>
                                <w:bottom w:val="none" w:sz="0" w:space="0" w:color="auto"/>
                                <w:right w:val="none" w:sz="0" w:space="0" w:color="auto"/>
                              </w:divBdr>
                              <w:divsChild>
                                <w:div w:id="11267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javascript:void(0);" TargetMode="External"/><Relationship Id="rId18" Type="http://schemas.openxmlformats.org/officeDocument/2006/relationships/hyperlink" Target="mailto:McKinsey_Website_Accessibility@mckinsey.com" TargetMode="External"/><Relationship Id="rId26" Type="http://schemas.openxmlformats.org/officeDocument/2006/relationships/hyperlink" Target="mailto:McKinsey_Website_Accessibility@mckinsey.com" TargetMode="External"/><Relationship Id="rId39" Type="http://schemas.openxmlformats.org/officeDocument/2006/relationships/fontTable" Target="fontTable.xml"/><Relationship Id="rId21" Type="http://schemas.openxmlformats.org/officeDocument/2006/relationships/hyperlink" Target="mailto:McKinsey_Website_Accessibility@mckinsey.com" TargetMode="External"/><Relationship Id="rId34" Type="http://schemas.openxmlformats.org/officeDocument/2006/relationships/image" Target="media/image8.gif"/><Relationship Id="rId7" Type="http://schemas.openxmlformats.org/officeDocument/2006/relationships/hyperlink" Target="https://www.mckinsey.com/our-people/lareina-yee" TargetMode="External"/><Relationship Id="rId12" Type="http://schemas.openxmlformats.org/officeDocument/2006/relationships/hyperlink" Target="https://leanin.org/" TargetMode="External"/><Relationship Id="rId17" Type="http://schemas.openxmlformats.org/officeDocument/2006/relationships/hyperlink" Target="https://www.mckinsey.com/featured-insights/diversity-and-inclusion/women-in-the-workplace-archive" TargetMode="External"/><Relationship Id="rId25" Type="http://schemas.openxmlformats.org/officeDocument/2006/relationships/image" Target="media/image5.gif"/><Relationship Id="rId33" Type="http://schemas.openxmlformats.org/officeDocument/2006/relationships/hyperlink" Target="https://www.mckinsey.com/capabilities/growth-marketing-and-sales/our-insights/courageous-growth-six-strategies-for-continuous-growth-outperformance" TargetMode="External"/><Relationship Id="rId38" Type="http://schemas.openxmlformats.org/officeDocument/2006/relationships/hyperlink" Target="https://www.mckinsey.com/our-people/lareina-yee" TargetMode="External"/><Relationship Id="rId2" Type="http://schemas.openxmlformats.org/officeDocument/2006/relationships/styles" Target="styles.xml"/><Relationship Id="rId16" Type="http://schemas.openxmlformats.org/officeDocument/2006/relationships/hyperlink" Target="https://www.mckinsey.com/featured-insights/diversity-and-inclusion/women-in-the-workplace-archive" TargetMode="External"/><Relationship Id="rId20" Type="http://schemas.openxmlformats.org/officeDocument/2006/relationships/image" Target="media/image3.gif"/><Relationship Id="rId29" Type="http://schemas.openxmlformats.org/officeDocument/2006/relationships/image" Target="media/image7.gif"/><Relationship Id="rId1" Type="http://schemas.openxmlformats.org/officeDocument/2006/relationships/numbering" Target="numbering.xml"/><Relationship Id="rId6" Type="http://schemas.openxmlformats.org/officeDocument/2006/relationships/hyperlink" Target="https://www.mckinsey.com/our-people/alexis-krivkovich" TargetMode="External"/><Relationship Id="rId11" Type="http://schemas.openxmlformats.org/officeDocument/2006/relationships/hyperlink" Target="https://www.mckinsey.com/featured-insights/diversity-and-inclusion/women-in-the-workplace?cid=other-eml-nsl-mip-mck&amp;hlkid=50558a1c8b0a4c0dae844f6cc567293d&amp;hctky=13571013&amp;hdpid=d3f020f0-7ce3-404c-b78b-0f9edb7f257d" TargetMode="External"/><Relationship Id="rId24" Type="http://schemas.openxmlformats.org/officeDocument/2006/relationships/hyperlink" Target="mailto:McKinsey_Website_Accessibility@mckinsey.com" TargetMode="External"/><Relationship Id="rId32" Type="http://schemas.openxmlformats.org/officeDocument/2006/relationships/hyperlink" Target="https://www.mckinsey.com/quarterly/the-five-fifty/five-fifty-gen-ai-and-the-future-of-work" TargetMode="External"/><Relationship Id="rId37" Type="http://schemas.openxmlformats.org/officeDocument/2006/relationships/hyperlink" Target="https://www.mckinsey.com/our-people/alexis-krivkovich" TargetMode="External"/><Relationship Id="rId40" Type="http://schemas.openxmlformats.org/officeDocument/2006/relationships/theme" Target="theme/theme1.xml"/><Relationship Id="rId5" Type="http://schemas.openxmlformats.org/officeDocument/2006/relationships/hyperlink" Target="https://www.mckinsey.com/our-people/emily-field" TargetMode="External"/><Relationship Id="rId15" Type="http://schemas.openxmlformats.org/officeDocument/2006/relationships/hyperlink" Target="mailto:McKinsey_Website_Accessibility@mckinsey.com" TargetMode="External"/><Relationship Id="rId23" Type="http://schemas.openxmlformats.org/officeDocument/2006/relationships/hyperlink" Target="mailto:McKinsey_Website_Accessibility@mckinsey.com" TargetMode="External"/><Relationship Id="rId28" Type="http://schemas.openxmlformats.org/officeDocument/2006/relationships/hyperlink" Target="mailto:McKinsey_Website_Accessibility@mckinsey.com" TargetMode="External"/><Relationship Id="rId36" Type="http://schemas.openxmlformats.org/officeDocument/2006/relationships/hyperlink" Target="https://www.mckinsey.com/our-people/emily-field" TargetMode="External"/><Relationship Id="rId10" Type="http://schemas.openxmlformats.org/officeDocument/2006/relationships/image" Target="media/image1.jpeg"/><Relationship Id="rId19" Type="http://schemas.openxmlformats.org/officeDocument/2006/relationships/hyperlink" Target="mailto:McKinsey_Website_Accessibility@mckinsey.com" TargetMode="External"/><Relationship Id="rId31" Type="http://schemas.openxmlformats.org/officeDocument/2006/relationships/hyperlink" Target="https://www.mckinsey.com/capabilities/mckinsey-digital/our-insights/the-economic-potential-of-generative-ai-the-next-productivity-frontier" TargetMode="External"/><Relationship Id="rId4" Type="http://schemas.openxmlformats.org/officeDocument/2006/relationships/webSettings" Target="webSettings.xml"/><Relationship Id="rId9" Type="http://schemas.openxmlformats.org/officeDocument/2006/relationships/hyperlink" Target="https://www.mckinsey.com/featured-insights/diversity-and-inclusion/women-in-the-workplace?cid=other-eml-nsl-mip-mck&amp;hlkid=50558a1c8b0a4c0dae844f6cc567293d&amp;hctky=13571013&amp;hdpid=d3f020f0-7ce3-404c-b78b-0f9edb7f257d" TargetMode="External"/><Relationship Id="rId14" Type="http://schemas.openxmlformats.org/officeDocument/2006/relationships/image" Target="media/image2.gif"/><Relationship Id="rId22" Type="http://schemas.openxmlformats.org/officeDocument/2006/relationships/image" Target="media/image4.gif"/><Relationship Id="rId27" Type="http://schemas.openxmlformats.org/officeDocument/2006/relationships/image" Target="media/image6.gif"/><Relationship Id="rId30" Type="http://schemas.openxmlformats.org/officeDocument/2006/relationships/hyperlink" Target="mailto:McKinsey_Website_Accessibility@mckinsey.com" TargetMode="External"/><Relationship Id="rId35" Type="http://schemas.openxmlformats.org/officeDocument/2006/relationships/hyperlink" Target="mailto:McKinsey_Website_Accessibility@mckinsey.com" TargetMode="External"/><Relationship Id="rId8" Type="http://schemas.openxmlformats.org/officeDocument/2006/relationships/hyperlink" Target="https://www.mckinsey.com/featured-insights/diversity-and-inclusion/women-in-the-workplace?cid=other-eml-nsl-mip-mck&amp;hlkid=50558a1c8b0a4c0dae844f6cc567293d&amp;hctky=13571013&amp;hdpid=d3f020f0-7ce3-404c-b78b-0f9edb7f257d"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22</Pages>
  <Words>4561</Words>
  <Characters>26001</Characters>
  <Application>Microsoft Office Word</Application>
  <DocSecurity>0</DocSecurity>
  <Lines>216</Lines>
  <Paragraphs>61</Paragraphs>
  <ScaleCrop>false</ScaleCrop>
  <Company/>
  <LinksUpToDate>false</LinksUpToDate>
  <CharactersWithSpaces>30501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2023-11-06T11:29:00Z</dcterms:created>
  <dcterms:modified xsi:type="dcterms:W3CDTF">2023-11-06T11:42:00Z</dcterms:modified>
</cp:coreProperties>
</file>