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1081C5" w14:textId="77777777" w:rsidR="001156E5" w:rsidRDefault="00000000" w:rsidP="00E74717">
      <w:pPr>
        <w:spacing w:line="278" w:lineRule="auto"/>
        <w:jc w:val="center"/>
        <w:rPr>
          <w:b/>
          <w:bCs/>
          <w:lang w:val="en-US"/>
        </w:rPr>
      </w:pPr>
      <w:r w:rsidRPr="00E74717">
        <w:rPr>
          <w:b/>
          <w:bCs/>
          <w:noProof/>
          <w:lang w:val="en-US"/>
        </w:rPr>
        <w:drawing>
          <wp:inline distT="0" distB="0" distL="0" distR="0" wp14:anchorId="035E0185" wp14:editId="486CFD12">
            <wp:extent cx="2210108" cy="828791"/>
            <wp:effectExtent l="0" t="0" r="0" b="9525"/>
            <wp:docPr id="193004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04211" name=""/>
                    <pic:cNvPicPr/>
                  </pic:nvPicPr>
                  <pic:blipFill>
                    <a:blip r:embed="rId8"/>
                    <a:stretch>
                      <a:fillRect/>
                    </a:stretch>
                  </pic:blipFill>
                  <pic:spPr>
                    <a:xfrm>
                      <a:off x="0" y="0"/>
                      <a:ext cx="2210108" cy="828791"/>
                    </a:xfrm>
                    <a:prstGeom prst="rect">
                      <a:avLst/>
                    </a:prstGeom>
                  </pic:spPr>
                </pic:pic>
              </a:graphicData>
            </a:graphic>
          </wp:inline>
        </w:drawing>
      </w:r>
    </w:p>
    <w:p w14:paraId="5F4CC17C" w14:textId="77777777" w:rsidR="003C6409" w:rsidRDefault="003C6409" w:rsidP="00E74717">
      <w:pPr>
        <w:spacing w:line="278" w:lineRule="auto"/>
        <w:jc w:val="center"/>
        <w:rPr>
          <w:b/>
          <w:bCs/>
          <w:lang w:val="en-US"/>
        </w:rPr>
      </w:pPr>
    </w:p>
    <w:p w14:paraId="1E38236C" w14:textId="77777777" w:rsidR="003C6409" w:rsidRDefault="003C6409" w:rsidP="00E74717">
      <w:pPr>
        <w:spacing w:line="278" w:lineRule="auto"/>
        <w:jc w:val="center"/>
        <w:rPr>
          <w:b/>
          <w:bCs/>
          <w:lang w:val="en-US"/>
        </w:rPr>
      </w:pPr>
    </w:p>
    <w:p w14:paraId="024F3FDB" w14:textId="77777777" w:rsidR="001156E5" w:rsidRDefault="00000000" w:rsidP="001156E5">
      <w:pPr>
        <w:spacing w:line="278" w:lineRule="auto"/>
        <w:jc w:val="center"/>
        <w:rPr>
          <w:b/>
          <w:bCs/>
          <w:lang w:val="en-US"/>
        </w:rPr>
      </w:pPr>
      <w:r>
        <w:rPr>
          <w:b/>
          <w:bCs/>
          <w:lang w:val="en-US"/>
        </w:rPr>
        <w:t>Student Name:</w:t>
      </w:r>
      <w:r w:rsidRPr="001156E5">
        <w:rPr>
          <w:rFonts w:ascii="Roboto" w:hAnsi="Roboto"/>
          <w:color w:val="1F1F1F"/>
          <w:sz w:val="33"/>
          <w:szCs w:val="33"/>
          <w:shd w:val="clear" w:color="auto" w:fill="FFFFFF"/>
        </w:rPr>
        <w:t xml:space="preserve"> </w:t>
      </w:r>
      <w:r w:rsidRPr="001156E5">
        <w:rPr>
          <w:b/>
          <w:bCs/>
        </w:rPr>
        <w:t>Albert Malula</w:t>
      </w:r>
    </w:p>
    <w:p w14:paraId="35516D81" w14:textId="521EC1F5" w:rsidR="001156E5" w:rsidRDefault="00000000" w:rsidP="001156E5">
      <w:pPr>
        <w:spacing w:line="278" w:lineRule="auto"/>
        <w:jc w:val="center"/>
        <w:rPr>
          <w:b/>
          <w:bCs/>
          <w:lang w:val="en-US"/>
        </w:rPr>
      </w:pPr>
      <w:r>
        <w:rPr>
          <w:b/>
          <w:bCs/>
          <w:lang w:val="en-US"/>
        </w:rPr>
        <w:t>Student ID:</w:t>
      </w:r>
      <w:r w:rsidR="00703DD0">
        <w:rPr>
          <w:b/>
          <w:bCs/>
          <w:lang w:val="en-US"/>
        </w:rPr>
        <w:t xml:space="preserve"> 2310030</w:t>
      </w:r>
    </w:p>
    <w:p w14:paraId="0FE2C982" w14:textId="77777777" w:rsidR="001156E5" w:rsidRDefault="001156E5" w:rsidP="001156E5">
      <w:pPr>
        <w:spacing w:line="278" w:lineRule="auto"/>
        <w:jc w:val="center"/>
        <w:rPr>
          <w:b/>
          <w:bCs/>
          <w:lang w:val="en-US"/>
        </w:rPr>
      </w:pPr>
    </w:p>
    <w:p w14:paraId="0A5929F7" w14:textId="77777777" w:rsidR="001156E5" w:rsidRDefault="001156E5" w:rsidP="001156E5">
      <w:pPr>
        <w:spacing w:line="278" w:lineRule="auto"/>
        <w:jc w:val="center"/>
        <w:rPr>
          <w:b/>
          <w:bCs/>
          <w:lang w:val="en-US"/>
        </w:rPr>
      </w:pPr>
    </w:p>
    <w:p w14:paraId="67A51DE4" w14:textId="7BC8E616" w:rsidR="00F9258C" w:rsidRPr="003C6409" w:rsidRDefault="00F9258C" w:rsidP="00F9258C">
      <w:pPr>
        <w:spacing w:line="278" w:lineRule="auto"/>
        <w:jc w:val="center"/>
        <w:rPr>
          <w:b/>
          <w:bCs/>
          <w:sz w:val="32"/>
          <w:szCs w:val="36"/>
          <w:lang w:val="en-US"/>
        </w:rPr>
      </w:pPr>
      <w:r>
        <w:rPr>
          <w:b/>
          <w:bCs/>
          <w:sz w:val="32"/>
          <w:szCs w:val="36"/>
          <w:lang w:val="en-US"/>
        </w:rPr>
        <w:t xml:space="preserve">Module Code: </w:t>
      </w:r>
      <w:r w:rsidRPr="00C37C23">
        <w:rPr>
          <w:sz w:val="32"/>
          <w:szCs w:val="36"/>
          <w:lang w:val="en-US"/>
        </w:rPr>
        <w:t>BMHP6026</w:t>
      </w:r>
      <w:r w:rsidRPr="003C6409">
        <w:rPr>
          <w:b/>
          <w:bCs/>
          <w:sz w:val="32"/>
          <w:szCs w:val="36"/>
          <w:lang w:val="en-US"/>
        </w:rPr>
        <w:t xml:space="preserve"> </w:t>
      </w:r>
    </w:p>
    <w:p w14:paraId="2880A91D" w14:textId="5A6B7645" w:rsidR="00F9258C" w:rsidRDefault="00F9258C" w:rsidP="001156E5">
      <w:pPr>
        <w:spacing w:line="278" w:lineRule="auto"/>
        <w:jc w:val="center"/>
        <w:rPr>
          <w:b/>
          <w:bCs/>
          <w:lang w:val="en-US"/>
        </w:rPr>
      </w:pPr>
    </w:p>
    <w:p w14:paraId="19ABA2E1" w14:textId="24379D9B" w:rsidR="001156E5" w:rsidRPr="003C6409" w:rsidRDefault="00F9258C" w:rsidP="001156E5">
      <w:pPr>
        <w:spacing w:line="278" w:lineRule="auto"/>
        <w:jc w:val="center"/>
        <w:rPr>
          <w:b/>
          <w:bCs/>
          <w:sz w:val="32"/>
          <w:szCs w:val="36"/>
          <w:lang w:val="en-US"/>
        </w:rPr>
      </w:pPr>
      <w:r>
        <w:rPr>
          <w:b/>
          <w:bCs/>
          <w:sz w:val="32"/>
          <w:szCs w:val="36"/>
          <w:lang w:val="en-US"/>
        </w:rPr>
        <w:t xml:space="preserve">Module Title: </w:t>
      </w:r>
      <w:r w:rsidRPr="00C37C23">
        <w:rPr>
          <w:sz w:val="32"/>
          <w:szCs w:val="36"/>
          <w:lang w:val="en-US"/>
        </w:rPr>
        <w:t>Digital Transformation in the Health and Care Professions</w:t>
      </w:r>
      <w:r w:rsidRPr="003C6409">
        <w:rPr>
          <w:b/>
          <w:bCs/>
          <w:sz w:val="32"/>
          <w:szCs w:val="36"/>
          <w:lang w:val="en-US"/>
        </w:rPr>
        <w:t xml:space="preserve"> </w:t>
      </w:r>
    </w:p>
    <w:p w14:paraId="1AEB23C2" w14:textId="77777777" w:rsidR="001156E5" w:rsidRPr="003C6409" w:rsidRDefault="001156E5" w:rsidP="001156E5">
      <w:pPr>
        <w:spacing w:line="278" w:lineRule="auto"/>
        <w:jc w:val="center"/>
        <w:rPr>
          <w:b/>
          <w:bCs/>
          <w:sz w:val="32"/>
          <w:szCs w:val="36"/>
          <w:lang w:val="en-US"/>
        </w:rPr>
      </w:pPr>
    </w:p>
    <w:p w14:paraId="60174FAD" w14:textId="45179323" w:rsidR="00D17390" w:rsidRDefault="00C37C23" w:rsidP="001156E5">
      <w:pPr>
        <w:spacing w:line="278" w:lineRule="auto"/>
        <w:jc w:val="center"/>
        <w:rPr>
          <w:b/>
          <w:bCs/>
          <w:sz w:val="32"/>
          <w:szCs w:val="36"/>
          <w:lang w:val="en-US"/>
        </w:rPr>
      </w:pPr>
      <w:r>
        <w:rPr>
          <w:b/>
          <w:bCs/>
          <w:sz w:val="32"/>
          <w:szCs w:val="36"/>
          <w:lang w:val="en-US"/>
        </w:rPr>
        <w:t>A</w:t>
      </w:r>
      <w:r w:rsidRPr="00C37C23">
        <w:rPr>
          <w:b/>
          <w:bCs/>
          <w:sz w:val="32"/>
          <w:szCs w:val="36"/>
          <w:lang w:val="en-US"/>
        </w:rPr>
        <w:t xml:space="preserve">ssignment </w:t>
      </w:r>
      <w:r>
        <w:rPr>
          <w:b/>
          <w:bCs/>
          <w:sz w:val="32"/>
          <w:szCs w:val="36"/>
          <w:lang w:val="en-US"/>
        </w:rPr>
        <w:t>T</w:t>
      </w:r>
      <w:r w:rsidRPr="00C37C23">
        <w:rPr>
          <w:b/>
          <w:bCs/>
          <w:sz w:val="32"/>
          <w:szCs w:val="36"/>
          <w:lang w:val="en-US"/>
        </w:rPr>
        <w:t>itle</w:t>
      </w:r>
      <w:r>
        <w:rPr>
          <w:b/>
          <w:bCs/>
          <w:sz w:val="32"/>
          <w:szCs w:val="36"/>
          <w:lang w:val="en-US"/>
        </w:rPr>
        <w:t xml:space="preserve">: </w:t>
      </w:r>
      <w:r w:rsidRPr="00C37C23">
        <w:rPr>
          <w:sz w:val="32"/>
          <w:szCs w:val="36"/>
          <w:lang w:val="en-US"/>
        </w:rPr>
        <w:t>Component 1: Written Report</w:t>
      </w:r>
      <w:r w:rsidRPr="003C6409">
        <w:rPr>
          <w:b/>
          <w:bCs/>
          <w:sz w:val="32"/>
          <w:szCs w:val="36"/>
          <w:lang w:val="en-US"/>
        </w:rPr>
        <w:t xml:space="preserve"> </w:t>
      </w:r>
    </w:p>
    <w:p w14:paraId="52C280CA" w14:textId="77777777" w:rsidR="00D17390" w:rsidRDefault="00D17390">
      <w:pPr>
        <w:spacing w:line="278" w:lineRule="auto"/>
        <w:jc w:val="left"/>
        <w:rPr>
          <w:b/>
          <w:bCs/>
          <w:sz w:val="32"/>
          <w:szCs w:val="36"/>
          <w:lang w:val="en-US"/>
        </w:rPr>
      </w:pPr>
      <w:r>
        <w:rPr>
          <w:b/>
          <w:bCs/>
          <w:sz w:val="32"/>
          <w:szCs w:val="36"/>
          <w:lang w:val="en-US"/>
        </w:rPr>
        <w:br w:type="page"/>
      </w:r>
    </w:p>
    <w:sdt>
      <w:sdtPr>
        <w:rPr>
          <w:rFonts w:ascii="Arial" w:eastAsiaTheme="minorHAnsi" w:hAnsi="Arial" w:cstheme="minorBidi"/>
          <w:color w:val="auto"/>
          <w:kern w:val="2"/>
          <w:sz w:val="22"/>
          <w:szCs w:val="24"/>
          <w:lang w:val="en-GB"/>
          <w14:ligatures w14:val="standardContextual"/>
        </w:rPr>
        <w:id w:val="1197045290"/>
        <w:docPartObj>
          <w:docPartGallery w:val="Table of Contents"/>
          <w:docPartUnique/>
        </w:docPartObj>
      </w:sdtPr>
      <w:sdtEndPr>
        <w:rPr>
          <w:b/>
          <w:bCs/>
          <w:noProof/>
        </w:rPr>
      </w:sdtEndPr>
      <w:sdtContent>
        <w:p w14:paraId="249404DE" w14:textId="048CABF1" w:rsidR="00D17390" w:rsidRPr="00427F2D" w:rsidRDefault="00D17390" w:rsidP="00427F2D">
          <w:pPr>
            <w:pStyle w:val="TOCHeading"/>
            <w:jc w:val="center"/>
            <w:rPr>
              <w:rFonts w:ascii="Arial" w:hAnsi="Arial" w:cs="Arial"/>
              <w:b/>
              <w:bCs/>
              <w:color w:val="auto"/>
            </w:rPr>
          </w:pPr>
          <w:r w:rsidRPr="00427F2D">
            <w:rPr>
              <w:rFonts w:ascii="Arial" w:hAnsi="Arial" w:cs="Arial"/>
              <w:b/>
              <w:bCs/>
              <w:color w:val="auto"/>
            </w:rPr>
            <w:t>Table of Contents</w:t>
          </w:r>
        </w:p>
        <w:p w14:paraId="613B2870" w14:textId="61D61089" w:rsidR="00D17390" w:rsidRDefault="00D17390">
          <w:pPr>
            <w:pStyle w:val="TOC1"/>
            <w:tabs>
              <w:tab w:val="right" w:leader="dot" w:pos="9016"/>
            </w:tabs>
            <w:rPr>
              <w:noProof/>
            </w:rPr>
          </w:pPr>
          <w:r>
            <w:fldChar w:fldCharType="begin"/>
          </w:r>
          <w:r>
            <w:instrText xml:space="preserve"> TOC \o "1-3" \h \z \u </w:instrText>
          </w:r>
          <w:r>
            <w:fldChar w:fldCharType="separate"/>
          </w:r>
          <w:hyperlink w:anchor="_Toc210922393" w:history="1">
            <w:r w:rsidRPr="006A4FCB">
              <w:rPr>
                <w:rStyle w:val="Hyperlink"/>
                <w:noProof/>
                <w:lang w:val="en-US"/>
              </w:rPr>
              <w:t>Introduction</w:t>
            </w:r>
            <w:r>
              <w:rPr>
                <w:noProof/>
                <w:webHidden/>
              </w:rPr>
              <w:tab/>
            </w:r>
            <w:r>
              <w:rPr>
                <w:noProof/>
                <w:webHidden/>
              </w:rPr>
              <w:fldChar w:fldCharType="begin"/>
            </w:r>
            <w:r>
              <w:rPr>
                <w:noProof/>
                <w:webHidden/>
              </w:rPr>
              <w:instrText xml:space="preserve"> PAGEREF _Toc210922393 \h </w:instrText>
            </w:r>
            <w:r>
              <w:rPr>
                <w:noProof/>
                <w:webHidden/>
              </w:rPr>
            </w:r>
            <w:r>
              <w:rPr>
                <w:noProof/>
                <w:webHidden/>
              </w:rPr>
              <w:fldChar w:fldCharType="separate"/>
            </w:r>
            <w:r>
              <w:rPr>
                <w:noProof/>
                <w:webHidden/>
              </w:rPr>
              <w:t>3</w:t>
            </w:r>
            <w:r>
              <w:rPr>
                <w:noProof/>
                <w:webHidden/>
              </w:rPr>
              <w:fldChar w:fldCharType="end"/>
            </w:r>
          </w:hyperlink>
        </w:p>
        <w:p w14:paraId="358B2D00" w14:textId="38A09BE9" w:rsidR="00D17390" w:rsidRDefault="00D17390">
          <w:pPr>
            <w:pStyle w:val="TOC1"/>
            <w:tabs>
              <w:tab w:val="right" w:leader="dot" w:pos="9016"/>
            </w:tabs>
            <w:rPr>
              <w:noProof/>
            </w:rPr>
          </w:pPr>
          <w:hyperlink w:anchor="_Toc210922394" w:history="1">
            <w:r w:rsidRPr="006A4FCB">
              <w:rPr>
                <w:rStyle w:val="Hyperlink"/>
                <w:noProof/>
                <w:lang w:val="en-US"/>
              </w:rPr>
              <w:t>Chosen Areas</w:t>
            </w:r>
            <w:r>
              <w:rPr>
                <w:noProof/>
                <w:webHidden/>
              </w:rPr>
              <w:tab/>
            </w:r>
            <w:r>
              <w:rPr>
                <w:noProof/>
                <w:webHidden/>
              </w:rPr>
              <w:fldChar w:fldCharType="begin"/>
            </w:r>
            <w:r>
              <w:rPr>
                <w:noProof/>
                <w:webHidden/>
              </w:rPr>
              <w:instrText xml:space="preserve"> PAGEREF _Toc210922394 \h </w:instrText>
            </w:r>
            <w:r>
              <w:rPr>
                <w:noProof/>
                <w:webHidden/>
              </w:rPr>
            </w:r>
            <w:r>
              <w:rPr>
                <w:noProof/>
                <w:webHidden/>
              </w:rPr>
              <w:fldChar w:fldCharType="separate"/>
            </w:r>
            <w:r>
              <w:rPr>
                <w:noProof/>
                <w:webHidden/>
              </w:rPr>
              <w:t>3</w:t>
            </w:r>
            <w:r>
              <w:rPr>
                <w:noProof/>
                <w:webHidden/>
              </w:rPr>
              <w:fldChar w:fldCharType="end"/>
            </w:r>
          </w:hyperlink>
        </w:p>
        <w:p w14:paraId="374A2A73" w14:textId="3D8AEB35" w:rsidR="00D17390" w:rsidRDefault="00D17390">
          <w:pPr>
            <w:pStyle w:val="TOC2"/>
            <w:tabs>
              <w:tab w:val="right" w:leader="dot" w:pos="9016"/>
            </w:tabs>
            <w:rPr>
              <w:noProof/>
            </w:rPr>
          </w:pPr>
          <w:hyperlink w:anchor="_Toc210922395" w:history="1">
            <w:r w:rsidRPr="006A4FCB">
              <w:rPr>
                <w:rStyle w:val="Hyperlink"/>
                <w:noProof/>
                <w:lang w:val="en-US"/>
              </w:rPr>
              <w:t>Workforce</w:t>
            </w:r>
            <w:r>
              <w:rPr>
                <w:noProof/>
                <w:webHidden/>
              </w:rPr>
              <w:tab/>
            </w:r>
            <w:r>
              <w:rPr>
                <w:noProof/>
                <w:webHidden/>
              </w:rPr>
              <w:fldChar w:fldCharType="begin"/>
            </w:r>
            <w:r>
              <w:rPr>
                <w:noProof/>
                <w:webHidden/>
              </w:rPr>
              <w:instrText xml:space="preserve"> PAGEREF _Toc210922395 \h </w:instrText>
            </w:r>
            <w:r>
              <w:rPr>
                <w:noProof/>
                <w:webHidden/>
              </w:rPr>
            </w:r>
            <w:r>
              <w:rPr>
                <w:noProof/>
                <w:webHidden/>
              </w:rPr>
              <w:fldChar w:fldCharType="separate"/>
            </w:r>
            <w:r>
              <w:rPr>
                <w:noProof/>
                <w:webHidden/>
              </w:rPr>
              <w:t>3</w:t>
            </w:r>
            <w:r>
              <w:rPr>
                <w:noProof/>
                <w:webHidden/>
              </w:rPr>
              <w:fldChar w:fldCharType="end"/>
            </w:r>
          </w:hyperlink>
        </w:p>
        <w:p w14:paraId="334B4243" w14:textId="3B550ECB" w:rsidR="00D17390" w:rsidRDefault="00D17390">
          <w:pPr>
            <w:pStyle w:val="TOC2"/>
            <w:tabs>
              <w:tab w:val="right" w:leader="dot" w:pos="9016"/>
            </w:tabs>
            <w:rPr>
              <w:noProof/>
            </w:rPr>
          </w:pPr>
          <w:hyperlink w:anchor="_Toc210922396" w:history="1">
            <w:r w:rsidRPr="006A4FCB">
              <w:rPr>
                <w:rStyle w:val="Hyperlink"/>
                <w:noProof/>
                <w:lang w:val="en-US"/>
              </w:rPr>
              <w:t>Service delivery</w:t>
            </w:r>
            <w:r>
              <w:rPr>
                <w:noProof/>
                <w:webHidden/>
              </w:rPr>
              <w:tab/>
            </w:r>
            <w:r>
              <w:rPr>
                <w:noProof/>
                <w:webHidden/>
              </w:rPr>
              <w:fldChar w:fldCharType="begin"/>
            </w:r>
            <w:r>
              <w:rPr>
                <w:noProof/>
                <w:webHidden/>
              </w:rPr>
              <w:instrText xml:space="preserve"> PAGEREF _Toc210922396 \h </w:instrText>
            </w:r>
            <w:r>
              <w:rPr>
                <w:noProof/>
                <w:webHidden/>
              </w:rPr>
            </w:r>
            <w:r>
              <w:rPr>
                <w:noProof/>
                <w:webHidden/>
              </w:rPr>
              <w:fldChar w:fldCharType="separate"/>
            </w:r>
            <w:r>
              <w:rPr>
                <w:noProof/>
                <w:webHidden/>
              </w:rPr>
              <w:t>6</w:t>
            </w:r>
            <w:r>
              <w:rPr>
                <w:noProof/>
                <w:webHidden/>
              </w:rPr>
              <w:fldChar w:fldCharType="end"/>
            </w:r>
          </w:hyperlink>
        </w:p>
        <w:p w14:paraId="6939DEED" w14:textId="36B37822" w:rsidR="00D17390" w:rsidRDefault="00D17390">
          <w:pPr>
            <w:pStyle w:val="TOC1"/>
            <w:tabs>
              <w:tab w:val="right" w:leader="dot" w:pos="9016"/>
            </w:tabs>
            <w:rPr>
              <w:noProof/>
            </w:rPr>
          </w:pPr>
          <w:hyperlink w:anchor="_Toc210922397" w:history="1">
            <w:r w:rsidRPr="006A4FCB">
              <w:rPr>
                <w:rStyle w:val="Hyperlink"/>
                <w:noProof/>
                <w:lang w:val="en-US"/>
              </w:rPr>
              <w:t>Conclusion and Recommendation</w:t>
            </w:r>
            <w:r>
              <w:rPr>
                <w:noProof/>
                <w:webHidden/>
              </w:rPr>
              <w:tab/>
            </w:r>
            <w:r>
              <w:rPr>
                <w:noProof/>
                <w:webHidden/>
              </w:rPr>
              <w:fldChar w:fldCharType="begin"/>
            </w:r>
            <w:r>
              <w:rPr>
                <w:noProof/>
                <w:webHidden/>
              </w:rPr>
              <w:instrText xml:space="preserve"> PAGEREF _Toc210922397 \h </w:instrText>
            </w:r>
            <w:r>
              <w:rPr>
                <w:noProof/>
                <w:webHidden/>
              </w:rPr>
            </w:r>
            <w:r>
              <w:rPr>
                <w:noProof/>
                <w:webHidden/>
              </w:rPr>
              <w:fldChar w:fldCharType="separate"/>
            </w:r>
            <w:r>
              <w:rPr>
                <w:noProof/>
                <w:webHidden/>
              </w:rPr>
              <w:t>8</w:t>
            </w:r>
            <w:r>
              <w:rPr>
                <w:noProof/>
                <w:webHidden/>
              </w:rPr>
              <w:fldChar w:fldCharType="end"/>
            </w:r>
          </w:hyperlink>
        </w:p>
        <w:p w14:paraId="6C2A1B16" w14:textId="1551081D" w:rsidR="00D17390" w:rsidRDefault="00D17390">
          <w:pPr>
            <w:pStyle w:val="TOC2"/>
            <w:tabs>
              <w:tab w:val="right" w:leader="dot" w:pos="9016"/>
            </w:tabs>
            <w:rPr>
              <w:noProof/>
            </w:rPr>
          </w:pPr>
          <w:hyperlink w:anchor="_Toc210922398" w:history="1">
            <w:r w:rsidRPr="006A4FCB">
              <w:rPr>
                <w:rStyle w:val="Hyperlink"/>
                <w:noProof/>
                <w:lang w:val="en-US"/>
              </w:rPr>
              <w:t>Recommendations</w:t>
            </w:r>
            <w:r>
              <w:rPr>
                <w:noProof/>
                <w:webHidden/>
              </w:rPr>
              <w:tab/>
            </w:r>
            <w:r>
              <w:rPr>
                <w:noProof/>
                <w:webHidden/>
              </w:rPr>
              <w:fldChar w:fldCharType="begin"/>
            </w:r>
            <w:r>
              <w:rPr>
                <w:noProof/>
                <w:webHidden/>
              </w:rPr>
              <w:instrText xml:space="preserve"> PAGEREF _Toc210922398 \h </w:instrText>
            </w:r>
            <w:r>
              <w:rPr>
                <w:noProof/>
                <w:webHidden/>
              </w:rPr>
            </w:r>
            <w:r>
              <w:rPr>
                <w:noProof/>
                <w:webHidden/>
              </w:rPr>
              <w:fldChar w:fldCharType="separate"/>
            </w:r>
            <w:r>
              <w:rPr>
                <w:noProof/>
                <w:webHidden/>
              </w:rPr>
              <w:t>8</w:t>
            </w:r>
            <w:r>
              <w:rPr>
                <w:noProof/>
                <w:webHidden/>
              </w:rPr>
              <w:fldChar w:fldCharType="end"/>
            </w:r>
          </w:hyperlink>
        </w:p>
        <w:p w14:paraId="265E17E6" w14:textId="00AD5BD5" w:rsidR="00D17390" w:rsidRDefault="00D17390">
          <w:pPr>
            <w:pStyle w:val="TOC1"/>
            <w:tabs>
              <w:tab w:val="right" w:leader="dot" w:pos="9016"/>
            </w:tabs>
            <w:rPr>
              <w:noProof/>
            </w:rPr>
          </w:pPr>
          <w:hyperlink w:anchor="_Toc210922399" w:history="1">
            <w:r w:rsidRPr="006A4FCB">
              <w:rPr>
                <w:rStyle w:val="Hyperlink"/>
                <w:noProof/>
                <w:lang w:val="en-US"/>
              </w:rPr>
              <w:t>Reference List</w:t>
            </w:r>
            <w:r>
              <w:rPr>
                <w:noProof/>
                <w:webHidden/>
              </w:rPr>
              <w:tab/>
            </w:r>
            <w:r>
              <w:rPr>
                <w:noProof/>
                <w:webHidden/>
              </w:rPr>
              <w:fldChar w:fldCharType="begin"/>
            </w:r>
            <w:r>
              <w:rPr>
                <w:noProof/>
                <w:webHidden/>
              </w:rPr>
              <w:instrText xml:space="preserve"> PAGEREF _Toc210922399 \h </w:instrText>
            </w:r>
            <w:r>
              <w:rPr>
                <w:noProof/>
                <w:webHidden/>
              </w:rPr>
            </w:r>
            <w:r>
              <w:rPr>
                <w:noProof/>
                <w:webHidden/>
              </w:rPr>
              <w:fldChar w:fldCharType="separate"/>
            </w:r>
            <w:r>
              <w:rPr>
                <w:noProof/>
                <w:webHidden/>
              </w:rPr>
              <w:t>9</w:t>
            </w:r>
            <w:r>
              <w:rPr>
                <w:noProof/>
                <w:webHidden/>
              </w:rPr>
              <w:fldChar w:fldCharType="end"/>
            </w:r>
          </w:hyperlink>
        </w:p>
        <w:p w14:paraId="5D8B903D" w14:textId="15A8B74C" w:rsidR="00D17390" w:rsidRDefault="00D17390">
          <w:r>
            <w:rPr>
              <w:b/>
              <w:bCs/>
              <w:noProof/>
            </w:rPr>
            <w:fldChar w:fldCharType="end"/>
          </w:r>
        </w:p>
      </w:sdtContent>
    </w:sdt>
    <w:p w14:paraId="49C792AE" w14:textId="79587D0E" w:rsidR="001156E5" w:rsidRDefault="00000000" w:rsidP="00D17390">
      <w:pPr>
        <w:spacing w:line="278" w:lineRule="auto"/>
        <w:rPr>
          <w:b/>
          <w:bCs/>
          <w:lang w:val="en-US"/>
        </w:rPr>
      </w:pPr>
      <w:r>
        <w:rPr>
          <w:b/>
          <w:bCs/>
          <w:lang w:val="en-US"/>
        </w:rPr>
        <w:br w:type="page"/>
      </w:r>
    </w:p>
    <w:p w14:paraId="085308D0" w14:textId="65636507" w:rsidR="0029553E" w:rsidRPr="002B65E6" w:rsidRDefault="00000000" w:rsidP="00062436">
      <w:pPr>
        <w:pStyle w:val="Heading1"/>
        <w:rPr>
          <w:lang w:val="en-US"/>
        </w:rPr>
      </w:pPr>
      <w:bookmarkStart w:id="0" w:name="_Toc210922393"/>
      <w:r w:rsidRPr="002B65E6">
        <w:rPr>
          <w:lang w:val="en-US"/>
        </w:rPr>
        <w:lastRenderedPageBreak/>
        <w:t>Introduction</w:t>
      </w:r>
      <w:bookmarkEnd w:id="0"/>
      <w:r w:rsidRPr="002B65E6">
        <w:rPr>
          <w:lang w:val="en-US"/>
        </w:rPr>
        <w:t xml:space="preserve"> </w:t>
      </w:r>
    </w:p>
    <w:p w14:paraId="7485C0BE" w14:textId="462A0CC3" w:rsidR="00AF6D49" w:rsidRDefault="00000000" w:rsidP="00AF6D49">
      <w:pPr>
        <w:rPr>
          <w:lang w:val="en-IN"/>
        </w:rPr>
      </w:pPr>
      <w:r w:rsidRPr="00AF6D49">
        <w:rPr>
          <w:lang w:val="en-IN"/>
        </w:rPr>
        <w:t>This report primarily investigates wearable health-monitoring devices, including medical-grade smartwatches and wearable sensors, deployed across NHS England over the past year. Wearable technology is a type of small electronic device capable of wireless communication and is installed or worn on clothing, accessories, or other items to be placed on the human body</w:t>
      </w:r>
      <w:r w:rsidR="00855F0A">
        <w:rPr>
          <w:lang w:val="en-IN"/>
        </w:rPr>
        <w:t xml:space="preserve"> (</w:t>
      </w:r>
      <w:r w:rsidR="00855F0A" w:rsidRPr="003E23CA">
        <w:t>Cheng</w:t>
      </w:r>
      <w:r w:rsidR="00855F0A">
        <w:t xml:space="preserve"> </w:t>
      </w:r>
      <w:r w:rsidR="00855F0A" w:rsidRPr="00E6475B">
        <w:rPr>
          <w:i/>
          <w:iCs/>
        </w:rPr>
        <w:t>et al</w:t>
      </w:r>
      <w:r w:rsidR="00855F0A">
        <w:t>., 2021)</w:t>
      </w:r>
      <w:r w:rsidRPr="00AF6D49">
        <w:rPr>
          <w:lang w:val="en-IN"/>
        </w:rPr>
        <w:t>. The most typical devices in wearable technology are smartwatches, fitness products, and smart glasses. Wearable technologies in healthcare also refer to devices attached to the body which collect patients' health-related information, for physicians and health workers. In the health care field, wearable digital technologies may assist with individual monitoring and diagnosis. Essentially, the potential of wearable technology to help in health care has been appreciated by health systems all over the world, including a section in the strategic Long-Term Plan shared by the National Health Service in England.</w:t>
      </w:r>
      <w:r w:rsidR="00DB52F4">
        <w:rPr>
          <w:lang w:val="en-IN"/>
        </w:rPr>
        <w:t xml:space="preserve"> The UK Wearable Medical Devices Market size was also valued at USD 1.14 billion in 2023.</w:t>
      </w:r>
    </w:p>
    <w:p w14:paraId="4A40272B" w14:textId="77777777" w:rsidR="00DB52F4" w:rsidRDefault="00000000" w:rsidP="00DB52F4">
      <w:pPr>
        <w:jc w:val="center"/>
        <w:rPr>
          <w:lang w:val="en-IN"/>
        </w:rPr>
      </w:pPr>
      <w:r w:rsidRPr="00DB52F4">
        <w:rPr>
          <w:noProof/>
          <w:lang w:val="en-IN"/>
        </w:rPr>
        <w:drawing>
          <wp:inline distT="0" distB="0" distL="0" distR="0" wp14:anchorId="18356665" wp14:editId="53A5F5C6">
            <wp:extent cx="3327400" cy="1929494"/>
            <wp:effectExtent l="0" t="0" r="6350" b="0"/>
            <wp:docPr id="1590839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839114" name=""/>
                    <pic:cNvPicPr/>
                  </pic:nvPicPr>
                  <pic:blipFill>
                    <a:blip r:embed="rId9"/>
                    <a:stretch>
                      <a:fillRect/>
                    </a:stretch>
                  </pic:blipFill>
                  <pic:spPr>
                    <a:xfrm>
                      <a:off x="0" y="0"/>
                      <a:ext cx="3338090" cy="1935693"/>
                    </a:xfrm>
                    <a:prstGeom prst="rect">
                      <a:avLst/>
                    </a:prstGeom>
                  </pic:spPr>
                </pic:pic>
              </a:graphicData>
            </a:graphic>
          </wp:inline>
        </w:drawing>
      </w:r>
    </w:p>
    <w:p w14:paraId="1A2B7710" w14:textId="77777777" w:rsidR="0035066B" w:rsidRPr="005D6607" w:rsidRDefault="00000000" w:rsidP="00DB52F4">
      <w:pPr>
        <w:jc w:val="center"/>
        <w:rPr>
          <w:b/>
          <w:bCs/>
          <w:lang w:val="en-IN"/>
        </w:rPr>
      </w:pPr>
      <w:r w:rsidRPr="005D6607">
        <w:rPr>
          <w:b/>
          <w:bCs/>
          <w:lang w:val="en-IN"/>
        </w:rPr>
        <w:t xml:space="preserve">Figure 1: UK wearable medical devices market </w:t>
      </w:r>
    </w:p>
    <w:p w14:paraId="10835D82" w14:textId="77777777" w:rsidR="0035066B" w:rsidRPr="00AF6D49" w:rsidRDefault="00000000" w:rsidP="00DB52F4">
      <w:pPr>
        <w:jc w:val="center"/>
        <w:rPr>
          <w:lang w:val="en-IN"/>
        </w:rPr>
      </w:pPr>
      <w:r>
        <w:rPr>
          <w:lang w:val="en-IN"/>
        </w:rPr>
        <w:t xml:space="preserve">(Source: </w:t>
      </w:r>
      <w:r w:rsidRPr="00436129">
        <w:rPr>
          <w:lang w:val="en-IN"/>
        </w:rPr>
        <w:t>sphericalinsights.com</w:t>
      </w:r>
      <w:r>
        <w:rPr>
          <w:lang w:val="en-IN"/>
        </w:rPr>
        <w:t>, 2024)</w:t>
      </w:r>
    </w:p>
    <w:p w14:paraId="1AA6FCA6" w14:textId="77777777" w:rsidR="00FE7D52" w:rsidRPr="00AF6D49" w:rsidRDefault="00000000">
      <w:pPr>
        <w:rPr>
          <w:lang w:val="en-IN"/>
        </w:rPr>
      </w:pPr>
      <w:r w:rsidRPr="00AF6D49">
        <w:rPr>
          <w:lang w:val="en-IN"/>
        </w:rPr>
        <w:t xml:space="preserve">This report will also reveal how wearable health-monitoring devices are transforming NHS England's workforce and service delivery. Moreover, this report will critically explain the benefits of Wearable health-monitoring devices, such as improved patient monitoring and efficiency, </w:t>
      </w:r>
      <w:proofErr w:type="gramStart"/>
      <w:r w:rsidRPr="00AF6D49">
        <w:rPr>
          <w:lang w:val="en-IN"/>
        </w:rPr>
        <w:t>and also</w:t>
      </w:r>
      <w:proofErr w:type="gramEnd"/>
      <w:r w:rsidRPr="00AF6D49">
        <w:rPr>
          <w:lang w:val="en-IN"/>
        </w:rPr>
        <w:t xml:space="preserve"> discuss the challenges, like data accuracy and staff workload. At the end of this report will also provide the recommendation for the selected innovation</w:t>
      </w:r>
      <w:r w:rsidR="006C7D24">
        <w:rPr>
          <w:lang w:val="en-US"/>
        </w:rPr>
        <w:t xml:space="preserve">. </w:t>
      </w:r>
    </w:p>
    <w:p w14:paraId="13373D88" w14:textId="7CB8A3C2" w:rsidR="0029553E" w:rsidRPr="002B65E6" w:rsidRDefault="00000000" w:rsidP="001F6FF9">
      <w:pPr>
        <w:pStyle w:val="Heading1"/>
        <w:rPr>
          <w:lang w:val="en-US"/>
        </w:rPr>
      </w:pPr>
      <w:bookmarkStart w:id="1" w:name="_Toc210922394"/>
      <w:r w:rsidRPr="002B65E6">
        <w:rPr>
          <w:lang w:val="en-US"/>
        </w:rPr>
        <w:t>Chosen Areas</w:t>
      </w:r>
      <w:bookmarkEnd w:id="1"/>
      <w:r w:rsidRPr="002B65E6">
        <w:rPr>
          <w:lang w:val="en-US"/>
        </w:rPr>
        <w:t xml:space="preserve"> </w:t>
      </w:r>
    </w:p>
    <w:p w14:paraId="494039FC" w14:textId="77777777" w:rsidR="0029553E" w:rsidRPr="00760C88" w:rsidRDefault="00000000" w:rsidP="001F6FF9">
      <w:pPr>
        <w:pStyle w:val="Heading2"/>
        <w:rPr>
          <w:lang w:val="en-US"/>
        </w:rPr>
      </w:pPr>
      <w:bookmarkStart w:id="2" w:name="_Toc210922395"/>
      <w:r w:rsidRPr="00760C88">
        <w:rPr>
          <w:lang w:val="en-US"/>
        </w:rPr>
        <w:t>Workforce</w:t>
      </w:r>
      <w:bookmarkEnd w:id="2"/>
      <w:r w:rsidRPr="00760C88">
        <w:rPr>
          <w:lang w:val="en-US"/>
        </w:rPr>
        <w:t xml:space="preserve"> </w:t>
      </w:r>
    </w:p>
    <w:p w14:paraId="3FFD5F80" w14:textId="77777777" w:rsidR="002B65E6" w:rsidRPr="001F6FF9" w:rsidRDefault="00000000" w:rsidP="002B65E6">
      <w:pPr>
        <w:rPr>
          <w:b/>
          <w:bCs/>
          <w:lang w:val="en-US"/>
        </w:rPr>
      </w:pPr>
      <w:r w:rsidRPr="001F6FF9">
        <w:rPr>
          <w:b/>
          <w:bCs/>
          <w:lang w:val="en-US"/>
        </w:rPr>
        <w:t>How Workfor</w:t>
      </w:r>
      <w:r w:rsidR="0080661C" w:rsidRPr="001F6FF9">
        <w:rPr>
          <w:b/>
          <w:bCs/>
          <w:lang w:val="en-US"/>
        </w:rPr>
        <w:t>c</w:t>
      </w:r>
      <w:r w:rsidRPr="001F6FF9">
        <w:rPr>
          <w:b/>
          <w:bCs/>
          <w:lang w:val="en-US"/>
        </w:rPr>
        <w:t>e Roles Have Changed:</w:t>
      </w:r>
    </w:p>
    <w:p w14:paraId="76457B00" w14:textId="77777777" w:rsidR="008D0647" w:rsidRPr="00C46DF0" w:rsidRDefault="00000000" w:rsidP="002B65E6">
      <w:pPr>
        <w:rPr>
          <w:i/>
          <w:iCs/>
          <w:lang w:val="en-US"/>
        </w:rPr>
      </w:pPr>
      <w:r w:rsidRPr="00C46DF0">
        <w:rPr>
          <w:i/>
          <w:iCs/>
          <w:lang w:val="en-US"/>
        </w:rPr>
        <w:t>New skills required:</w:t>
      </w:r>
    </w:p>
    <w:p w14:paraId="628CB678" w14:textId="67B51BAA" w:rsidR="00760C88" w:rsidRPr="003E7964" w:rsidRDefault="00000000" w:rsidP="003E7964">
      <w:pPr>
        <w:pStyle w:val="ListParagraph"/>
        <w:numPr>
          <w:ilvl w:val="0"/>
          <w:numId w:val="2"/>
        </w:numPr>
        <w:rPr>
          <w:lang w:val="en-US"/>
        </w:rPr>
      </w:pPr>
      <w:r w:rsidRPr="003E7964">
        <w:rPr>
          <w:lang w:val="en-US"/>
        </w:rPr>
        <w:lastRenderedPageBreak/>
        <w:t xml:space="preserve">Health worker must develop their digital literacy, including the </w:t>
      </w:r>
      <w:proofErr w:type="spellStart"/>
      <w:r w:rsidRPr="003E7964">
        <w:rPr>
          <w:lang w:val="en-US"/>
        </w:rPr>
        <w:t>utilisation</w:t>
      </w:r>
      <w:proofErr w:type="spellEnd"/>
      <w:r w:rsidRPr="003E7964">
        <w:rPr>
          <w:lang w:val="en-US"/>
        </w:rPr>
        <w:t xml:space="preserve"> of continuous monitoring platforms, wearable device dashboards, as well as interpreting sensor data trends</w:t>
      </w:r>
      <w:r w:rsidR="002A46CF">
        <w:rPr>
          <w:lang w:val="en-US"/>
        </w:rPr>
        <w:t xml:space="preserve"> (</w:t>
      </w:r>
      <w:proofErr w:type="spellStart"/>
      <w:r w:rsidR="002A46CF" w:rsidRPr="00E433BF">
        <w:t>Mbunge</w:t>
      </w:r>
      <w:proofErr w:type="spellEnd"/>
      <w:r w:rsidR="002A46CF">
        <w:t xml:space="preserve"> </w:t>
      </w:r>
      <w:r w:rsidR="002A46CF" w:rsidRPr="00FB51CB">
        <w:rPr>
          <w:i/>
          <w:iCs/>
        </w:rPr>
        <w:t>et al</w:t>
      </w:r>
      <w:r w:rsidR="002A46CF">
        <w:t>., 2021)</w:t>
      </w:r>
      <w:r w:rsidRPr="003E7964">
        <w:rPr>
          <w:lang w:val="en-US"/>
        </w:rPr>
        <w:t xml:space="preserve">. </w:t>
      </w:r>
      <w:r w:rsidR="006A4245" w:rsidRPr="003E7964">
        <w:rPr>
          <w:lang w:val="en-US"/>
        </w:rPr>
        <w:t>On the other hand, the NHS's "</w:t>
      </w:r>
      <w:r w:rsidR="006A4245" w:rsidRPr="003E7964">
        <w:rPr>
          <w:b/>
          <w:bCs/>
          <w:lang w:val="en-US"/>
        </w:rPr>
        <w:t>Digital Education and Training</w:t>
      </w:r>
      <w:r w:rsidR="006A4245" w:rsidRPr="003E7964">
        <w:rPr>
          <w:lang w:val="en-US"/>
        </w:rPr>
        <w:t xml:space="preserve">" policies also highlight competence in electronic patient records along with remote monitoring tools. </w:t>
      </w:r>
    </w:p>
    <w:p w14:paraId="4B410304" w14:textId="77777777" w:rsidR="00C456E3" w:rsidRPr="003E7964" w:rsidRDefault="00000000" w:rsidP="003E7964">
      <w:pPr>
        <w:pStyle w:val="ListParagraph"/>
        <w:numPr>
          <w:ilvl w:val="0"/>
          <w:numId w:val="2"/>
        </w:numPr>
        <w:rPr>
          <w:lang w:val="en-US"/>
        </w:rPr>
      </w:pPr>
      <w:r w:rsidRPr="003E7964">
        <w:rPr>
          <w:lang w:val="en-US"/>
        </w:rPr>
        <w:t>The developers should be conversant with different wearable platforms and wearable devices present in the market. These involve the awareness of the attributes and requirements peculiar to each platform, such as Android Wear, watchOS, and Fitbit OS.</w:t>
      </w:r>
    </w:p>
    <w:p w14:paraId="181DA019" w14:textId="7FFAD4E1" w:rsidR="00C456E3" w:rsidRPr="003E7964" w:rsidRDefault="00000000" w:rsidP="003E7964">
      <w:pPr>
        <w:pStyle w:val="ListParagraph"/>
        <w:numPr>
          <w:ilvl w:val="0"/>
          <w:numId w:val="2"/>
        </w:numPr>
        <w:rPr>
          <w:lang w:val="en-US"/>
        </w:rPr>
      </w:pPr>
      <w:r w:rsidRPr="003E7964">
        <w:rPr>
          <w:lang w:val="en-US"/>
        </w:rPr>
        <w:t xml:space="preserve">Healthcare </w:t>
      </w:r>
      <w:r w:rsidR="00703DD0" w:rsidRPr="003E7964">
        <w:rPr>
          <w:lang w:val="en-US"/>
        </w:rPr>
        <w:t>workers</w:t>
      </w:r>
      <w:r w:rsidRPr="003E7964">
        <w:rPr>
          <w:lang w:val="en-US"/>
        </w:rPr>
        <w:t xml:space="preserve"> require a </w:t>
      </w:r>
      <w:r w:rsidR="003E7964" w:rsidRPr="003E7964">
        <w:rPr>
          <w:lang w:val="en-US"/>
        </w:rPr>
        <w:t>foundational</w:t>
      </w:r>
      <w:r w:rsidRPr="003E7964">
        <w:rPr>
          <w:lang w:val="en-US"/>
        </w:rPr>
        <w:t xml:space="preserve"> understanding of how different sensors work, as well as their limitations regarding data accuracy</w:t>
      </w:r>
      <w:r w:rsidR="00965949">
        <w:rPr>
          <w:lang w:val="en-US"/>
        </w:rPr>
        <w:t xml:space="preserve"> (</w:t>
      </w:r>
      <w:r w:rsidR="00965949" w:rsidRPr="00E433BF">
        <w:t>Baker and Xiang</w:t>
      </w:r>
      <w:r w:rsidR="00965949">
        <w:t>, 2023)</w:t>
      </w:r>
      <w:r w:rsidRPr="003E7964">
        <w:rPr>
          <w:lang w:val="en-US"/>
        </w:rPr>
        <w:t xml:space="preserve">. </w:t>
      </w:r>
    </w:p>
    <w:p w14:paraId="4393AB49" w14:textId="77777777" w:rsidR="003E7964" w:rsidRPr="005156A9" w:rsidRDefault="00000000" w:rsidP="002B65E6">
      <w:pPr>
        <w:rPr>
          <w:i/>
          <w:iCs/>
          <w:lang w:val="en-US"/>
        </w:rPr>
      </w:pPr>
      <w:r w:rsidRPr="005156A9">
        <w:rPr>
          <w:i/>
          <w:iCs/>
          <w:lang w:val="en-US"/>
        </w:rPr>
        <w:t>Training Needs:</w:t>
      </w:r>
    </w:p>
    <w:p w14:paraId="131EDEF2" w14:textId="3ECF64F5" w:rsidR="00DC3C07" w:rsidRPr="00FB6DA9" w:rsidRDefault="00000000" w:rsidP="00FB6DA9">
      <w:pPr>
        <w:pStyle w:val="ListParagraph"/>
        <w:numPr>
          <w:ilvl w:val="0"/>
          <w:numId w:val="3"/>
        </w:numPr>
        <w:rPr>
          <w:lang w:val="en-US"/>
        </w:rPr>
      </w:pPr>
      <w:r w:rsidRPr="00FB6DA9">
        <w:rPr>
          <w:lang w:val="en-US"/>
        </w:rPr>
        <w:t xml:space="preserve">NHS England is also expanding digital learning resources, such as </w:t>
      </w:r>
      <w:r w:rsidRPr="00FB6DA9">
        <w:rPr>
          <w:b/>
          <w:bCs/>
          <w:lang w:val="en-US"/>
        </w:rPr>
        <w:t>Digital Learning Solutions and NHS Digital Academy</w:t>
      </w:r>
      <w:r w:rsidRPr="00FB6DA9">
        <w:rPr>
          <w:lang w:val="en-US"/>
        </w:rPr>
        <w:t xml:space="preserve">, to support the </w:t>
      </w:r>
      <w:r w:rsidR="00703DD0" w:rsidRPr="00FB6DA9">
        <w:rPr>
          <w:lang w:val="en-US"/>
        </w:rPr>
        <w:t>up skilling</w:t>
      </w:r>
      <w:r w:rsidRPr="00FB6DA9">
        <w:rPr>
          <w:lang w:val="en-US"/>
        </w:rPr>
        <w:t xml:space="preserve"> of both non-clinical as well as clinical workforces</w:t>
      </w:r>
      <w:r w:rsidR="00913803">
        <w:rPr>
          <w:lang w:val="en-US"/>
        </w:rPr>
        <w:t xml:space="preserve"> (</w:t>
      </w:r>
      <w:r w:rsidR="00913803" w:rsidRPr="00E433BF">
        <w:t>Woodall</w:t>
      </w:r>
      <w:r w:rsidR="00913803">
        <w:t xml:space="preserve"> </w:t>
      </w:r>
      <w:r w:rsidR="00913803" w:rsidRPr="00BC3AD1">
        <w:rPr>
          <w:i/>
          <w:iCs/>
        </w:rPr>
        <w:t>et al</w:t>
      </w:r>
      <w:r w:rsidR="00913803">
        <w:t>., 2023)</w:t>
      </w:r>
      <w:r w:rsidRPr="00FB6DA9">
        <w:rPr>
          <w:lang w:val="en-US"/>
        </w:rPr>
        <w:t>.</w:t>
      </w:r>
    </w:p>
    <w:p w14:paraId="225BB212" w14:textId="77777777" w:rsidR="003E7964" w:rsidRPr="00FB6DA9" w:rsidRDefault="00000000" w:rsidP="00FB6DA9">
      <w:pPr>
        <w:pStyle w:val="ListParagraph"/>
        <w:numPr>
          <w:ilvl w:val="0"/>
          <w:numId w:val="3"/>
        </w:numPr>
        <w:rPr>
          <w:lang w:val="en-US"/>
        </w:rPr>
      </w:pPr>
      <w:r w:rsidRPr="00FB6DA9">
        <w:rPr>
          <w:lang w:val="en-US"/>
        </w:rPr>
        <w:t xml:space="preserve">Required to know the device limitations and reliability. Knowledge of the specific capabilities as well as limitations of different wearable devices, confirming data accuracy and reliability, along with understanding the effect of sensor variability on the data quality. </w:t>
      </w:r>
    </w:p>
    <w:p w14:paraId="32CB334F" w14:textId="77777777" w:rsidR="00FB6DA9" w:rsidRPr="005156A9" w:rsidRDefault="00000000" w:rsidP="002B65E6">
      <w:pPr>
        <w:rPr>
          <w:i/>
          <w:iCs/>
          <w:lang w:val="en-US"/>
        </w:rPr>
      </w:pPr>
      <w:r w:rsidRPr="005156A9">
        <w:rPr>
          <w:i/>
          <w:iCs/>
          <w:lang w:val="en-US"/>
        </w:rPr>
        <w:t>Job adjustments:</w:t>
      </w:r>
    </w:p>
    <w:p w14:paraId="387C1E37" w14:textId="3AF25002" w:rsidR="00FB6DA9" w:rsidRPr="00110042" w:rsidRDefault="00000000" w:rsidP="00110042">
      <w:pPr>
        <w:pStyle w:val="ListParagraph"/>
        <w:numPr>
          <w:ilvl w:val="0"/>
          <w:numId w:val="4"/>
        </w:numPr>
        <w:rPr>
          <w:lang w:val="en-US"/>
        </w:rPr>
      </w:pPr>
      <w:r w:rsidRPr="00110042">
        <w:rPr>
          <w:lang w:val="en-US"/>
        </w:rPr>
        <w:t xml:space="preserve">Current job role </w:t>
      </w:r>
      <w:r w:rsidR="00A67F9B" w:rsidRPr="00110042">
        <w:rPr>
          <w:lang w:val="en-US"/>
        </w:rPr>
        <w:t>is</w:t>
      </w:r>
      <w:r w:rsidRPr="00110042">
        <w:rPr>
          <w:lang w:val="en-US"/>
        </w:rPr>
        <w:t xml:space="preserve"> changing: some clinical </w:t>
      </w:r>
      <w:r w:rsidR="00703DD0" w:rsidRPr="00110042">
        <w:rPr>
          <w:lang w:val="en-US"/>
        </w:rPr>
        <w:t>workers</w:t>
      </w:r>
      <w:r w:rsidRPr="00110042">
        <w:rPr>
          <w:lang w:val="en-US"/>
        </w:rPr>
        <w:t xml:space="preserve"> spend part of their time monitoring wearable devi</w:t>
      </w:r>
      <w:r w:rsidR="00F06507" w:rsidRPr="00110042">
        <w:rPr>
          <w:lang w:val="en-US"/>
        </w:rPr>
        <w:t>c</w:t>
      </w:r>
      <w:r w:rsidRPr="00110042">
        <w:rPr>
          <w:lang w:val="en-US"/>
        </w:rPr>
        <w:t>e</w:t>
      </w:r>
      <w:r w:rsidR="00791CB0" w:rsidRPr="00110042">
        <w:rPr>
          <w:lang w:val="en-US"/>
        </w:rPr>
        <w:t xml:space="preserve"> </w:t>
      </w:r>
      <w:r w:rsidRPr="00110042">
        <w:rPr>
          <w:lang w:val="en-US"/>
        </w:rPr>
        <w:t xml:space="preserve">information, </w:t>
      </w:r>
      <w:r w:rsidR="00703DD0" w:rsidRPr="00110042">
        <w:rPr>
          <w:lang w:val="en-US"/>
        </w:rPr>
        <w:t>triggering</w:t>
      </w:r>
      <w:r w:rsidRPr="00110042">
        <w:rPr>
          <w:lang w:val="en-US"/>
        </w:rPr>
        <w:t xml:space="preserve"> alerts, as well as offering remote follow-ups. </w:t>
      </w:r>
    </w:p>
    <w:p w14:paraId="0C9FE685" w14:textId="3D6E6669" w:rsidR="00FE4EA3" w:rsidRPr="00110042" w:rsidRDefault="00000000" w:rsidP="00110042">
      <w:pPr>
        <w:pStyle w:val="ListParagraph"/>
        <w:numPr>
          <w:ilvl w:val="0"/>
          <w:numId w:val="4"/>
        </w:numPr>
        <w:rPr>
          <w:lang w:val="en-US"/>
        </w:rPr>
      </w:pPr>
      <w:r w:rsidRPr="00110042">
        <w:rPr>
          <w:lang w:val="en-US"/>
        </w:rPr>
        <w:t xml:space="preserve">On the other hand, new roles are being introduced or expanded, </w:t>
      </w:r>
      <w:r w:rsidR="00703DD0" w:rsidRPr="00110042">
        <w:rPr>
          <w:lang w:val="en-US"/>
        </w:rPr>
        <w:t>roles</w:t>
      </w:r>
      <w:r w:rsidRPr="00110042">
        <w:rPr>
          <w:lang w:val="en-US"/>
        </w:rPr>
        <w:t xml:space="preserve"> </w:t>
      </w:r>
      <w:r w:rsidR="00703DD0" w:rsidRPr="00110042">
        <w:rPr>
          <w:lang w:val="en-US"/>
        </w:rPr>
        <w:t>like</w:t>
      </w:r>
      <w:r w:rsidRPr="00110042">
        <w:rPr>
          <w:lang w:val="en-US"/>
        </w:rPr>
        <w:t xml:space="preserve"> digital champions, data analysts, and remote monitoring coordinators, to develop the clinical and IT/digital functions. </w:t>
      </w:r>
    </w:p>
    <w:p w14:paraId="6D5B3B2E" w14:textId="77777777" w:rsidR="00A67F9B" w:rsidRPr="001F6FF9" w:rsidRDefault="00000000" w:rsidP="002B65E6">
      <w:pPr>
        <w:rPr>
          <w:b/>
          <w:bCs/>
          <w:lang w:val="en-US"/>
        </w:rPr>
      </w:pPr>
      <w:r w:rsidRPr="001F6FF9">
        <w:rPr>
          <w:b/>
          <w:bCs/>
          <w:lang w:val="en-US"/>
        </w:rPr>
        <w:t xml:space="preserve">Critical thinking </w:t>
      </w:r>
    </w:p>
    <w:tbl>
      <w:tblPr>
        <w:tblStyle w:val="TableGrid"/>
        <w:tblW w:w="0" w:type="auto"/>
        <w:tblLook w:val="04A0" w:firstRow="1" w:lastRow="0" w:firstColumn="1" w:lastColumn="0" w:noHBand="0" w:noVBand="1"/>
      </w:tblPr>
      <w:tblGrid>
        <w:gridCol w:w="4508"/>
        <w:gridCol w:w="4508"/>
      </w:tblGrid>
      <w:tr w:rsidR="00587B4C" w14:paraId="13F22121" w14:textId="77777777" w:rsidTr="006D3DB8">
        <w:tc>
          <w:tcPr>
            <w:tcW w:w="4508" w:type="dxa"/>
          </w:tcPr>
          <w:p w14:paraId="5FFA3CC2" w14:textId="77777777" w:rsidR="006D3DB8" w:rsidRDefault="00000000" w:rsidP="006D3DB8">
            <w:pPr>
              <w:jc w:val="center"/>
              <w:rPr>
                <w:lang w:val="en-US"/>
              </w:rPr>
            </w:pPr>
            <w:r>
              <w:rPr>
                <w:lang w:val="en-US"/>
              </w:rPr>
              <w:t>Benefits</w:t>
            </w:r>
          </w:p>
        </w:tc>
        <w:tc>
          <w:tcPr>
            <w:tcW w:w="4508" w:type="dxa"/>
          </w:tcPr>
          <w:p w14:paraId="1DF9D1CB" w14:textId="77777777" w:rsidR="006D3DB8" w:rsidRDefault="00000000" w:rsidP="002B65E6">
            <w:pPr>
              <w:rPr>
                <w:lang w:val="en-US"/>
              </w:rPr>
            </w:pPr>
            <w:r>
              <w:rPr>
                <w:lang w:val="en-US"/>
              </w:rPr>
              <w:t>Limitat</w:t>
            </w:r>
            <w:r w:rsidR="00893F1C">
              <w:rPr>
                <w:lang w:val="en-US"/>
              </w:rPr>
              <w:t>i</w:t>
            </w:r>
            <w:r>
              <w:rPr>
                <w:lang w:val="en-US"/>
              </w:rPr>
              <w:t xml:space="preserve">ons </w:t>
            </w:r>
          </w:p>
        </w:tc>
      </w:tr>
      <w:tr w:rsidR="00587B4C" w14:paraId="3A264618" w14:textId="77777777" w:rsidTr="006D3DB8">
        <w:tc>
          <w:tcPr>
            <w:tcW w:w="4508" w:type="dxa"/>
          </w:tcPr>
          <w:p w14:paraId="4AEDB44C" w14:textId="625CF6F7" w:rsidR="0015375C" w:rsidRDefault="00000000" w:rsidP="0015375C">
            <w:pPr>
              <w:rPr>
                <w:lang w:val="en-US"/>
              </w:rPr>
            </w:pPr>
            <w:r w:rsidRPr="00965A98">
              <w:rPr>
                <w:b/>
                <w:bCs/>
                <w:lang w:val="en-US"/>
              </w:rPr>
              <w:t>Developed Monitoring and Early Intervention:</w:t>
            </w:r>
            <w:r>
              <w:rPr>
                <w:lang w:val="en-US"/>
              </w:rPr>
              <w:t xml:space="preserve"> </w:t>
            </w:r>
            <w:r w:rsidR="00E55F8E">
              <w:rPr>
                <w:lang w:val="en-US"/>
              </w:rPr>
              <w:t xml:space="preserve">In healthcare settings, </w:t>
            </w:r>
            <w:r w:rsidR="00E16685">
              <w:rPr>
                <w:lang w:val="en-US"/>
              </w:rPr>
              <w:t xml:space="preserve">wearable devices are also essential. These devices </w:t>
            </w:r>
            <w:r w:rsidR="00703DD0">
              <w:rPr>
                <w:lang w:val="en-US"/>
              </w:rPr>
              <w:t>enable</w:t>
            </w:r>
            <w:r w:rsidR="00E16685">
              <w:rPr>
                <w:lang w:val="en-US"/>
              </w:rPr>
              <w:t xml:space="preserve"> ongoing monitoring of vital signs such as heart rate, blood pressure, and oxygen saturation. </w:t>
            </w:r>
            <w:r w:rsidR="00965A98">
              <w:rPr>
                <w:lang w:val="en-US"/>
              </w:rPr>
              <w:t xml:space="preserve">Wearable health </w:t>
            </w:r>
            <w:r w:rsidR="00965A98">
              <w:rPr>
                <w:lang w:val="en-US"/>
              </w:rPr>
              <w:lastRenderedPageBreak/>
              <w:t xml:space="preserve">devices are becoming essential in chronic disease management </w:t>
            </w:r>
            <w:r>
              <w:rPr>
                <w:lang w:val="en-US"/>
              </w:rPr>
              <w:t>as</w:t>
            </w:r>
            <w:r w:rsidR="00965A98">
              <w:rPr>
                <w:lang w:val="en-US"/>
              </w:rPr>
              <w:t xml:space="preserve"> these devices also offer real-time monitoring and tailored care. </w:t>
            </w:r>
            <w:r w:rsidRPr="0015375C">
              <w:rPr>
                <w:lang w:val="en-US"/>
              </w:rPr>
              <w:t>These devices give patients more knowledge about their health, which results in improved self-care and treatment compliance, which translates into improved health outcomes, fewer hospitalisations, and more cost-effective and efficient healthcare systems.</w:t>
            </w:r>
            <w:r>
              <w:t xml:space="preserve"> </w:t>
            </w:r>
            <w:r w:rsidRPr="0068350F">
              <w:rPr>
                <w:b/>
                <w:bCs/>
                <w:lang w:val="en-US"/>
              </w:rPr>
              <w:t>National funding of the Regional Scale Programme</w:t>
            </w:r>
            <w:r w:rsidRPr="0015375C">
              <w:rPr>
                <w:lang w:val="en-US"/>
              </w:rPr>
              <w:t xml:space="preserve"> is home-based support using digital home care and remote monitoring technologies between </w:t>
            </w:r>
            <w:r w:rsidRPr="0015375C">
              <w:rPr>
                <w:b/>
                <w:bCs/>
                <w:lang w:val="en-US"/>
              </w:rPr>
              <w:t>November 2020</w:t>
            </w:r>
            <w:r w:rsidRPr="0015375C">
              <w:rPr>
                <w:lang w:val="en-US"/>
              </w:rPr>
              <w:t xml:space="preserve"> and </w:t>
            </w:r>
            <w:r w:rsidRPr="0015375C">
              <w:rPr>
                <w:b/>
                <w:bCs/>
                <w:lang w:val="en-US"/>
              </w:rPr>
              <w:t>January 2023</w:t>
            </w:r>
            <w:r w:rsidRPr="0015375C">
              <w:rPr>
                <w:lang w:val="en-US"/>
              </w:rPr>
              <w:t xml:space="preserve">, where </w:t>
            </w:r>
            <w:r w:rsidRPr="0015375C">
              <w:rPr>
                <w:b/>
                <w:bCs/>
                <w:lang w:val="en-US"/>
              </w:rPr>
              <w:t>over 487,000</w:t>
            </w:r>
            <w:r w:rsidRPr="0015375C">
              <w:rPr>
                <w:lang w:val="en-US"/>
              </w:rPr>
              <w:t xml:space="preserve"> individuals have been assisted</w:t>
            </w:r>
            <w:r w:rsidR="00E33801">
              <w:rPr>
                <w:lang w:val="en-US"/>
              </w:rPr>
              <w:t xml:space="preserve"> (</w:t>
            </w:r>
            <w:r w:rsidR="00E33801" w:rsidRPr="00D866BC">
              <w:rPr>
                <w:lang w:val="en-IN"/>
              </w:rPr>
              <w:t>transform.england.nhs.uk</w:t>
            </w:r>
            <w:r w:rsidR="00E33801">
              <w:rPr>
                <w:lang w:val="en-IN"/>
              </w:rPr>
              <w:t>, 2020)</w:t>
            </w:r>
            <w:r w:rsidRPr="0015375C">
              <w:rPr>
                <w:lang w:val="en-US"/>
              </w:rPr>
              <w:t>.</w:t>
            </w:r>
          </w:p>
          <w:p w14:paraId="1C2AA220" w14:textId="4448BB21" w:rsidR="00F6691D" w:rsidRPr="0015375C" w:rsidRDefault="00000000" w:rsidP="0015375C">
            <w:pPr>
              <w:rPr>
                <w:lang w:val="en-US"/>
              </w:rPr>
            </w:pPr>
            <w:r w:rsidRPr="004B0DCF">
              <w:rPr>
                <w:b/>
                <w:bCs/>
                <w:lang w:val="en-US"/>
              </w:rPr>
              <w:t>Reduced Administrative Burden and Time Savings:</w:t>
            </w:r>
            <w:r>
              <w:rPr>
                <w:lang w:val="en-US"/>
              </w:rPr>
              <w:t xml:space="preserve"> </w:t>
            </w:r>
            <w:r w:rsidR="002E3000">
              <w:rPr>
                <w:lang w:val="en-US"/>
              </w:rPr>
              <w:t xml:space="preserve">Wearable health devices also offer transformative potential for managing chronic illnesses by increasing real-time monitoring as well as patient engagement. </w:t>
            </w:r>
            <w:r w:rsidR="00E43A14">
              <w:rPr>
                <w:lang w:val="en-US"/>
              </w:rPr>
              <w:t>W</w:t>
            </w:r>
            <w:r w:rsidR="004B0DCF">
              <w:rPr>
                <w:lang w:val="en-US"/>
              </w:rPr>
              <w:t>earable healthcare technologies can enhance the quality-adjusted life years and be cost-effective as well as potentially cost-saving</w:t>
            </w:r>
            <w:r w:rsidR="00E43A14">
              <w:rPr>
                <w:lang w:val="en-US"/>
              </w:rPr>
              <w:t xml:space="preserve"> (</w:t>
            </w:r>
            <w:r w:rsidR="00E43A14" w:rsidRPr="00E433BF">
              <w:t>Velasquez</w:t>
            </w:r>
            <w:r w:rsidR="00E43A14">
              <w:t xml:space="preserve"> </w:t>
            </w:r>
            <w:r w:rsidR="00E43A14" w:rsidRPr="004143DF">
              <w:rPr>
                <w:i/>
                <w:iCs/>
              </w:rPr>
              <w:t>et al.</w:t>
            </w:r>
            <w:r w:rsidR="00E43A14">
              <w:t>, 2024)</w:t>
            </w:r>
            <w:r w:rsidR="004B0DCF">
              <w:rPr>
                <w:lang w:val="en-US"/>
              </w:rPr>
              <w:t xml:space="preserve">. </w:t>
            </w:r>
            <w:r w:rsidR="0066699A" w:rsidRPr="0066699A">
              <w:rPr>
                <w:lang w:val="en-US"/>
              </w:rPr>
              <w:t>Wearables are accompanied by digital tools that decrease the number of face-to-face measurements and the monotony of entering the data manually.</w:t>
            </w:r>
            <w:r w:rsidR="0066699A">
              <w:t xml:space="preserve"> </w:t>
            </w:r>
          </w:p>
          <w:p w14:paraId="2A9A6949" w14:textId="77777777" w:rsidR="0015375C" w:rsidRDefault="00000000" w:rsidP="002B65E6">
            <w:pPr>
              <w:rPr>
                <w:lang w:val="en-US"/>
              </w:rPr>
            </w:pPr>
            <w:r w:rsidRPr="003A516D">
              <w:rPr>
                <w:b/>
                <w:bCs/>
                <w:lang w:val="en-US"/>
              </w:rPr>
              <w:t>Reduced Error Rates and Increased Data Accuracy:</w:t>
            </w:r>
            <w:r>
              <w:rPr>
                <w:lang w:val="en-US"/>
              </w:rPr>
              <w:t xml:space="preserve"> </w:t>
            </w:r>
            <w:r w:rsidR="00C64FEB">
              <w:rPr>
                <w:lang w:val="en-US"/>
              </w:rPr>
              <w:t xml:space="preserve">Incessant data collection is also helpful to reduce errors due to transcriptions, misreadings, or delayed detection. </w:t>
            </w:r>
            <w:r w:rsidR="003A516D">
              <w:rPr>
                <w:lang w:val="en-US"/>
              </w:rPr>
              <w:t xml:space="preserve">Wearables can also measure long-term information in the naturalistic environment of study participants, allowing for ecological </w:t>
            </w:r>
            <w:r w:rsidR="003A516D">
              <w:rPr>
                <w:lang w:val="en-US"/>
              </w:rPr>
              <w:lastRenderedPageBreak/>
              <w:t xml:space="preserve">momentary assessments. </w:t>
            </w:r>
            <w:r w:rsidR="00D90030">
              <w:rPr>
                <w:lang w:val="en-US"/>
              </w:rPr>
              <w:t xml:space="preserve">This digital innovation also automates data collection, removing the potential for human error associated with the manual logging of vital signs or symptom tracking. </w:t>
            </w:r>
          </w:p>
        </w:tc>
        <w:tc>
          <w:tcPr>
            <w:tcW w:w="4508" w:type="dxa"/>
          </w:tcPr>
          <w:p w14:paraId="00C5F030" w14:textId="68390CE5" w:rsidR="0073036B" w:rsidRDefault="00000000" w:rsidP="002B65E6">
            <w:pPr>
              <w:rPr>
                <w:lang w:val="en-US"/>
              </w:rPr>
            </w:pPr>
            <w:r w:rsidRPr="005D118D">
              <w:rPr>
                <w:b/>
                <w:bCs/>
                <w:lang w:val="en-US"/>
              </w:rPr>
              <w:lastRenderedPageBreak/>
              <w:t>Cultural Resistance and Stress from Poor Technology:</w:t>
            </w:r>
            <w:r>
              <w:rPr>
                <w:lang w:val="en-US"/>
              </w:rPr>
              <w:t xml:space="preserve"> With many advantages of wearable digital health-monitoring devices, it has also limitations. Many of the NHS workers report that the present digital tools are a source of stress: 49% </w:t>
            </w:r>
            <w:r w:rsidR="00703DD0">
              <w:rPr>
                <w:lang w:val="en-US"/>
              </w:rPr>
              <w:t>of staff</w:t>
            </w:r>
            <w:r>
              <w:rPr>
                <w:lang w:val="en-US"/>
              </w:rPr>
              <w:t xml:space="preserve"> report </w:t>
            </w:r>
            <w:r>
              <w:rPr>
                <w:lang w:val="en-US"/>
              </w:rPr>
              <w:lastRenderedPageBreak/>
              <w:t xml:space="preserve">that the standard of technology at work </w:t>
            </w:r>
            <w:r w:rsidR="00703DD0">
              <w:rPr>
                <w:lang w:val="en-US"/>
              </w:rPr>
              <w:t>has caused</w:t>
            </w:r>
            <w:r>
              <w:rPr>
                <w:lang w:val="en-US"/>
              </w:rPr>
              <w:t xml:space="preserve"> anxiety. </w:t>
            </w:r>
            <w:r w:rsidR="005D118D">
              <w:rPr>
                <w:lang w:val="en-US"/>
              </w:rPr>
              <w:t xml:space="preserve">Wearable devices allow proactive health management and early disease detection; however, they also have such drawbacks such as data accuracy, security, and battery limitations. </w:t>
            </w:r>
            <w:r w:rsidR="000A2611" w:rsidRPr="000A2611">
              <w:rPr>
                <w:lang w:val="en-US"/>
              </w:rPr>
              <w:t>Patient-purpose devices that purport to gauge psychological stress are based on indicators such as heart rate variability (HRV) and electrodermal activity (EDA). Nonetheless, they will often give false positives, labelling normal excitement, even physical effort, or even an illness as a stress event.</w:t>
            </w:r>
          </w:p>
          <w:p w14:paraId="449C0CAC" w14:textId="61F286C1" w:rsidR="000A2611" w:rsidRDefault="00000000" w:rsidP="002B65E6">
            <w:pPr>
              <w:rPr>
                <w:lang w:val="en-US"/>
              </w:rPr>
            </w:pPr>
            <w:r w:rsidRPr="002A641A">
              <w:rPr>
                <w:b/>
                <w:bCs/>
                <w:lang w:val="en-US"/>
              </w:rPr>
              <w:t>Workforce Burnout and</w:t>
            </w:r>
            <w:r w:rsidR="00F60827" w:rsidRPr="002A641A">
              <w:rPr>
                <w:b/>
                <w:bCs/>
                <w:lang w:val="en-US"/>
              </w:rPr>
              <w:t xml:space="preserve"> </w:t>
            </w:r>
            <w:r w:rsidRPr="002A641A">
              <w:rPr>
                <w:b/>
                <w:bCs/>
                <w:lang w:val="en-US"/>
              </w:rPr>
              <w:t>Capacity Constraints:</w:t>
            </w:r>
            <w:r>
              <w:rPr>
                <w:lang w:val="en-US"/>
              </w:rPr>
              <w:t xml:space="preserve"> </w:t>
            </w:r>
            <w:r w:rsidR="00A3459B">
              <w:rPr>
                <w:lang w:val="en-US"/>
              </w:rPr>
              <w:t xml:space="preserve">In the UK, healthcare burnout is a significant issue. </w:t>
            </w:r>
            <w:r w:rsidR="00174519" w:rsidRPr="0078693A">
              <w:rPr>
                <w:lang w:val="en-IN"/>
              </w:rPr>
              <w:t>Morris</w:t>
            </w:r>
            <w:r w:rsidR="00174519">
              <w:rPr>
                <w:lang w:val="en-US"/>
              </w:rPr>
              <w:t xml:space="preserve"> </w:t>
            </w:r>
            <w:r w:rsidR="00174519" w:rsidRPr="00917BB6">
              <w:rPr>
                <w:i/>
                <w:iCs/>
                <w:lang w:val="en-US"/>
              </w:rPr>
              <w:t>et al</w:t>
            </w:r>
            <w:r w:rsidR="00174519">
              <w:rPr>
                <w:lang w:val="en-US"/>
              </w:rPr>
              <w:t xml:space="preserve">. </w:t>
            </w:r>
            <w:r w:rsidR="00EE1C6E">
              <w:rPr>
                <w:lang w:val="en-US"/>
              </w:rPr>
              <w:t>(</w:t>
            </w:r>
            <w:r w:rsidR="00174519">
              <w:rPr>
                <w:lang w:val="en-US"/>
              </w:rPr>
              <w:t>2023</w:t>
            </w:r>
            <w:r w:rsidR="00EE1C6E">
              <w:rPr>
                <w:lang w:val="en-US"/>
              </w:rPr>
              <w:t>) stated that</w:t>
            </w:r>
            <w:r w:rsidR="00917BB6">
              <w:rPr>
                <w:lang w:val="en-US"/>
              </w:rPr>
              <w:t>,</w:t>
            </w:r>
            <w:r w:rsidR="00EE1C6E">
              <w:rPr>
                <w:lang w:val="en-US"/>
              </w:rPr>
              <w:t xml:space="preserve"> 42% of health care staff say staffing levels are too low to support new digital innovations. </w:t>
            </w:r>
            <w:r w:rsidR="004F536A">
              <w:rPr>
                <w:lang w:val="en-US"/>
              </w:rPr>
              <w:t xml:space="preserve">Using these innovative digital technologies requires highly skilled staff. </w:t>
            </w:r>
            <w:r w:rsidR="002A641A">
              <w:rPr>
                <w:lang w:val="en-US"/>
              </w:rPr>
              <w:t xml:space="preserve">Lack of proper training and required skill, workers and staff become harassed. </w:t>
            </w:r>
            <w:r w:rsidR="0064377B">
              <w:rPr>
                <w:lang w:val="en-US"/>
              </w:rPr>
              <w:t xml:space="preserve">It is also </w:t>
            </w:r>
            <w:r w:rsidR="00703DD0">
              <w:rPr>
                <w:lang w:val="en-US"/>
              </w:rPr>
              <w:t>cost</w:t>
            </w:r>
            <w:r w:rsidR="0064377B">
              <w:rPr>
                <w:lang w:val="en-US"/>
              </w:rPr>
              <w:t xml:space="preserve">-effective technology. </w:t>
            </w:r>
          </w:p>
          <w:p w14:paraId="319EF4E8" w14:textId="1D67CD1F" w:rsidR="000A2611" w:rsidRDefault="00000000" w:rsidP="00F40DEA">
            <w:pPr>
              <w:rPr>
                <w:lang w:val="en-US"/>
              </w:rPr>
            </w:pPr>
            <w:r>
              <w:rPr>
                <w:b/>
                <w:bCs/>
                <w:lang w:val="en-US"/>
              </w:rPr>
              <w:t>Focus on a common group: C</w:t>
            </w:r>
            <w:r w:rsidRPr="00F40DEA">
              <w:rPr>
                <w:lang w:val="en-US"/>
              </w:rPr>
              <w:t xml:space="preserve">ommon applications and uses of wearable technology that serve health purposes in some parts of the general population, thus making the application of </w:t>
            </w:r>
            <w:r w:rsidR="00703DD0" w:rsidRPr="00F40DEA">
              <w:rPr>
                <w:lang w:val="en-US"/>
              </w:rPr>
              <w:t>technology</w:t>
            </w:r>
            <w:r w:rsidRPr="00F40DEA">
              <w:rPr>
                <w:lang w:val="en-US"/>
              </w:rPr>
              <w:t xml:space="preserve"> unjust. Using the example of the framing of wearable technology as an important resource to monitor the elderly and patients who should practice social distancing without visiting the hospital, but need monitoring, we can note that such development </w:t>
            </w:r>
            <w:proofErr w:type="gramStart"/>
            <w:r w:rsidRPr="00F40DEA">
              <w:rPr>
                <w:lang w:val="en-US"/>
              </w:rPr>
              <w:t>is of significant importance</w:t>
            </w:r>
            <w:proofErr w:type="gramEnd"/>
            <w:r w:rsidRPr="00F40DEA">
              <w:rPr>
                <w:lang w:val="en-US"/>
              </w:rPr>
              <w:t xml:space="preserve"> in this situation.</w:t>
            </w:r>
          </w:p>
        </w:tc>
      </w:tr>
    </w:tbl>
    <w:p w14:paraId="695BCA14" w14:textId="77777777" w:rsidR="00110042" w:rsidRPr="001E1CD4" w:rsidRDefault="00110042" w:rsidP="002B65E6">
      <w:pPr>
        <w:rPr>
          <w:lang w:val="en-US"/>
        </w:rPr>
      </w:pPr>
    </w:p>
    <w:p w14:paraId="0164466C" w14:textId="77777777" w:rsidR="0029553E" w:rsidRPr="0013530B" w:rsidRDefault="00000000" w:rsidP="001F6FF9">
      <w:pPr>
        <w:pStyle w:val="Heading2"/>
        <w:rPr>
          <w:lang w:val="en-US"/>
        </w:rPr>
      </w:pPr>
      <w:bookmarkStart w:id="3" w:name="_Toc210922396"/>
      <w:r w:rsidRPr="0013530B">
        <w:rPr>
          <w:lang w:val="en-US"/>
        </w:rPr>
        <w:t>Service delivery</w:t>
      </w:r>
      <w:bookmarkEnd w:id="3"/>
      <w:r w:rsidRPr="0013530B">
        <w:rPr>
          <w:lang w:val="en-US"/>
        </w:rPr>
        <w:t xml:space="preserve"> </w:t>
      </w:r>
    </w:p>
    <w:p w14:paraId="7EEE58F3" w14:textId="77777777" w:rsidR="0013530B" w:rsidRPr="001F6FF9" w:rsidRDefault="00000000" w:rsidP="002B65E6">
      <w:pPr>
        <w:rPr>
          <w:b/>
          <w:bCs/>
          <w:lang w:val="en-US"/>
        </w:rPr>
      </w:pPr>
      <w:r w:rsidRPr="001F6FF9">
        <w:rPr>
          <w:b/>
          <w:bCs/>
          <w:lang w:val="en-US"/>
        </w:rPr>
        <w:t xml:space="preserve">Impact of Wearable Health Monitoring Devices in NHS England </w:t>
      </w:r>
    </w:p>
    <w:p w14:paraId="18D75991" w14:textId="14EBBF2E" w:rsidR="00007DF5" w:rsidRPr="00007DF5" w:rsidRDefault="00000000" w:rsidP="00007DF5">
      <w:pPr>
        <w:rPr>
          <w:lang w:val="en-US"/>
        </w:rPr>
      </w:pPr>
      <w:r>
        <w:rPr>
          <w:lang w:val="en-US"/>
        </w:rPr>
        <w:t xml:space="preserve">Service delivery in the NHS mainly </w:t>
      </w:r>
      <w:r w:rsidR="00703DD0">
        <w:rPr>
          <w:lang w:val="en-US"/>
        </w:rPr>
        <w:t>indicates</w:t>
      </w:r>
      <w:r>
        <w:rPr>
          <w:lang w:val="en-US"/>
        </w:rPr>
        <w:t xml:space="preserve"> how healthcare services are developed, organised, as well as provided to patients, including care pathways, virtual wards, </w:t>
      </w:r>
      <w:r w:rsidR="00703DD0">
        <w:rPr>
          <w:lang w:val="en-US"/>
        </w:rPr>
        <w:t>along with</w:t>
      </w:r>
      <w:r>
        <w:rPr>
          <w:lang w:val="en-US"/>
        </w:rPr>
        <w:t xml:space="preserve"> home-based monitoring. </w:t>
      </w:r>
      <w:r w:rsidR="002F0EC0">
        <w:rPr>
          <w:lang w:val="en-US"/>
        </w:rPr>
        <w:t xml:space="preserve">Moreover, </w:t>
      </w:r>
      <w:r w:rsidR="00703DD0">
        <w:rPr>
          <w:lang w:val="en-US"/>
        </w:rPr>
        <w:t>proper</w:t>
      </w:r>
      <w:r w:rsidR="002F0EC0">
        <w:rPr>
          <w:lang w:val="en-US"/>
        </w:rPr>
        <w:t xml:space="preserve"> delivery also ensures timely, </w:t>
      </w:r>
      <w:r w:rsidR="00703DD0">
        <w:rPr>
          <w:lang w:val="en-US"/>
        </w:rPr>
        <w:t>safety</w:t>
      </w:r>
      <w:r w:rsidR="002F0EC0">
        <w:rPr>
          <w:lang w:val="en-US"/>
        </w:rPr>
        <w:t xml:space="preserve"> as well as coordinated care over the different care settings. </w:t>
      </w:r>
      <w:r w:rsidR="00917BB6">
        <w:rPr>
          <w:lang w:val="en-US"/>
        </w:rPr>
        <w:t>W</w:t>
      </w:r>
      <w:r w:rsidR="00ED04EC">
        <w:rPr>
          <w:lang w:val="en-US"/>
        </w:rPr>
        <w:t>earable health monitoring devices also play an essential role in increasing service delivery by allowing ongoing, real-time patient observation, monitoring outside traditional clinical environments</w:t>
      </w:r>
      <w:r w:rsidR="00917BB6">
        <w:rPr>
          <w:lang w:val="en-US"/>
        </w:rPr>
        <w:t xml:space="preserve"> (</w:t>
      </w:r>
      <w:r w:rsidR="00917BB6" w:rsidRPr="0078693A">
        <w:t>Kanakaprabha</w:t>
      </w:r>
      <w:r w:rsidR="00917BB6">
        <w:t xml:space="preserve"> </w:t>
      </w:r>
      <w:r w:rsidR="00917BB6" w:rsidRPr="00BB2BCB">
        <w:rPr>
          <w:i/>
          <w:iCs/>
        </w:rPr>
        <w:t>et al</w:t>
      </w:r>
      <w:r w:rsidR="00917BB6">
        <w:t>., 2024)</w:t>
      </w:r>
      <w:r w:rsidR="00ED04EC">
        <w:rPr>
          <w:lang w:val="en-US"/>
        </w:rPr>
        <w:t xml:space="preserve">. </w:t>
      </w:r>
      <w:r w:rsidRPr="00007DF5">
        <w:rPr>
          <w:lang w:val="en-US"/>
        </w:rPr>
        <w:t>Like healthcare revenue in wearable technology is expected to reach 69.2 billion by 2028, the new technology can certainly be considered the future of personalised healthcare.</w:t>
      </w:r>
    </w:p>
    <w:p w14:paraId="1893D549" w14:textId="77777777" w:rsidR="00C41B3B" w:rsidRPr="00DF6759" w:rsidRDefault="00000000" w:rsidP="00A565C1">
      <w:pPr>
        <w:rPr>
          <w:i/>
          <w:iCs/>
          <w:lang w:val="en-US"/>
        </w:rPr>
      </w:pPr>
      <w:r>
        <w:rPr>
          <w:i/>
          <w:iCs/>
          <w:lang w:val="en-US"/>
        </w:rPr>
        <w:t>The impact of mobile health intervention on service users</w:t>
      </w:r>
      <w:r w:rsidR="002B35DD" w:rsidRPr="00DF6759">
        <w:rPr>
          <w:i/>
          <w:iCs/>
          <w:lang w:val="en-US"/>
        </w:rPr>
        <w:t xml:space="preserve">: </w:t>
      </w:r>
    </w:p>
    <w:p w14:paraId="7A6A218A" w14:textId="77777777" w:rsidR="00FB2111" w:rsidRPr="00FB2111" w:rsidRDefault="00000000" w:rsidP="00FB2111">
      <w:pPr>
        <w:rPr>
          <w:lang w:val="en-US"/>
        </w:rPr>
      </w:pPr>
      <w:r w:rsidRPr="00690EED">
        <w:rPr>
          <w:lang w:val="en-US"/>
        </w:rPr>
        <w:t>Mobile health (mHealth) devices have become an important issue lately in global healthcare, with demonstrated outcomes in managing the health of service users. Although most of the systematic reviews have evaluated the effectiveness of mHealth on health outcomes, the issue of the role of health professions was found to be less clear as regards promoting the use of mHealth and subsequent good outcome release</w:t>
      </w:r>
      <w:r w:rsidR="004F0FC9">
        <w:rPr>
          <w:lang w:val="en-US"/>
        </w:rPr>
        <w:t xml:space="preserve"> (</w:t>
      </w:r>
      <w:r w:rsidR="004F0FC9" w:rsidRPr="006016B6">
        <w:rPr>
          <w:lang w:val="en-IN"/>
        </w:rPr>
        <w:t>ewin.nhs.uk</w:t>
      </w:r>
      <w:r w:rsidR="004F0FC9">
        <w:rPr>
          <w:lang w:val="en-IN"/>
        </w:rPr>
        <w:t>, 2022)</w:t>
      </w:r>
      <w:r w:rsidRPr="00690EED">
        <w:rPr>
          <w:lang w:val="en-US"/>
        </w:rPr>
        <w:t>. The suggested systematic review of systematic reviews (SR of SRs) presents the scientific community with a critical assessment and synthesis of evidence to focus on not only the effect of mHealth interventions on the outcomes of the service users, but also on the role of health professions in their adoption</w:t>
      </w:r>
      <w:r w:rsidRPr="00FB2111">
        <w:rPr>
          <w:lang w:val="en-US"/>
        </w:rPr>
        <w:t xml:space="preserve">. </w:t>
      </w:r>
    </w:p>
    <w:p w14:paraId="5495AB09" w14:textId="77777777" w:rsidR="007D6221" w:rsidRPr="0093649F" w:rsidRDefault="00000000" w:rsidP="00007DF5">
      <w:pPr>
        <w:rPr>
          <w:i/>
          <w:iCs/>
          <w:lang w:val="en-US"/>
        </w:rPr>
      </w:pPr>
      <w:r>
        <w:rPr>
          <w:i/>
          <w:iCs/>
          <w:lang w:val="en-US"/>
        </w:rPr>
        <w:t>Seizure detection and epilepsy monitoring</w:t>
      </w:r>
      <w:r w:rsidR="00D7472A" w:rsidRPr="0093649F">
        <w:rPr>
          <w:i/>
          <w:iCs/>
          <w:lang w:val="en-US"/>
        </w:rPr>
        <w:t>:</w:t>
      </w:r>
    </w:p>
    <w:p w14:paraId="0CCF5482" w14:textId="77777777" w:rsidR="00BC3034" w:rsidRPr="00BC3034" w:rsidRDefault="00000000" w:rsidP="00BC3034">
      <w:pPr>
        <w:rPr>
          <w:lang w:val="en-US"/>
        </w:rPr>
      </w:pPr>
      <w:r w:rsidRPr="00BC3034">
        <w:rPr>
          <w:lang w:val="en-US"/>
        </w:rPr>
        <w:t>Wearable EEG devices are important in monitoring and predicting seizures. These devices can quickly monitor activities in the brain and thus detect seizures early enough to receive a critical warning to act on them accordingly</w:t>
      </w:r>
      <w:r w:rsidR="002156D3">
        <w:rPr>
          <w:lang w:val="en-US"/>
        </w:rPr>
        <w:t xml:space="preserve"> (</w:t>
      </w:r>
      <w:r w:rsidR="002156D3" w:rsidRPr="006016B6">
        <w:rPr>
          <w:lang w:val="en-IN"/>
        </w:rPr>
        <w:t>digital.nhs.uk</w:t>
      </w:r>
      <w:r w:rsidR="002156D3">
        <w:rPr>
          <w:lang w:val="en-IN"/>
        </w:rPr>
        <w:t>, 2024)</w:t>
      </w:r>
      <w:r w:rsidRPr="00BC3034">
        <w:rPr>
          <w:lang w:val="en-US"/>
        </w:rPr>
        <w:t>. AI-based methods, specifically deep learning based on multi-CNN architectures, have been created to enhance more accurate seizure prediction through intracranial EEG (iEEG) signals. The methods have a high classification performance with an accuracy of above 95%, which shows that AI-embedded wearable EEG devices can offer real-time neurological monitoring.</w:t>
      </w:r>
    </w:p>
    <w:p w14:paraId="08E9C9B5" w14:textId="77777777" w:rsidR="0093649F" w:rsidRPr="001F6FF9" w:rsidRDefault="00000000" w:rsidP="00007DF5">
      <w:pPr>
        <w:rPr>
          <w:b/>
          <w:bCs/>
          <w:lang w:val="en-US"/>
        </w:rPr>
      </w:pPr>
      <w:r w:rsidRPr="001F6FF9">
        <w:rPr>
          <w:b/>
          <w:bCs/>
          <w:lang w:val="en-US"/>
        </w:rPr>
        <w:lastRenderedPageBreak/>
        <w:t xml:space="preserve">Critical Thinking </w:t>
      </w:r>
    </w:p>
    <w:tbl>
      <w:tblPr>
        <w:tblStyle w:val="TableGrid"/>
        <w:tblW w:w="0" w:type="auto"/>
        <w:tblLook w:val="04A0" w:firstRow="1" w:lastRow="0" w:firstColumn="1" w:lastColumn="0" w:noHBand="0" w:noVBand="1"/>
      </w:tblPr>
      <w:tblGrid>
        <w:gridCol w:w="4508"/>
        <w:gridCol w:w="4508"/>
      </w:tblGrid>
      <w:tr w:rsidR="00587B4C" w14:paraId="453A875D" w14:textId="77777777" w:rsidTr="00BC5A5D">
        <w:tc>
          <w:tcPr>
            <w:tcW w:w="4508" w:type="dxa"/>
          </w:tcPr>
          <w:p w14:paraId="0BEBED5D" w14:textId="77777777" w:rsidR="00BC5A5D" w:rsidRDefault="00000000" w:rsidP="00BC5A5D">
            <w:pPr>
              <w:jc w:val="center"/>
              <w:rPr>
                <w:lang w:val="en-US"/>
              </w:rPr>
            </w:pPr>
            <w:r>
              <w:rPr>
                <w:lang w:val="en-US"/>
              </w:rPr>
              <w:t xml:space="preserve">Benefits </w:t>
            </w:r>
          </w:p>
        </w:tc>
        <w:tc>
          <w:tcPr>
            <w:tcW w:w="4508" w:type="dxa"/>
          </w:tcPr>
          <w:p w14:paraId="74FDBCA2" w14:textId="77777777" w:rsidR="00BC5A5D" w:rsidRDefault="00000000" w:rsidP="00BC5A5D">
            <w:pPr>
              <w:jc w:val="center"/>
              <w:rPr>
                <w:lang w:val="en-US"/>
              </w:rPr>
            </w:pPr>
            <w:r>
              <w:rPr>
                <w:lang w:val="en-US"/>
              </w:rPr>
              <w:t xml:space="preserve">Limitations </w:t>
            </w:r>
          </w:p>
        </w:tc>
      </w:tr>
      <w:tr w:rsidR="00587B4C" w14:paraId="3EF546B6" w14:textId="77777777" w:rsidTr="00BC5A5D">
        <w:tc>
          <w:tcPr>
            <w:tcW w:w="4508" w:type="dxa"/>
          </w:tcPr>
          <w:p w14:paraId="7167E601" w14:textId="744140CD" w:rsidR="00BC5A5D" w:rsidRPr="006372FF" w:rsidRDefault="00000000" w:rsidP="00007DF5">
            <w:pPr>
              <w:rPr>
                <w:lang w:val="en-US"/>
              </w:rPr>
            </w:pPr>
            <w:r>
              <w:rPr>
                <w:b/>
                <w:bCs/>
                <w:lang w:val="en-US"/>
              </w:rPr>
              <w:t>Medical data management</w:t>
            </w:r>
            <w:r w:rsidR="006372FF">
              <w:rPr>
                <w:b/>
                <w:bCs/>
                <w:lang w:val="en-US"/>
              </w:rPr>
              <w:t xml:space="preserve">: </w:t>
            </w:r>
            <w:r w:rsidR="003A72A6" w:rsidRPr="003A72A6">
              <w:rPr>
                <w:lang w:val="en-US"/>
              </w:rPr>
              <w:t>Medical information has been transformed through wireless technology, providing easy access to electronic patient records (EPRs) in and out of NHS environments, see Connectivity for peripatetic health care workers. The EPRs ensure the safe traffic of patient data between healthcare professionals, promote care coordination and patient safety</w:t>
            </w:r>
            <w:r w:rsidR="00F72476">
              <w:rPr>
                <w:lang w:val="en-US"/>
              </w:rPr>
              <w:t xml:space="preserve"> (</w:t>
            </w:r>
            <w:r w:rsidR="00F72476" w:rsidRPr="006209B9">
              <w:t>Yali and Nzala</w:t>
            </w:r>
            <w:r w:rsidR="00F72476">
              <w:t>, 2022</w:t>
            </w:r>
            <w:r w:rsidR="00CD4E79">
              <w:t>)</w:t>
            </w:r>
            <w:r w:rsidR="003A72A6" w:rsidRPr="003A72A6">
              <w:rPr>
                <w:lang w:val="en-US"/>
              </w:rPr>
              <w:t xml:space="preserve">. Instant access to complete records on </w:t>
            </w:r>
            <w:r w:rsidR="00703DD0" w:rsidRPr="003A72A6">
              <w:rPr>
                <w:lang w:val="en-US"/>
              </w:rPr>
              <w:t>medical</w:t>
            </w:r>
            <w:r w:rsidR="003A72A6" w:rsidRPr="003A72A6">
              <w:rPr>
                <w:lang w:val="en-US"/>
              </w:rPr>
              <w:t xml:space="preserve"> history helps clinicians make well-informed decisions and provides them with more effective care.</w:t>
            </w:r>
          </w:p>
          <w:p w14:paraId="39EFB1CB" w14:textId="124EAFC6" w:rsidR="00657B1B" w:rsidRDefault="00000000" w:rsidP="00007DF5">
            <w:pPr>
              <w:rPr>
                <w:lang w:val="en-US"/>
              </w:rPr>
            </w:pPr>
            <w:r>
              <w:rPr>
                <w:b/>
                <w:bCs/>
                <w:lang w:val="en-US"/>
              </w:rPr>
              <w:t xml:space="preserve">Operational </w:t>
            </w:r>
            <w:r w:rsidR="008A4D33">
              <w:rPr>
                <w:b/>
                <w:bCs/>
                <w:lang w:val="en-US"/>
              </w:rPr>
              <w:t>Efficiency</w:t>
            </w:r>
            <w:r w:rsidRPr="00B953D2">
              <w:rPr>
                <w:b/>
                <w:bCs/>
                <w:lang w:val="en-US"/>
              </w:rPr>
              <w:t>:</w:t>
            </w:r>
            <w:r>
              <w:rPr>
                <w:lang w:val="en-US"/>
              </w:rPr>
              <w:t xml:space="preserve"> </w:t>
            </w:r>
            <w:r w:rsidR="008F35D4" w:rsidRPr="008F35D4">
              <w:rPr>
                <w:lang w:val="en-US"/>
              </w:rPr>
              <w:t>The use of wireless technology is quite central in terms of streamlining efficiency and the use of resources in the NHS facilities</w:t>
            </w:r>
            <w:r w:rsidR="00E64DF5">
              <w:rPr>
                <w:lang w:val="en-US"/>
              </w:rPr>
              <w:t xml:space="preserve"> (</w:t>
            </w:r>
            <w:r w:rsidR="00E64DF5" w:rsidRPr="006209B9">
              <w:t>Nazir</w:t>
            </w:r>
            <w:r w:rsidR="00E64DF5">
              <w:t xml:space="preserve"> </w:t>
            </w:r>
            <w:r w:rsidR="00E64DF5" w:rsidRPr="000B7C42">
              <w:rPr>
                <w:i/>
                <w:iCs/>
              </w:rPr>
              <w:t>et al.,</w:t>
            </w:r>
            <w:r w:rsidR="00E64DF5">
              <w:t xml:space="preserve"> 2021)</w:t>
            </w:r>
            <w:r w:rsidR="008F35D4" w:rsidRPr="008F35D4">
              <w:rPr>
                <w:lang w:val="en-US"/>
              </w:rPr>
              <w:t xml:space="preserve">. Real-time Location Systems (RTLS) systems may also be used to track medical equipment in real-time with the help of wireless networks. Following the movement and positioning of assets, healthcare organisations </w:t>
            </w:r>
            <w:proofErr w:type="gramStart"/>
            <w:r w:rsidR="008F35D4" w:rsidRPr="008F35D4">
              <w:rPr>
                <w:lang w:val="en-US"/>
              </w:rPr>
              <w:t>are able to</w:t>
            </w:r>
            <w:proofErr w:type="gramEnd"/>
            <w:r w:rsidR="008F35D4" w:rsidRPr="008F35D4">
              <w:rPr>
                <w:lang w:val="en-US"/>
              </w:rPr>
              <w:t xml:space="preserve"> maintain the availability of assets when they are required, reduce maintenance periods and enhance resource allocation.</w:t>
            </w:r>
          </w:p>
        </w:tc>
        <w:tc>
          <w:tcPr>
            <w:tcW w:w="4508" w:type="dxa"/>
          </w:tcPr>
          <w:p w14:paraId="3B849548" w14:textId="5387F5FD" w:rsidR="00E235EB" w:rsidRDefault="00000000" w:rsidP="00E235EB">
            <w:pPr>
              <w:rPr>
                <w:lang w:val="en-US"/>
              </w:rPr>
            </w:pPr>
            <w:r w:rsidRPr="00E235EB">
              <w:rPr>
                <w:b/>
                <w:bCs/>
                <w:lang w:val="en-US"/>
              </w:rPr>
              <w:t>Usability issues that curb adoption:</w:t>
            </w:r>
            <w:r>
              <w:rPr>
                <w:lang w:val="en-US"/>
              </w:rPr>
              <w:t xml:space="preserve"> </w:t>
            </w:r>
            <w:r w:rsidRPr="00E235EB">
              <w:rPr>
                <w:lang w:val="en-US"/>
              </w:rPr>
              <w:t xml:space="preserve">A major initiative that can hinder the use of </w:t>
            </w:r>
            <w:r w:rsidR="00703DD0" w:rsidRPr="00E235EB">
              <w:rPr>
                <w:lang w:val="en-US"/>
              </w:rPr>
              <w:t>healthcare</w:t>
            </w:r>
            <w:r w:rsidRPr="00E235EB">
              <w:rPr>
                <w:lang w:val="en-US"/>
              </w:rPr>
              <w:t xml:space="preserve"> technology is the digital divide - the gap between the people who have access to </w:t>
            </w:r>
            <w:r w:rsidR="00703DD0" w:rsidRPr="00E235EB">
              <w:rPr>
                <w:lang w:val="en-US"/>
              </w:rPr>
              <w:t>technology</w:t>
            </w:r>
            <w:r w:rsidRPr="00E235EB">
              <w:rPr>
                <w:lang w:val="en-US"/>
              </w:rPr>
              <w:t xml:space="preserve"> and the level of digital literacy that enables them to have access to it. The obstacle goes up to healthcare wearable device usage, with one survey illustrating that every five </w:t>
            </w:r>
            <w:r w:rsidR="00703DD0" w:rsidRPr="00E235EB">
              <w:rPr>
                <w:lang w:val="en-US"/>
              </w:rPr>
              <w:t>patient finds</w:t>
            </w:r>
            <w:r w:rsidRPr="00E235EB">
              <w:rPr>
                <w:lang w:val="en-US"/>
              </w:rPr>
              <w:t xml:space="preserve"> it hard to use their devices.</w:t>
            </w:r>
            <w:r>
              <w:t xml:space="preserve"> </w:t>
            </w:r>
            <w:r w:rsidRPr="00E235EB">
              <w:rPr>
                <w:lang w:val="en-US"/>
              </w:rPr>
              <w:t xml:space="preserve">Most patients (87%) with wearable devices that needed manual data entry had entered the wrong data at least once. </w:t>
            </w:r>
            <w:r w:rsidR="00703DD0" w:rsidRPr="00E235EB">
              <w:rPr>
                <w:lang w:val="en-US"/>
              </w:rPr>
              <w:t>The</w:t>
            </w:r>
            <w:r w:rsidRPr="00E235EB">
              <w:rPr>
                <w:lang w:val="en-US"/>
              </w:rPr>
              <w:t xml:space="preserve"> reasons why the data recording was wrong, 54% said the instructions on how to input the data were not clear, 31% said the interface on the device was not easy, and 15% answered that the device failed to work.</w:t>
            </w:r>
          </w:p>
          <w:p w14:paraId="685FD182" w14:textId="4DD3AB38" w:rsidR="00BC5A5D" w:rsidRDefault="00000000" w:rsidP="00007DF5">
            <w:pPr>
              <w:rPr>
                <w:lang w:val="en-US"/>
              </w:rPr>
            </w:pPr>
            <w:r w:rsidRPr="00CB23C8">
              <w:rPr>
                <w:b/>
                <w:bCs/>
                <w:lang w:val="en-US"/>
              </w:rPr>
              <w:t>Initial device cost:</w:t>
            </w:r>
            <w:r>
              <w:rPr>
                <w:lang w:val="en-US"/>
              </w:rPr>
              <w:t xml:space="preserve"> </w:t>
            </w:r>
            <w:r w:rsidRPr="00CB23C8">
              <w:rPr>
                <w:lang w:val="en-US"/>
              </w:rPr>
              <w:t>Advanced wearables are affordable only to a few individuals due to their high costs (ranging between hundreds and thousands of dollars), and some individuals might not afford them because of their lower socioeconomic position or fixed income</w:t>
            </w:r>
            <w:r w:rsidR="00597F96">
              <w:rPr>
                <w:lang w:val="en-US"/>
              </w:rPr>
              <w:t xml:space="preserve"> (</w:t>
            </w:r>
            <w:r w:rsidR="00597F96" w:rsidRPr="006209B9">
              <w:rPr>
                <w:lang w:val="en-IN"/>
              </w:rPr>
              <w:t xml:space="preserve">Kang and </w:t>
            </w:r>
            <w:proofErr w:type="spellStart"/>
            <w:r w:rsidR="00597F96" w:rsidRPr="006209B9">
              <w:rPr>
                <w:lang w:val="en-IN"/>
              </w:rPr>
              <w:t>Exworthy</w:t>
            </w:r>
            <w:proofErr w:type="spellEnd"/>
            <w:r w:rsidR="00597F96">
              <w:rPr>
                <w:lang w:val="en-IN"/>
              </w:rPr>
              <w:t>, 2022)</w:t>
            </w:r>
            <w:r w:rsidRPr="00CB23C8">
              <w:rPr>
                <w:lang w:val="en-US"/>
              </w:rPr>
              <w:t>.</w:t>
            </w:r>
          </w:p>
        </w:tc>
      </w:tr>
    </w:tbl>
    <w:p w14:paraId="62A68FD4" w14:textId="77777777" w:rsidR="0093649F" w:rsidRDefault="0093649F" w:rsidP="00007DF5">
      <w:pPr>
        <w:rPr>
          <w:lang w:val="en-US"/>
        </w:rPr>
      </w:pPr>
    </w:p>
    <w:p w14:paraId="2AE89E72" w14:textId="77777777" w:rsidR="00132003" w:rsidRPr="001F6FF9" w:rsidRDefault="00000000" w:rsidP="00007DF5">
      <w:pPr>
        <w:rPr>
          <w:b/>
          <w:bCs/>
          <w:lang w:val="en-US"/>
        </w:rPr>
      </w:pPr>
      <w:r w:rsidRPr="001F6FF9">
        <w:rPr>
          <w:b/>
          <w:bCs/>
          <w:lang w:val="en-US"/>
        </w:rPr>
        <w:t xml:space="preserve">UK Case studies </w:t>
      </w:r>
    </w:p>
    <w:p w14:paraId="39133A81" w14:textId="77777777" w:rsidR="00132003" w:rsidRPr="00AE1550" w:rsidRDefault="00000000" w:rsidP="00007DF5">
      <w:pPr>
        <w:rPr>
          <w:i/>
          <w:iCs/>
          <w:lang w:val="en-US"/>
        </w:rPr>
      </w:pPr>
      <w:r w:rsidRPr="00AE1550">
        <w:rPr>
          <w:i/>
          <w:iCs/>
          <w:lang w:val="en-US"/>
        </w:rPr>
        <w:t>COVID-19 Remote Home Monitoring Services (CO@h and CVW)</w:t>
      </w:r>
    </w:p>
    <w:p w14:paraId="31B83E75" w14:textId="54393F98" w:rsidR="003E2A76" w:rsidRPr="002B65E6" w:rsidRDefault="00000000" w:rsidP="00007DF5">
      <w:pPr>
        <w:rPr>
          <w:lang w:val="en-US"/>
        </w:rPr>
      </w:pPr>
      <w:r w:rsidRPr="00AE1550">
        <w:rPr>
          <w:lang w:val="en-US"/>
        </w:rPr>
        <w:t xml:space="preserve">The NHS England rolled out the COVID Virtual Ward (CVW) and COVID Oximetry at home (CO@h) programmes in the summer of 2020. Patients entered health data through online mediums, minimising face-to-face communication and allowing the staff to conduct alerts efficiently. The expenses incurred in the establishment and operation of the </w:t>
      </w:r>
      <w:proofErr w:type="spellStart"/>
      <w:r w:rsidRPr="00AE1550">
        <w:rPr>
          <w:lang w:val="en-US"/>
        </w:rPr>
        <w:t>CO</w:t>
      </w:r>
      <w:r w:rsidR="007E5691">
        <w:rPr>
          <w:lang w:val="en-US"/>
        </w:rPr>
        <w:t>@</w:t>
      </w:r>
      <w:r w:rsidRPr="00AE1550">
        <w:rPr>
          <w:lang w:val="en-US"/>
        </w:rPr>
        <w:t>h</w:t>
      </w:r>
      <w:proofErr w:type="spellEnd"/>
      <w:r w:rsidRPr="00AE1550">
        <w:rPr>
          <w:lang w:val="en-US"/>
        </w:rPr>
        <w:t xml:space="preserve"> and CVW </w:t>
      </w:r>
      <w:r w:rsidRPr="00AE1550">
        <w:rPr>
          <w:lang w:val="en-US"/>
        </w:rPr>
        <w:lastRenderedPageBreak/>
        <w:t>services were identified, measured and stratified by mode of technology to which patients submitted their data, such as tech-enabled mode, analogue mode, or only through an analogue mode</w:t>
      </w:r>
      <w:r w:rsidR="000B7C42">
        <w:rPr>
          <w:lang w:val="en-US"/>
        </w:rPr>
        <w:t xml:space="preserve"> (</w:t>
      </w:r>
      <w:proofErr w:type="spellStart"/>
      <w:r w:rsidR="000B7C42" w:rsidRPr="006209B9">
        <w:rPr>
          <w:lang w:val="en-IN"/>
        </w:rPr>
        <w:t>Tomini</w:t>
      </w:r>
      <w:proofErr w:type="spellEnd"/>
      <w:r w:rsidR="000B7C42">
        <w:rPr>
          <w:lang w:val="en-IN"/>
        </w:rPr>
        <w:t xml:space="preserve"> </w:t>
      </w:r>
      <w:r w:rsidR="000B7C42" w:rsidRPr="003C6409">
        <w:rPr>
          <w:i/>
          <w:iCs/>
          <w:lang w:val="en-IN"/>
        </w:rPr>
        <w:t>et al</w:t>
      </w:r>
      <w:r w:rsidR="000B7C42">
        <w:rPr>
          <w:lang w:val="en-IN"/>
        </w:rPr>
        <w:t>., 2024)</w:t>
      </w:r>
      <w:r w:rsidRPr="00AE1550">
        <w:rPr>
          <w:lang w:val="en-US"/>
        </w:rPr>
        <w:t>. The average running cost per patient monitored using CO stewardship services was a little less than that of CVW services (527.5 vs. 599.1). Both CO</w:t>
      </w:r>
      <w:r>
        <w:rPr>
          <w:lang w:val="en-US"/>
        </w:rPr>
        <w:t>@</w:t>
      </w:r>
      <w:r w:rsidRPr="00AE1550">
        <w:rPr>
          <w:lang w:val="en-US"/>
        </w:rPr>
        <w:t>h and CVW services found that the mean cost per patient monitored at home was less at the site with both tech-enabled and analogue submission of data than at the site with only analogue modes.</w:t>
      </w:r>
    </w:p>
    <w:p w14:paraId="0440CEF2" w14:textId="0745CCB6" w:rsidR="0029553E" w:rsidRDefault="00000000" w:rsidP="001F6FF9">
      <w:pPr>
        <w:pStyle w:val="Heading1"/>
        <w:rPr>
          <w:lang w:val="en-US"/>
        </w:rPr>
      </w:pPr>
      <w:bookmarkStart w:id="4" w:name="_Toc210922397"/>
      <w:r>
        <w:rPr>
          <w:lang w:val="en-US"/>
        </w:rPr>
        <w:t>Conclusion and Recommendation</w:t>
      </w:r>
      <w:bookmarkEnd w:id="4"/>
      <w:r>
        <w:rPr>
          <w:lang w:val="en-US"/>
        </w:rPr>
        <w:t xml:space="preserve"> </w:t>
      </w:r>
    </w:p>
    <w:p w14:paraId="454FD57B" w14:textId="47633D74" w:rsidR="00BC0333" w:rsidRDefault="00000000">
      <w:pPr>
        <w:rPr>
          <w:lang w:val="en-US"/>
        </w:rPr>
      </w:pPr>
      <w:r>
        <w:rPr>
          <w:lang w:val="en-US"/>
        </w:rPr>
        <w:t xml:space="preserve">This report also revealed that wearable health monitoring devices were developed for monitoring and early intervention. </w:t>
      </w:r>
      <w:r w:rsidR="0028345F">
        <w:rPr>
          <w:lang w:val="en-US"/>
        </w:rPr>
        <w:t xml:space="preserve">These digital technologies are essential in the UK healthcare workforce and healthcare service delivery. </w:t>
      </w:r>
      <w:r w:rsidR="00B8324D">
        <w:rPr>
          <w:lang w:val="en-US"/>
        </w:rPr>
        <w:t xml:space="preserve">NHS England highly depends on innovative wearable health devices such as Smartwatches and others. </w:t>
      </w:r>
      <w:r w:rsidR="00A55640">
        <w:rPr>
          <w:lang w:val="en-US"/>
        </w:rPr>
        <w:t xml:space="preserve">Nevertheless. Health staff </w:t>
      </w:r>
      <w:r w:rsidR="00703DD0">
        <w:rPr>
          <w:lang w:val="en-US"/>
        </w:rPr>
        <w:t>require</w:t>
      </w:r>
      <w:r w:rsidR="00A55640">
        <w:rPr>
          <w:lang w:val="en-US"/>
        </w:rPr>
        <w:t xml:space="preserve"> new skills to </w:t>
      </w:r>
      <w:proofErr w:type="spellStart"/>
      <w:r w:rsidR="00A55640">
        <w:rPr>
          <w:lang w:val="en-US"/>
        </w:rPr>
        <w:t>utilise</w:t>
      </w:r>
      <w:proofErr w:type="spellEnd"/>
      <w:r w:rsidR="00A55640">
        <w:rPr>
          <w:lang w:val="en-US"/>
        </w:rPr>
        <w:t xml:space="preserve"> </w:t>
      </w:r>
      <w:r w:rsidR="00703DD0">
        <w:rPr>
          <w:lang w:val="en-US"/>
        </w:rPr>
        <w:t>properly</w:t>
      </w:r>
      <w:r w:rsidR="00A55640">
        <w:rPr>
          <w:lang w:val="en-US"/>
        </w:rPr>
        <w:t xml:space="preserve">. </w:t>
      </w:r>
      <w:r w:rsidR="001479AA">
        <w:rPr>
          <w:lang w:val="en-US"/>
        </w:rPr>
        <w:t xml:space="preserve">Adopting this innovative technology also developed patient care, but it </w:t>
      </w:r>
      <w:r w:rsidR="00D502A7">
        <w:rPr>
          <w:lang w:val="en-US"/>
        </w:rPr>
        <w:t>h</w:t>
      </w:r>
      <w:r w:rsidR="001479AA">
        <w:rPr>
          <w:lang w:val="en-US"/>
        </w:rPr>
        <w:t xml:space="preserve">ad some limitations. </w:t>
      </w:r>
      <w:r w:rsidR="004F0FC9">
        <w:rPr>
          <w:lang w:val="en-US"/>
        </w:rPr>
        <w:t>Overall,</w:t>
      </w:r>
      <w:r w:rsidR="001479AA">
        <w:rPr>
          <w:lang w:val="en-US"/>
        </w:rPr>
        <w:t xml:space="preserve"> this digital transformation helped health services grow</w:t>
      </w:r>
      <w:r w:rsidR="002F08B2">
        <w:rPr>
          <w:lang w:val="en-US"/>
        </w:rPr>
        <w:t>.</w:t>
      </w:r>
      <w:r w:rsidR="00324C3E">
        <w:rPr>
          <w:lang w:val="en-US"/>
        </w:rPr>
        <w:t xml:space="preserve"> For further development, healthcare organisations need to offer regular training and support for the workers and care workers to develop digital literacy, encourage correct device utilisation, as well as enhance engagement in proactive health management. </w:t>
      </w:r>
      <w:r w:rsidR="002F08B2">
        <w:rPr>
          <w:lang w:val="en-US"/>
        </w:rPr>
        <w:t xml:space="preserve"> </w:t>
      </w:r>
    </w:p>
    <w:p w14:paraId="22BDB909" w14:textId="77777777" w:rsidR="004F0FC9" w:rsidRDefault="00000000" w:rsidP="001F6FF9">
      <w:pPr>
        <w:pStyle w:val="Heading2"/>
        <w:rPr>
          <w:lang w:val="en-US"/>
        </w:rPr>
      </w:pPr>
      <w:bookmarkStart w:id="5" w:name="_Toc210922398"/>
      <w:r>
        <w:rPr>
          <w:lang w:val="en-US"/>
        </w:rPr>
        <w:t>Recommendations</w:t>
      </w:r>
      <w:bookmarkEnd w:id="5"/>
      <w:r>
        <w:rPr>
          <w:lang w:val="en-US"/>
        </w:rPr>
        <w:t xml:space="preserve"> </w:t>
      </w:r>
    </w:p>
    <w:p w14:paraId="63705094" w14:textId="77777777" w:rsidR="00A4351B" w:rsidRPr="000659CE" w:rsidRDefault="00000000" w:rsidP="000659CE">
      <w:pPr>
        <w:pStyle w:val="ListParagraph"/>
        <w:numPr>
          <w:ilvl w:val="0"/>
          <w:numId w:val="5"/>
        </w:numPr>
        <w:rPr>
          <w:lang w:val="en-US"/>
        </w:rPr>
      </w:pPr>
      <w:r w:rsidRPr="000659CE">
        <w:rPr>
          <w:lang w:val="en-US"/>
        </w:rPr>
        <w:t xml:space="preserve">Enhancing data accuracy level and reliability by utilising advanced sensors as well as continuous device calibration. </w:t>
      </w:r>
    </w:p>
    <w:p w14:paraId="66D03473" w14:textId="77777777" w:rsidR="00032424" w:rsidRPr="000659CE" w:rsidRDefault="00000000" w:rsidP="000659CE">
      <w:pPr>
        <w:pStyle w:val="ListParagraph"/>
        <w:numPr>
          <w:ilvl w:val="0"/>
          <w:numId w:val="5"/>
        </w:numPr>
        <w:rPr>
          <w:lang w:val="en-US"/>
        </w:rPr>
      </w:pPr>
      <w:r w:rsidRPr="000659CE">
        <w:rPr>
          <w:lang w:val="en-US"/>
        </w:rPr>
        <w:t xml:space="preserve">Reinforcing data privacy as well as security through robust encryption, along with secure data transfer protocols. </w:t>
      </w:r>
    </w:p>
    <w:p w14:paraId="5C791530" w14:textId="5FDF3DA2" w:rsidR="00F42F62" w:rsidRPr="000659CE" w:rsidRDefault="00000000" w:rsidP="000659CE">
      <w:pPr>
        <w:pStyle w:val="ListParagraph"/>
        <w:numPr>
          <w:ilvl w:val="0"/>
          <w:numId w:val="5"/>
        </w:numPr>
        <w:rPr>
          <w:lang w:val="en-US"/>
        </w:rPr>
      </w:pPr>
      <w:r w:rsidRPr="000659CE">
        <w:rPr>
          <w:lang w:val="en-US"/>
        </w:rPr>
        <w:t xml:space="preserve">Developing integration with </w:t>
      </w:r>
      <w:r w:rsidR="00703DD0" w:rsidRPr="000659CE">
        <w:rPr>
          <w:lang w:val="en-US"/>
        </w:rPr>
        <w:t>electronic</w:t>
      </w:r>
      <w:r w:rsidRPr="000659CE">
        <w:rPr>
          <w:lang w:val="en-US"/>
        </w:rPr>
        <w:t xml:space="preserve"> health records and other healthcare systems for seamless healthcare workflows. </w:t>
      </w:r>
    </w:p>
    <w:p w14:paraId="2C2EC47B" w14:textId="77777777" w:rsidR="00B45707" w:rsidRPr="000659CE" w:rsidRDefault="00000000" w:rsidP="000659CE">
      <w:pPr>
        <w:pStyle w:val="ListParagraph"/>
        <w:numPr>
          <w:ilvl w:val="0"/>
          <w:numId w:val="5"/>
        </w:numPr>
        <w:rPr>
          <w:lang w:val="en-US"/>
        </w:rPr>
      </w:pPr>
      <w:r w:rsidRPr="000659CE">
        <w:rPr>
          <w:lang w:val="en-US"/>
        </w:rPr>
        <w:t xml:space="preserve">Providing continuous training and support for healthcare staff as well as care workers to boost digital literacy, as well as correct usage. </w:t>
      </w:r>
    </w:p>
    <w:p w14:paraId="193467B2" w14:textId="77777777" w:rsidR="003C6F3A" w:rsidRDefault="00000000">
      <w:pPr>
        <w:spacing w:line="278" w:lineRule="auto"/>
        <w:jc w:val="left"/>
        <w:rPr>
          <w:lang w:val="en-US"/>
        </w:rPr>
      </w:pPr>
      <w:r>
        <w:rPr>
          <w:lang w:val="en-US"/>
        </w:rPr>
        <w:br w:type="page"/>
      </w:r>
    </w:p>
    <w:p w14:paraId="0A7AD64F" w14:textId="77777777" w:rsidR="0029553E" w:rsidRDefault="00000000" w:rsidP="003C6409">
      <w:pPr>
        <w:pStyle w:val="Heading1"/>
        <w:rPr>
          <w:lang w:val="en-US"/>
        </w:rPr>
      </w:pPr>
      <w:bookmarkStart w:id="6" w:name="_Toc210922399"/>
      <w:r>
        <w:rPr>
          <w:lang w:val="en-US"/>
        </w:rPr>
        <w:lastRenderedPageBreak/>
        <w:t>Reference List</w:t>
      </w:r>
      <w:bookmarkEnd w:id="6"/>
      <w:r>
        <w:rPr>
          <w:lang w:val="en-US"/>
        </w:rPr>
        <w:t xml:space="preserve"> </w:t>
      </w:r>
    </w:p>
    <w:p w14:paraId="236CEC56" w14:textId="7D0A6C9E" w:rsidR="003C6409" w:rsidRDefault="003C6409" w:rsidP="003C6409">
      <w:r w:rsidRPr="00E433BF">
        <w:t xml:space="preserve">Baker, </w:t>
      </w:r>
      <w:proofErr w:type="gramStart"/>
      <w:r w:rsidRPr="00E433BF">
        <w:t>S.</w:t>
      </w:r>
      <w:proofErr w:type="gramEnd"/>
      <w:r w:rsidRPr="00E433BF">
        <w:t xml:space="preserve"> and Xiang, W. </w:t>
      </w:r>
      <w:r>
        <w:t>(</w:t>
      </w:r>
      <w:r w:rsidRPr="00E433BF">
        <w:t>2023</w:t>
      </w:r>
      <w:r>
        <w:t>)</w:t>
      </w:r>
      <w:r w:rsidRPr="00E433BF">
        <w:t xml:space="preserve"> </w:t>
      </w:r>
      <w:r w:rsidR="0034479C">
        <w:t>‘</w:t>
      </w:r>
      <w:r w:rsidRPr="00E433BF">
        <w:t>Artificial intelligence of things for smarter healthcare: A survey of advancements, challenges, and opportunities.</w:t>
      </w:r>
      <w:r w:rsidR="0034479C">
        <w:t>’</w:t>
      </w:r>
      <w:r w:rsidRPr="00E433BF">
        <w:t> </w:t>
      </w:r>
      <w:r w:rsidRPr="006209B9">
        <w:rPr>
          <w:i/>
          <w:iCs/>
        </w:rPr>
        <w:t>IEEE Communications Surveys &amp; Tutorials</w:t>
      </w:r>
      <w:r w:rsidRPr="00E433BF">
        <w:t>, </w:t>
      </w:r>
      <w:r w:rsidRPr="006209B9">
        <w:rPr>
          <w:i/>
          <w:iCs/>
        </w:rPr>
        <w:t>25</w:t>
      </w:r>
      <w:r w:rsidRPr="00E433BF">
        <w:t xml:space="preserve">(2), pp.1261-1293. </w:t>
      </w:r>
      <w:r>
        <w:t xml:space="preserve">Available at: </w:t>
      </w:r>
      <w:hyperlink r:id="rId10" w:history="1">
        <w:r w:rsidRPr="000F57E3">
          <w:rPr>
            <w:rStyle w:val="Hyperlink"/>
          </w:rPr>
          <w:t>https://doi.org/10.1109/COMST.2023.3256323</w:t>
        </w:r>
      </w:hyperlink>
    </w:p>
    <w:p w14:paraId="24B35AF6" w14:textId="41D26556" w:rsidR="003C6409" w:rsidRPr="006209B9" w:rsidRDefault="003C6409" w:rsidP="003C6409">
      <w:pPr>
        <w:rPr>
          <w:lang w:val="en-IN"/>
        </w:rPr>
      </w:pPr>
      <w:r w:rsidRPr="003E23CA">
        <w:t xml:space="preserve">Cheng, Y., Wang, K., Xu, H., Li, T., Jin, </w:t>
      </w:r>
      <w:proofErr w:type="gramStart"/>
      <w:r w:rsidRPr="003E23CA">
        <w:t>Q.</w:t>
      </w:r>
      <w:proofErr w:type="gramEnd"/>
      <w:r w:rsidRPr="003E23CA">
        <w:t xml:space="preserve"> and Cui, D. </w:t>
      </w:r>
      <w:r>
        <w:t>(</w:t>
      </w:r>
      <w:r w:rsidRPr="003E23CA">
        <w:t>2021</w:t>
      </w:r>
      <w:r>
        <w:t>)</w:t>
      </w:r>
      <w:r w:rsidRPr="003E23CA">
        <w:t xml:space="preserve"> </w:t>
      </w:r>
      <w:r w:rsidR="0034479C">
        <w:t>‘</w:t>
      </w:r>
      <w:r w:rsidRPr="003E23CA">
        <w:t>Recent developments in sensors for wearable device applications.</w:t>
      </w:r>
      <w:r w:rsidR="0034479C">
        <w:t>’</w:t>
      </w:r>
      <w:r w:rsidRPr="003E23CA">
        <w:t> </w:t>
      </w:r>
      <w:r w:rsidRPr="006209B9">
        <w:rPr>
          <w:i/>
          <w:iCs/>
        </w:rPr>
        <w:t>Analytical and bioanalytical chemistry</w:t>
      </w:r>
      <w:r w:rsidRPr="003E23CA">
        <w:t>, </w:t>
      </w:r>
      <w:r w:rsidRPr="006209B9">
        <w:rPr>
          <w:i/>
          <w:iCs/>
        </w:rPr>
        <w:t>413</w:t>
      </w:r>
      <w:r w:rsidRPr="003E23CA">
        <w:t>(24), pp.6037-6057.</w:t>
      </w:r>
      <w:r>
        <w:t xml:space="preserve"> Available at: </w:t>
      </w:r>
      <w:hyperlink r:id="rId11" w:history="1">
        <w:r w:rsidRPr="006209B9">
          <w:rPr>
            <w:rStyle w:val="Hyperlink"/>
            <w:lang w:val="en-IN"/>
          </w:rPr>
          <w:t>https://doi.org/10.1007/s00216-021-03602-2</w:t>
        </w:r>
      </w:hyperlink>
    </w:p>
    <w:p w14:paraId="0FB5604B" w14:textId="77777777" w:rsidR="003C6409" w:rsidRPr="006209B9" w:rsidRDefault="003C6409" w:rsidP="003C6409">
      <w:pPr>
        <w:rPr>
          <w:lang w:val="en-IN"/>
        </w:rPr>
      </w:pPr>
      <w:r w:rsidRPr="006209B9">
        <w:rPr>
          <w:lang w:val="en-IN"/>
        </w:rPr>
        <w:t>digital.nhs.uk (2024). Available at: https://digital.nhs.uk/services/networks-and-connectivity-transformation-frontline-capabilities/connectivity-hub/advice-and-guidance/introduction-to-wireless-technologies-in-health/applications-and-benefits (Accessed: 9 October 2025).</w:t>
      </w:r>
    </w:p>
    <w:p w14:paraId="3C3BD751" w14:textId="77777777" w:rsidR="003C6409" w:rsidRPr="006209B9" w:rsidRDefault="003C6409" w:rsidP="003C6409">
      <w:pPr>
        <w:rPr>
          <w:lang w:val="en-IN"/>
        </w:rPr>
      </w:pPr>
      <w:r w:rsidRPr="006209B9">
        <w:rPr>
          <w:lang w:val="en-IN"/>
        </w:rPr>
        <w:t xml:space="preserve">‌Evidence Brief: Apps, sensors, and wearable technologies Contents. (2022). Available at: </w:t>
      </w:r>
      <w:hyperlink r:id="rId12" w:history="1">
        <w:r w:rsidRPr="006209B9">
          <w:rPr>
            <w:rStyle w:val="Hyperlink"/>
            <w:lang w:val="en-IN"/>
          </w:rPr>
          <w:t>https://www.ewin.nhs.uk/sites/default/files/Apps%2C%20sensors%20and%20wearables_Evidence%20Brief.pdf</w:t>
        </w:r>
      </w:hyperlink>
      <w:r w:rsidRPr="006209B9">
        <w:rPr>
          <w:lang w:val="en-IN"/>
        </w:rPr>
        <w:t>.</w:t>
      </w:r>
    </w:p>
    <w:p w14:paraId="5EC00F7F" w14:textId="0A417401" w:rsidR="003C6409" w:rsidRDefault="003C6409" w:rsidP="003C6409">
      <w:r w:rsidRPr="0078693A">
        <w:t xml:space="preserve">Kanakaprabha, S., Kumar, G.G., Reddy, B.P., Raju, Y.R. and Rai, P.C.M. </w:t>
      </w:r>
      <w:r>
        <w:t>(</w:t>
      </w:r>
      <w:r w:rsidRPr="0078693A">
        <w:t>2024</w:t>
      </w:r>
      <w:r>
        <w:t>)</w:t>
      </w:r>
      <w:r w:rsidRPr="0078693A">
        <w:t xml:space="preserve"> </w:t>
      </w:r>
      <w:r w:rsidR="0034479C">
        <w:t>‘</w:t>
      </w:r>
      <w:r w:rsidRPr="0078693A">
        <w:t>Wearable devices and health monitoring: big data and AI for remote patient care.</w:t>
      </w:r>
      <w:r w:rsidR="0034479C">
        <w:t>’</w:t>
      </w:r>
      <w:r w:rsidRPr="0078693A">
        <w:t> </w:t>
      </w:r>
      <w:r w:rsidRPr="006209B9">
        <w:rPr>
          <w:i/>
          <w:iCs/>
        </w:rPr>
        <w:t>Intelligent data analytics for bioinformatics and biomedical systems</w:t>
      </w:r>
      <w:r w:rsidRPr="0078693A">
        <w:t xml:space="preserve">, pp.291-311. </w:t>
      </w:r>
      <w:r>
        <w:t>Available at:</w:t>
      </w:r>
      <w:r w:rsidRPr="0078693A">
        <w:t xml:space="preserve"> </w:t>
      </w:r>
      <w:hyperlink r:id="rId13" w:history="1">
        <w:r w:rsidRPr="000F57E3">
          <w:rPr>
            <w:rStyle w:val="Hyperlink"/>
          </w:rPr>
          <w:t>https://doi.org/10.1002/9781394270910.ch12</w:t>
        </w:r>
      </w:hyperlink>
      <w:r>
        <w:t xml:space="preserve"> </w:t>
      </w:r>
    </w:p>
    <w:p w14:paraId="091F6983" w14:textId="066DEC50" w:rsidR="003C6409" w:rsidRPr="006209B9" w:rsidRDefault="003C6409" w:rsidP="003C6409">
      <w:pPr>
        <w:rPr>
          <w:lang w:val="en-IN"/>
        </w:rPr>
      </w:pPr>
      <w:r w:rsidRPr="006209B9">
        <w:rPr>
          <w:lang w:val="en-IN"/>
        </w:rPr>
        <w:t xml:space="preserve">Kang, H.S. and </w:t>
      </w:r>
      <w:proofErr w:type="spellStart"/>
      <w:r w:rsidRPr="006209B9">
        <w:rPr>
          <w:lang w:val="en-IN"/>
        </w:rPr>
        <w:t>Exworthy</w:t>
      </w:r>
      <w:proofErr w:type="spellEnd"/>
      <w:r w:rsidRPr="006209B9">
        <w:rPr>
          <w:lang w:val="en-IN"/>
        </w:rPr>
        <w:t xml:space="preserve">, M. (2022) </w:t>
      </w:r>
      <w:r w:rsidR="0034479C">
        <w:rPr>
          <w:lang w:val="en-IN"/>
        </w:rPr>
        <w:t>‘</w:t>
      </w:r>
      <w:r w:rsidRPr="006209B9">
        <w:rPr>
          <w:lang w:val="en-IN"/>
        </w:rPr>
        <w:t>Wearing the Future—Wearables to Empower Users to Take Greater Responsibility for Their Health and Care: Scoping Review.</w:t>
      </w:r>
      <w:r w:rsidR="0034479C">
        <w:rPr>
          <w:lang w:val="en-IN"/>
        </w:rPr>
        <w:t>’</w:t>
      </w:r>
      <w:r w:rsidRPr="006209B9">
        <w:rPr>
          <w:lang w:val="en-IN"/>
        </w:rPr>
        <w:t> </w:t>
      </w:r>
      <w:r w:rsidRPr="006209B9">
        <w:rPr>
          <w:i/>
          <w:iCs/>
          <w:lang w:val="en-IN"/>
        </w:rPr>
        <w:t xml:space="preserve">JMIR </w:t>
      </w:r>
      <w:proofErr w:type="spellStart"/>
      <w:r w:rsidRPr="006209B9">
        <w:rPr>
          <w:i/>
          <w:iCs/>
          <w:lang w:val="en-IN"/>
        </w:rPr>
        <w:t>mhealth</w:t>
      </w:r>
      <w:proofErr w:type="spellEnd"/>
      <w:r w:rsidRPr="006209B9">
        <w:rPr>
          <w:i/>
          <w:iCs/>
          <w:lang w:val="en-IN"/>
        </w:rPr>
        <w:t xml:space="preserve"> and </w:t>
      </w:r>
      <w:proofErr w:type="spellStart"/>
      <w:r w:rsidRPr="006209B9">
        <w:rPr>
          <w:i/>
          <w:iCs/>
          <w:lang w:val="en-IN"/>
        </w:rPr>
        <w:t>uhealth</w:t>
      </w:r>
      <w:proofErr w:type="spellEnd"/>
      <w:r w:rsidRPr="006209B9">
        <w:rPr>
          <w:lang w:val="en-IN"/>
        </w:rPr>
        <w:t xml:space="preserve">, [online] 10(7), pp.e35684–e35684. </w:t>
      </w:r>
      <w:proofErr w:type="spellStart"/>
      <w:r w:rsidRPr="006209B9">
        <w:rPr>
          <w:lang w:val="en-IN"/>
        </w:rPr>
        <w:t>doi:https</w:t>
      </w:r>
      <w:proofErr w:type="spellEnd"/>
      <w:r w:rsidRPr="006209B9">
        <w:rPr>
          <w:lang w:val="en-IN"/>
        </w:rPr>
        <w:t>://doi.org/10.2196/35684.</w:t>
      </w:r>
    </w:p>
    <w:p w14:paraId="151F690F" w14:textId="14076E8D" w:rsidR="003C6409" w:rsidRDefault="003C6409" w:rsidP="003C6409">
      <w:proofErr w:type="spellStart"/>
      <w:r w:rsidRPr="00E433BF">
        <w:t>Mbunge</w:t>
      </w:r>
      <w:proofErr w:type="spellEnd"/>
      <w:r w:rsidRPr="00E433BF">
        <w:t xml:space="preserve">, E., Muchemwa, B., Jiyane, S.E. and Batani, J. </w:t>
      </w:r>
      <w:r>
        <w:t>(</w:t>
      </w:r>
      <w:r w:rsidRPr="00E433BF">
        <w:t>2021</w:t>
      </w:r>
      <w:r>
        <w:t>)</w:t>
      </w:r>
      <w:r w:rsidRPr="00E433BF">
        <w:t xml:space="preserve"> </w:t>
      </w:r>
      <w:r w:rsidR="0034479C">
        <w:t>‘</w:t>
      </w:r>
      <w:r w:rsidRPr="00E433BF">
        <w:t>Sensors and healthcare 5.0: transformative shift in virtual care through emerging digital health technologies.</w:t>
      </w:r>
      <w:r w:rsidR="0034479C">
        <w:t>’</w:t>
      </w:r>
      <w:r w:rsidRPr="00E433BF">
        <w:t> </w:t>
      </w:r>
      <w:r w:rsidRPr="006209B9">
        <w:rPr>
          <w:i/>
          <w:iCs/>
        </w:rPr>
        <w:t>Global Health Journal</w:t>
      </w:r>
      <w:r w:rsidRPr="00E433BF">
        <w:t>, </w:t>
      </w:r>
      <w:r w:rsidRPr="006209B9">
        <w:rPr>
          <w:i/>
          <w:iCs/>
        </w:rPr>
        <w:t>5</w:t>
      </w:r>
      <w:r w:rsidRPr="00E433BF">
        <w:t xml:space="preserve">(4), pp.169-177. </w:t>
      </w:r>
      <w:r>
        <w:t>Available at:</w:t>
      </w:r>
      <w:r w:rsidRPr="00E433BF">
        <w:t xml:space="preserve"> </w:t>
      </w:r>
      <w:hyperlink r:id="rId14" w:history="1">
        <w:r w:rsidRPr="000F57E3">
          <w:rPr>
            <w:rStyle w:val="Hyperlink"/>
          </w:rPr>
          <w:t>https://doi.org/10.1016/j.glohj.2021.11.008</w:t>
        </w:r>
      </w:hyperlink>
      <w:r>
        <w:t xml:space="preserve"> </w:t>
      </w:r>
    </w:p>
    <w:p w14:paraId="710E2D34" w14:textId="6F5DE6FC" w:rsidR="003C6409" w:rsidRPr="006209B9" w:rsidRDefault="003C6409" w:rsidP="003C6409">
      <w:pPr>
        <w:rPr>
          <w:lang w:val="en-IN"/>
        </w:rPr>
      </w:pPr>
      <w:r w:rsidRPr="006209B9">
        <w:rPr>
          <w:lang w:val="en-IN"/>
        </w:rPr>
        <w:t xml:space="preserve">Morris, M.E., Brusco, N.K., McAleer, R., Billett, S., Brophy, L., Bryant, R., Carey, L., Wright, A.C., East, C., Eckert, M., Edvardsson, K., Fetherstonhaugh, D., Fowler-Davis, S., Frederico, M., Gray, R., McCaskie, D., McKinstry, C., Mitchell, R., Oldenburg, B. and Shields, N. (2023) </w:t>
      </w:r>
      <w:r w:rsidR="0034479C">
        <w:rPr>
          <w:lang w:val="en-IN"/>
        </w:rPr>
        <w:t>‘</w:t>
      </w:r>
      <w:r w:rsidRPr="006209B9">
        <w:rPr>
          <w:lang w:val="en-IN"/>
        </w:rPr>
        <w:t>Professional care workforce: a rapid review of evidence supporting methods of recruitment, retention, safety, and education.</w:t>
      </w:r>
      <w:r w:rsidR="0034479C">
        <w:rPr>
          <w:lang w:val="en-IN"/>
        </w:rPr>
        <w:t>’</w:t>
      </w:r>
      <w:r w:rsidRPr="006209B9">
        <w:rPr>
          <w:lang w:val="en-IN"/>
        </w:rPr>
        <w:t> </w:t>
      </w:r>
      <w:r w:rsidRPr="006209B9">
        <w:rPr>
          <w:i/>
          <w:iCs/>
          <w:lang w:val="en-IN"/>
        </w:rPr>
        <w:t>Human Resources for Health</w:t>
      </w:r>
      <w:r w:rsidRPr="006209B9">
        <w:rPr>
          <w:lang w:val="en-IN"/>
        </w:rPr>
        <w:t xml:space="preserve">, [online] 21(1). </w:t>
      </w:r>
      <w:r>
        <w:t>Available at:</w:t>
      </w:r>
      <w:r w:rsidRPr="00E433BF">
        <w:t xml:space="preserve"> </w:t>
      </w:r>
      <w:proofErr w:type="spellStart"/>
      <w:r w:rsidRPr="006209B9">
        <w:rPr>
          <w:lang w:val="en-IN"/>
        </w:rPr>
        <w:t>doi:https</w:t>
      </w:r>
      <w:proofErr w:type="spellEnd"/>
      <w:r w:rsidRPr="006209B9">
        <w:rPr>
          <w:lang w:val="en-IN"/>
        </w:rPr>
        <w:t>://doi.org/10.1186/s12960-023-00879-5.</w:t>
      </w:r>
    </w:p>
    <w:p w14:paraId="47E90C0A" w14:textId="0FD0E3B8" w:rsidR="003C6409" w:rsidRPr="006209B9" w:rsidRDefault="003C6409" w:rsidP="003C6409">
      <w:pPr>
        <w:rPr>
          <w:lang w:val="en-IN"/>
        </w:rPr>
      </w:pPr>
      <w:r w:rsidRPr="006209B9">
        <w:t xml:space="preserve">Nazir, M., Sabah, A., Sarwar, S., Yaseen, A. and </w:t>
      </w:r>
      <w:proofErr w:type="spellStart"/>
      <w:r w:rsidRPr="006209B9">
        <w:t>Jurcut</w:t>
      </w:r>
      <w:proofErr w:type="spellEnd"/>
      <w:r w:rsidRPr="006209B9">
        <w:t xml:space="preserve">, A. </w:t>
      </w:r>
      <w:r>
        <w:t>(</w:t>
      </w:r>
      <w:r w:rsidRPr="006209B9">
        <w:t>2021</w:t>
      </w:r>
      <w:r>
        <w:t>)</w:t>
      </w:r>
      <w:r w:rsidRPr="006209B9">
        <w:t xml:space="preserve"> </w:t>
      </w:r>
      <w:r w:rsidR="0034479C">
        <w:t>‘</w:t>
      </w:r>
      <w:r w:rsidRPr="006209B9">
        <w:t>Power and resource allocation in wireless communication network.</w:t>
      </w:r>
      <w:r w:rsidR="0034479C">
        <w:t>’</w:t>
      </w:r>
      <w:r w:rsidRPr="006209B9">
        <w:t> </w:t>
      </w:r>
      <w:r w:rsidRPr="006209B9">
        <w:rPr>
          <w:i/>
          <w:iCs/>
        </w:rPr>
        <w:t>Wireless personal communications</w:t>
      </w:r>
      <w:r w:rsidRPr="006209B9">
        <w:t>, </w:t>
      </w:r>
      <w:r w:rsidRPr="006209B9">
        <w:rPr>
          <w:i/>
          <w:iCs/>
        </w:rPr>
        <w:t>119</w:t>
      </w:r>
      <w:r w:rsidRPr="006209B9">
        <w:t>(4), pp.3529-3552.</w:t>
      </w:r>
      <w:r>
        <w:t xml:space="preserve"> Available at: </w:t>
      </w:r>
      <w:hyperlink r:id="rId15" w:history="1">
        <w:r w:rsidRPr="006209B9">
          <w:rPr>
            <w:rStyle w:val="Hyperlink"/>
            <w:lang w:val="en-IN"/>
          </w:rPr>
          <w:t>https://doi.org/10.1007/s11277-021-08419-x</w:t>
        </w:r>
      </w:hyperlink>
    </w:p>
    <w:p w14:paraId="527FC80E" w14:textId="5B3D950E" w:rsidR="003C6409" w:rsidRPr="006209B9" w:rsidRDefault="003C6409" w:rsidP="003C6409">
      <w:pPr>
        <w:rPr>
          <w:lang w:val="en-IN"/>
        </w:rPr>
      </w:pPr>
      <w:r w:rsidRPr="006209B9">
        <w:rPr>
          <w:lang w:val="en-IN"/>
        </w:rPr>
        <w:lastRenderedPageBreak/>
        <w:t>NHS Transformation Directorate. (2020) </w:t>
      </w:r>
      <w:r w:rsidR="0034479C">
        <w:rPr>
          <w:lang w:val="en-IN"/>
        </w:rPr>
        <w:t>‘</w:t>
      </w:r>
      <w:r w:rsidRPr="006209B9">
        <w:rPr>
          <w:i/>
          <w:iCs/>
          <w:lang w:val="en-IN"/>
        </w:rPr>
        <w:t>Supporting care with remote monitoring</w:t>
      </w:r>
      <w:r w:rsidRPr="006209B9">
        <w:rPr>
          <w:lang w:val="en-IN"/>
        </w:rPr>
        <w:t>.</w:t>
      </w:r>
      <w:r w:rsidR="0034479C">
        <w:rPr>
          <w:lang w:val="en-IN"/>
        </w:rPr>
        <w:t>’</w:t>
      </w:r>
      <w:r w:rsidRPr="006209B9">
        <w:rPr>
          <w:lang w:val="en-IN"/>
        </w:rPr>
        <w:t xml:space="preserve"> Available at: https://transform.england.nhs.uk/covid-19-response/technology-nhs/supporting-the-innovation-collaboratives-to-expand-their-remote-monitoring-plans [Accessed 9 Oct. 2025].</w:t>
      </w:r>
    </w:p>
    <w:p w14:paraId="0B2A948F" w14:textId="77777777" w:rsidR="003C6409" w:rsidRPr="006209B9" w:rsidRDefault="003C6409" w:rsidP="003C6409">
      <w:pPr>
        <w:rPr>
          <w:lang w:val="en-IN"/>
        </w:rPr>
      </w:pPr>
      <w:r w:rsidRPr="006209B9">
        <w:rPr>
          <w:lang w:val="en-IN"/>
        </w:rPr>
        <w:t>Spherical Insights. (2024). </w:t>
      </w:r>
      <w:r w:rsidRPr="006209B9">
        <w:rPr>
          <w:i/>
          <w:iCs/>
          <w:lang w:val="en-IN"/>
        </w:rPr>
        <w:t>United Kingdom Wearable Medical Devices Market Size, 2033</w:t>
      </w:r>
      <w:r w:rsidRPr="006209B9">
        <w:rPr>
          <w:lang w:val="en-IN"/>
        </w:rPr>
        <w:t>. [online] Available at: https://www.sphericalinsights.com/reports/united-kingdom-wearable-medical-devices-market [Accessed 9 Oct. 2025].</w:t>
      </w:r>
    </w:p>
    <w:p w14:paraId="7B91F2C2" w14:textId="77777777" w:rsidR="003C6409" w:rsidRPr="006209B9" w:rsidRDefault="003C6409" w:rsidP="003C6409">
      <w:pPr>
        <w:rPr>
          <w:lang w:val="en-IN"/>
        </w:rPr>
      </w:pPr>
      <w:r w:rsidRPr="006209B9">
        <w:rPr>
          <w:lang w:val="en-IN"/>
        </w:rPr>
        <w:t>Tomini, S.M., Massou, E., Crellin, N.E., Fulop, N.J., Georghiou, T., Herlitz, L., Litchfield, I., Ng, P.L., Sherlaw-Johnson, C., Sidhu, M.S., Walton, H. and Morris, S. (2024). A Cost Evaluation of COVID-19 Remote Home Monitoring Services in England. </w:t>
      </w:r>
      <w:proofErr w:type="spellStart"/>
      <w:r w:rsidRPr="006209B9">
        <w:rPr>
          <w:i/>
          <w:iCs/>
          <w:lang w:val="en-IN"/>
        </w:rPr>
        <w:t>PharmacoEconomics</w:t>
      </w:r>
      <w:proofErr w:type="spellEnd"/>
      <w:r w:rsidRPr="006209B9">
        <w:rPr>
          <w:i/>
          <w:iCs/>
          <w:lang w:val="en-IN"/>
        </w:rPr>
        <w:t xml:space="preserve"> - Open</w:t>
      </w:r>
      <w:r w:rsidRPr="006209B9">
        <w:rPr>
          <w:lang w:val="en-IN"/>
        </w:rPr>
        <w:t xml:space="preserve">, [online] 8(5), pp.739–753. </w:t>
      </w:r>
      <w:r>
        <w:t>Available at</w:t>
      </w:r>
      <w:r w:rsidRPr="006209B9">
        <w:rPr>
          <w:lang w:val="en-IN"/>
        </w:rPr>
        <w:t xml:space="preserve"> </w:t>
      </w:r>
      <w:proofErr w:type="spellStart"/>
      <w:r w:rsidRPr="006209B9">
        <w:rPr>
          <w:lang w:val="en-IN"/>
        </w:rPr>
        <w:t>doi:https</w:t>
      </w:r>
      <w:proofErr w:type="spellEnd"/>
      <w:r w:rsidRPr="006209B9">
        <w:rPr>
          <w:lang w:val="en-IN"/>
        </w:rPr>
        <w:t>://doi.org/10.1007/s41669-024-00498-3.</w:t>
      </w:r>
    </w:p>
    <w:p w14:paraId="291B0140" w14:textId="3A40D4D0" w:rsidR="003C6409" w:rsidRDefault="003C6409" w:rsidP="003C6409">
      <w:r w:rsidRPr="00E433BF">
        <w:t xml:space="preserve">Velasquez, G.D.D.S., Borna, S., Maniaci, M.J., Coffey, J.D., Haider, C.R., </w:t>
      </w:r>
      <w:proofErr w:type="spellStart"/>
      <w:r w:rsidRPr="00E433BF">
        <w:t>Demaerschalk</w:t>
      </w:r>
      <w:proofErr w:type="spellEnd"/>
      <w:r w:rsidRPr="00E433BF">
        <w:t xml:space="preserve">, B.M. and Forte, A.J. </w:t>
      </w:r>
      <w:r>
        <w:t>(</w:t>
      </w:r>
      <w:r w:rsidRPr="00E433BF">
        <w:t>2024</w:t>
      </w:r>
      <w:r>
        <w:t>)</w:t>
      </w:r>
      <w:r w:rsidRPr="00E433BF">
        <w:t xml:space="preserve"> </w:t>
      </w:r>
      <w:r w:rsidR="0034479C">
        <w:t>‘</w:t>
      </w:r>
      <w:r w:rsidRPr="00E433BF">
        <w:t>Economic perspective of the use of wearables in health care: a systematic review.</w:t>
      </w:r>
      <w:r w:rsidR="0034479C">
        <w:t>’</w:t>
      </w:r>
      <w:r w:rsidRPr="00E433BF">
        <w:t> </w:t>
      </w:r>
      <w:r w:rsidRPr="006209B9">
        <w:rPr>
          <w:i/>
          <w:iCs/>
        </w:rPr>
        <w:t>Mayo Clinic Proceedings: Digital Health</w:t>
      </w:r>
      <w:r w:rsidRPr="00E433BF">
        <w:t>, </w:t>
      </w:r>
      <w:r w:rsidRPr="006209B9">
        <w:rPr>
          <w:i/>
          <w:iCs/>
        </w:rPr>
        <w:t>2</w:t>
      </w:r>
      <w:r w:rsidRPr="00E433BF">
        <w:t xml:space="preserve">(3), pp.299-317. </w:t>
      </w:r>
      <w:r>
        <w:t>Available at:</w:t>
      </w:r>
      <w:r w:rsidRPr="00E433BF">
        <w:t xml:space="preserve"> </w:t>
      </w:r>
      <w:hyperlink r:id="rId16" w:history="1">
        <w:r w:rsidRPr="000F57E3">
          <w:rPr>
            <w:rStyle w:val="Hyperlink"/>
          </w:rPr>
          <w:t>https://doi.org/10.1016/j.mcpdig.2024.05.003</w:t>
        </w:r>
      </w:hyperlink>
      <w:r>
        <w:t xml:space="preserve"> </w:t>
      </w:r>
    </w:p>
    <w:p w14:paraId="0C0BC8FF" w14:textId="60EC3A79" w:rsidR="003C6409" w:rsidRDefault="003C6409" w:rsidP="003C6409">
      <w:r w:rsidRPr="00E433BF">
        <w:t xml:space="preserve">Woodall, J., Coan, S. and Stanley, M. </w:t>
      </w:r>
      <w:r>
        <w:t>(</w:t>
      </w:r>
      <w:r w:rsidRPr="00E433BF">
        <w:t>2023</w:t>
      </w:r>
      <w:r>
        <w:t>)</w:t>
      </w:r>
      <w:r w:rsidRPr="00E433BF">
        <w:t xml:space="preserve"> </w:t>
      </w:r>
      <w:r w:rsidR="0034479C">
        <w:t>‘</w:t>
      </w:r>
      <w:r w:rsidRPr="00E433BF">
        <w:t>Reducing health inequalities through skills training, support and removing barriers to employment.</w:t>
      </w:r>
      <w:r w:rsidR="0034479C">
        <w:t>’</w:t>
      </w:r>
      <w:r w:rsidRPr="00E433BF">
        <w:t> </w:t>
      </w:r>
      <w:r w:rsidRPr="006209B9">
        <w:rPr>
          <w:i/>
          <w:iCs/>
        </w:rPr>
        <w:t>Health Education Journal</w:t>
      </w:r>
      <w:r w:rsidRPr="00E433BF">
        <w:t>, </w:t>
      </w:r>
      <w:r w:rsidRPr="006209B9">
        <w:rPr>
          <w:i/>
          <w:iCs/>
        </w:rPr>
        <w:t>82</w:t>
      </w:r>
      <w:r w:rsidRPr="00E433BF">
        <w:t>(5), pp.583-592.</w:t>
      </w:r>
      <w:r>
        <w:t xml:space="preserve"> Available at: </w:t>
      </w:r>
      <w:hyperlink r:id="rId17" w:history="1">
        <w:r w:rsidRPr="000F57E3">
          <w:rPr>
            <w:rStyle w:val="Hyperlink"/>
          </w:rPr>
          <w:t>https://journals.sagepub.com/doi/abs/10.1177/00178969231175991</w:t>
        </w:r>
      </w:hyperlink>
      <w:r>
        <w:t xml:space="preserve"> </w:t>
      </w:r>
    </w:p>
    <w:p w14:paraId="3B2AA2D2" w14:textId="16436240" w:rsidR="003C6409" w:rsidRDefault="003C6409" w:rsidP="003C6409">
      <w:r w:rsidRPr="006209B9">
        <w:t xml:space="preserve">Yali, G. and Nzala, S.H. </w:t>
      </w:r>
      <w:r>
        <w:t>(</w:t>
      </w:r>
      <w:r w:rsidRPr="006209B9">
        <w:t>2022</w:t>
      </w:r>
      <w:r>
        <w:t>)</w:t>
      </w:r>
      <w:r w:rsidRPr="006209B9">
        <w:t xml:space="preserve"> </w:t>
      </w:r>
      <w:r w:rsidR="0034479C">
        <w:t>‘</w:t>
      </w:r>
      <w:r w:rsidRPr="006209B9">
        <w:t>Healthcare providers’ perspective on barriers to patient safety incident Reporting in Lusaka District.</w:t>
      </w:r>
      <w:r w:rsidR="0034479C">
        <w:t>’</w:t>
      </w:r>
      <w:r w:rsidRPr="006209B9">
        <w:t> </w:t>
      </w:r>
      <w:r w:rsidRPr="006209B9">
        <w:rPr>
          <w:i/>
          <w:iCs/>
        </w:rPr>
        <w:t>Journal of Preventive and Rehabilitative Medicine</w:t>
      </w:r>
      <w:r w:rsidRPr="006209B9">
        <w:t>, </w:t>
      </w:r>
      <w:r w:rsidRPr="006209B9">
        <w:rPr>
          <w:i/>
          <w:iCs/>
        </w:rPr>
        <w:t>4</w:t>
      </w:r>
      <w:r w:rsidRPr="006209B9">
        <w:t xml:space="preserve">(1), pp.44-52. </w:t>
      </w:r>
      <w:r>
        <w:t>Available at:</w:t>
      </w:r>
      <w:r w:rsidRPr="006209B9">
        <w:t xml:space="preserve"> </w:t>
      </w:r>
      <w:hyperlink r:id="rId18" w:history="1">
        <w:r w:rsidRPr="000F57E3">
          <w:rPr>
            <w:rStyle w:val="Hyperlink"/>
          </w:rPr>
          <w:t>https://journals.unza.zm/index.php/medicine/article/view/732</w:t>
        </w:r>
      </w:hyperlink>
      <w:r>
        <w:t xml:space="preserve"> </w:t>
      </w:r>
    </w:p>
    <w:p w14:paraId="2B0F41DA" w14:textId="1D39DA4F" w:rsidR="00611C4E" w:rsidRPr="0029553E" w:rsidRDefault="00611C4E" w:rsidP="0034479C">
      <w:pPr>
        <w:spacing w:line="278" w:lineRule="auto"/>
        <w:jc w:val="left"/>
        <w:rPr>
          <w:lang w:val="en-US"/>
        </w:rPr>
      </w:pPr>
    </w:p>
    <w:sectPr w:rsidR="00611C4E" w:rsidRPr="0029553E">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F82BB" w14:textId="77777777" w:rsidR="00BC4735" w:rsidRDefault="00BC4735" w:rsidP="008C5658">
      <w:pPr>
        <w:spacing w:after="0" w:line="240" w:lineRule="auto"/>
      </w:pPr>
      <w:r>
        <w:separator/>
      </w:r>
    </w:p>
  </w:endnote>
  <w:endnote w:type="continuationSeparator" w:id="0">
    <w:p w14:paraId="3A79536F" w14:textId="77777777" w:rsidR="00BC4735" w:rsidRDefault="00BC4735" w:rsidP="008C5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1763258"/>
      <w:docPartObj>
        <w:docPartGallery w:val="Page Numbers (Bottom of Page)"/>
        <w:docPartUnique/>
      </w:docPartObj>
    </w:sdtPr>
    <w:sdtEndPr>
      <w:rPr>
        <w:color w:val="7F7F7F" w:themeColor="background1" w:themeShade="7F"/>
        <w:spacing w:val="60"/>
      </w:rPr>
    </w:sdtEndPr>
    <w:sdtContent>
      <w:p w14:paraId="6A728491" w14:textId="21A013BA" w:rsidR="008C5658" w:rsidRDefault="008C565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6489439" w14:textId="77777777" w:rsidR="008C5658" w:rsidRDefault="008C56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BB4017" w14:textId="77777777" w:rsidR="00BC4735" w:rsidRDefault="00BC4735" w:rsidP="008C5658">
      <w:pPr>
        <w:spacing w:after="0" w:line="240" w:lineRule="auto"/>
      </w:pPr>
      <w:r>
        <w:separator/>
      </w:r>
    </w:p>
  </w:footnote>
  <w:footnote w:type="continuationSeparator" w:id="0">
    <w:p w14:paraId="0840EB69" w14:textId="77777777" w:rsidR="00BC4735" w:rsidRDefault="00BC4735" w:rsidP="008C56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12990"/>
    <w:multiLevelType w:val="hybridMultilevel"/>
    <w:tmpl w:val="7D22F1BA"/>
    <w:lvl w:ilvl="0" w:tplc="7E2499C6">
      <w:start w:val="1"/>
      <w:numFmt w:val="bullet"/>
      <w:lvlText w:val=""/>
      <w:lvlJc w:val="left"/>
      <w:pPr>
        <w:ind w:left="720" w:hanging="360"/>
      </w:pPr>
      <w:rPr>
        <w:rFonts w:ascii="Symbol" w:hAnsi="Symbol" w:hint="default"/>
      </w:rPr>
    </w:lvl>
    <w:lvl w:ilvl="1" w:tplc="A530B5B4" w:tentative="1">
      <w:start w:val="1"/>
      <w:numFmt w:val="bullet"/>
      <w:lvlText w:val="o"/>
      <w:lvlJc w:val="left"/>
      <w:pPr>
        <w:ind w:left="1440" w:hanging="360"/>
      </w:pPr>
      <w:rPr>
        <w:rFonts w:ascii="Courier New" w:hAnsi="Courier New" w:cs="Courier New" w:hint="default"/>
      </w:rPr>
    </w:lvl>
    <w:lvl w:ilvl="2" w:tplc="271817C4" w:tentative="1">
      <w:start w:val="1"/>
      <w:numFmt w:val="bullet"/>
      <w:lvlText w:val=""/>
      <w:lvlJc w:val="left"/>
      <w:pPr>
        <w:ind w:left="2160" w:hanging="360"/>
      </w:pPr>
      <w:rPr>
        <w:rFonts w:ascii="Wingdings" w:hAnsi="Wingdings" w:hint="default"/>
      </w:rPr>
    </w:lvl>
    <w:lvl w:ilvl="3" w:tplc="4360502E" w:tentative="1">
      <w:start w:val="1"/>
      <w:numFmt w:val="bullet"/>
      <w:lvlText w:val=""/>
      <w:lvlJc w:val="left"/>
      <w:pPr>
        <w:ind w:left="2880" w:hanging="360"/>
      </w:pPr>
      <w:rPr>
        <w:rFonts w:ascii="Symbol" w:hAnsi="Symbol" w:hint="default"/>
      </w:rPr>
    </w:lvl>
    <w:lvl w:ilvl="4" w:tplc="695ED4EC" w:tentative="1">
      <w:start w:val="1"/>
      <w:numFmt w:val="bullet"/>
      <w:lvlText w:val="o"/>
      <w:lvlJc w:val="left"/>
      <w:pPr>
        <w:ind w:left="3600" w:hanging="360"/>
      </w:pPr>
      <w:rPr>
        <w:rFonts w:ascii="Courier New" w:hAnsi="Courier New" w:cs="Courier New" w:hint="default"/>
      </w:rPr>
    </w:lvl>
    <w:lvl w:ilvl="5" w:tplc="E0CC993A" w:tentative="1">
      <w:start w:val="1"/>
      <w:numFmt w:val="bullet"/>
      <w:lvlText w:val=""/>
      <w:lvlJc w:val="left"/>
      <w:pPr>
        <w:ind w:left="4320" w:hanging="360"/>
      </w:pPr>
      <w:rPr>
        <w:rFonts w:ascii="Wingdings" w:hAnsi="Wingdings" w:hint="default"/>
      </w:rPr>
    </w:lvl>
    <w:lvl w:ilvl="6" w:tplc="E5AA534C" w:tentative="1">
      <w:start w:val="1"/>
      <w:numFmt w:val="bullet"/>
      <w:lvlText w:val=""/>
      <w:lvlJc w:val="left"/>
      <w:pPr>
        <w:ind w:left="5040" w:hanging="360"/>
      </w:pPr>
      <w:rPr>
        <w:rFonts w:ascii="Symbol" w:hAnsi="Symbol" w:hint="default"/>
      </w:rPr>
    </w:lvl>
    <w:lvl w:ilvl="7" w:tplc="07940330" w:tentative="1">
      <w:start w:val="1"/>
      <w:numFmt w:val="bullet"/>
      <w:lvlText w:val="o"/>
      <w:lvlJc w:val="left"/>
      <w:pPr>
        <w:ind w:left="5760" w:hanging="360"/>
      </w:pPr>
      <w:rPr>
        <w:rFonts w:ascii="Courier New" w:hAnsi="Courier New" w:cs="Courier New" w:hint="default"/>
      </w:rPr>
    </w:lvl>
    <w:lvl w:ilvl="8" w:tplc="8A36C8D0" w:tentative="1">
      <w:start w:val="1"/>
      <w:numFmt w:val="bullet"/>
      <w:lvlText w:val=""/>
      <w:lvlJc w:val="left"/>
      <w:pPr>
        <w:ind w:left="6480" w:hanging="360"/>
      </w:pPr>
      <w:rPr>
        <w:rFonts w:ascii="Wingdings" w:hAnsi="Wingdings" w:hint="default"/>
      </w:rPr>
    </w:lvl>
  </w:abstractNum>
  <w:abstractNum w:abstractNumId="1" w15:restartNumberingAfterBreak="0">
    <w:nsid w:val="26536DFB"/>
    <w:multiLevelType w:val="hybridMultilevel"/>
    <w:tmpl w:val="1C30DAEC"/>
    <w:lvl w:ilvl="0" w:tplc="33D6000E">
      <w:start w:val="1"/>
      <w:numFmt w:val="bullet"/>
      <w:lvlText w:val=""/>
      <w:lvlJc w:val="left"/>
      <w:pPr>
        <w:ind w:left="720" w:hanging="360"/>
      </w:pPr>
      <w:rPr>
        <w:rFonts w:ascii="Symbol" w:hAnsi="Symbol" w:hint="default"/>
      </w:rPr>
    </w:lvl>
    <w:lvl w:ilvl="1" w:tplc="7F1AA74C" w:tentative="1">
      <w:start w:val="1"/>
      <w:numFmt w:val="bullet"/>
      <w:lvlText w:val="o"/>
      <w:lvlJc w:val="left"/>
      <w:pPr>
        <w:ind w:left="1440" w:hanging="360"/>
      </w:pPr>
      <w:rPr>
        <w:rFonts w:ascii="Courier New" w:hAnsi="Courier New" w:cs="Courier New" w:hint="default"/>
      </w:rPr>
    </w:lvl>
    <w:lvl w:ilvl="2" w:tplc="7C7E683C" w:tentative="1">
      <w:start w:val="1"/>
      <w:numFmt w:val="bullet"/>
      <w:lvlText w:val=""/>
      <w:lvlJc w:val="left"/>
      <w:pPr>
        <w:ind w:left="2160" w:hanging="360"/>
      </w:pPr>
      <w:rPr>
        <w:rFonts w:ascii="Wingdings" w:hAnsi="Wingdings" w:hint="default"/>
      </w:rPr>
    </w:lvl>
    <w:lvl w:ilvl="3" w:tplc="1FD6D548" w:tentative="1">
      <w:start w:val="1"/>
      <w:numFmt w:val="bullet"/>
      <w:lvlText w:val=""/>
      <w:lvlJc w:val="left"/>
      <w:pPr>
        <w:ind w:left="2880" w:hanging="360"/>
      </w:pPr>
      <w:rPr>
        <w:rFonts w:ascii="Symbol" w:hAnsi="Symbol" w:hint="default"/>
      </w:rPr>
    </w:lvl>
    <w:lvl w:ilvl="4" w:tplc="B666D9B2" w:tentative="1">
      <w:start w:val="1"/>
      <w:numFmt w:val="bullet"/>
      <w:lvlText w:val="o"/>
      <w:lvlJc w:val="left"/>
      <w:pPr>
        <w:ind w:left="3600" w:hanging="360"/>
      </w:pPr>
      <w:rPr>
        <w:rFonts w:ascii="Courier New" w:hAnsi="Courier New" w:cs="Courier New" w:hint="default"/>
      </w:rPr>
    </w:lvl>
    <w:lvl w:ilvl="5" w:tplc="F9469DA2" w:tentative="1">
      <w:start w:val="1"/>
      <w:numFmt w:val="bullet"/>
      <w:lvlText w:val=""/>
      <w:lvlJc w:val="left"/>
      <w:pPr>
        <w:ind w:left="4320" w:hanging="360"/>
      </w:pPr>
      <w:rPr>
        <w:rFonts w:ascii="Wingdings" w:hAnsi="Wingdings" w:hint="default"/>
      </w:rPr>
    </w:lvl>
    <w:lvl w:ilvl="6" w:tplc="C01C7D82" w:tentative="1">
      <w:start w:val="1"/>
      <w:numFmt w:val="bullet"/>
      <w:lvlText w:val=""/>
      <w:lvlJc w:val="left"/>
      <w:pPr>
        <w:ind w:left="5040" w:hanging="360"/>
      </w:pPr>
      <w:rPr>
        <w:rFonts w:ascii="Symbol" w:hAnsi="Symbol" w:hint="default"/>
      </w:rPr>
    </w:lvl>
    <w:lvl w:ilvl="7" w:tplc="4B241616" w:tentative="1">
      <w:start w:val="1"/>
      <w:numFmt w:val="bullet"/>
      <w:lvlText w:val="o"/>
      <w:lvlJc w:val="left"/>
      <w:pPr>
        <w:ind w:left="5760" w:hanging="360"/>
      </w:pPr>
      <w:rPr>
        <w:rFonts w:ascii="Courier New" w:hAnsi="Courier New" w:cs="Courier New" w:hint="default"/>
      </w:rPr>
    </w:lvl>
    <w:lvl w:ilvl="8" w:tplc="9300E0A4" w:tentative="1">
      <w:start w:val="1"/>
      <w:numFmt w:val="bullet"/>
      <w:lvlText w:val=""/>
      <w:lvlJc w:val="left"/>
      <w:pPr>
        <w:ind w:left="6480" w:hanging="360"/>
      </w:pPr>
      <w:rPr>
        <w:rFonts w:ascii="Wingdings" w:hAnsi="Wingdings" w:hint="default"/>
      </w:rPr>
    </w:lvl>
  </w:abstractNum>
  <w:abstractNum w:abstractNumId="2" w15:restartNumberingAfterBreak="0">
    <w:nsid w:val="3E87038A"/>
    <w:multiLevelType w:val="hybridMultilevel"/>
    <w:tmpl w:val="E75AF4E0"/>
    <w:lvl w:ilvl="0" w:tplc="5D6EA286">
      <w:start w:val="1"/>
      <w:numFmt w:val="bullet"/>
      <w:lvlText w:val=""/>
      <w:lvlJc w:val="left"/>
      <w:pPr>
        <w:ind w:left="720" w:hanging="360"/>
      </w:pPr>
      <w:rPr>
        <w:rFonts w:ascii="Symbol" w:hAnsi="Symbol" w:hint="default"/>
      </w:rPr>
    </w:lvl>
    <w:lvl w:ilvl="1" w:tplc="96EEA4F4" w:tentative="1">
      <w:start w:val="1"/>
      <w:numFmt w:val="bullet"/>
      <w:lvlText w:val="o"/>
      <w:lvlJc w:val="left"/>
      <w:pPr>
        <w:ind w:left="1440" w:hanging="360"/>
      </w:pPr>
      <w:rPr>
        <w:rFonts w:ascii="Courier New" w:hAnsi="Courier New" w:cs="Courier New" w:hint="default"/>
      </w:rPr>
    </w:lvl>
    <w:lvl w:ilvl="2" w:tplc="CEB6BE7A" w:tentative="1">
      <w:start w:val="1"/>
      <w:numFmt w:val="bullet"/>
      <w:lvlText w:val=""/>
      <w:lvlJc w:val="left"/>
      <w:pPr>
        <w:ind w:left="2160" w:hanging="360"/>
      </w:pPr>
      <w:rPr>
        <w:rFonts w:ascii="Wingdings" w:hAnsi="Wingdings" w:hint="default"/>
      </w:rPr>
    </w:lvl>
    <w:lvl w:ilvl="3" w:tplc="E48A3B4E" w:tentative="1">
      <w:start w:val="1"/>
      <w:numFmt w:val="bullet"/>
      <w:lvlText w:val=""/>
      <w:lvlJc w:val="left"/>
      <w:pPr>
        <w:ind w:left="2880" w:hanging="360"/>
      </w:pPr>
      <w:rPr>
        <w:rFonts w:ascii="Symbol" w:hAnsi="Symbol" w:hint="default"/>
      </w:rPr>
    </w:lvl>
    <w:lvl w:ilvl="4" w:tplc="6826132E" w:tentative="1">
      <w:start w:val="1"/>
      <w:numFmt w:val="bullet"/>
      <w:lvlText w:val="o"/>
      <w:lvlJc w:val="left"/>
      <w:pPr>
        <w:ind w:left="3600" w:hanging="360"/>
      </w:pPr>
      <w:rPr>
        <w:rFonts w:ascii="Courier New" w:hAnsi="Courier New" w:cs="Courier New" w:hint="default"/>
      </w:rPr>
    </w:lvl>
    <w:lvl w:ilvl="5" w:tplc="31701434" w:tentative="1">
      <w:start w:val="1"/>
      <w:numFmt w:val="bullet"/>
      <w:lvlText w:val=""/>
      <w:lvlJc w:val="left"/>
      <w:pPr>
        <w:ind w:left="4320" w:hanging="360"/>
      </w:pPr>
      <w:rPr>
        <w:rFonts w:ascii="Wingdings" w:hAnsi="Wingdings" w:hint="default"/>
      </w:rPr>
    </w:lvl>
    <w:lvl w:ilvl="6" w:tplc="96CC8B06" w:tentative="1">
      <w:start w:val="1"/>
      <w:numFmt w:val="bullet"/>
      <w:lvlText w:val=""/>
      <w:lvlJc w:val="left"/>
      <w:pPr>
        <w:ind w:left="5040" w:hanging="360"/>
      </w:pPr>
      <w:rPr>
        <w:rFonts w:ascii="Symbol" w:hAnsi="Symbol" w:hint="default"/>
      </w:rPr>
    </w:lvl>
    <w:lvl w:ilvl="7" w:tplc="CE842230" w:tentative="1">
      <w:start w:val="1"/>
      <w:numFmt w:val="bullet"/>
      <w:lvlText w:val="o"/>
      <w:lvlJc w:val="left"/>
      <w:pPr>
        <w:ind w:left="5760" w:hanging="360"/>
      </w:pPr>
      <w:rPr>
        <w:rFonts w:ascii="Courier New" w:hAnsi="Courier New" w:cs="Courier New" w:hint="default"/>
      </w:rPr>
    </w:lvl>
    <w:lvl w:ilvl="8" w:tplc="106451D2" w:tentative="1">
      <w:start w:val="1"/>
      <w:numFmt w:val="bullet"/>
      <w:lvlText w:val=""/>
      <w:lvlJc w:val="left"/>
      <w:pPr>
        <w:ind w:left="6480" w:hanging="360"/>
      </w:pPr>
      <w:rPr>
        <w:rFonts w:ascii="Wingdings" w:hAnsi="Wingdings" w:hint="default"/>
      </w:rPr>
    </w:lvl>
  </w:abstractNum>
  <w:abstractNum w:abstractNumId="3" w15:restartNumberingAfterBreak="0">
    <w:nsid w:val="51847457"/>
    <w:multiLevelType w:val="hybridMultilevel"/>
    <w:tmpl w:val="D76006B2"/>
    <w:lvl w:ilvl="0" w:tplc="6E729884">
      <w:start w:val="1"/>
      <w:numFmt w:val="bullet"/>
      <w:lvlText w:val=""/>
      <w:lvlJc w:val="left"/>
      <w:pPr>
        <w:ind w:left="720" w:hanging="360"/>
      </w:pPr>
      <w:rPr>
        <w:rFonts w:ascii="Symbol" w:hAnsi="Symbol" w:hint="default"/>
      </w:rPr>
    </w:lvl>
    <w:lvl w:ilvl="1" w:tplc="93CA17D4" w:tentative="1">
      <w:start w:val="1"/>
      <w:numFmt w:val="bullet"/>
      <w:lvlText w:val="o"/>
      <w:lvlJc w:val="left"/>
      <w:pPr>
        <w:ind w:left="1440" w:hanging="360"/>
      </w:pPr>
      <w:rPr>
        <w:rFonts w:ascii="Courier New" w:hAnsi="Courier New" w:cs="Courier New" w:hint="default"/>
      </w:rPr>
    </w:lvl>
    <w:lvl w:ilvl="2" w:tplc="9CC4B866" w:tentative="1">
      <w:start w:val="1"/>
      <w:numFmt w:val="bullet"/>
      <w:lvlText w:val=""/>
      <w:lvlJc w:val="left"/>
      <w:pPr>
        <w:ind w:left="2160" w:hanging="360"/>
      </w:pPr>
      <w:rPr>
        <w:rFonts w:ascii="Wingdings" w:hAnsi="Wingdings" w:hint="default"/>
      </w:rPr>
    </w:lvl>
    <w:lvl w:ilvl="3" w:tplc="CAD85B46" w:tentative="1">
      <w:start w:val="1"/>
      <w:numFmt w:val="bullet"/>
      <w:lvlText w:val=""/>
      <w:lvlJc w:val="left"/>
      <w:pPr>
        <w:ind w:left="2880" w:hanging="360"/>
      </w:pPr>
      <w:rPr>
        <w:rFonts w:ascii="Symbol" w:hAnsi="Symbol" w:hint="default"/>
      </w:rPr>
    </w:lvl>
    <w:lvl w:ilvl="4" w:tplc="26F019F0" w:tentative="1">
      <w:start w:val="1"/>
      <w:numFmt w:val="bullet"/>
      <w:lvlText w:val="o"/>
      <w:lvlJc w:val="left"/>
      <w:pPr>
        <w:ind w:left="3600" w:hanging="360"/>
      </w:pPr>
      <w:rPr>
        <w:rFonts w:ascii="Courier New" w:hAnsi="Courier New" w:cs="Courier New" w:hint="default"/>
      </w:rPr>
    </w:lvl>
    <w:lvl w:ilvl="5" w:tplc="769253A8" w:tentative="1">
      <w:start w:val="1"/>
      <w:numFmt w:val="bullet"/>
      <w:lvlText w:val=""/>
      <w:lvlJc w:val="left"/>
      <w:pPr>
        <w:ind w:left="4320" w:hanging="360"/>
      </w:pPr>
      <w:rPr>
        <w:rFonts w:ascii="Wingdings" w:hAnsi="Wingdings" w:hint="default"/>
      </w:rPr>
    </w:lvl>
    <w:lvl w:ilvl="6" w:tplc="E0826DA6" w:tentative="1">
      <w:start w:val="1"/>
      <w:numFmt w:val="bullet"/>
      <w:lvlText w:val=""/>
      <w:lvlJc w:val="left"/>
      <w:pPr>
        <w:ind w:left="5040" w:hanging="360"/>
      </w:pPr>
      <w:rPr>
        <w:rFonts w:ascii="Symbol" w:hAnsi="Symbol" w:hint="default"/>
      </w:rPr>
    </w:lvl>
    <w:lvl w:ilvl="7" w:tplc="E3B42ACE" w:tentative="1">
      <w:start w:val="1"/>
      <w:numFmt w:val="bullet"/>
      <w:lvlText w:val="o"/>
      <w:lvlJc w:val="left"/>
      <w:pPr>
        <w:ind w:left="5760" w:hanging="360"/>
      </w:pPr>
      <w:rPr>
        <w:rFonts w:ascii="Courier New" w:hAnsi="Courier New" w:cs="Courier New" w:hint="default"/>
      </w:rPr>
    </w:lvl>
    <w:lvl w:ilvl="8" w:tplc="6FC66C80" w:tentative="1">
      <w:start w:val="1"/>
      <w:numFmt w:val="bullet"/>
      <w:lvlText w:val=""/>
      <w:lvlJc w:val="left"/>
      <w:pPr>
        <w:ind w:left="6480" w:hanging="360"/>
      </w:pPr>
      <w:rPr>
        <w:rFonts w:ascii="Wingdings" w:hAnsi="Wingdings" w:hint="default"/>
      </w:rPr>
    </w:lvl>
  </w:abstractNum>
  <w:abstractNum w:abstractNumId="4" w15:restartNumberingAfterBreak="0">
    <w:nsid w:val="733045D2"/>
    <w:multiLevelType w:val="hybridMultilevel"/>
    <w:tmpl w:val="AD7CFC0A"/>
    <w:lvl w:ilvl="0" w:tplc="C8F60688">
      <w:start w:val="1"/>
      <w:numFmt w:val="bullet"/>
      <w:lvlText w:val=""/>
      <w:lvlJc w:val="left"/>
      <w:pPr>
        <w:ind w:left="720" w:hanging="360"/>
      </w:pPr>
      <w:rPr>
        <w:rFonts w:ascii="Symbol" w:hAnsi="Symbol" w:hint="default"/>
      </w:rPr>
    </w:lvl>
    <w:lvl w:ilvl="1" w:tplc="E13EB0C4" w:tentative="1">
      <w:start w:val="1"/>
      <w:numFmt w:val="bullet"/>
      <w:lvlText w:val="o"/>
      <w:lvlJc w:val="left"/>
      <w:pPr>
        <w:ind w:left="1440" w:hanging="360"/>
      </w:pPr>
      <w:rPr>
        <w:rFonts w:ascii="Courier New" w:hAnsi="Courier New" w:cs="Courier New" w:hint="default"/>
      </w:rPr>
    </w:lvl>
    <w:lvl w:ilvl="2" w:tplc="BE043BD6" w:tentative="1">
      <w:start w:val="1"/>
      <w:numFmt w:val="bullet"/>
      <w:lvlText w:val=""/>
      <w:lvlJc w:val="left"/>
      <w:pPr>
        <w:ind w:left="2160" w:hanging="360"/>
      </w:pPr>
      <w:rPr>
        <w:rFonts w:ascii="Wingdings" w:hAnsi="Wingdings" w:hint="default"/>
      </w:rPr>
    </w:lvl>
    <w:lvl w:ilvl="3" w:tplc="E1F2C024" w:tentative="1">
      <w:start w:val="1"/>
      <w:numFmt w:val="bullet"/>
      <w:lvlText w:val=""/>
      <w:lvlJc w:val="left"/>
      <w:pPr>
        <w:ind w:left="2880" w:hanging="360"/>
      </w:pPr>
      <w:rPr>
        <w:rFonts w:ascii="Symbol" w:hAnsi="Symbol" w:hint="default"/>
      </w:rPr>
    </w:lvl>
    <w:lvl w:ilvl="4" w:tplc="B826313C" w:tentative="1">
      <w:start w:val="1"/>
      <w:numFmt w:val="bullet"/>
      <w:lvlText w:val="o"/>
      <w:lvlJc w:val="left"/>
      <w:pPr>
        <w:ind w:left="3600" w:hanging="360"/>
      </w:pPr>
      <w:rPr>
        <w:rFonts w:ascii="Courier New" w:hAnsi="Courier New" w:cs="Courier New" w:hint="default"/>
      </w:rPr>
    </w:lvl>
    <w:lvl w:ilvl="5" w:tplc="11B8FB6A" w:tentative="1">
      <w:start w:val="1"/>
      <w:numFmt w:val="bullet"/>
      <w:lvlText w:val=""/>
      <w:lvlJc w:val="left"/>
      <w:pPr>
        <w:ind w:left="4320" w:hanging="360"/>
      </w:pPr>
      <w:rPr>
        <w:rFonts w:ascii="Wingdings" w:hAnsi="Wingdings" w:hint="default"/>
      </w:rPr>
    </w:lvl>
    <w:lvl w:ilvl="6" w:tplc="C7DCE4E2" w:tentative="1">
      <w:start w:val="1"/>
      <w:numFmt w:val="bullet"/>
      <w:lvlText w:val=""/>
      <w:lvlJc w:val="left"/>
      <w:pPr>
        <w:ind w:left="5040" w:hanging="360"/>
      </w:pPr>
      <w:rPr>
        <w:rFonts w:ascii="Symbol" w:hAnsi="Symbol" w:hint="default"/>
      </w:rPr>
    </w:lvl>
    <w:lvl w:ilvl="7" w:tplc="47EA54BA" w:tentative="1">
      <w:start w:val="1"/>
      <w:numFmt w:val="bullet"/>
      <w:lvlText w:val="o"/>
      <w:lvlJc w:val="left"/>
      <w:pPr>
        <w:ind w:left="5760" w:hanging="360"/>
      </w:pPr>
      <w:rPr>
        <w:rFonts w:ascii="Courier New" w:hAnsi="Courier New" w:cs="Courier New" w:hint="default"/>
      </w:rPr>
    </w:lvl>
    <w:lvl w:ilvl="8" w:tplc="EBD84FCC" w:tentative="1">
      <w:start w:val="1"/>
      <w:numFmt w:val="bullet"/>
      <w:lvlText w:val=""/>
      <w:lvlJc w:val="left"/>
      <w:pPr>
        <w:ind w:left="6480" w:hanging="360"/>
      </w:pPr>
      <w:rPr>
        <w:rFonts w:ascii="Wingdings" w:hAnsi="Wingdings" w:hint="default"/>
      </w:rPr>
    </w:lvl>
  </w:abstractNum>
  <w:num w:numId="1" w16cid:durableId="1831670919">
    <w:abstractNumId w:val="1"/>
  </w:num>
  <w:num w:numId="2" w16cid:durableId="775951856">
    <w:abstractNumId w:val="3"/>
  </w:num>
  <w:num w:numId="3" w16cid:durableId="1862694487">
    <w:abstractNumId w:val="2"/>
  </w:num>
  <w:num w:numId="4" w16cid:durableId="1003894266">
    <w:abstractNumId w:val="4"/>
  </w:num>
  <w:num w:numId="5" w16cid:durableId="11860230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B8D"/>
    <w:rsid w:val="00007DF5"/>
    <w:rsid w:val="00023764"/>
    <w:rsid w:val="00032424"/>
    <w:rsid w:val="00062436"/>
    <w:rsid w:val="000659CE"/>
    <w:rsid w:val="000A2611"/>
    <w:rsid w:val="000B7C42"/>
    <w:rsid w:val="00110042"/>
    <w:rsid w:val="001156E5"/>
    <w:rsid w:val="00132003"/>
    <w:rsid w:val="0013530B"/>
    <w:rsid w:val="001479AA"/>
    <w:rsid w:val="0015375C"/>
    <w:rsid w:val="00170E21"/>
    <w:rsid w:val="00174519"/>
    <w:rsid w:val="001763F8"/>
    <w:rsid w:val="001950CD"/>
    <w:rsid w:val="001E103C"/>
    <w:rsid w:val="001E1CD4"/>
    <w:rsid w:val="001E359D"/>
    <w:rsid w:val="001F4515"/>
    <w:rsid w:val="001F6FF9"/>
    <w:rsid w:val="002156D3"/>
    <w:rsid w:val="00257E85"/>
    <w:rsid w:val="0028345F"/>
    <w:rsid w:val="0029553E"/>
    <w:rsid w:val="002A46CF"/>
    <w:rsid w:val="002A641A"/>
    <w:rsid w:val="002B35DD"/>
    <w:rsid w:val="002B65E6"/>
    <w:rsid w:val="002D3A5A"/>
    <w:rsid w:val="002E3000"/>
    <w:rsid w:val="002F08B2"/>
    <w:rsid w:val="002F0EC0"/>
    <w:rsid w:val="00311CE7"/>
    <w:rsid w:val="00324C3E"/>
    <w:rsid w:val="0034479C"/>
    <w:rsid w:val="0035066B"/>
    <w:rsid w:val="003A516D"/>
    <w:rsid w:val="003A72A6"/>
    <w:rsid w:val="003B34B9"/>
    <w:rsid w:val="003C6409"/>
    <w:rsid w:val="003C6F3A"/>
    <w:rsid w:val="003E2A76"/>
    <w:rsid w:val="003E6ACC"/>
    <w:rsid w:val="003E7964"/>
    <w:rsid w:val="00404B8D"/>
    <w:rsid w:val="004143DF"/>
    <w:rsid w:val="00427F2D"/>
    <w:rsid w:val="00436129"/>
    <w:rsid w:val="004A42AD"/>
    <w:rsid w:val="004B0DCF"/>
    <w:rsid w:val="004F0FC9"/>
    <w:rsid w:val="004F536A"/>
    <w:rsid w:val="005156A9"/>
    <w:rsid w:val="005375F4"/>
    <w:rsid w:val="00587B4C"/>
    <w:rsid w:val="00597F96"/>
    <w:rsid w:val="005B43B1"/>
    <w:rsid w:val="005D118D"/>
    <w:rsid w:val="005D6607"/>
    <w:rsid w:val="005E3C10"/>
    <w:rsid w:val="0060060E"/>
    <w:rsid w:val="006016B6"/>
    <w:rsid w:val="00611C4E"/>
    <w:rsid w:val="006372FF"/>
    <w:rsid w:val="0064377B"/>
    <w:rsid w:val="00657B1B"/>
    <w:rsid w:val="006625B2"/>
    <w:rsid w:val="0066699A"/>
    <w:rsid w:val="0068350F"/>
    <w:rsid w:val="00690EED"/>
    <w:rsid w:val="006A4245"/>
    <w:rsid w:val="006C7D24"/>
    <w:rsid w:val="006D3DB8"/>
    <w:rsid w:val="00703DD0"/>
    <w:rsid w:val="00722B2B"/>
    <w:rsid w:val="0073036B"/>
    <w:rsid w:val="00731A6C"/>
    <w:rsid w:val="00736575"/>
    <w:rsid w:val="007417BA"/>
    <w:rsid w:val="00760C88"/>
    <w:rsid w:val="00767691"/>
    <w:rsid w:val="00791CB0"/>
    <w:rsid w:val="007B351A"/>
    <w:rsid w:val="007C067A"/>
    <w:rsid w:val="007C145D"/>
    <w:rsid w:val="007D6221"/>
    <w:rsid w:val="007E5691"/>
    <w:rsid w:val="0080661C"/>
    <w:rsid w:val="00830460"/>
    <w:rsid w:val="00846005"/>
    <w:rsid w:val="00853679"/>
    <w:rsid w:val="00855F0A"/>
    <w:rsid w:val="008723B2"/>
    <w:rsid w:val="00893F1C"/>
    <w:rsid w:val="008A4D33"/>
    <w:rsid w:val="008C5658"/>
    <w:rsid w:val="008D0647"/>
    <w:rsid w:val="008D2F6B"/>
    <w:rsid w:val="008D4B8A"/>
    <w:rsid w:val="008E0933"/>
    <w:rsid w:val="008F35D4"/>
    <w:rsid w:val="00913803"/>
    <w:rsid w:val="00917BB6"/>
    <w:rsid w:val="00922EC8"/>
    <w:rsid w:val="0093649F"/>
    <w:rsid w:val="00965949"/>
    <w:rsid w:val="00965A98"/>
    <w:rsid w:val="009A5B7D"/>
    <w:rsid w:val="009B722B"/>
    <w:rsid w:val="009F3D27"/>
    <w:rsid w:val="00A3459B"/>
    <w:rsid w:val="00A4351B"/>
    <w:rsid w:val="00A55640"/>
    <w:rsid w:val="00A55A78"/>
    <w:rsid w:val="00A565C1"/>
    <w:rsid w:val="00A67F9B"/>
    <w:rsid w:val="00AA7D82"/>
    <w:rsid w:val="00AC5A4E"/>
    <w:rsid w:val="00AC6AF0"/>
    <w:rsid w:val="00AD6792"/>
    <w:rsid w:val="00AE1550"/>
    <w:rsid w:val="00AF6D49"/>
    <w:rsid w:val="00B1017C"/>
    <w:rsid w:val="00B178EA"/>
    <w:rsid w:val="00B427DF"/>
    <w:rsid w:val="00B45707"/>
    <w:rsid w:val="00B8324D"/>
    <w:rsid w:val="00B953D2"/>
    <w:rsid w:val="00BB2BCB"/>
    <w:rsid w:val="00BC0333"/>
    <w:rsid w:val="00BC3034"/>
    <w:rsid w:val="00BC3AD1"/>
    <w:rsid w:val="00BC4735"/>
    <w:rsid w:val="00BC5A5D"/>
    <w:rsid w:val="00C37C23"/>
    <w:rsid w:val="00C41B3B"/>
    <w:rsid w:val="00C456E3"/>
    <w:rsid w:val="00C46DF0"/>
    <w:rsid w:val="00C64FEB"/>
    <w:rsid w:val="00C71E11"/>
    <w:rsid w:val="00CB23C8"/>
    <w:rsid w:val="00CD4E79"/>
    <w:rsid w:val="00D17390"/>
    <w:rsid w:val="00D27683"/>
    <w:rsid w:val="00D502A7"/>
    <w:rsid w:val="00D555B2"/>
    <w:rsid w:val="00D556E1"/>
    <w:rsid w:val="00D7472A"/>
    <w:rsid w:val="00D866BC"/>
    <w:rsid w:val="00D90030"/>
    <w:rsid w:val="00DB52F4"/>
    <w:rsid w:val="00DC3C07"/>
    <w:rsid w:val="00DF6759"/>
    <w:rsid w:val="00E16685"/>
    <w:rsid w:val="00E235EB"/>
    <w:rsid w:val="00E30B01"/>
    <w:rsid w:val="00E311BF"/>
    <w:rsid w:val="00E33801"/>
    <w:rsid w:val="00E43A14"/>
    <w:rsid w:val="00E55F8E"/>
    <w:rsid w:val="00E6475B"/>
    <w:rsid w:val="00E64DF5"/>
    <w:rsid w:val="00E74717"/>
    <w:rsid w:val="00EB3298"/>
    <w:rsid w:val="00ED04EC"/>
    <w:rsid w:val="00EE1C6E"/>
    <w:rsid w:val="00F06507"/>
    <w:rsid w:val="00F2192E"/>
    <w:rsid w:val="00F22495"/>
    <w:rsid w:val="00F40DEA"/>
    <w:rsid w:val="00F42F62"/>
    <w:rsid w:val="00F60827"/>
    <w:rsid w:val="00F6691D"/>
    <w:rsid w:val="00F72476"/>
    <w:rsid w:val="00F9258C"/>
    <w:rsid w:val="00FB2111"/>
    <w:rsid w:val="00FB51CB"/>
    <w:rsid w:val="00FB6DA9"/>
    <w:rsid w:val="00FB79F0"/>
    <w:rsid w:val="00FE4EA3"/>
    <w:rsid w:val="00FE7D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69684"/>
  <w15:chartTrackingRefBased/>
  <w15:docId w15:val="{0FB7C10F-487B-40C9-BD36-2CFE2E7C0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6CF"/>
    <w:pPr>
      <w:spacing w:line="360" w:lineRule="auto"/>
      <w:jc w:val="both"/>
    </w:pPr>
    <w:rPr>
      <w:rFonts w:ascii="Arial" w:hAnsi="Arial"/>
      <w:sz w:val="22"/>
      <w:lang w:val="en-GB"/>
    </w:rPr>
  </w:style>
  <w:style w:type="paragraph" w:styleId="Heading1">
    <w:name w:val="heading 1"/>
    <w:basedOn w:val="Normal"/>
    <w:next w:val="Normal"/>
    <w:link w:val="Heading1Char"/>
    <w:autoRedefine/>
    <w:uiPriority w:val="9"/>
    <w:qFormat/>
    <w:rsid w:val="00C71E11"/>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3B34B9"/>
    <w:pPr>
      <w:keepNext/>
      <w:keepLines/>
      <w:spacing w:before="160" w:after="80"/>
      <w:outlineLvl w:val="1"/>
    </w:pPr>
    <w:rPr>
      <w:rFonts w:eastAsiaTheme="majorEastAsia" w:cstheme="majorBidi"/>
      <w:b/>
      <w:sz w:val="24"/>
      <w:szCs w:val="32"/>
    </w:rPr>
  </w:style>
  <w:style w:type="paragraph" w:styleId="Heading3">
    <w:name w:val="heading 3"/>
    <w:basedOn w:val="Normal"/>
    <w:next w:val="Normal"/>
    <w:link w:val="Heading3Char"/>
    <w:uiPriority w:val="9"/>
    <w:semiHidden/>
    <w:unhideWhenUsed/>
    <w:qFormat/>
    <w:rsid w:val="00404B8D"/>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04B8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04B8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04B8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04B8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04B8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04B8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E11"/>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3B34B9"/>
    <w:rPr>
      <w:rFonts w:ascii="Arial" w:eastAsiaTheme="majorEastAsia" w:hAnsi="Arial" w:cstheme="majorBidi"/>
      <w:b/>
      <w:szCs w:val="32"/>
      <w:lang w:val="en-GB"/>
    </w:rPr>
  </w:style>
  <w:style w:type="character" w:customStyle="1" w:styleId="Heading3Char">
    <w:name w:val="Heading 3 Char"/>
    <w:basedOn w:val="DefaultParagraphFont"/>
    <w:link w:val="Heading3"/>
    <w:uiPriority w:val="9"/>
    <w:semiHidden/>
    <w:rsid w:val="00404B8D"/>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404B8D"/>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404B8D"/>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404B8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04B8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04B8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04B8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04B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4B8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04B8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4B8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04B8D"/>
    <w:pPr>
      <w:spacing w:before="160"/>
      <w:jc w:val="center"/>
    </w:pPr>
    <w:rPr>
      <w:i/>
      <w:iCs/>
      <w:color w:val="404040" w:themeColor="text1" w:themeTint="BF"/>
    </w:rPr>
  </w:style>
  <w:style w:type="character" w:customStyle="1" w:styleId="QuoteChar">
    <w:name w:val="Quote Char"/>
    <w:basedOn w:val="DefaultParagraphFont"/>
    <w:link w:val="Quote"/>
    <w:uiPriority w:val="29"/>
    <w:rsid w:val="00404B8D"/>
    <w:rPr>
      <w:rFonts w:ascii="Times New Roman" w:hAnsi="Times New Roman"/>
      <w:i/>
      <w:iCs/>
      <w:color w:val="404040" w:themeColor="text1" w:themeTint="BF"/>
      <w:lang w:val="en-GB"/>
    </w:rPr>
  </w:style>
  <w:style w:type="paragraph" w:styleId="ListParagraph">
    <w:name w:val="List Paragraph"/>
    <w:basedOn w:val="Normal"/>
    <w:uiPriority w:val="34"/>
    <w:qFormat/>
    <w:rsid w:val="00404B8D"/>
    <w:pPr>
      <w:ind w:left="720"/>
      <w:contextualSpacing/>
    </w:pPr>
  </w:style>
  <w:style w:type="character" w:styleId="IntenseEmphasis">
    <w:name w:val="Intense Emphasis"/>
    <w:basedOn w:val="DefaultParagraphFont"/>
    <w:uiPriority w:val="21"/>
    <w:qFormat/>
    <w:rsid w:val="00404B8D"/>
    <w:rPr>
      <w:i/>
      <w:iCs/>
      <w:color w:val="2F5496" w:themeColor="accent1" w:themeShade="BF"/>
    </w:rPr>
  </w:style>
  <w:style w:type="paragraph" w:styleId="IntenseQuote">
    <w:name w:val="Intense Quote"/>
    <w:basedOn w:val="Normal"/>
    <w:next w:val="Normal"/>
    <w:link w:val="IntenseQuoteChar"/>
    <w:uiPriority w:val="30"/>
    <w:qFormat/>
    <w:rsid w:val="00404B8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4B8D"/>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404B8D"/>
    <w:rPr>
      <w:b/>
      <w:bCs/>
      <w:smallCaps/>
      <w:color w:val="2F5496" w:themeColor="accent1" w:themeShade="BF"/>
      <w:spacing w:val="5"/>
    </w:rPr>
  </w:style>
  <w:style w:type="table" w:styleId="TableGrid">
    <w:name w:val="Table Grid"/>
    <w:basedOn w:val="TableNormal"/>
    <w:uiPriority w:val="39"/>
    <w:rsid w:val="006D3D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C6409"/>
    <w:rPr>
      <w:color w:val="0563C1" w:themeColor="hyperlink"/>
      <w:u w:val="single"/>
    </w:rPr>
  </w:style>
  <w:style w:type="paragraph" w:styleId="Header">
    <w:name w:val="header"/>
    <w:basedOn w:val="Normal"/>
    <w:link w:val="HeaderChar"/>
    <w:uiPriority w:val="99"/>
    <w:unhideWhenUsed/>
    <w:rsid w:val="008C56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658"/>
    <w:rPr>
      <w:rFonts w:ascii="Arial" w:hAnsi="Arial"/>
      <w:sz w:val="22"/>
      <w:lang w:val="en-GB"/>
    </w:rPr>
  </w:style>
  <w:style w:type="paragraph" w:styleId="Footer">
    <w:name w:val="footer"/>
    <w:basedOn w:val="Normal"/>
    <w:link w:val="FooterChar"/>
    <w:uiPriority w:val="99"/>
    <w:unhideWhenUsed/>
    <w:rsid w:val="008C56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658"/>
    <w:rPr>
      <w:rFonts w:ascii="Arial" w:hAnsi="Arial"/>
      <w:sz w:val="22"/>
      <w:lang w:val="en-GB"/>
    </w:rPr>
  </w:style>
  <w:style w:type="paragraph" w:styleId="TOCHeading">
    <w:name w:val="TOC Heading"/>
    <w:basedOn w:val="Heading1"/>
    <w:next w:val="Normal"/>
    <w:uiPriority w:val="39"/>
    <w:unhideWhenUsed/>
    <w:qFormat/>
    <w:rsid w:val="00D17390"/>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17390"/>
    <w:pPr>
      <w:spacing w:after="100"/>
    </w:pPr>
  </w:style>
  <w:style w:type="paragraph" w:styleId="TOC2">
    <w:name w:val="toc 2"/>
    <w:basedOn w:val="Normal"/>
    <w:next w:val="Normal"/>
    <w:autoRedefine/>
    <w:uiPriority w:val="39"/>
    <w:unhideWhenUsed/>
    <w:rsid w:val="00D1739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2/9781394270910.ch12" TargetMode="External"/><Relationship Id="rId18" Type="http://schemas.openxmlformats.org/officeDocument/2006/relationships/hyperlink" Target="https://journals.unza.zm/index.php/medicine/article/view/73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win.nhs.uk/sites/default/files/Apps%2C%20sensors%20and%20wearables_Evidence%20Brief.pdf" TargetMode="External"/><Relationship Id="rId17" Type="http://schemas.openxmlformats.org/officeDocument/2006/relationships/hyperlink" Target="https://journals.sagepub.com/doi/abs/10.1177/00178969231175991" TargetMode="External"/><Relationship Id="rId2" Type="http://schemas.openxmlformats.org/officeDocument/2006/relationships/numbering" Target="numbering.xml"/><Relationship Id="rId16" Type="http://schemas.openxmlformats.org/officeDocument/2006/relationships/hyperlink" Target="https://doi.org/10.1016/j.mcpdig.2024.05.00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00216-021-03602-2" TargetMode="External"/><Relationship Id="rId5" Type="http://schemas.openxmlformats.org/officeDocument/2006/relationships/webSettings" Target="webSettings.xml"/><Relationship Id="rId15" Type="http://schemas.openxmlformats.org/officeDocument/2006/relationships/hyperlink" Target="https://doi.org/10.1007/s11277-021-08419-x" TargetMode="External"/><Relationship Id="rId10" Type="http://schemas.openxmlformats.org/officeDocument/2006/relationships/hyperlink" Target="https://doi.org/10.1109/COMST.2023.3256323"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glohj.2021.11.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D5AB31-6844-464E-83A5-8FD2299277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10</Pages>
  <Words>2903</Words>
  <Characters>16551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Exauce Malula</cp:lastModifiedBy>
  <cp:revision>2</cp:revision>
  <dcterms:created xsi:type="dcterms:W3CDTF">2025-10-09T04:49:00Z</dcterms:created>
  <dcterms:modified xsi:type="dcterms:W3CDTF">2025-10-26T09:22:00Z</dcterms:modified>
</cp:coreProperties>
</file>