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54BA3" w14:textId="77777777" w:rsidR="007036F8" w:rsidRDefault="007036F8" w:rsidP="00037163">
      <w:pPr>
        <w:jc w:val="center"/>
        <w:rPr>
          <w:b/>
          <w:bCs/>
          <w:sz w:val="28"/>
          <w:szCs w:val="28"/>
          <w:u w:val="single"/>
        </w:rPr>
      </w:pPr>
      <w:r>
        <w:rPr>
          <w:b/>
          <w:bCs/>
          <w:sz w:val="28"/>
          <w:szCs w:val="28"/>
          <w:u w:val="single"/>
        </w:rPr>
        <w:t>Criminal Law Assignment</w:t>
      </w:r>
    </w:p>
    <w:p w14:paraId="7096F4E6" w14:textId="5E39FD3F" w:rsidR="00DB0A3B" w:rsidRDefault="008155D2" w:rsidP="007036F8">
      <w:pPr>
        <w:rPr>
          <w:sz w:val="24"/>
          <w:szCs w:val="24"/>
        </w:rPr>
      </w:pPr>
      <w:r>
        <w:rPr>
          <w:sz w:val="24"/>
          <w:szCs w:val="24"/>
        </w:rPr>
        <w:t xml:space="preserve">Homicide is when somebody has the intentions to murder somebody under the Queen’s peace or when causing gross bodily harm (GBH), which under the Homicide Act 1957 the ruling is that if this happens can go under trial and get sentenced in England and Wales (Crown Prosecution Service 2019). </w:t>
      </w:r>
      <w:r w:rsidR="00920437">
        <w:rPr>
          <w:sz w:val="24"/>
          <w:szCs w:val="24"/>
        </w:rPr>
        <w:t xml:space="preserve">Office for National Statistics (2021) in March 2020 there was found that there were a 7% increase in the amount of Homicide cases in England and Wales which saw in around 700 cases in Homicide. It also said that in a </w:t>
      </w:r>
      <w:r w:rsidR="00E5260A">
        <w:rPr>
          <w:sz w:val="24"/>
          <w:szCs w:val="24"/>
        </w:rPr>
        <w:t>3-year</w:t>
      </w:r>
      <w:r w:rsidR="00920437">
        <w:rPr>
          <w:sz w:val="24"/>
          <w:szCs w:val="24"/>
        </w:rPr>
        <w:t xml:space="preserve"> period there were less homicide cases in the White Ethnicity group then there was in the Black Ethnicity group and that there were more women victims </w:t>
      </w:r>
      <w:r w:rsidR="00E5260A">
        <w:rPr>
          <w:sz w:val="24"/>
          <w:szCs w:val="24"/>
        </w:rPr>
        <w:t>than</w:t>
      </w:r>
      <w:r w:rsidR="00920437">
        <w:rPr>
          <w:sz w:val="24"/>
          <w:szCs w:val="24"/>
        </w:rPr>
        <w:t xml:space="preserve"> there were male victim cases which leads to there being more females and black ethnicity groups to be more likely targeted than the others.</w:t>
      </w:r>
      <w:r w:rsidR="00E5260A">
        <w:rPr>
          <w:sz w:val="24"/>
          <w:szCs w:val="24"/>
        </w:rPr>
        <w:t xml:space="preserve"> In this period there was found out there were over 100 homicide cases for people aged 16-24 also that most of the homicide cases involved mostly blunt weapons like knives as the main instrument for most cases.</w:t>
      </w:r>
    </w:p>
    <w:p w14:paraId="449F95E7" w14:textId="0E99736A" w:rsidR="00E5260A" w:rsidRDefault="006172CB" w:rsidP="007036F8">
      <w:r>
        <w:rPr>
          <w:sz w:val="24"/>
          <w:szCs w:val="24"/>
        </w:rPr>
        <w:t xml:space="preserve">Sally Challen was an abused wife who got controlled and embarrassed by somebody called Richard who was seeing her for years before the abuse, however she decided in 2010 to kill him after dealing with too much abuse off him and therefore was sentenced to prison for life at the time, she had 2 sons without their parents. In 2015 she was later released </w:t>
      </w:r>
      <w:r w:rsidR="00A9676A">
        <w:rPr>
          <w:sz w:val="24"/>
          <w:szCs w:val="24"/>
        </w:rPr>
        <w:t xml:space="preserve">as at the time </w:t>
      </w:r>
      <w:r w:rsidR="004775F6">
        <w:rPr>
          <w:sz w:val="24"/>
          <w:szCs w:val="24"/>
        </w:rPr>
        <w:t xml:space="preserve">due to there being no </w:t>
      </w:r>
      <w:r w:rsidR="004775F6" w:rsidRPr="004775F6">
        <w:rPr>
          <w:sz w:val="24"/>
          <w:szCs w:val="24"/>
        </w:rPr>
        <w:t>coercive control</w:t>
      </w:r>
      <w:r w:rsidR="0054063B">
        <w:rPr>
          <w:sz w:val="24"/>
          <w:szCs w:val="24"/>
        </w:rPr>
        <w:t xml:space="preserve"> which means when somebody who has been abused </w:t>
      </w:r>
      <w:r w:rsidR="00F23085">
        <w:rPr>
          <w:sz w:val="24"/>
          <w:szCs w:val="24"/>
        </w:rPr>
        <w:t xml:space="preserve">it has a side effect on them to use the abuse that they have had onto somebody who has abused them (Justice for women 2021). </w:t>
      </w:r>
      <w:r w:rsidR="0060084F">
        <w:rPr>
          <w:sz w:val="24"/>
          <w:szCs w:val="24"/>
        </w:rPr>
        <w:t>Law commission (2021) t</w:t>
      </w:r>
      <w:r w:rsidR="0060084F" w:rsidRPr="0060084F">
        <w:rPr>
          <w:sz w:val="24"/>
          <w:szCs w:val="24"/>
        </w:rPr>
        <w:t>he Commission’s recommendations for law reform have a profound practical effect on the legal rights, duties and liabilities of many people</w:t>
      </w:r>
      <w:r w:rsidR="0060084F">
        <w:rPr>
          <w:sz w:val="24"/>
          <w:szCs w:val="24"/>
        </w:rPr>
        <w:t xml:space="preserve">, </w:t>
      </w:r>
      <w:r w:rsidR="0060084F" w:rsidRPr="0060084F">
        <w:rPr>
          <w:sz w:val="24"/>
          <w:szCs w:val="24"/>
        </w:rPr>
        <w:t xml:space="preserve">but only if they are implemented by Parliament. We can make recommendations but only Parliament can change the law. More than </w:t>
      </w:r>
      <w:r w:rsidR="0060084F">
        <w:rPr>
          <w:sz w:val="24"/>
          <w:szCs w:val="24"/>
        </w:rPr>
        <w:t>66%</w:t>
      </w:r>
      <w:r w:rsidR="0060084F" w:rsidRPr="0060084F">
        <w:rPr>
          <w:sz w:val="24"/>
          <w:szCs w:val="24"/>
        </w:rPr>
        <w:t xml:space="preserve"> of the Commission’s law reform recommendations have been implemented, and a number await the Government’s decision or Parliamentary time. As a result of the Commission’s ongoing work, large areas of the law have been the subject of systematic investigation and improvement.</w:t>
      </w:r>
      <w:r w:rsidR="0060084F">
        <w:rPr>
          <w:sz w:val="24"/>
          <w:szCs w:val="24"/>
        </w:rPr>
        <w:t xml:space="preserve">  In 2015 there was a report on the implementations of Law Commission proposals which later showed </w:t>
      </w:r>
      <w:r w:rsidR="009E7C16" w:rsidRPr="009E7C16">
        <w:rPr>
          <w:sz w:val="24"/>
          <w:szCs w:val="24"/>
        </w:rPr>
        <w:t>Consumer Redress for Misleading and Aggressive Practices</w:t>
      </w:r>
      <w:r w:rsidR="009E7C16">
        <w:rPr>
          <w:sz w:val="24"/>
          <w:szCs w:val="24"/>
        </w:rPr>
        <w:t xml:space="preserve">, </w:t>
      </w:r>
      <w:r w:rsidR="009E7C16">
        <w:t xml:space="preserve">Adult Social Care, Intestacy and Family Provision Claims on Death, </w:t>
      </w:r>
      <w:r w:rsidR="009E7C16" w:rsidRPr="009E7C16">
        <w:t>Cooperative and Community Benefit Societies</w:t>
      </w:r>
      <w:r w:rsidR="009E7C16">
        <w:t xml:space="preserve"> and </w:t>
      </w:r>
      <w:r w:rsidR="009E7C16" w:rsidRPr="009E7C16">
        <w:t>Insurance Contract Law</w:t>
      </w:r>
      <w:r w:rsidR="009E7C16">
        <w:t xml:space="preserve"> (Ministry of Justice).</w:t>
      </w:r>
    </w:p>
    <w:p w14:paraId="7E7FDAA1" w14:textId="77777777" w:rsidR="00111790" w:rsidRDefault="008D6B94">
      <w:pPr>
        <w:rPr>
          <w:sz w:val="24"/>
          <w:szCs w:val="24"/>
        </w:rPr>
      </w:pPr>
      <w:r>
        <w:rPr>
          <w:sz w:val="24"/>
          <w:szCs w:val="24"/>
        </w:rPr>
        <w:t xml:space="preserve">Smith (2021) says the England and Wales Government is a rickety structure from shaky foundations, many of the rules have not been altered since the Law Commission in 2005 which they are both in desperation for a reform which has been over a </w:t>
      </w:r>
      <w:r w:rsidR="00D27B98">
        <w:rPr>
          <w:sz w:val="24"/>
          <w:szCs w:val="24"/>
        </w:rPr>
        <w:t>15-year</w:t>
      </w:r>
      <w:r>
        <w:rPr>
          <w:sz w:val="24"/>
          <w:szCs w:val="24"/>
        </w:rPr>
        <w:t xml:space="preserve"> period.</w:t>
      </w:r>
      <w:r w:rsidR="00D27B98">
        <w:rPr>
          <w:sz w:val="24"/>
          <w:szCs w:val="24"/>
        </w:rPr>
        <w:t xml:space="preserve"> </w:t>
      </w:r>
      <w:r w:rsidR="00D27B98" w:rsidRPr="00D27B98">
        <w:rPr>
          <w:sz w:val="24"/>
          <w:szCs w:val="24"/>
        </w:rPr>
        <w:t xml:space="preserve">Reform vs. Punishment For many years, there have been a huge debate on the ideal of reform versus punishment. Many of these debates consist of the treatment and conditioning of individuals serving time in prison. </w:t>
      </w:r>
      <w:r w:rsidR="00D27B98">
        <w:rPr>
          <w:sz w:val="24"/>
          <w:szCs w:val="24"/>
        </w:rPr>
        <w:t>P</w:t>
      </w:r>
      <w:r w:rsidR="00D27B98" w:rsidRPr="00D27B98">
        <w:rPr>
          <w:sz w:val="24"/>
          <w:szCs w:val="24"/>
        </w:rPr>
        <w:t>rison facilities</w:t>
      </w:r>
      <w:r w:rsidR="00D27B98">
        <w:rPr>
          <w:sz w:val="24"/>
          <w:szCs w:val="24"/>
        </w:rPr>
        <w:t xml:space="preserve"> are designed to be</w:t>
      </w:r>
      <w:r w:rsidR="00D27B98" w:rsidRPr="00D27B98">
        <w:rPr>
          <w:sz w:val="24"/>
          <w:szCs w:val="24"/>
        </w:rPr>
        <w:t xml:space="preserve"> for rehabilitation and conditioning</w:t>
      </w:r>
      <w:r w:rsidR="00D27B98">
        <w:rPr>
          <w:sz w:val="24"/>
          <w:szCs w:val="24"/>
        </w:rPr>
        <w:t xml:space="preserve"> and</w:t>
      </w:r>
      <w:r w:rsidR="00D27B98" w:rsidRPr="00D27B98">
        <w:rPr>
          <w:sz w:val="24"/>
          <w:szCs w:val="24"/>
        </w:rPr>
        <w:t xml:space="preserve"> aim to educate prisoners to integrate back into society.  Punishment is reserved to those who have committed a transgression, a dominant and common response to injustices upon a victim</w:t>
      </w:r>
      <w:r w:rsidR="00D27B98">
        <w:rPr>
          <w:sz w:val="24"/>
          <w:szCs w:val="24"/>
        </w:rPr>
        <w:t xml:space="preserve"> </w:t>
      </w:r>
      <w:r w:rsidR="00D27B98" w:rsidRPr="00D27B98">
        <w:rPr>
          <w:sz w:val="24"/>
          <w:szCs w:val="24"/>
        </w:rPr>
        <w:t>(Okimoto and Weznzel 2008</w:t>
      </w:r>
      <w:r w:rsidR="00D27B98">
        <w:rPr>
          <w:sz w:val="24"/>
          <w:szCs w:val="24"/>
        </w:rPr>
        <w:t>).</w:t>
      </w:r>
    </w:p>
    <w:p w14:paraId="55CA02A5" w14:textId="6E21F29C" w:rsidR="00111790" w:rsidRDefault="00E048FD">
      <w:pPr>
        <w:rPr>
          <w:sz w:val="24"/>
          <w:szCs w:val="24"/>
        </w:rPr>
      </w:pPr>
      <w:r>
        <w:rPr>
          <w:sz w:val="24"/>
          <w:szCs w:val="24"/>
        </w:rPr>
        <w:t>Smith et al (2021) says that there is that there are f</w:t>
      </w:r>
      <w:r w:rsidRPr="00E048FD">
        <w:rPr>
          <w:sz w:val="24"/>
          <w:szCs w:val="24"/>
        </w:rPr>
        <w:t>ive kinds of defences are examined</w:t>
      </w:r>
      <w:r>
        <w:rPr>
          <w:sz w:val="24"/>
          <w:szCs w:val="24"/>
        </w:rPr>
        <w:t xml:space="preserve"> in criminals, </w:t>
      </w:r>
      <w:r w:rsidRPr="00E048FD">
        <w:rPr>
          <w:sz w:val="24"/>
          <w:szCs w:val="24"/>
        </w:rPr>
        <w:t>insanity, duress by threats, duress by circumstances, the public and private</w:t>
      </w:r>
      <w:r>
        <w:rPr>
          <w:sz w:val="24"/>
          <w:szCs w:val="24"/>
        </w:rPr>
        <w:t xml:space="preserve"> d</w:t>
      </w:r>
      <w:r w:rsidRPr="00E048FD">
        <w:rPr>
          <w:sz w:val="24"/>
          <w:szCs w:val="24"/>
        </w:rPr>
        <w:t>efence</w:t>
      </w:r>
      <w:r>
        <w:rPr>
          <w:sz w:val="24"/>
          <w:szCs w:val="24"/>
        </w:rPr>
        <w:t xml:space="preserve"> </w:t>
      </w:r>
      <w:r w:rsidRPr="00E048FD">
        <w:rPr>
          <w:sz w:val="24"/>
          <w:szCs w:val="24"/>
        </w:rPr>
        <w:t>and necessity.</w:t>
      </w:r>
      <w:r>
        <w:rPr>
          <w:sz w:val="24"/>
          <w:szCs w:val="24"/>
        </w:rPr>
        <w:t xml:space="preserve"> Insanity means having a mental illness or also becoming mad, duress </w:t>
      </w:r>
      <w:r>
        <w:rPr>
          <w:sz w:val="24"/>
          <w:szCs w:val="24"/>
        </w:rPr>
        <w:lastRenderedPageBreak/>
        <w:t xml:space="preserve">by threats means that </w:t>
      </w:r>
      <w:r w:rsidRPr="00E048FD">
        <w:rPr>
          <w:sz w:val="24"/>
          <w:szCs w:val="24"/>
        </w:rPr>
        <w:t>amounts to the use of coercion, force, false imprisonment, threats, or psychological pressure to get someone to act in a way he does not wish, or which is not in his best interest</w:t>
      </w:r>
      <w:r>
        <w:rPr>
          <w:sz w:val="24"/>
          <w:szCs w:val="24"/>
        </w:rPr>
        <w:t xml:space="preserve">, duress by circumstances </w:t>
      </w:r>
      <w:r w:rsidR="00882961">
        <w:rPr>
          <w:sz w:val="24"/>
          <w:szCs w:val="24"/>
        </w:rPr>
        <w:t xml:space="preserve">inclines that having the necessary to commit another crime to avoid a further greater crime for example, in 2007 a </w:t>
      </w:r>
      <w:r w:rsidR="00882961" w:rsidRPr="00882961">
        <w:rPr>
          <w:sz w:val="24"/>
          <w:szCs w:val="24"/>
        </w:rPr>
        <w:t>Dr Sherif Abdel-Fattah</w:t>
      </w:r>
      <w:r w:rsidR="00882961">
        <w:rPr>
          <w:sz w:val="24"/>
          <w:szCs w:val="24"/>
        </w:rPr>
        <w:t xml:space="preserve"> was on is way to a woman who had been stabbed and was rushing his way to save this injured woman but was charged by an on duty Police Officer for speeding </w:t>
      </w:r>
      <w:r w:rsidR="009E0C10">
        <w:rPr>
          <w:sz w:val="24"/>
          <w:szCs w:val="24"/>
        </w:rPr>
        <w:t>even though he was trying to save his woman,</w:t>
      </w:r>
      <w:r w:rsidR="00715637">
        <w:rPr>
          <w:sz w:val="24"/>
          <w:szCs w:val="24"/>
        </w:rPr>
        <w:t xml:space="preserve"> and</w:t>
      </w:r>
      <w:r w:rsidR="009E0C10">
        <w:rPr>
          <w:sz w:val="24"/>
          <w:szCs w:val="24"/>
        </w:rPr>
        <w:t xml:space="preserve"> the public and private defence means having the </w:t>
      </w:r>
      <w:r w:rsidR="00715637">
        <w:rPr>
          <w:sz w:val="24"/>
          <w:szCs w:val="24"/>
        </w:rPr>
        <w:t>necessary to act in self-defence.</w:t>
      </w:r>
      <w:r w:rsidR="00177537">
        <w:rPr>
          <w:sz w:val="24"/>
          <w:szCs w:val="24"/>
        </w:rPr>
        <w:t xml:space="preserve"> </w:t>
      </w:r>
    </w:p>
    <w:p w14:paraId="403B84BA" w14:textId="701DDBBD" w:rsidR="00DB0A3B" w:rsidRDefault="0077104A">
      <w:pPr>
        <w:rPr>
          <w:sz w:val="24"/>
          <w:szCs w:val="24"/>
        </w:rPr>
      </w:pPr>
      <w:r>
        <w:rPr>
          <w:sz w:val="24"/>
          <w:szCs w:val="24"/>
        </w:rPr>
        <w:t xml:space="preserve">The problem with reforming is that if people who have committed homicide could lead to them reacting against and committing more homicide that brings more problems on the Governments system which can bring negativity to the Government as they have put this trust into the reformed. </w:t>
      </w:r>
      <w:r w:rsidRPr="0077104A">
        <w:rPr>
          <w:sz w:val="24"/>
          <w:szCs w:val="24"/>
        </w:rPr>
        <w:t xml:space="preserve">In contrast, women who were in a violent domestic relationship, and who killed their violent partner, did not always fit the traditional paradigm. Self‐defence is defined in terms of the necessity and reasonableness of the violent response to a threat. </w:t>
      </w:r>
      <w:r>
        <w:rPr>
          <w:sz w:val="24"/>
          <w:szCs w:val="24"/>
        </w:rPr>
        <w:t xml:space="preserve"> This means that</w:t>
      </w:r>
      <w:r w:rsidR="00771E1C">
        <w:rPr>
          <w:sz w:val="24"/>
          <w:szCs w:val="24"/>
        </w:rPr>
        <w:t xml:space="preserve"> if women have suffered more abuse is more likely to commit homicide or GBH which will more likely mean that they will have more leniency. </w:t>
      </w:r>
      <w:r w:rsidR="004E73D7" w:rsidRPr="004E73D7">
        <w:rPr>
          <w:sz w:val="24"/>
          <w:szCs w:val="24"/>
        </w:rPr>
        <w:t xml:space="preserve">The reforms in 2005 and 2014 addressed the killings by men of intimate partners by abolishing the provocation defence and, nine years later, the offence of defensive homicide. Only two cases involving male defendants relied directly on the reforms to argue that they killed to defend themselves against the violence of their (female) This was significant (aside from the statistically unusual gender pattern) for the use made of expert evidence on family violence. The provision encouraging expert evidence from a wider range of experts is relatively new, and it is clearly taking time for legal practitioners to make full use of it. </w:t>
      </w:r>
    </w:p>
    <w:p w14:paraId="535BA95F" w14:textId="73178776" w:rsidR="004A6CCE" w:rsidRDefault="00731479">
      <w:pPr>
        <w:rPr>
          <w:sz w:val="24"/>
          <w:szCs w:val="24"/>
        </w:rPr>
      </w:pPr>
      <w:r>
        <w:rPr>
          <w:sz w:val="24"/>
          <w:szCs w:val="24"/>
        </w:rPr>
        <w:t xml:space="preserve">Between 2004 and 2014 there was a decrease of Homicide cases in England and Wales which brought positivity </w:t>
      </w:r>
      <w:r w:rsidR="000A5ADC">
        <w:rPr>
          <w:sz w:val="24"/>
          <w:szCs w:val="24"/>
        </w:rPr>
        <w:t xml:space="preserve">to the public </w:t>
      </w:r>
      <w:r w:rsidR="001F3954">
        <w:rPr>
          <w:sz w:val="24"/>
          <w:szCs w:val="24"/>
        </w:rPr>
        <w:t>service,</w:t>
      </w:r>
      <w:r w:rsidR="000A5ADC">
        <w:rPr>
          <w:sz w:val="24"/>
          <w:szCs w:val="24"/>
        </w:rPr>
        <w:t xml:space="preserve"> so this meant that there were less cases for Government to deal with.</w:t>
      </w:r>
      <w:r w:rsidR="001F3954">
        <w:rPr>
          <w:sz w:val="24"/>
          <w:szCs w:val="24"/>
        </w:rPr>
        <w:t xml:space="preserve"> Also, between 2002 and 2021 there has been a 7.8 million decrease in deaths which has brought less and less homicide in the whole of England and Wales (Statista, 2021). </w:t>
      </w:r>
      <w:r w:rsidR="004A6CCE">
        <w:rPr>
          <w:sz w:val="24"/>
          <w:szCs w:val="24"/>
        </w:rPr>
        <w:t xml:space="preserve"> </w:t>
      </w:r>
      <w:r w:rsidR="004A6CCE" w:rsidRPr="004A6CCE">
        <w:rPr>
          <w:sz w:val="24"/>
          <w:szCs w:val="24"/>
        </w:rPr>
        <w:t xml:space="preserve">In late January and February 2004 our criminal law team produced a series of draft formulations. The formulae sought to differentiate between the cases in which the culpability of the killer was sufficiently reduced so as not to merit the description of murder and those cases where there was no such reduced culpability. Those formulations were the subject of an intensive round of discussions with a range of academics and members of the judiciary who were most generous with their time and whose views were influential in assisting us to develop and to finalise our recommendations. </w:t>
      </w:r>
      <w:r w:rsidR="0036160C">
        <w:rPr>
          <w:sz w:val="24"/>
          <w:szCs w:val="24"/>
        </w:rPr>
        <w:t>(Law Com</w:t>
      </w:r>
      <w:r w:rsidR="004E2BC2">
        <w:rPr>
          <w:sz w:val="24"/>
          <w:szCs w:val="24"/>
        </w:rPr>
        <w:t xml:space="preserve"> </w:t>
      </w:r>
      <w:r w:rsidR="0036160C">
        <w:rPr>
          <w:sz w:val="24"/>
          <w:szCs w:val="24"/>
        </w:rPr>
        <w:t>2021).</w:t>
      </w:r>
    </w:p>
    <w:p w14:paraId="47CAAFAC" w14:textId="05CD5002" w:rsidR="0016756D" w:rsidRDefault="00E10E3E">
      <w:pPr>
        <w:rPr>
          <w:sz w:val="24"/>
          <w:szCs w:val="24"/>
        </w:rPr>
      </w:pPr>
      <w:r>
        <w:rPr>
          <w:sz w:val="24"/>
          <w:szCs w:val="24"/>
        </w:rPr>
        <w:t xml:space="preserve">Based on this, it means that the Government must make sure if there are more self- defence cases there should be more leniency but if not, they shouldn’t get the option of having reforming. From what reports have suggested there is becoming fewer Homicide cases then there would normally be, for example </w:t>
      </w:r>
      <w:r w:rsidR="00CF54E1">
        <w:rPr>
          <w:sz w:val="24"/>
          <w:szCs w:val="24"/>
        </w:rPr>
        <w:t>since the early 2000s there has been less than 10 million deaths.</w:t>
      </w:r>
    </w:p>
    <w:p w14:paraId="5E6EA7F7" w14:textId="77777777" w:rsidR="0077104A" w:rsidRDefault="0077104A">
      <w:pPr>
        <w:rPr>
          <w:sz w:val="24"/>
          <w:szCs w:val="24"/>
        </w:rPr>
      </w:pPr>
      <w:r>
        <w:rPr>
          <w:sz w:val="24"/>
          <w:szCs w:val="24"/>
        </w:rPr>
        <w:br w:type="page"/>
      </w:r>
    </w:p>
    <w:p w14:paraId="4616BAB2" w14:textId="61DFB6A4" w:rsidR="00DB0A3B" w:rsidRDefault="00DB0A3B" w:rsidP="00DB0A3B">
      <w:pPr>
        <w:pStyle w:val="ListParagraph"/>
        <w:numPr>
          <w:ilvl w:val="0"/>
          <w:numId w:val="1"/>
        </w:numPr>
        <w:rPr>
          <w:sz w:val="24"/>
          <w:szCs w:val="24"/>
        </w:rPr>
      </w:pPr>
      <w:r w:rsidRPr="00DB0A3B">
        <w:rPr>
          <w:sz w:val="24"/>
          <w:szCs w:val="24"/>
        </w:rPr>
        <w:lastRenderedPageBreak/>
        <w:t>Crown Prosecution Service</w:t>
      </w:r>
    </w:p>
    <w:p w14:paraId="3DEB61B2" w14:textId="31B00E54" w:rsidR="00DB0A3B" w:rsidRPr="00DB0A3B" w:rsidRDefault="00DB0A3B" w:rsidP="00DB0A3B">
      <w:pPr>
        <w:rPr>
          <w:sz w:val="24"/>
          <w:szCs w:val="24"/>
        </w:rPr>
      </w:pPr>
      <w:r w:rsidRPr="00DB0A3B">
        <w:rPr>
          <w:sz w:val="24"/>
          <w:szCs w:val="24"/>
        </w:rPr>
        <w:t>Homicide: Murder and Manslaughter</w:t>
      </w:r>
      <w:r>
        <w:rPr>
          <w:sz w:val="24"/>
          <w:szCs w:val="24"/>
        </w:rPr>
        <w:t xml:space="preserve"> </w:t>
      </w:r>
      <w:r w:rsidR="00EE19E1">
        <w:rPr>
          <w:sz w:val="24"/>
          <w:szCs w:val="24"/>
        </w:rPr>
        <w:t>–</w:t>
      </w:r>
      <w:r>
        <w:rPr>
          <w:sz w:val="24"/>
          <w:szCs w:val="24"/>
        </w:rPr>
        <w:t xml:space="preserve"> </w:t>
      </w:r>
      <w:r w:rsidR="00EE19E1" w:rsidRPr="00DB0A3B">
        <w:rPr>
          <w:sz w:val="24"/>
          <w:szCs w:val="24"/>
        </w:rPr>
        <w:t>18</w:t>
      </w:r>
      <w:r w:rsidR="00EE19E1">
        <w:rPr>
          <w:sz w:val="24"/>
          <w:szCs w:val="24"/>
        </w:rPr>
        <w:t xml:space="preserve"> March</w:t>
      </w:r>
      <w:r w:rsidRPr="00DB0A3B">
        <w:rPr>
          <w:sz w:val="24"/>
          <w:szCs w:val="24"/>
        </w:rPr>
        <w:t>2019</w:t>
      </w:r>
    </w:p>
    <w:p w14:paraId="76BE47FE" w14:textId="39468D16" w:rsidR="00037163" w:rsidRDefault="00BF38BB" w:rsidP="007036F8">
      <w:pPr>
        <w:rPr>
          <w:sz w:val="24"/>
          <w:szCs w:val="24"/>
        </w:rPr>
      </w:pPr>
      <w:hyperlink r:id="rId5" w:history="1">
        <w:r w:rsidR="00DB0A3B" w:rsidRPr="00667C33">
          <w:rPr>
            <w:rStyle w:val="Hyperlink"/>
            <w:sz w:val="24"/>
            <w:szCs w:val="24"/>
          </w:rPr>
          <w:t>https://www.cps.gov.uk/legal-guidance/homicide-murder-and-manslaughter</w:t>
        </w:r>
      </w:hyperlink>
    </w:p>
    <w:p w14:paraId="1374FCA9" w14:textId="4F83587A" w:rsidR="00DB0A3B" w:rsidRPr="00DB0A3B" w:rsidRDefault="00DB0A3B" w:rsidP="00DB0A3B">
      <w:pPr>
        <w:pStyle w:val="ListParagraph"/>
        <w:numPr>
          <w:ilvl w:val="0"/>
          <w:numId w:val="1"/>
        </w:numPr>
        <w:rPr>
          <w:sz w:val="24"/>
          <w:szCs w:val="24"/>
        </w:rPr>
      </w:pPr>
      <w:r>
        <w:rPr>
          <w:rFonts w:ascii="Arial" w:eastAsia="Arial" w:hAnsi="Arial" w:cs="Arial"/>
        </w:rPr>
        <w:t>Office for National Statistics</w:t>
      </w:r>
    </w:p>
    <w:p w14:paraId="636D5178" w14:textId="72A5323C" w:rsidR="00DB0A3B" w:rsidRDefault="00DB0A3B" w:rsidP="00DB0A3B">
      <w:pPr>
        <w:rPr>
          <w:sz w:val="24"/>
          <w:szCs w:val="24"/>
        </w:rPr>
      </w:pPr>
      <w:r w:rsidRPr="00DB0A3B">
        <w:rPr>
          <w:sz w:val="24"/>
          <w:szCs w:val="24"/>
        </w:rPr>
        <w:t>Homicide in England and Wales</w:t>
      </w:r>
      <w:r>
        <w:rPr>
          <w:sz w:val="24"/>
          <w:szCs w:val="24"/>
        </w:rPr>
        <w:t xml:space="preserve"> - </w:t>
      </w:r>
      <w:r w:rsidR="00920437" w:rsidRPr="00920437">
        <w:rPr>
          <w:sz w:val="24"/>
          <w:szCs w:val="24"/>
        </w:rPr>
        <w:t>25 February 2021</w:t>
      </w:r>
    </w:p>
    <w:p w14:paraId="46851857" w14:textId="3D61E142" w:rsidR="00920437" w:rsidRDefault="00BF38BB" w:rsidP="00DB0A3B">
      <w:pPr>
        <w:rPr>
          <w:sz w:val="24"/>
          <w:szCs w:val="24"/>
        </w:rPr>
      </w:pPr>
      <w:hyperlink r:id="rId6" w:anchor="main-points" w:history="1">
        <w:r w:rsidR="00920437" w:rsidRPr="00667C33">
          <w:rPr>
            <w:rStyle w:val="Hyperlink"/>
            <w:sz w:val="24"/>
            <w:szCs w:val="24"/>
          </w:rPr>
          <w:t>https://www.ons.gov.uk/peoplepopulationandcommunity/crimeandjustice/articles/homicideinenglandandwales/yearendingmarch2020#main-points</w:t>
        </w:r>
      </w:hyperlink>
    </w:p>
    <w:p w14:paraId="6E53E013" w14:textId="346B0FF3" w:rsidR="00920437" w:rsidRDefault="00F23085" w:rsidP="00F23085">
      <w:pPr>
        <w:pStyle w:val="ListParagraph"/>
        <w:numPr>
          <w:ilvl w:val="0"/>
          <w:numId w:val="1"/>
        </w:numPr>
        <w:rPr>
          <w:sz w:val="24"/>
          <w:szCs w:val="24"/>
        </w:rPr>
      </w:pPr>
      <w:r>
        <w:rPr>
          <w:sz w:val="24"/>
          <w:szCs w:val="24"/>
        </w:rPr>
        <w:t>Justice for women</w:t>
      </w:r>
    </w:p>
    <w:p w14:paraId="2EC30E55" w14:textId="0706C841" w:rsidR="00F23085" w:rsidRDefault="00F23085" w:rsidP="00F23085">
      <w:pPr>
        <w:rPr>
          <w:sz w:val="24"/>
          <w:szCs w:val="24"/>
        </w:rPr>
      </w:pPr>
      <w:r>
        <w:rPr>
          <w:sz w:val="24"/>
          <w:szCs w:val="24"/>
        </w:rPr>
        <w:t xml:space="preserve">Sally </w:t>
      </w:r>
      <w:r w:rsidR="00EE19E1">
        <w:rPr>
          <w:sz w:val="24"/>
          <w:szCs w:val="24"/>
        </w:rPr>
        <w:t>Channel Appeal - 2021</w:t>
      </w:r>
    </w:p>
    <w:p w14:paraId="29DADFE6" w14:textId="5E0FE88D" w:rsidR="00F23085" w:rsidRDefault="00BF38BB" w:rsidP="00F23085">
      <w:pPr>
        <w:rPr>
          <w:sz w:val="24"/>
          <w:szCs w:val="24"/>
        </w:rPr>
      </w:pPr>
      <w:hyperlink r:id="rId7" w:history="1">
        <w:r w:rsidR="00F23085" w:rsidRPr="00667C33">
          <w:rPr>
            <w:rStyle w:val="Hyperlink"/>
            <w:sz w:val="24"/>
            <w:szCs w:val="24"/>
          </w:rPr>
          <w:t>https://www.justiceforwomen.org.uk/sally-challen-appeal</w:t>
        </w:r>
      </w:hyperlink>
    </w:p>
    <w:p w14:paraId="23595CC4" w14:textId="6CEEDC4B" w:rsidR="00EE19E1" w:rsidRDefault="0060084F" w:rsidP="0060084F">
      <w:pPr>
        <w:pStyle w:val="ListParagraph"/>
        <w:numPr>
          <w:ilvl w:val="0"/>
          <w:numId w:val="1"/>
        </w:numPr>
        <w:rPr>
          <w:sz w:val="24"/>
          <w:szCs w:val="24"/>
        </w:rPr>
      </w:pPr>
      <w:r>
        <w:rPr>
          <w:sz w:val="24"/>
          <w:szCs w:val="24"/>
        </w:rPr>
        <w:t xml:space="preserve">Law Commission </w:t>
      </w:r>
    </w:p>
    <w:p w14:paraId="22861CB6" w14:textId="1CAC1C43" w:rsidR="0060084F" w:rsidRDefault="00BF38BB" w:rsidP="0060084F">
      <w:pPr>
        <w:rPr>
          <w:sz w:val="24"/>
          <w:szCs w:val="24"/>
        </w:rPr>
      </w:pPr>
      <w:hyperlink r:id="rId8" w:history="1">
        <w:r w:rsidR="0060084F" w:rsidRPr="00770652">
          <w:rPr>
            <w:rStyle w:val="Hyperlink"/>
            <w:sz w:val="24"/>
            <w:szCs w:val="24"/>
          </w:rPr>
          <w:t>https://www.lawcom.gov.uk/our-work/implementation/</w:t>
        </w:r>
      </w:hyperlink>
    </w:p>
    <w:p w14:paraId="7A71AFF6" w14:textId="4BE1E8A2" w:rsidR="0060084F" w:rsidRDefault="009E7C16" w:rsidP="0060084F">
      <w:pPr>
        <w:pStyle w:val="ListParagraph"/>
        <w:numPr>
          <w:ilvl w:val="0"/>
          <w:numId w:val="1"/>
        </w:numPr>
        <w:rPr>
          <w:sz w:val="24"/>
          <w:szCs w:val="24"/>
        </w:rPr>
      </w:pPr>
      <w:r>
        <w:rPr>
          <w:sz w:val="24"/>
          <w:szCs w:val="24"/>
        </w:rPr>
        <w:t>Ministry of Justice</w:t>
      </w:r>
    </w:p>
    <w:p w14:paraId="34A66D43" w14:textId="3C71650B" w:rsidR="009E7C16" w:rsidRDefault="00BF38BB" w:rsidP="009E7C16">
      <w:pPr>
        <w:rPr>
          <w:sz w:val="24"/>
          <w:szCs w:val="24"/>
        </w:rPr>
      </w:pPr>
      <w:hyperlink r:id="rId9" w:history="1">
        <w:r w:rsidR="009E7C16" w:rsidRPr="00770652">
          <w:rPr>
            <w:rStyle w:val="Hyperlink"/>
            <w:sz w:val="24"/>
            <w:szCs w:val="24"/>
          </w:rPr>
          <w:t>https://assets.publishing.service.gov.uk/government/uploads/system/uploads/attachment_data/file/410228/report-on-implementation-of-law-commission-proposals.pdf</w:t>
        </w:r>
      </w:hyperlink>
    </w:p>
    <w:p w14:paraId="07B7CDA9" w14:textId="17C098F4" w:rsidR="009E7C16" w:rsidRDefault="00D27B98" w:rsidP="00D27B98">
      <w:pPr>
        <w:pStyle w:val="ListParagraph"/>
        <w:numPr>
          <w:ilvl w:val="0"/>
          <w:numId w:val="1"/>
        </w:numPr>
        <w:rPr>
          <w:sz w:val="24"/>
          <w:szCs w:val="24"/>
        </w:rPr>
      </w:pPr>
      <w:r w:rsidRPr="00D27B98">
        <w:rPr>
          <w:sz w:val="24"/>
          <w:szCs w:val="24"/>
        </w:rPr>
        <w:t>Okimoto and Weznzel</w:t>
      </w:r>
    </w:p>
    <w:p w14:paraId="52B8894E" w14:textId="7ED277D8" w:rsidR="00D27B98" w:rsidRDefault="00BF38BB" w:rsidP="00D27B98">
      <w:pPr>
        <w:rPr>
          <w:sz w:val="24"/>
          <w:szCs w:val="24"/>
        </w:rPr>
      </w:pPr>
      <w:hyperlink r:id="rId10" w:history="1">
        <w:r w:rsidR="00D27B98" w:rsidRPr="007F244E">
          <w:rPr>
            <w:rStyle w:val="Hyperlink"/>
            <w:sz w:val="24"/>
            <w:szCs w:val="24"/>
          </w:rPr>
          <w:t>https://www.123helpme.com/essay/Pros-And-Cons-Of-Reform-Vs-Punishment-543009</w:t>
        </w:r>
      </w:hyperlink>
    </w:p>
    <w:p w14:paraId="7F3BDE38" w14:textId="5D3C7905" w:rsidR="00D27B98" w:rsidRDefault="00E048FD" w:rsidP="00E048FD">
      <w:pPr>
        <w:pStyle w:val="ListParagraph"/>
        <w:numPr>
          <w:ilvl w:val="0"/>
          <w:numId w:val="1"/>
        </w:numPr>
        <w:rPr>
          <w:sz w:val="24"/>
          <w:szCs w:val="24"/>
        </w:rPr>
      </w:pPr>
      <w:r>
        <w:rPr>
          <w:sz w:val="24"/>
          <w:szCs w:val="24"/>
        </w:rPr>
        <w:t>Smith, Hogan, and Ormerod’s Essential of Criminal Law</w:t>
      </w:r>
    </w:p>
    <w:p w14:paraId="67BA3ACE" w14:textId="27992F92" w:rsidR="00E048FD" w:rsidRDefault="00BF38BB" w:rsidP="00E048FD">
      <w:pPr>
        <w:rPr>
          <w:sz w:val="24"/>
          <w:szCs w:val="24"/>
        </w:rPr>
      </w:pPr>
      <w:hyperlink r:id="rId11" w:history="1">
        <w:r w:rsidR="00E048FD" w:rsidRPr="007F244E">
          <w:rPr>
            <w:rStyle w:val="Hyperlink"/>
            <w:sz w:val="24"/>
            <w:szCs w:val="24"/>
          </w:rPr>
          <w:t>https://www.oxfordlawtrove.com/view/10.1093/he/9780198869962.001.0001/he-9780198869962-chapter-14</w:t>
        </w:r>
      </w:hyperlink>
    </w:p>
    <w:p w14:paraId="3DF12FDC" w14:textId="0914D139" w:rsidR="00E048FD" w:rsidRDefault="009E0C10" w:rsidP="009E0C10">
      <w:pPr>
        <w:pStyle w:val="ListParagraph"/>
        <w:numPr>
          <w:ilvl w:val="0"/>
          <w:numId w:val="1"/>
        </w:numPr>
        <w:rPr>
          <w:sz w:val="24"/>
          <w:szCs w:val="24"/>
        </w:rPr>
      </w:pPr>
      <w:r>
        <w:rPr>
          <w:sz w:val="24"/>
          <w:szCs w:val="24"/>
        </w:rPr>
        <w:t>E-Law Sources</w:t>
      </w:r>
    </w:p>
    <w:p w14:paraId="7EAB2AE1" w14:textId="4B22DF5B" w:rsidR="009E0C10" w:rsidRDefault="00BF38BB" w:rsidP="009E0C10">
      <w:pPr>
        <w:rPr>
          <w:sz w:val="24"/>
          <w:szCs w:val="24"/>
        </w:rPr>
      </w:pPr>
      <w:hyperlink r:id="rId12" w:history="1">
        <w:r w:rsidR="009E0C10" w:rsidRPr="007F244E">
          <w:rPr>
            <w:rStyle w:val="Hyperlink"/>
            <w:sz w:val="24"/>
            <w:szCs w:val="24"/>
          </w:rPr>
          <w:t>http://www.e-lawresources.co.uk/</w:t>
        </w:r>
      </w:hyperlink>
    </w:p>
    <w:p w14:paraId="7AE394F9" w14:textId="3C8CE459" w:rsidR="009E0C10" w:rsidRDefault="004E73D7" w:rsidP="004E73D7">
      <w:pPr>
        <w:pStyle w:val="ListParagraph"/>
        <w:numPr>
          <w:ilvl w:val="0"/>
          <w:numId w:val="1"/>
        </w:numPr>
        <w:rPr>
          <w:sz w:val="24"/>
          <w:szCs w:val="24"/>
        </w:rPr>
      </w:pPr>
      <w:r w:rsidRPr="004E73D7">
        <w:rPr>
          <w:sz w:val="24"/>
          <w:szCs w:val="24"/>
        </w:rPr>
        <w:t>Reforming Defences to Homicide</w:t>
      </w:r>
    </w:p>
    <w:p w14:paraId="04210021" w14:textId="44F35083" w:rsidR="004E73D7" w:rsidRDefault="003C536A" w:rsidP="004E73D7">
      <w:pPr>
        <w:rPr>
          <w:sz w:val="24"/>
          <w:szCs w:val="24"/>
        </w:rPr>
      </w:pPr>
      <w:hyperlink r:id="rId13" w:history="1">
        <w:r w:rsidRPr="004F1F71">
          <w:rPr>
            <w:rStyle w:val="Hyperlink"/>
            <w:sz w:val="24"/>
            <w:szCs w:val="24"/>
          </w:rPr>
          <w:t>file:///C:/Users/Home/Downloads/Reforming_Defences_to_Homicide.pdf</w:t>
        </w:r>
      </w:hyperlink>
    </w:p>
    <w:p w14:paraId="0AF830F0" w14:textId="6512BE59" w:rsidR="001F3954" w:rsidRDefault="001F3954" w:rsidP="003C536A">
      <w:pPr>
        <w:pStyle w:val="ListParagraph"/>
        <w:numPr>
          <w:ilvl w:val="0"/>
          <w:numId w:val="1"/>
        </w:numPr>
        <w:rPr>
          <w:sz w:val="24"/>
          <w:szCs w:val="24"/>
        </w:rPr>
      </w:pPr>
      <w:r>
        <w:rPr>
          <w:sz w:val="24"/>
          <w:szCs w:val="24"/>
        </w:rPr>
        <w:t>Statista 2021</w:t>
      </w:r>
    </w:p>
    <w:p w14:paraId="36372066" w14:textId="6B6D76CA" w:rsidR="003C536A" w:rsidRPr="001F3954" w:rsidRDefault="001F3954" w:rsidP="001F3954">
      <w:pPr>
        <w:rPr>
          <w:sz w:val="24"/>
          <w:szCs w:val="24"/>
        </w:rPr>
      </w:pPr>
      <w:hyperlink r:id="rId14" w:history="1">
        <w:r w:rsidRPr="004F1F71">
          <w:rPr>
            <w:rStyle w:val="Hyperlink"/>
            <w:sz w:val="24"/>
            <w:szCs w:val="24"/>
          </w:rPr>
          <w:t>https://www.statista.com/statistics/318385/homicide-rate-england-and-wales/</w:t>
        </w:r>
      </w:hyperlink>
    </w:p>
    <w:p w14:paraId="50A896FF" w14:textId="4969BF90" w:rsidR="004A6CCE" w:rsidRDefault="0016756D" w:rsidP="004A6CCE">
      <w:pPr>
        <w:pStyle w:val="ListParagraph"/>
        <w:numPr>
          <w:ilvl w:val="0"/>
          <w:numId w:val="1"/>
        </w:numPr>
        <w:rPr>
          <w:sz w:val="24"/>
          <w:szCs w:val="24"/>
        </w:rPr>
      </w:pPr>
      <w:r>
        <w:rPr>
          <w:sz w:val="24"/>
          <w:szCs w:val="24"/>
        </w:rPr>
        <w:t>Law Commission Projects</w:t>
      </w:r>
    </w:p>
    <w:p w14:paraId="4F10FC6B" w14:textId="2753B106" w:rsidR="001F3954" w:rsidRPr="004A6CCE" w:rsidRDefault="004A6CCE" w:rsidP="004A6CCE">
      <w:pPr>
        <w:rPr>
          <w:sz w:val="24"/>
          <w:szCs w:val="24"/>
        </w:rPr>
      </w:pPr>
      <w:hyperlink r:id="rId15" w:history="1">
        <w:r w:rsidRPr="004F1F71">
          <w:rPr>
            <w:rStyle w:val="Hyperlink"/>
            <w:sz w:val="24"/>
            <w:szCs w:val="24"/>
          </w:rPr>
          <w:t>https://www.lawcom.gov.uk/project/unfair-terms-in-contracts/</w:t>
        </w:r>
      </w:hyperlink>
    </w:p>
    <w:p w14:paraId="3BC121BE" w14:textId="77777777" w:rsidR="004A6CCE" w:rsidRPr="004A6CCE" w:rsidRDefault="004A6CCE" w:rsidP="004A6CCE">
      <w:pPr>
        <w:rPr>
          <w:sz w:val="24"/>
          <w:szCs w:val="24"/>
        </w:rPr>
      </w:pPr>
    </w:p>
    <w:sectPr w:rsidR="004A6CCE" w:rsidRPr="004A6CCE" w:rsidSect="007036F8">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0B5126"/>
    <w:multiLevelType w:val="hybridMultilevel"/>
    <w:tmpl w:val="5AAAB9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163"/>
    <w:rsid w:val="00037163"/>
    <w:rsid w:val="000A5ADC"/>
    <w:rsid w:val="00111790"/>
    <w:rsid w:val="0016756D"/>
    <w:rsid w:val="00177537"/>
    <w:rsid w:val="001F3954"/>
    <w:rsid w:val="0030618F"/>
    <w:rsid w:val="0036160C"/>
    <w:rsid w:val="003C536A"/>
    <w:rsid w:val="004775F6"/>
    <w:rsid w:val="004865ED"/>
    <w:rsid w:val="004A6CCE"/>
    <w:rsid w:val="004E2BC2"/>
    <w:rsid w:val="004E73D7"/>
    <w:rsid w:val="0054063B"/>
    <w:rsid w:val="0060084F"/>
    <w:rsid w:val="006172CB"/>
    <w:rsid w:val="007036F8"/>
    <w:rsid w:val="00715637"/>
    <w:rsid w:val="00731479"/>
    <w:rsid w:val="0077104A"/>
    <w:rsid w:val="00771E1C"/>
    <w:rsid w:val="008155D2"/>
    <w:rsid w:val="00882961"/>
    <w:rsid w:val="008A01D7"/>
    <w:rsid w:val="008D6B94"/>
    <w:rsid w:val="00920437"/>
    <w:rsid w:val="009E0C10"/>
    <w:rsid w:val="009E7C16"/>
    <w:rsid w:val="00A9676A"/>
    <w:rsid w:val="00B25A9B"/>
    <w:rsid w:val="00CF54E1"/>
    <w:rsid w:val="00D27B98"/>
    <w:rsid w:val="00DB0A3B"/>
    <w:rsid w:val="00E048FD"/>
    <w:rsid w:val="00E10E3E"/>
    <w:rsid w:val="00E5260A"/>
    <w:rsid w:val="00EE19E1"/>
    <w:rsid w:val="00F23085"/>
    <w:rsid w:val="00F45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0E1C2"/>
  <w15:chartTrackingRefBased/>
  <w15:docId w15:val="{354C53FD-17BE-4E82-A46D-F32B17C04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B0A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0A3B"/>
    <w:rPr>
      <w:color w:val="0563C1" w:themeColor="hyperlink"/>
      <w:u w:val="single"/>
    </w:rPr>
  </w:style>
  <w:style w:type="character" w:styleId="UnresolvedMention">
    <w:name w:val="Unresolved Mention"/>
    <w:basedOn w:val="DefaultParagraphFont"/>
    <w:uiPriority w:val="99"/>
    <w:semiHidden/>
    <w:unhideWhenUsed/>
    <w:rsid w:val="00DB0A3B"/>
    <w:rPr>
      <w:color w:val="605E5C"/>
      <w:shd w:val="clear" w:color="auto" w:fill="E1DFDD"/>
    </w:rPr>
  </w:style>
  <w:style w:type="paragraph" w:styleId="ListParagraph">
    <w:name w:val="List Paragraph"/>
    <w:basedOn w:val="Normal"/>
    <w:uiPriority w:val="34"/>
    <w:qFormat/>
    <w:rsid w:val="00DB0A3B"/>
    <w:pPr>
      <w:ind w:left="720"/>
      <w:contextualSpacing/>
    </w:pPr>
  </w:style>
  <w:style w:type="character" w:customStyle="1" w:styleId="Heading1Char">
    <w:name w:val="Heading 1 Char"/>
    <w:basedOn w:val="DefaultParagraphFont"/>
    <w:link w:val="Heading1"/>
    <w:uiPriority w:val="9"/>
    <w:rsid w:val="00DB0A3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418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com.gov.uk/our-work/implementation/" TargetMode="External"/><Relationship Id="rId13" Type="http://schemas.openxmlformats.org/officeDocument/2006/relationships/hyperlink" Target="file:///C:/Users/Home/Downloads/Reforming_Defences_to_Homicide.pdf" TargetMode="External"/><Relationship Id="rId3" Type="http://schemas.openxmlformats.org/officeDocument/2006/relationships/settings" Target="settings.xml"/><Relationship Id="rId7" Type="http://schemas.openxmlformats.org/officeDocument/2006/relationships/hyperlink" Target="https://www.justiceforwomen.org.uk/sally-challen-appeal" TargetMode="External"/><Relationship Id="rId12" Type="http://schemas.openxmlformats.org/officeDocument/2006/relationships/hyperlink" Target="http://www.e-lawresources.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ons.gov.uk/peoplepopulationandcommunity/crimeandjustice/articles/homicideinenglandandwales/yearendingmarch2020" TargetMode="External"/><Relationship Id="rId11" Type="http://schemas.openxmlformats.org/officeDocument/2006/relationships/hyperlink" Target="https://www.oxfordlawtrove.com/view/10.1093/he/9780198869962.001.0001/he-9780198869962-chapter-14" TargetMode="External"/><Relationship Id="rId5" Type="http://schemas.openxmlformats.org/officeDocument/2006/relationships/hyperlink" Target="https://www.cps.gov.uk/legal-guidance/homicide-murder-and-manslaughter" TargetMode="External"/><Relationship Id="rId15" Type="http://schemas.openxmlformats.org/officeDocument/2006/relationships/hyperlink" Target="https://www.lawcom.gov.uk/project/unfair-terms-in-contracts/" TargetMode="External"/><Relationship Id="rId10" Type="http://schemas.openxmlformats.org/officeDocument/2006/relationships/hyperlink" Target="https://www.123helpme.com/essay/Pros-And-Cons-Of-Reform-Vs-Punishment-543009"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410228/report-on-implementation-of-law-commission-proposals.pdf" TargetMode="External"/><Relationship Id="rId14" Type="http://schemas.openxmlformats.org/officeDocument/2006/relationships/hyperlink" Target="https://www.statista.com/statistics/318385/homicide-rate-england-and-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1373</Words>
  <Characters>7830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Davies</dc:creator>
  <cp:keywords/>
  <dc:description/>
  <cp:lastModifiedBy>Ben Davies</cp:lastModifiedBy>
  <cp:revision>2</cp:revision>
  <dcterms:created xsi:type="dcterms:W3CDTF">2021-11-04T14:38:00Z</dcterms:created>
  <dcterms:modified xsi:type="dcterms:W3CDTF">2021-11-04T14:38:00Z</dcterms:modified>
</cp:coreProperties>
</file>