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02FE4" w14:textId="77777777" w:rsidR="00D20E19" w:rsidRDefault="00C24279" w:rsidP="00D20E19">
      <w:pPr>
        <w:spacing w:line="360" w:lineRule="auto"/>
        <w:jc w:val="center"/>
        <w:rPr>
          <w:rFonts w:ascii="Arial" w:hAnsi="Arial" w:cs="Arial"/>
          <w:bCs/>
          <w:u w:val="single"/>
        </w:rPr>
      </w:pPr>
      <w:r w:rsidRPr="00D20E19">
        <w:rPr>
          <w:rFonts w:ascii="Arial" w:hAnsi="Arial" w:cs="Arial"/>
          <w:bCs/>
          <w:u w:val="single"/>
        </w:rPr>
        <w:t>Numbers Count</w:t>
      </w:r>
      <w:r w:rsidRPr="00D20E19">
        <w:rPr>
          <w:rFonts w:ascii="Arial" w:hAnsi="Arial" w:cs="Arial"/>
          <w:bCs/>
          <w:u w:val="single"/>
        </w:rPr>
        <w:t xml:space="preserve"> </w:t>
      </w:r>
    </w:p>
    <w:p w14:paraId="787D41A4" w14:textId="0DB82781" w:rsidR="00C24279" w:rsidRPr="00D20E19" w:rsidRDefault="00C24279" w:rsidP="00D20E19">
      <w:pPr>
        <w:spacing w:line="360" w:lineRule="auto"/>
        <w:jc w:val="center"/>
        <w:rPr>
          <w:rFonts w:ascii="Arial" w:hAnsi="Arial" w:cs="Arial"/>
          <w:bCs/>
          <w:color w:val="000000" w:themeColor="text1"/>
          <w:u w:val="single"/>
          <w:shd w:val="clear" w:color="auto" w:fill="FFFFFF"/>
        </w:rPr>
      </w:pPr>
      <w:r w:rsidRPr="00D20E19">
        <w:rPr>
          <w:rFonts w:ascii="Arial" w:hAnsi="Arial" w:cs="Arial"/>
          <w:bCs/>
          <w:u w:val="single"/>
        </w:rPr>
        <w:t>SJIE5001</w:t>
      </w:r>
    </w:p>
    <w:p w14:paraId="105303EF" w14:textId="77777777" w:rsidR="00C24279" w:rsidRPr="00D20E19" w:rsidRDefault="00C24279" w:rsidP="00D20E19">
      <w:pPr>
        <w:spacing w:line="360" w:lineRule="auto"/>
        <w:jc w:val="both"/>
        <w:rPr>
          <w:rFonts w:ascii="Arial" w:hAnsi="Arial" w:cs="Arial"/>
          <w:color w:val="000000" w:themeColor="text1"/>
          <w:shd w:val="clear" w:color="auto" w:fill="FFFFFF"/>
        </w:rPr>
      </w:pPr>
    </w:p>
    <w:p w14:paraId="6C69BA2B" w14:textId="00E13E8B" w:rsidR="006A1E2D" w:rsidRPr="00D20E19" w:rsidRDefault="006A1E2D" w:rsidP="00D20E19">
      <w:pPr>
        <w:spacing w:line="360" w:lineRule="auto"/>
        <w:ind w:firstLine="720"/>
        <w:jc w:val="both"/>
        <w:rPr>
          <w:rFonts w:ascii="Arial" w:hAnsi="Arial" w:cs="Arial"/>
          <w:color w:val="000000" w:themeColor="text1"/>
          <w:shd w:val="clear" w:color="auto" w:fill="FFFFFF"/>
        </w:rPr>
      </w:pPr>
      <w:r w:rsidRPr="00D20E19">
        <w:rPr>
          <w:rFonts w:ascii="Arial" w:hAnsi="Arial" w:cs="Arial"/>
          <w:color w:val="000000" w:themeColor="text1"/>
          <w:shd w:val="clear" w:color="auto" w:fill="FFFFFF"/>
        </w:rPr>
        <w:t>Mathematics is important to everyday life and can be traced back hundreds of years to the a</w:t>
      </w:r>
      <w:r w:rsidR="00D20E19">
        <w:rPr>
          <w:rFonts w:ascii="Arial" w:hAnsi="Arial" w:cs="Arial"/>
          <w:color w:val="000000" w:themeColor="text1"/>
          <w:shd w:val="clear" w:color="auto" w:fill="FFFFFF"/>
        </w:rPr>
        <w:t>ncient</w:t>
      </w:r>
      <w:r w:rsidRPr="00D20E19">
        <w:rPr>
          <w:rFonts w:ascii="Arial" w:hAnsi="Arial" w:cs="Arial"/>
          <w:color w:val="000000" w:themeColor="text1"/>
          <w:shd w:val="clear" w:color="auto" w:fill="FFFFFF"/>
        </w:rPr>
        <w:t xml:space="preserve"> Greeks. </w:t>
      </w:r>
      <w:r w:rsidRPr="00D20E19">
        <w:rPr>
          <w:rFonts w:ascii="Arial" w:hAnsi="Arial" w:cs="Arial"/>
          <w:color w:val="000000" w:themeColor="text1"/>
          <w:shd w:val="clear" w:color="auto" w:fill="FFFFFF"/>
        </w:rPr>
        <w:t>Study</w:t>
      </w:r>
      <w:r w:rsidRPr="00D20E19">
        <w:rPr>
          <w:rFonts w:ascii="Arial" w:hAnsi="Arial" w:cs="Arial"/>
          <w:color w:val="000000" w:themeColor="text1"/>
          <w:shd w:val="clear" w:color="auto" w:fill="FFFFFF"/>
        </w:rPr>
        <w:t>ing</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numeracy</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aids</w:t>
      </w:r>
      <w:r w:rsidRPr="00D20E19">
        <w:rPr>
          <w:rFonts w:ascii="Arial" w:hAnsi="Arial" w:cs="Arial"/>
          <w:color w:val="000000" w:themeColor="text1"/>
          <w:shd w:val="clear" w:color="auto" w:fill="FFFFFF"/>
        </w:rPr>
        <w:t xml:space="preserve"> to solve problems and meet the </w:t>
      </w:r>
      <w:r w:rsidR="008014A3" w:rsidRPr="00D20E19">
        <w:rPr>
          <w:rFonts w:ascii="Arial" w:hAnsi="Arial" w:cs="Arial"/>
          <w:color w:val="000000" w:themeColor="text1"/>
          <w:shd w:val="clear" w:color="auto" w:fill="FFFFFF"/>
        </w:rPr>
        <w:t xml:space="preserve">numerical </w:t>
      </w:r>
      <w:r w:rsidRPr="00D20E19">
        <w:rPr>
          <w:rFonts w:ascii="Arial" w:hAnsi="Arial" w:cs="Arial"/>
          <w:color w:val="000000" w:themeColor="text1"/>
          <w:shd w:val="clear" w:color="auto" w:fill="FFFFFF"/>
        </w:rPr>
        <w:t>practical needs such as collect</w:t>
      </w:r>
      <w:r w:rsidRPr="00D20E19">
        <w:rPr>
          <w:rFonts w:ascii="Arial" w:hAnsi="Arial" w:cs="Arial"/>
          <w:color w:val="000000" w:themeColor="text1"/>
          <w:shd w:val="clear" w:color="auto" w:fill="FFFFFF"/>
        </w:rPr>
        <w:t>ing</w:t>
      </w:r>
      <w:r w:rsidRPr="00D20E19">
        <w:rPr>
          <w:rFonts w:ascii="Arial" w:hAnsi="Arial" w:cs="Arial"/>
          <w:color w:val="000000" w:themeColor="text1"/>
          <w:shd w:val="clear" w:color="auto" w:fill="FFFFFF"/>
        </w:rPr>
        <w:t>, count</w:t>
      </w:r>
      <w:r w:rsidRPr="00D20E19">
        <w:rPr>
          <w:rFonts w:ascii="Arial" w:hAnsi="Arial" w:cs="Arial"/>
          <w:color w:val="000000" w:themeColor="text1"/>
          <w:shd w:val="clear" w:color="auto" w:fill="FFFFFF"/>
        </w:rPr>
        <w:t>ing</w:t>
      </w:r>
      <w:r w:rsid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and process</w:t>
      </w:r>
      <w:r w:rsidRPr="00D20E19">
        <w:rPr>
          <w:rFonts w:ascii="Arial" w:hAnsi="Arial" w:cs="Arial"/>
          <w:color w:val="000000" w:themeColor="text1"/>
          <w:shd w:val="clear" w:color="auto" w:fill="FFFFFF"/>
        </w:rPr>
        <w:t>ing</w:t>
      </w:r>
      <w:r w:rsidRPr="00D20E19">
        <w:rPr>
          <w:rFonts w:ascii="Arial" w:hAnsi="Arial" w:cs="Arial"/>
          <w:color w:val="000000" w:themeColor="text1"/>
          <w:shd w:val="clear" w:color="auto" w:fill="FFFFFF"/>
        </w:rPr>
        <w:t xml:space="preserve"> data. </w:t>
      </w:r>
      <w:r w:rsidRPr="00D20E19">
        <w:rPr>
          <w:rFonts w:ascii="Arial" w:hAnsi="Arial" w:cs="Arial"/>
          <w:color w:val="000000" w:themeColor="text1"/>
          <w:shd w:val="clear" w:color="auto" w:fill="FFFFFF"/>
        </w:rPr>
        <w:t>Numeracy enables students to have the correct tools and skills that</w:t>
      </w:r>
      <w:r w:rsidR="00D20E19">
        <w:rPr>
          <w:rFonts w:ascii="Arial" w:hAnsi="Arial" w:cs="Arial"/>
          <w:color w:val="000000" w:themeColor="text1"/>
          <w:shd w:val="clear" w:color="auto" w:fill="FFFFFF"/>
        </w:rPr>
        <w:t xml:space="preserve"> are</w:t>
      </w:r>
      <w:r w:rsidRPr="00D20E19">
        <w:rPr>
          <w:rFonts w:ascii="Arial" w:hAnsi="Arial" w:cs="Arial"/>
          <w:color w:val="000000" w:themeColor="text1"/>
          <w:shd w:val="clear" w:color="auto" w:fill="FFFFFF"/>
        </w:rPr>
        <w:t xml:space="preserve"> required for understanding their future</w:t>
      </w:r>
      <w:r w:rsidR="00D20E19">
        <w:rPr>
          <w:rFonts w:ascii="Arial" w:hAnsi="Arial" w:cs="Arial"/>
          <w:color w:val="000000" w:themeColor="text1"/>
          <w:shd w:val="clear" w:color="auto" w:fill="FFFFFF"/>
        </w:rPr>
        <w:t>s</w:t>
      </w:r>
      <w:r w:rsidRPr="00D20E19">
        <w:rPr>
          <w:rFonts w:ascii="Arial" w:hAnsi="Arial" w:cs="Arial"/>
          <w:color w:val="000000" w:themeColor="text1"/>
          <w:shd w:val="clear" w:color="auto" w:fill="FFFFFF"/>
        </w:rPr>
        <w:t xml:space="preserve"> and everyday life.</w:t>
      </w:r>
      <w:r w:rsidRPr="00D20E19">
        <w:rPr>
          <w:rFonts w:ascii="Arial" w:hAnsi="Arial" w:cs="Arial"/>
          <w:color w:val="000000" w:themeColor="text1"/>
          <w:shd w:val="clear" w:color="auto" w:fill="FFFFFF"/>
        </w:rPr>
        <w:t xml:space="preserve"> It also helps students to be able to think creativ</w:t>
      </w:r>
      <w:r w:rsidR="00D20E19">
        <w:rPr>
          <w:rFonts w:ascii="Arial" w:hAnsi="Arial" w:cs="Arial"/>
          <w:color w:val="000000" w:themeColor="text1"/>
          <w:shd w:val="clear" w:color="auto" w:fill="FFFFFF"/>
        </w:rPr>
        <w:t>ely</w:t>
      </w:r>
      <w:r w:rsidRPr="00D20E19">
        <w:rPr>
          <w:rFonts w:ascii="Arial" w:hAnsi="Arial" w:cs="Arial"/>
          <w:color w:val="000000" w:themeColor="text1"/>
          <w:shd w:val="clear" w:color="auto" w:fill="FFFFFF"/>
        </w:rPr>
        <w:t>, logically</w:t>
      </w:r>
      <w:r w:rsid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 xml:space="preserve">and critically </w:t>
      </w:r>
      <w:r w:rsidRPr="00D20E19">
        <w:rPr>
          <w:rFonts w:ascii="Arial" w:hAnsi="Arial" w:cs="Arial"/>
          <w:i/>
          <w:iCs/>
          <w:color w:val="000000" w:themeColor="text1"/>
          <w:shd w:val="clear" w:color="auto" w:fill="FFFFFF"/>
        </w:rPr>
        <w:t xml:space="preserve">(Happy &amp; </w:t>
      </w:r>
      <w:proofErr w:type="spellStart"/>
      <w:r w:rsidRPr="00D20E19">
        <w:rPr>
          <w:rFonts w:ascii="Arial" w:hAnsi="Arial" w:cs="Arial"/>
          <w:i/>
          <w:iCs/>
          <w:color w:val="000000" w:themeColor="text1"/>
          <w:shd w:val="clear" w:color="auto" w:fill="FFFFFF"/>
        </w:rPr>
        <w:t>Listyani</w:t>
      </w:r>
      <w:proofErr w:type="spellEnd"/>
      <w:r w:rsidRPr="00D20E19">
        <w:rPr>
          <w:rFonts w:ascii="Arial" w:hAnsi="Arial" w:cs="Arial"/>
          <w:i/>
          <w:iCs/>
          <w:color w:val="000000" w:themeColor="text1"/>
          <w:shd w:val="clear" w:color="auto" w:fill="FFFFFF"/>
        </w:rPr>
        <w:t>, 2011, p824)</w:t>
      </w:r>
      <w:r w:rsidRPr="00D20E19">
        <w:rPr>
          <w:rFonts w:ascii="Arial" w:hAnsi="Arial" w:cs="Arial"/>
          <w:color w:val="000000" w:themeColor="text1"/>
          <w:shd w:val="clear" w:color="auto" w:fill="FFFFFF"/>
        </w:rPr>
        <w:t>.</w:t>
      </w:r>
      <w:r w:rsid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The Adult Numeracy Core Curriculum has been based on the National Standards</w:t>
      </w:r>
      <w:r w:rsidR="007600A0" w:rsidRPr="00D20E19">
        <w:rPr>
          <w:rFonts w:ascii="Arial" w:hAnsi="Arial" w:cs="Arial"/>
          <w:color w:val="000000" w:themeColor="text1"/>
          <w:shd w:val="clear" w:color="auto" w:fill="FFFFFF"/>
        </w:rPr>
        <w:t xml:space="preserve">, </w:t>
      </w:r>
      <w:proofErr w:type="spellStart"/>
      <w:r w:rsidR="007600A0" w:rsidRPr="00D20E19">
        <w:rPr>
          <w:rFonts w:ascii="Arial" w:hAnsi="Arial" w:cs="Arial"/>
          <w:i/>
          <w:iCs/>
          <w:color w:val="000000" w:themeColor="text1"/>
          <w:shd w:val="clear" w:color="auto" w:fill="FFFFFF"/>
        </w:rPr>
        <w:t>Rasmussend</w:t>
      </w:r>
      <w:proofErr w:type="spellEnd"/>
      <w:r w:rsidR="007600A0" w:rsidRPr="00D20E19">
        <w:rPr>
          <w:rFonts w:ascii="Arial" w:hAnsi="Arial" w:cs="Arial"/>
          <w:i/>
          <w:iCs/>
          <w:color w:val="000000" w:themeColor="text1"/>
          <w:shd w:val="clear" w:color="auto" w:fill="FFFFFF"/>
        </w:rPr>
        <w:t xml:space="preserve">, </w:t>
      </w:r>
      <w:proofErr w:type="spellStart"/>
      <w:r w:rsidR="007600A0" w:rsidRPr="00D20E19">
        <w:rPr>
          <w:rFonts w:ascii="Arial" w:hAnsi="Arial" w:cs="Arial"/>
          <w:i/>
          <w:iCs/>
          <w:color w:val="000000" w:themeColor="text1"/>
          <w:shd w:val="clear" w:color="auto" w:fill="FFFFFF"/>
        </w:rPr>
        <w:t>Gustaddson</w:t>
      </w:r>
      <w:proofErr w:type="spellEnd"/>
      <w:r w:rsidR="007600A0" w:rsidRPr="00D20E19">
        <w:rPr>
          <w:rFonts w:ascii="Arial" w:hAnsi="Arial" w:cs="Arial"/>
          <w:i/>
          <w:iCs/>
          <w:color w:val="000000" w:themeColor="text1"/>
          <w:shd w:val="clear" w:color="auto" w:fill="FFFFFF"/>
        </w:rPr>
        <w:t xml:space="preserve"> &amp; Jeffrey (2014</w:t>
      </w:r>
      <w:r w:rsidRPr="00D20E19">
        <w:rPr>
          <w:rFonts w:ascii="Arial" w:hAnsi="Arial" w:cs="Arial"/>
          <w:i/>
          <w:iCs/>
          <w:color w:val="000000" w:themeColor="text1"/>
          <w:shd w:val="clear" w:color="auto" w:fill="FFFFFF"/>
        </w:rPr>
        <w:t>)</w:t>
      </w:r>
      <w:r w:rsidRPr="00D20E19">
        <w:rPr>
          <w:rFonts w:ascii="Arial" w:hAnsi="Arial" w:cs="Arial"/>
          <w:color w:val="000000" w:themeColor="text1"/>
          <w:shd w:val="clear" w:color="auto" w:fill="FFFFFF"/>
        </w:rPr>
        <w:t xml:space="preserve">. </w:t>
      </w:r>
      <w:r w:rsidR="00D20E19">
        <w:rPr>
          <w:rFonts w:ascii="Arial" w:hAnsi="Arial" w:cs="Arial"/>
          <w:color w:val="000000" w:themeColor="text1"/>
          <w:shd w:val="clear" w:color="auto" w:fill="FFFFFF"/>
        </w:rPr>
        <w:t>This document s</w:t>
      </w:r>
      <w:r w:rsidRPr="00D20E19">
        <w:rPr>
          <w:rFonts w:ascii="Arial" w:hAnsi="Arial" w:cs="Arial"/>
          <w:color w:val="000000" w:themeColor="text1"/>
          <w:shd w:val="clear" w:color="auto" w:fill="FFFFFF"/>
        </w:rPr>
        <w:t>pecifies</w:t>
      </w:r>
      <w:r w:rsidRPr="00D20E19">
        <w:rPr>
          <w:rFonts w:ascii="Arial" w:hAnsi="Arial" w:cs="Arial"/>
          <w:color w:val="000000" w:themeColor="text1"/>
          <w:shd w:val="clear" w:color="auto" w:fill="FFFFFF"/>
        </w:rPr>
        <w:t xml:space="preserve"> the curriculum of where </w:t>
      </w:r>
      <w:r w:rsidRPr="00D20E19">
        <w:rPr>
          <w:rFonts w:ascii="Arial" w:hAnsi="Arial" w:cs="Arial"/>
          <w:color w:val="000000" w:themeColor="text1"/>
          <w:shd w:val="clear" w:color="auto" w:fill="FFFFFF"/>
        </w:rPr>
        <w:t xml:space="preserve">the numeracy skills, knowledge and understanding required </w:t>
      </w:r>
      <w:r w:rsidRPr="00D20E19">
        <w:rPr>
          <w:rFonts w:ascii="Arial" w:hAnsi="Arial" w:cs="Arial"/>
          <w:color w:val="000000" w:themeColor="text1"/>
          <w:shd w:val="clear" w:color="auto" w:fill="FFFFFF"/>
        </w:rPr>
        <w:t>of the students and at the standard students should be achieving for their age</w:t>
      </w:r>
      <w:r w:rsid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setting a national agreed benchmark</w:t>
      </w:r>
      <w:r w:rsidRPr="00D20E19">
        <w:rPr>
          <w:rFonts w:ascii="Arial" w:hAnsi="Arial" w:cs="Arial"/>
          <w:color w:val="000000" w:themeColor="text1"/>
          <w:shd w:val="clear" w:color="auto" w:fill="FFFFFF"/>
        </w:rPr>
        <w:t xml:space="preserve"> at each of the five levels (Entry Level 1, Entry Level 2, Entry Level 3, Level 1 and Level 2).</w:t>
      </w:r>
      <w:r w:rsid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 xml:space="preserve">Working within a secondary school </w:t>
      </w:r>
      <w:r w:rsidR="00D20E19">
        <w:rPr>
          <w:rFonts w:ascii="Arial" w:hAnsi="Arial" w:cs="Arial"/>
          <w:color w:val="000000" w:themeColor="text1"/>
          <w:shd w:val="clear" w:color="auto" w:fill="FFFFFF"/>
        </w:rPr>
        <w:t>in an</w:t>
      </w:r>
      <w:r w:rsidRPr="00D20E19">
        <w:rPr>
          <w:rFonts w:ascii="Arial" w:hAnsi="Arial" w:cs="Arial"/>
          <w:color w:val="000000" w:themeColor="text1"/>
          <w:shd w:val="clear" w:color="auto" w:fill="FFFFFF"/>
        </w:rPr>
        <w:t xml:space="preserve"> Additional Learning Needs (ALN) unit the majority of the school outside of the unit is primarily based at key stage 3 &amp; 4 and are aiming to undertake their GCSE’s but with some of the students</w:t>
      </w:r>
      <w:r w:rsidR="00D20E19">
        <w:rPr>
          <w:rFonts w:ascii="Arial" w:hAnsi="Arial" w:cs="Arial"/>
          <w:color w:val="000000" w:themeColor="text1"/>
          <w:shd w:val="clear" w:color="auto" w:fill="FFFFFF"/>
        </w:rPr>
        <w:t xml:space="preserve"> capabilities</w:t>
      </w:r>
      <w:r w:rsidRPr="00D20E19">
        <w:rPr>
          <w:rFonts w:ascii="Arial" w:hAnsi="Arial" w:cs="Arial"/>
          <w:color w:val="000000" w:themeColor="text1"/>
          <w:shd w:val="clear" w:color="auto" w:fill="FFFFFF"/>
        </w:rPr>
        <w:t xml:space="preserve"> within the ALN department lower than those in the core of the school and could be of those students of an early primary age setting. According to </w:t>
      </w:r>
      <w:r w:rsidRPr="00D20E19">
        <w:rPr>
          <w:rFonts w:ascii="Arial" w:hAnsi="Arial" w:cs="Arial"/>
          <w:color w:val="000000" w:themeColor="text1"/>
          <w:shd w:val="clear" w:color="auto" w:fill="FFFFFF"/>
        </w:rPr>
        <w:t xml:space="preserve">Jean Piaget </w:t>
      </w:r>
      <w:r w:rsidRPr="00D20E19">
        <w:rPr>
          <w:rFonts w:ascii="Arial" w:hAnsi="Arial" w:cs="Arial"/>
          <w:color w:val="000000" w:themeColor="text1"/>
          <w:shd w:val="clear" w:color="auto" w:fill="FFFFFF"/>
        </w:rPr>
        <w:t>(19</w:t>
      </w:r>
      <w:r w:rsidR="007600A0" w:rsidRPr="00D20E19">
        <w:rPr>
          <w:rFonts w:ascii="Arial" w:hAnsi="Arial" w:cs="Arial"/>
          <w:color w:val="000000" w:themeColor="text1"/>
          <w:shd w:val="clear" w:color="auto" w:fill="FFFFFF"/>
        </w:rPr>
        <w:t>79</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the concep</w:t>
      </w:r>
      <w:r w:rsidR="00D20E19">
        <w:rPr>
          <w:rFonts w:ascii="Arial" w:hAnsi="Arial" w:cs="Arial"/>
          <w:color w:val="000000" w:themeColor="text1"/>
          <w:shd w:val="clear" w:color="auto" w:fill="FFFFFF"/>
        </w:rPr>
        <w:t>t</w:t>
      </w:r>
      <w:r w:rsidRPr="00D20E19">
        <w:rPr>
          <w:rFonts w:ascii="Arial" w:hAnsi="Arial" w:cs="Arial"/>
          <w:color w:val="000000" w:themeColor="text1"/>
          <w:shd w:val="clear" w:color="auto" w:fill="FFFFFF"/>
        </w:rPr>
        <w:t xml:space="preserve"> of number and quantity in children developed with age</w:t>
      </w:r>
      <w:r w:rsidRPr="00D20E19">
        <w:rPr>
          <w:rFonts w:ascii="Arial" w:hAnsi="Arial" w:cs="Arial"/>
          <w:color w:val="000000" w:themeColor="text1"/>
          <w:shd w:val="clear" w:color="auto" w:fill="FFFFFF"/>
        </w:rPr>
        <w:t xml:space="preserve"> and the numeracy core curriculum can be seen to have set specific curricular expectations to years and level set from national standards</w:t>
      </w:r>
      <w:r w:rsidRP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To contradict this not all children will develop within their age categories and may never be expected to develop the concept of number at their predicted age. The Zone of proximal development</w:t>
      </w:r>
      <w:r w:rsidR="007600A0" w:rsidRPr="00D20E19">
        <w:rPr>
          <w:rFonts w:ascii="Arial" w:hAnsi="Arial" w:cs="Arial"/>
          <w:color w:val="000000" w:themeColor="text1"/>
          <w:shd w:val="clear" w:color="auto" w:fill="FFFFFF"/>
        </w:rPr>
        <w:t xml:space="preserve">, </w:t>
      </w:r>
      <w:r w:rsidR="007600A0" w:rsidRPr="00D20E19">
        <w:rPr>
          <w:rFonts w:ascii="Arial" w:hAnsi="Arial" w:cs="Arial"/>
          <w:i/>
          <w:iCs/>
          <w:color w:val="000000" w:themeColor="text1"/>
          <w:shd w:val="clear" w:color="auto" w:fill="FFFFFF"/>
        </w:rPr>
        <w:t xml:space="preserve">Lloyd &amp; </w:t>
      </w:r>
      <w:proofErr w:type="spellStart"/>
      <w:r w:rsidR="007600A0" w:rsidRPr="00D20E19">
        <w:rPr>
          <w:rFonts w:ascii="Arial" w:hAnsi="Arial" w:cs="Arial"/>
          <w:i/>
          <w:iCs/>
          <w:color w:val="000000" w:themeColor="text1"/>
          <w:shd w:val="clear" w:color="auto" w:fill="FFFFFF"/>
        </w:rPr>
        <w:t>Fernyhough</w:t>
      </w:r>
      <w:proofErr w:type="spellEnd"/>
      <w:r w:rsidR="007600A0" w:rsidRPr="00D20E19">
        <w:rPr>
          <w:rFonts w:ascii="Arial" w:hAnsi="Arial" w:cs="Arial"/>
          <w:i/>
          <w:iCs/>
          <w:color w:val="000000" w:themeColor="text1"/>
          <w:shd w:val="clear" w:color="auto" w:fill="FFFFFF"/>
        </w:rPr>
        <w:t xml:space="preserve"> (1999)</w:t>
      </w:r>
      <w:r w:rsidR="007600A0"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 xml:space="preserve">implies that some children won’t </w:t>
      </w:r>
      <w:r w:rsidR="00CA7194" w:rsidRPr="00D20E19">
        <w:rPr>
          <w:rFonts w:ascii="Arial" w:hAnsi="Arial" w:cs="Arial"/>
          <w:color w:val="000000" w:themeColor="text1"/>
          <w:shd w:val="clear" w:color="auto" w:fill="FFFFFF"/>
        </w:rPr>
        <w:t>b</w:t>
      </w:r>
      <w:r w:rsidRPr="00D20E19">
        <w:rPr>
          <w:rFonts w:ascii="Arial" w:hAnsi="Arial" w:cs="Arial"/>
          <w:color w:val="000000" w:themeColor="text1"/>
          <w:shd w:val="clear" w:color="auto" w:fill="FFFFFF"/>
        </w:rPr>
        <w:t>e able to reach</w:t>
      </w:r>
      <w:r w:rsidR="00CA7194" w:rsidRPr="00D20E19">
        <w:rPr>
          <w:rFonts w:ascii="Arial" w:hAnsi="Arial" w:cs="Arial"/>
          <w:color w:val="000000" w:themeColor="text1"/>
          <w:shd w:val="clear" w:color="auto" w:fill="FFFFFF"/>
        </w:rPr>
        <w:t xml:space="preserve"> a suggested level they should be</w:t>
      </w:r>
      <w:r w:rsidR="007600A0" w:rsidRPr="00D20E19">
        <w:rPr>
          <w:rFonts w:ascii="Arial" w:hAnsi="Arial" w:cs="Arial"/>
          <w:color w:val="000000" w:themeColor="text1"/>
          <w:shd w:val="clear" w:color="auto" w:fill="FFFFFF"/>
        </w:rPr>
        <w:t xml:space="preserve"> </w:t>
      </w:r>
      <w:r w:rsidR="00CA7194" w:rsidRPr="00D20E19">
        <w:rPr>
          <w:rFonts w:ascii="Arial" w:hAnsi="Arial" w:cs="Arial"/>
          <w:color w:val="000000" w:themeColor="text1"/>
          <w:shd w:val="clear" w:color="auto" w:fill="FFFFFF"/>
        </w:rPr>
        <w:t>for their age</w:t>
      </w:r>
      <w:r w:rsidR="007600A0" w:rsidRPr="00D20E19">
        <w:rPr>
          <w:rFonts w:ascii="Arial" w:hAnsi="Arial" w:cs="Arial"/>
          <w:color w:val="000000" w:themeColor="text1"/>
          <w:shd w:val="clear" w:color="auto" w:fill="FFFFFF"/>
        </w:rPr>
        <w:t xml:space="preserve"> but with additional support and help they’ll be able to do so</w:t>
      </w:r>
      <w:r w:rsidRPr="00D20E19">
        <w:rPr>
          <w:rFonts w:ascii="Arial" w:hAnsi="Arial" w:cs="Arial"/>
          <w:color w:val="000000" w:themeColor="text1"/>
          <w:shd w:val="clear" w:color="auto" w:fill="FFFFFF"/>
        </w:rPr>
        <w:t>.</w:t>
      </w:r>
    </w:p>
    <w:p w14:paraId="49E87D2B" w14:textId="7716B236" w:rsidR="006A1E2D" w:rsidRPr="00D20E19" w:rsidRDefault="006A1E2D" w:rsidP="00D20E19">
      <w:pPr>
        <w:spacing w:line="360" w:lineRule="auto"/>
        <w:jc w:val="both"/>
        <w:rPr>
          <w:rFonts w:ascii="Arial" w:hAnsi="Arial" w:cs="Arial"/>
          <w:color w:val="000000" w:themeColor="text1"/>
          <w:shd w:val="clear" w:color="auto" w:fill="FFFFFF"/>
        </w:rPr>
      </w:pPr>
    </w:p>
    <w:p w14:paraId="05FA4F72" w14:textId="161DDC94" w:rsidR="008014A3" w:rsidRPr="00D20E19" w:rsidRDefault="006A1E2D" w:rsidP="00D20E19">
      <w:pPr>
        <w:spacing w:line="360" w:lineRule="auto"/>
        <w:ind w:firstLine="720"/>
        <w:jc w:val="both"/>
        <w:rPr>
          <w:rFonts w:ascii="Arial" w:hAnsi="Arial" w:cs="Arial"/>
          <w:color w:val="000000" w:themeColor="text1"/>
        </w:rPr>
      </w:pPr>
      <w:r w:rsidRPr="00D20E19">
        <w:rPr>
          <w:rFonts w:ascii="Arial" w:hAnsi="Arial" w:cs="Arial"/>
          <w:color w:val="000000" w:themeColor="text1"/>
          <w:shd w:val="clear" w:color="auto" w:fill="FFFFFF"/>
        </w:rPr>
        <w:t xml:space="preserve">Registration is used for a number of different aspects within the School with every Wednesday morning being utilised for the school’s numeracy framework with a lengthened period of time spent by pupils in registry.  For the hour spent in </w:t>
      </w:r>
      <w:r w:rsidR="00D20E19">
        <w:rPr>
          <w:rFonts w:ascii="Arial" w:hAnsi="Arial" w:cs="Arial"/>
          <w:color w:val="000000" w:themeColor="text1"/>
          <w:shd w:val="clear" w:color="auto" w:fill="FFFFFF"/>
        </w:rPr>
        <w:t xml:space="preserve">the </w:t>
      </w:r>
      <w:r w:rsidRPr="00D20E19">
        <w:rPr>
          <w:rFonts w:ascii="Arial" w:hAnsi="Arial" w:cs="Arial"/>
          <w:color w:val="000000" w:themeColor="text1"/>
          <w:shd w:val="clear" w:color="auto" w:fill="FFFFFF"/>
        </w:rPr>
        <w:t>registr</w:t>
      </w:r>
      <w:r w:rsidR="00D20E19">
        <w:rPr>
          <w:rFonts w:ascii="Arial" w:hAnsi="Arial" w:cs="Arial"/>
          <w:color w:val="000000" w:themeColor="text1"/>
          <w:shd w:val="clear" w:color="auto" w:fill="FFFFFF"/>
        </w:rPr>
        <w:t>ation</w:t>
      </w:r>
      <w:r w:rsidRPr="00D20E19">
        <w:rPr>
          <w:rFonts w:ascii="Arial" w:hAnsi="Arial" w:cs="Arial"/>
          <w:color w:val="000000" w:themeColor="text1"/>
          <w:shd w:val="clear" w:color="auto" w:fill="FFFFFF"/>
        </w:rPr>
        <w:t xml:space="preserve"> class is given problem solving scenario and life numerical tasks to learn and carry out. </w:t>
      </w:r>
      <w:r w:rsidRPr="00D20E19">
        <w:rPr>
          <w:rFonts w:ascii="Arial" w:hAnsi="Arial" w:cs="Arial"/>
          <w:color w:val="000000" w:themeColor="text1"/>
          <w:shd w:val="clear" w:color="auto" w:fill="FFFFFF"/>
        </w:rPr>
        <w:t xml:space="preserve">Unlike </w:t>
      </w:r>
      <w:r w:rsidRPr="00D20E19">
        <w:rPr>
          <w:rFonts w:ascii="Arial" w:hAnsi="Arial" w:cs="Arial"/>
          <w:color w:val="000000" w:themeColor="text1"/>
          <w:shd w:val="clear" w:color="auto" w:fill="FFFFFF"/>
        </w:rPr>
        <w:t xml:space="preserve">the </w:t>
      </w:r>
      <w:r w:rsidR="007600A0" w:rsidRPr="00D20E19">
        <w:rPr>
          <w:rFonts w:ascii="Arial" w:hAnsi="Arial" w:cs="Arial"/>
          <w:color w:val="000000" w:themeColor="text1"/>
          <w:shd w:val="clear" w:color="auto" w:fill="FFFFFF"/>
        </w:rPr>
        <w:t>pupil’s</w:t>
      </w:r>
      <w:r w:rsidRPr="00D20E19">
        <w:rPr>
          <w:rFonts w:ascii="Arial" w:hAnsi="Arial" w:cs="Arial"/>
          <w:color w:val="000000" w:themeColor="text1"/>
          <w:shd w:val="clear" w:color="auto" w:fill="FFFFFF"/>
        </w:rPr>
        <w:t xml:space="preserve"> mathematical </w:t>
      </w:r>
      <w:r w:rsidR="008014A3" w:rsidRPr="00D20E19">
        <w:rPr>
          <w:rFonts w:ascii="Arial" w:hAnsi="Arial" w:cs="Arial"/>
          <w:color w:val="000000" w:themeColor="text1"/>
          <w:shd w:val="clear" w:color="auto" w:fill="FFFFFF"/>
        </w:rPr>
        <w:t>lessons,</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th</w:t>
      </w:r>
      <w:r w:rsidR="00D20E19">
        <w:rPr>
          <w:rFonts w:ascii="Arial" w:hAnsi="Arial" w:cs="Arial"/>
          <w:color w:val="000000" w:themeColor="text1"/>
          <w:shd w:val="clear" w:color="auto" w:fill="FFFFFF"/>
        </w:rPr>
        <w:t>is</w:t>
      </w:r>
      <w:r w:rsidRPr="00D20E19">
        <w:rPr>
          <w:rFonts w:ascii="Arial" w:hAnsi="Arial" w:cs="Arial"/>
          <w:color w:val="000000" w:themeColor="text1"/>
          <w:shd w:val="clear" w:color="auto" w:fill="FFFFFF"/>
        </w:rPr>
        <w:t xml:space="preserve"> lesson is carried out within their regis</w:t>
      </w:r>
      <w:r w:rsidR="00D20E19">
        <w:rPr>
          <w:rFonts w:ascii="Arial" w:hAnsi="Arial" w:cs="Arial"/>
          <w:color w:val="000000" w:themeColor="text1"/>
          <w:shd w:val="clear" w:color="auto" w:fill="FFFFFF"/>
        </w:rPr>
        <w:t>tration</w:t>
      </w:r>
      <w:r w:rsidRPr="00D20E19">
        <w:rPr>
          <w:rFonts w:ascii="Arial" w:hAnsi="Arial" w:cs="Arial"/>
          <w:color w:val="000000" w:themeColor="text1"/>
          <w:shd w:val="clear" w:color="auto" w:fill="FFFFFF"/>
        </w:rPr>
        <w:t xml:space="preserve"> groups and not set in a class full of other students </w:t>
      </w:r>
      <w:r w:rsidR="00D20E19">
        <w:rPr>
          <w:rFonts w:ascii="Arial" w:hAnsi="Arial" w:cs="Arial"/>
          <w:color w:val="000000" w:themeColor="text1"/>
          <w:shd w:val="clear" w:color="auto" w:fill="FFFFFF"/>
        </w:rPr>
        <w:t xml:space="preserve">of a </w:t>
      </w:r>
      <w:r w:rsidRPr="00D20E19">
        <w:rPr>
          <w:rFonts w:ascii="Arial" w:hAnsi="Arial" w:cs="Arial"/>
          <w:color w:val="000000" w:themeColor="text1"/>
          <w:shd w:val="clear" w:color="auto" w:fill="FFFFFF"/>
        </w:rPr>
        <w:t xml:space="preserve">similar ability. </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lastRenderedPageBreak/>
        <w:t>The theorist J</w:t>
      </w:r>
      <w:r w:rsid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Piaget speaks about how children at a certain stage are unable to be taught the notion of a higher stage of learning. Having pupils of all learning abilities </w:t>
      </w:r>
      <w:r w:rsidR="008014A3" w:rsidRPr="00D20E19">
        <w:rPr>
          <w:rFonts w:ascii="Arial" w:hAnsi="Arial" w:cs="Arial"/>
          <w:color w:val="000000" w:themeColor="text1"/>
          <w:shd w:val="clear" w:color="auto" w:fill="FFFFFF"/>
        </w:rPr>
        <w:t xml:space="preserve">learning the same level of work </w:t>
      </w:r>
      <w:r w:rsidRPr="00D20E19">
        <w:rPr>
          <w:rFonts w:ascii="Arial" w:hAnsi="Arial" w:cs="Arial"/>
          <w:color w:val="000000" w:themeColor="text1"/>
          <w:shd w:val="clear" w:color="auto" w:fill="FFFFFF"/>
        </w:rPr>
        <w:t>may cause a number of problems on both ends of the learning spectrum with those at the lower end not understanding work set out to be too hard with</w:t>
      </w:r>
      <w:r w:rsidRPr="00D20E19">
        <w:rPr>
          <w:rFonts w:ascii="Arial" w:hAnsi="Arial" w:cs="Arial"/>
          <w:color w:val="000000" w:themeColor="text1"/>
        </w:rPr>
        <w:t xml:space="preserve"> teachers’ expectations set too high </w:t>
      </w:r>
      <w:r w:rsidRPr="00D20E19">
        <w:rPr>
          <w:rFonts w:ascii="Arial" w:hAnsi="Arial" w:cs="Arial"/>
          <w:i/>
          <w:iCs/>
          <w:color w:val="000000" w:themeColor="text1"/>
        </w:rPr>
        <w:t>(Haylock</w:t>
      </w:r>
      <w:r w:rsidR="007600A0" w:rsidRPr="00D20E19">
        <w:rPr>
          <w:rFonts w:ascii="Arial" w:hAnsi="Arial" w:cs="Arial"/>
          <w:i/>
          <w:iCs/>
          <w:color w:val="000000" w:themeColor="text1"/>
        </w:rPr>
        <w:t xml:space="preserve"> and Cockburn</w:t>
      </w:r>
      <w:r w:rsidRPr="00D20E19">
        <w:rPr>
          <w:rFonts w:ascii="Arial" w:hAnsi="Arial" w:cs="Arial"/>
          <w:i/>
          <w:iCs/>
          <w:color w:val="000000" w:themeColor="text1"/>
        </w:rPr>
        <w:t>, 2003)</w:t>
      </w:r>
      <w:r w:rsidRPr="00D20E19">
        <w:rPr>
          <w:rFonts w:ascii="Arial" w:hAnsi="Arial" w:cs="Arial"/>
          <w:color w:val="000000" w:themeColor="text1"/>
        </w:rPr>
        <w:t xml:space="preserve"> or too low with pupils underachievin</w:t>
      </w:r>
      <w:r w:rsidR="008014A3" w:rsidRPr="00D20E19">
        <w:rPr>
          <w:rFonts w:ascii="Arial" w:hAnsi="Arial" w:cs="Arial"/>
          <w:color w:val="000000" w:themeColor="text1"/>
        </w:rPr>
        <w:t>g, therefore highlighting the importance of assessments.</w:t>
      </w:r>
      <w:r w:rsidR="00D20E19">
        <w:rPr>
          <w:rFonts w:ascii="Arial" w:hAnsi="Arial" w:cs="Arial"/>
          <w:color w:val="000000" w:themeColor="text1"/>
        </w:rPr>
        <w:t xml:space="preserve"> </w:t>
      </w:r>
      <w:r w:rsidR="008014A3" w:rsidRPr="00D20E19">
        <w:rPr>
          <w:rFonts w:ascii="Arial" w:hAnsi="Arial" w:cs="Arial"/>
          <w:color w:val="000000" w:themeColor="text1"/>
        </w:rPr>
        <w:t xml:space="preserve">According to </w:t>
      </w:r>
      <w:r w:rsidR="008014A3" w:rsidRPr="00D20E19">
        <w:rPr>
          <w:rFonts w:ascii="Arial" w:hAnsi="Arial" w:cs="Arial"/>
          <w:i/>
          <w:iCs/>
          <w:color w:val="000000" w:themeColor="text1"/>
        </w:rPr>
        <w:t>Bulman (2018)</w:t>
      </w:r>
      <w:r w:rsidR="008014A3" w:rsidRPr="00D20E19">
        <w:rPr>
          <w:rFonts w:ascii="Arial" w:eastAsiaTheme="minorEastAsia" w:hAnsi="Arial" w:cs="Arial"/>
          <w:color w:val="000000" w:themeColor="text1"/>
        </w:rPr>
        <w:t xml:space="preserve"> one in three people cannot work out the correct change from a shopping trip. There could be a number of factors that influence Bulman’s results such as </w:t>
      </w:r>
      <w:r w:rsidR="008014A3" w:rsidRPr="00D20E19">
        <w:rPr>
          <w:rFonts w:ascii="Arial" w:hAnsi="Arial" w:cs="Arial"/>
          <w:color w:val="000000" w:themeColor="text1"/>
        </w:rPr>
        <w:t>learners having dyscalculia to the way in which individuals are taught.</w:t>
      </w:r>
    </w:p>
    <w:p w14:paraId="01611800" w14:textId="33081E0C" w:rsidR="006A1E2D" w:rsidRPr="00D20E19" w:rsidRDefault="006A1E2D" w:rsidP="00D20E19">
      <w:pPr>
        <w:spacing w:line="360" w:lineRule="auto"/>
        <w:jc w:val="both"/>
        <w:rPr>
          <w:rFonts w:ascii="Arial" w:hAnsi="Arial" w:cs="Arial"/>
          <w:color w:val="000000" w:themeColor="text1"/>
        </w:rPr>
      </w:pPr>
      <w:proofErr w:type="spellStart"/>
      <w:r w:rsidRPr="00D20E19">
        <w:rPr>
          <w:rFonts w:ascii="Arial" w:hAnsi="Arial" w:cs="Arial"/>
          <w:i/>
          <w:iCs/>
          <w:color w:val="000000" w:themeColor="text1"/>
        </w:rPr>
        <w:t>Winteridge</w:t>
      </w:r>
      <w:proofErr w:type="spellEnd"/>
      <w:r w:rsidRPr="00D20E19">
        <w:rPr>
          <w:rFonts w:ascii="Arial" w:hAnsi="Arial" w:cs="Arial"/>
          <w:i/>
          <w:iCs/>
          <w:color w:val="000000" w:themeColor="text1"/>
        </w:rPr>
        <w:t xml:space="preserve"> (1989) </w:t>
      </w:r>
      <w:r w:rsidR="007600A0" w:rsidRPr="00D20E19">
        <w:rPr>
          <w:rFonts w:ascii="Arial" w:hAnsi="Arial" w:cs="Arial"/>
          <w:i/>
          <w:iCs/>
          <w:color w:val="000000" w:themeColor="text1"/>
        </w:rPr>
        <w:t>“</w:t>
      </w:r>
      <w:r w:rsidRPr="00D20E19">
        <w:rPr>
          <w:rFonts w:ascii="Arial" w:hAnsi="Arial" w:cs="Arial"/>
          <w:i/>
          <w:iCs/>
          <w:color w:val="000000" w:themeColor="text1"/>
        </w:rPr>
        <w:t>claims that, many primary school teachers lack confidence in their mathematical abilities</w:t>
      </w:r>
      <w:r w:rsidR="007600A0" w:rsidRPr="00D20E19">
        <w:rPr>
          <w:rFonts w:ascii="Arial" w:hAnsi="Arial" w:cs="Arial"/>
          <w:i/>
          <w:iCs/>
          <w:color w:val="000000" w:themeColor="text1"/>
        </w:rPr>
        <w:t>”</w:t>
      </w:r>
      <w:r w:rsidRPr="00D20E19">
        <w:rPr>
          <w:rFonts w:ascii="Arial" w:hAnsi="Arial" w:cs="Arial"/>
          <w:i/>
          <w:iCs/>
          <w:color w:val="000000" w:themeColor="text1"/>
        </w:rPr>
        <w:t>.</w:t>
      </w:r>
      <w:r w:rsidRPr="00D20E19">
        <w:rPr>
          <w:rFonts w:ascii="Arial" w:hAnsi="Arial" w:cs="Arial"/>
          <w:color w:val="000000" w:themeColor="text1"/>
        </w:rPr>
        <w:t xml:space="preserve"> Secondary level would tend to produce better mathematical teacher due to being specialised to teach mathematics. Research carrie</w:t>
      </w:r>
      <w:r w:rsidR="007600A0" w:rsidRPr="00D20E19">
        <w:rPr>
          <w:rFonts w:ascii="Arial" w:hAnsi="Arial" w:cs="Arial"/>
          <w:color w:val="000000" w:themeColor="text1"/>
        </w:rPr>
        <w:t>d</w:t>
      </w:r>
      <w:r w:rsidRPr="00D20E19">
        <w:rPr>
          <w:rFonts w:ascii="Arial" w:hAnsi="Arial" w:cs="Arial"/>
          <w:color w:val="000000" w:themeColor="text1"/>
        </w:rPr>
        <w:t xml:space="preserve"> out by </w:t>
      </w:r>
      <w:r w:rsidRPr="00D20E19">
        <w:rPr>
          <w:rFonts w:ascii="Arial" w:hAnsi="Arial" w:cs="Arial"/>
          <w:i/>
          <w:iCs/>
          <w:color w:val="000000" w:themeColor="text1"/>
        </w:rPr>
        <w:t>Kennedy (1991)</w:t>
      </w:r>
      <w:r w:rsidRPr="00D20E19">
        <w:rPr>
          <w:rFonts w:ascii="Arial" w:hAnsi="Arial" w:cs="Arial"/>
          <w:color w:val="000000" w:themeColor="text1"/>
        </w:rPr>
        <w:t xml:space="preserve"> suggests that teachers’ knowledge of mathematics with primary education can be </w:t>
      </w:r>
      <w:r w:rsidR="008014A3" w:rsidRPr="00D20E19">
        <w:rPr>
          <w:rFonts w:ascii="Arial" w:hAnsi="Arial" w:cs="Arial"/>
          <w:color w:val="000000" w:themeColor="text1"/>
        </w:rPr>
        <w:t>v</w:t>
      </w:r>
      <w:r w:rsidRPr="00D20E19">
        <w:rPr>
          <w:rFonts w:ascii="Arial" w:hAnsi="Arial" w:cs="Arial"/>
          <w:color w:val="000000" w:themeColor="text1"/>
        </w:rPr>
        <w:t>ag</w:t>
      </w:r>
      <w:r w:rsidR="00D20E19">
        <w:rPr>
          <w:rFonts w:ascii="Arial" w:hAnsi="Arial" w:cs="Arial"/>
          <w:color w:val="000000" w:themeColor="text1"/>
        </w:rPr>
        <w:t>u</w:t>
      </w:r>
      <w:r w:rsidRPr="00D20E19">
        <w:rPr>
          <w:rFonts w:ascii="Arial" w:hAnsi="Arial" w:cs="Arial"/>
          <w:color w:val="000000" w:themeColor="text1"/>
        </w:rPr>
        <w:t>e because of the broadness of subject base within primary education resulting in lack of confidence but with teacher training programmes reflecting a stronger focus on applicants abilities within subjects as well as raising entry expectations standards of teaching can be expected to have risen (</w:t>
      </w:r>
      <w:proofErr w:type="spellStart"/>
      <w:r w:rsidRPr="00D20E19">
        <w:rPr>
          <w:rFonts w:ascii="Arial" w:hAnsi="Arial" w:cs="Arial"/>
          <w:color w:val="000000" w:themeColor="text1"/>
        </w:rPr>
        <w:t>DfEE</w:t>
      </w:r>
      <w:proofErr w:type="spellEnd"/>
      <w:r w:rsidRPr="00D20E19">
        <w:rPr>
          <w:rFonts w:ascii="Arial" w:hAnsi="Arial" w:cs="Arial"/>
          <w:color w:val="000000" w:themeColor="text1"/>
        </w:rPr>
        <w:t xml:space="preserve">, </w:t>
      </w:r>
      <w:r w:rsidR="007600A0" w:rsidRPr="00D20E19">
        <w:rPr>
          <w:rFonts w:ascii="Arial" w:hAnsi="Arial" w:cs="Arial"/>
          <w:color w:val="000000" w:themeColor="text1"/>
        </w:rPr>
        <w:t>1997</w:t>
      </w:r>
      <w:r w:rsidRPr="00D20E19">
        <w:rPr>
          <w:rFonts w:ascii="Arial" w:hAnsi="Arial" w:cs="Arial"/>
          <w:color w:val="000000" w:themeColor="text1"/>
        </w:rPr>
        <w:t>).</w:t>
      </w:r>
    </w:p>
    <w:p w14:paraId="53BF146D" w14:textId="0BDE6987" w:rsidR="006A1E2D" w:rsidRPr="00D20E19" w:rsidRDefault="006A1E2D" w:rsidP="00D20E19">
      <w:pPr>
        <w:spacing w:line="360" w:lineRule="auto"/>
        <w:jc w:val="both"/>
        <w:rPr>
          <w:rFonts w:ascii="Arial" w:hAnsi="Arial" w:cs="Arial"/>
          <w:color w:val="000000" w:themeColor="text1"/>
        </w:rPr>
      </w:pPr>
      <w:r w:rsidRPr="00D20E19">
        <w:rPr>
          <w:rFonts w:ascii="Arial" w:hAnsi="Arial" w:cs="Arial"/>
          <w:color w:val="000000" w:themeColor="text1"/>
        </w:rPr>
        <w:t xml:space="preserve">From a </w:t>
      </w:r>
      <w:r w:rsidR="008014A3" w:rsidRPr="00D20E19">
        <w:rPr>
          <w:rFonts w:ascii="Arial" w:hAnsi="Arial" w:cs="Arial"/>
          <w:color w:val="000000" w:themeColor="text1"/>
        </w:rPr>
        <w:t>young age individual</w:t>
      </w:r>
      <w:r w:rsidRPr="00D20E19">
        <w:rPr>
          <w:rFonts w:ascii="Arial" w:hAnsi="Arial" w:cs="Arial"/>
          <w:color w:val="000000" w:themeColor="text1"/>
        </w:rPr>
        <w:t xml:space="preserve"> have given up on maths deciding that its not for them and put up a barrier that they can’t do </w:t>
      </w:r>
      <w:r w:rsidR="008014A3" w:rsidRPr="00D20E19">
        <w:rPr>
          <w:rFonts w:ascii="Arial" w:hAnsi="Arial" w:cs="Arial"/>
          <w:color w:val="000000" w:themeColor="text1"/>
        </w:rPr>
        <w:t>Maths (</w:t>
      </w:r>
      <w:r w:rsidRPr="00D20E19">
        <w:rPr>
          <w:rFonts w:ascii="Arial" w:hAnsi="Arial" w:cs="Arial"/>
          <w:color w:val="000000" w:themeColor="text1"/>
        </w:rPr>
        <w:t>Can’t do maths). The classroom environment and the view that maths is understood from a gift or rather the perseverance, motivation and hard work playing a large part in the stigma that they can’t learn maths. Abraham Maslow hierarchy of needs theory</w:t>
      </w:r>
      <w:r w:rsidR="007600A0" w:rsidRPr="00D20E19">
        <w:rPr>
          <w:rFonts w:ascii="Arial" w:hAnsi="Arial" w:cs="Arial"/>
          <w:color w:val="000000" w:themeColor="text1"/>
        </w:rPr>
        <w:t xml:space="preserve">, </w:t>
      </w:r>
      <w:proofErr w:type="spellStart"/>
      <w:r w:rsidR="007600A0" w:rsidRPr="00D20E19">
        <w:rPr>
          <w:rFonts w:ascii="Arial" w:hAnsi="Arial" w:cs="Arial"/>
          <w:i/>
          <w:iCs/>
          <w:color w:val="000000" w:themeColor="text1"/>
        </w:rPr>
        <w:t>Gawel</w:t>
      </w:r>
      <w:proofErr w:type="spellEnd"/>
      <w:r w:rsidR="007600A0" w:rsidRPr="00D20E19">
        <w:rPr>
          <w:rFonts w:ascii="Arial" w:hAnsi="Arial" w:cs="Arial"/>
          <w:i/>
          <w:iCs/>
          <w:color w:val="000000" w:themeColor="text1"/>
        </w:rPr>
        <w:t xml:space="preserve"> (1996)</w:t>
      </w:r>
      <w:r w:rsidRPr="00D20E19">
        <w:rPr>
          <w:rFonts w:ascii="Arial" w:hAnsi="Arial" w:cs="Arial"/>
          <w:color w:val="000000" w:themeColor="text1"/>
        </w:rPr>
        <w:t xml:space="preserve"> underlines the importance of a pupil motivation a key aspect to fulfil one’s potential. Numeracy within schools is developing in the way it’s being taught, dragging from the era of using repetitive conditioning </w:t>
      </w:r>
      <w:r w:rsidR="007600A0" w:rsidRPr="00D20E19">
        <w:rPr>
          <w:rFonts w:ascii="Arial" w:hAnsi="Arial" w:cs="Arial"/>
          <w:i/>
          <w:iCs/>
          <w:color w:val="000000" w:themeColor="text1"/>
        </w:rPr>
        <w:t>Spence (1956</w:t>
      </w:r>
      <w:r w:rsidRPr="00D20E19">
        <w:rPr>
          <w:rFonts w:ascii="Arial" w:hAnsi="Arial" w:cs="Arial"/>
          <w:i/>
          <w:iCs/>
          <w:color w:val="000000" w:themeColor="text1"/>
        </w:rPr>
        <w:t>)</w:t>
      </w:r>
      <w:r w:rsidRPr="00D20E19">
        <w:rPr>
          <w:rFonts w:ascii="Arial" w:hAnsi="Arial" w:cs="Arial"/>
          <w:color w:val="000000" w:themeColor="text1"/>
        </w:rPr>
        <w:t xml:space="preserve"> to using a positive reinforcement such as praise instead of negative reinforcement.</w:t>
      </w:r>
      <w:r w:rsidR="00D20E19">
        <w:rPr>
          <w:rFonts w:ascii="Arial" w:hAnsi="Arial" w:cs="Arial"/>
          <w:color w:val="000000" w:themeColor="text1"/>
        </w:rPr>
        <w:t xml:space="preserve"> </w:t>
      </w:r>
      <w:r w:rsidRPr="00D20E19">
        <w:rPr>
          <w:rFonts w:ascii="Arial" w:hAnsi="Arial" w:cs="Arial"/>
          <w:i/>
          <w:iCs/>
          <w:color w:val="000000" w:themeColor="text1"/>
        </w:rPr>
        <w:t>Albert Bandura (197</w:t>
      </w:r>
      <w:r w:rsidR="007600A0" w:rsidRPr="00D20E19">
        <w:rPr>
          <w:rFonts w:ascii="Arial" w:hAnsi="Arial" w:cs="Arial"/>
          <w:i/>
          <w:iCs/>
          <w:color w:val="000000" w:themeColor="text1"/>
        </w:rPr>
        <w:t>1</w:t>
      </w:r>
      <w:r w:rsidRPr="00D20E19">
        <w:rPr>
          <w:rFonts w:ascii="Arial" w:hAnsi="Arial" w:cs="Arial"/>
          <w:i/>
          <w:iCs/>
          <w:color w:val="000000" w:themeColor="text1"/>
        </w:rPr>
        <w:t>)</w:t>
      </w:r>
      <w:r w:rsidRPr="00D20E19">
        <w:rPr>
          <w:rFonts w:ascii="Arial" w:hAnsi="Arial" w:cs="Arial"/>
          <w:color w:val="000000" w:themeColor="text1"/>
        </w:rPr>
        <w:t xml:space="preserve"> social learning theory suggest how individuals are active information processors highlighting how a</w:t>
      </w:r>
      <w:r w:rsidR="00D20E19">
        <w:rPr>
          <w:rFonts w:ascii="Arial" w:hAnsi="Arial" w:cs="Arial"/>
          <w:color w:val="000000" w:themeColor="text1"/>
        </w:rPr>
        <w:t>n</w:t>
      </w:r>
      <w:r w:rsidRPr="00D20E19">
        <w:rPr>
          <w:rFonts w:ascii="Arial" w:hAnsi="Arial" w:cs="Arial"/>
          <w:color w:val="000000" w:themeColor="text1"/>
        </w:rPr>
        <w:t xml:space="preserve"> interactive method of teaching can improve a </w:t>
      </w:r>
      <w:r w:rsidR="00D20E19" w:rsidRPr="00D20E19">
        <w:rPr>
          <w:rFonts w:ascii="Arial" w:hAnsi="Arial" w:cs="Arial"/>
          <w:color w:val="000000" w:themeColor="text1"/>
        </w:rPr>
        <w:t>pupil’s</w:t>
      </w:r>
      <w:r w:rsidRPr="00D20E19">
        <w:rPr>
          <w:rFonts w:ascii="Arial" w:hAnsi="Arial" w:cs="Arial"/>
          <w:color w:val="000000" w:themeColor="text1"/>
        </w:rPr>
        <w:t xml:space="preserve"> performance. The Donaldson </w:t>
      </w:r>
      <w:r w:rsidR="00D20E19">
        <w:rPr>
          <w:rFonts w:ascii="Arial" w:hAnsi="Arial" w:cs="Arial"/>
          <w:color w:val="000000" w:themeColor="text1"/>
        </w:rPr>
        <w:t>R</w:t>
      </w:r>
      <w:r w:rsidRPr="00D20E19">
        <w:rPr>
          <w:rFonts w:ascii="Arial" w:hAnsi="Arial" w:cs="Arial"/>
          <w:color w:val="000000" w:themeColor="text1"/>
        </w:rPr>
        <w:t xml:space="preserve">eport </w:t>
      </w:r>
      <w:r w:rsidR="007600A0" w:rsidRPr="00D20E19">
        <w:rPr>
          <w:rFonts w:ascii="Arial" w:hAnsi="Arial" w:cs="Arial"/>
          <w:color w:val="000000" w:themeColor="text1"/>
        </w:rPr>
        <w:t xml:space="preserve">(2019) </w:t>
      </w:r>
      <w:r w:rsidRPr="00D20E19">
        <w:rPr>
          <w:rFonts w:ascii="Arial" w:hAnsi="Arial" w:cs="Arial"/>
          <w:color w:val="000000" w:themeColor="text1"/>
        </w:rPr>
        <w:t>on digital competenc</w:t>
      </w:r>
      <w:r w:rsidR="00D20E19">
        <w:rPr>
          <w:rFonts w:ascii="Arial" w:hAnsi="Arial" w:cs="Arial"/>
          <w:color w:val="000000" w:themeColor="text1"/>
        </w:rPr>
        <w:t>y</w:t>
      </w:r>
      <w:r w:rsidRPr="00D20E19">
        <w:rPr>
          <w:rFonts w:ascii="Arial" w:hAnsi="Arial" w:cs="Arial"/>
          <w:color w:val="000000" w:themeColor="text1"/>
        </w:rPr>
        <w:t xml:space="preserve"> framework identifies one of many methods that would transform how numeracy is now taught. </w:t>
      </w:r>
      <w:r w:rsidRPr="00D20E19">
        <w:rPr>
          <w:rFonts w:ascii="Arial" w:hAnsi="Arial" w:cs="Arial"/>
          <w:color w:val="000000" w:themeColor="text1"/>
          <w:shd w:val="clear" w:color="auto" w:fill="FFFFFF"/>
        </w:rPr>
        <w:t xml:space="preserve">The </w:t>
      </w:r>
      <w:r w:rsidR="00D20E19">
        <w:rPr>
          <w:rFonts w:ascii="Arial" w:hAnsi="Arial" w:cs="Arial"/>
          <w:color w:val="000000" w:themeColor="text1"/>
          <w:shd w:val="clear" w:color="auto" w:fill="FFFFFF"/>
        </w:rPr>
        <w:t>S</w:t>
      </w:r>
      <w:r w:rsidRPr="00D20E19">
        <w:rPr>
          <w:rFonts w:ascii="Arial" w:hAnsi="Arial" w:cs="Arial"/>
          <w:color w:val="000000" w:themeColor="text1"/>
          <w:shd w:val="clear" w:color="auto" w:fill="FFFFFF"/>
        </w:rPr>
        <w:t xml:space="preserve">uccessful </w:t>
      </w:r>
      <w:r w:rsidR="00D20E19">
        <w:rPr>
          <w:rFonts w:ascii="Arial" w:hAnsi="Arial" w:cs="Arial"/>
          <w:color w:val="000000" w:themeColor="text1"/>
          <w:shd w:val="clear" w:color="auto" w:fill="FFFFFF"/>
        </w:rPr>
        <w:t>F</w:t>
      </w:r>
      <w:r w:rsidRPr="00D20E19">
        <w:rPr>
          <w:rFonts w:ascii="Arial" w:hAnsi="Arial" w:cs="Arial"/>
          <w:color w:val="000000" w:themeColor="text1"/>
          <w:shd w:val="clear" w:color="auto" w:fill="FFFFFF"/>
        </w:rPr>
        <w:t>utures</w:t>
      </w:r>
      <w:r w:rsidR="00D20E19">
        <w:rPr>
          <w:rFonts w:ascii="Arial" w:hAnsi="Arial" w:cs="Arial"/>
          <w:color w:val="000000" w:themeColor="text1"/>
          <w:shd w:val="clear" w:color="auto" w:fill="FFFFFF"/>
        </w:rPr>
        <w:t xml:space="preserve"> by</w:t>
      </w:r>
      <w:r w:rsidRPr="00D20E19">
        <w:rPr>
          <w:rFonts w:ascii="Arial" w:hAnsi="Arial" w:cs="Arial"/>
          <w:color w:val="000000" w:themeColor="text1"/>
          <w:shd w:val="clear" w:color="auto" w:fill="FFFFFF"/>
        </w:rPr>
        <w:t xml:space="preserve"> </w:t>
      </w:r>
      <w:r w:rsidR="007600A0" w:rsidRPr="00D20E19">
        <w:rPr>
          <w:rFonts w:ascii="Arial" w:hAnsi="Arial" w:cs="Arial"/>
          <w:color w:val="000000" w:themeColor="text1"/>
          <w:shd w:val="clear" w:color="auto" w:fill="FFFFFF"/>
        </w:rPr>
        <w:t xml:space="preserve">Donaldson (2015) </w:t>
      </w:r>
      <w:r w:rsidRPr="00D20E19">
        <w:rPr>
          <w:rFonts w:ascii="Arial" w:hAnsi="Arial" w:cs="Arial"/>
          <w:color w:val="000000" w:themeColor="text1"/>
          <w:shd w:val="clear" w:color="auto" w:fill="FFFFFF"/>
        </w:rPr>
        <w:t xml:space="preserve">programme </w:t>
      </w:r>
      <w:r w:rsidR="008014A3" w:rsidRPr="00D20E19">
        <w:rPr>
          <w:rFonts w:ascii="Arial" w:hAnsi="Arial" w:cs="Arial"/>
          <w:color w:val="000000" w:themeColor="text1"/>
          <w:shd w:val="clear" w:color="auto" w:fill="FFFFFF"/>
        </w:rPr>
        <w:t>fosters</w:t>
      </w:r>
      <w:r w:rsidRPr="00D20E19">
        <w:rPr>
          <w:rFonts w:ascii="Arial" w:hAnsi="Arial" w:cs="Arial"/>
          <w:color w:val="000000" w:themeColor="text1"/>
          <w:shd w:val="clear" w:color="auto" w:fill="FFFFFF"/>
        </w:rPr>
        <w:t xml:space="preserve"> creativity and </w:t>
      </w:r>
      <w:r w:rsidR="00DC1DC7" w:rsidRPr="00D20E19">
        <w:rPr>
          <w:rFonts w:ascii="Arial" w:hAnsi="Arial" w:cs="Arial"/>
          <w:color w:val="000000" w:themeColor="text1"/>
          <w:shd w:val="clear" w:color="auto" w:fill="FFFFFF"/>
        </w:rPr>
        <w:t>invention</w:t>
      </w:r>
      <w:r w:rsidRPr="00D20E19">
        <w:rPr>
          <w:rFonts w:ascii="Arial" w:hAnsi="Arial" w:cs="Arial"/>
          <w:color w:val="000000" w:themeColor="text1"/>
          <w:shd w:val="clear" w:color="auto" w:fill="FFFFFF"/>
        </w:rPr>
        <w:t xml:space="preserve"> setting goals, reliability and </w:t>
      </w:r>
      <w:r w:rsidR="00DC1DC7" w:rsidRPr="00D20E19">
        <w:rPr>
          <w:rFonts w:ascii="Arial" w:hAnsi="Arial" w:cs="Arial"/>
          <w:color w:val="000000" w:themeColor="text1"/>
          <w:shd w:val="clear" w:color="auto" w:fill="FFFFFF"/>
        </w:rPr>
        <w:t>decision</w:t>
      </w:r>
      <w:r w:rsidRPr="00D20E19">
        <w:rPr>
          <w:rFonts w:ascii="Arial" w:hAnsi="Arial" w:cs="Arial"/>
          <w:color w:val="000000" w:themeColor="text1"/>
          <w:shd w:val="clear" w:color="auto" w:fill="FFFFFF"/>
        </w:rPr>
        <w:t xml:space="preserve"> making. </w:t>
      </w:r>
      <w:r w:rsidRPr="00D20E19">
        <w:rPr>
          <w:rFonts w:ascii="Arial" w:hAnsi="Arial" w:cs="Arial"/>
          <w:color w:val="000000" w:themeColor="text1"/>
        </w:rPr>
        <w:t xml:space="preserve">The use of games and interventions </w:t>
      </w:r>
      <w:r w:rsidR="008014A3" w:rsidRPr="00D20E19">
        <w:rPr>
          <w:rFonts w:ascii="Arial" w:hAnsi="Arial" w:cs="Arial"/>
          <w:color w:val="000000" w:themeColor="text1"/>
        </w:rPr>
        <w:t>on</w:t>
      </w:r>
      <w:r w:rsidRPr="00D20E19">
        <w:rPr>
          <w:rFonts w:ascii="Arial" w:hAnsi="Arial" w:cs="Arial"/>
          <w:color w:val="000000" w:themeColor="text1"/>
        </w:rPr>
        <w:t xml:space="preserve"> apps engaging pupils to learn maths through enjoyment. The teaching of numeracy has changed over the years with different generations teaching numeracy in a different manner. Confusion can be </w:t>
      </w:r>
      <w:r w:rsidRPr="00D20E19">
        <w:rPr>
          <w:rFonts w:ascii="Arial" w:hAnsi="Arial" w:cs="Arial"/>
          <w:color w:val="000000" w:themeColor="text1"/>
        </w:rPr>
        <w:lastRenderedPageBreak/>
        <w:t xml:space="preserve">created from different methods of teaching regardless of having the same outcome. </w:t>
      </w:r>
      <w:r w:rsidRPr="00D20E19">
        <w:rPr>
          <w:rFonts w:ascii="Arial" w:hAnsi="Arial" w:cs="Arial"/>
          <w:color w:val="000000" w:themeColor="text1"/>
          <w:shd w:val="clear" w:color="auto" w:fill="FFFFFF"/>
        </w:rPr>
        <w:t xml:space="preserve">Pedagogy has shifted </w:t>
      </w:r>
      <w:r w:rsidRPr="00D20E19">
        <w:rPr>
          <w:rFonts w:ascii="Arial" w:hAnsi="Arial" w:cs="Arial"/>
          <w:color w:val="000000" w:themeColor="text1"/>
          <w:shd w:val="clear" w:color="auto" w:fill="FFFFFF"/>
        </w:rPr>
        <w:t>in the way children are not as oppressed</w:t>
      </w:r>
      <w:r w:rsidR="008014A3" w:rsidRP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w:t>
      </w:r>
      <w:r w:rsidR="008014A3" w:rsidRPr="00D20E19">
        <w:rPr>
          <w:rFonts w:ascii="Arial" w:hAnsi="Arial" w:cs="Arial"/>
          <w:i/>
          <w:iCs/>
          <w:color w:val="000000" w:themeColor="text1"/>
          <w:shd w:val="clear" w:color="auto" w:fill="FFFFFF"/>
        </w:rPr>
        <w:t>R Langford (2010</w:t>
      </w:r>
      <w:r w:rsidRPr="00D20E19">
        <w:rPr>
          <w:rFonts w:ascii="Arial" w:hAnsi="Arial" w:cs="Arial"/>
          <w:i/>
          <w:iCs/>
          <w:color w:val="000000" w:themeColor="text1"/>
          <w:shd w:val="clear" w:color="auto" w:fill="FFFFFF"/>
        </w:rPr>
        <w:t>)</w:t>
      </w:r>
      <w:r w:rsidRPr="00D20E19">
        <w:rPr>
          <w:rFonts w:ascii="Arial" w:hAnsi="Arial" w:cs="Arial"/>
          <w:color w:val="000000" w:themeColor="text1"/>
          <w:shd w:val="clear" w:color="auto" w:fill="FFFFFF"/>
        </w:rPr>
        <w:t xml:space="preserve"> as well as </w:t>
      </w:r>
      <w:r w:rsidR="008014A3" w:rsidRPr="00D20E19">
        <w:rPr>
          <w:rFonts w:ascii="Arial" w:hAnsi="Arial" w:cs="Arial"/>
          <w:color w:val="000000" w:themeColor="text1"/>
          <w:shd w:val="clear" w:color="auto" w:fill="FFFFFF"/>
        </w:rPr>
        <w:t xml:space="preserve">the </w:t>
      </w:r>
      <w:r w:rsidRPr="00D20E19">
        <w:rPr>
          <w:rFonts w:ascii="Arial" w:hAnsi="Arial" w:cs="Arial"/>
          <w:color w:val="000000" w:themeColor="text1"/>
          <w:shd w:val="clear" w:color="auto" w:fill="FFFFFF"/>
        </w:rPr>
        <w:t>teaching</w:t>
      </w:r>
      <w:r w:rsidR="008014A3" w:rsidRPr="00D20E19">
        <w:rPr>
          <w:rFonts w:ascii="Arial" w:hAnsi="Arial" w:cs="Arial"/>
          <w:color w:val="000000" w:themeColor="text1"/>
          <w:shd w:val="clear" w:color="auto" w:fill="FFFFFF"/>
        </w:rPr>
        <w:t xml:space="preserve"> styles and theory</w:t>
      </w:r>
      <w:r w:rsidRPr="00D20E19">
        <w:rPr>
          <w:rFonts w:ascii="Arial" w:hAnsi="Arial" w:cs="Arial"/>
          <w:color w:val="000000" w:themeColor="text1"/>
          <w:shd w:val="clear" w:color="auto" w:fill="FFFFFF"/>
        </w:rPr>
        <w:t xml:space="preserve">. Old fashions views </w:t>
      </w:r>
      <w:r w:rsidR="008014A3" w:rsidRPr="00D20E19">
        <w:rPr>
          <w:rFonts w:ascii="Arial" w:hAnsi="Arial" w:cs="Arial"/>
          <w:color w:val="000000" w:themeColor="text1"/>
          <w:shd w:val="clear" w:color="auto" w:fill="FFFFFF"/>
        </w:rPr>
        <w:t>of</w:t>
      </w:r>
      <w:r w:rsidRPr="00D20E19">
        <w:rPr>
          <w:rFonts w:ascii="Arial" w:hAnsi="Arial" w:cs="Arial"/>
          <w:color w:val="000000" w:themeColor="text1"/>
          <w:shd w:val="clear" w:color="auto" w:fill="FFFFFF"/>
        </w:rPr>
        <w:t xml:space="preserve"> the British education being the best in the world has now left the British education oppressed and standing still whilst a number of other countries have developed and overtaking British Education. According to the </w:t>
      </w:r>
      <w:r w:rsidRPr="00D20E19">
        <w:rPr>
          <w:rFonts w:ascii="Arial" w:hAnsi="Arial" w:cs="Arial"/>
          <w:color w:val="000000" w:themeColor="text1"/>
        </w:rPr>
        <w:t>Programme for International Student Association (</w:t>
      </w:r>
      <w:r w:rsidRPr="00D20E19">
        <w:rPr>
          <w:rFonts w:ascii="Arial" w:hAnsi="Arial" w:cs="Arial"/>
          <w:color w:val="000000" w:themeColor="text1"/>
        </w:rPr>
        <w:t>PISA</w:t>
      </w:r>
      <w:r w:rsidRPr="00D20E19">
        <w:rPr>
          <w:rFonts w:ascii="Arial" w:hAnsi="Arial" w:cs="Arial"/>
          <w:color w:val="000000" w:themeColor="text1"/>
        </w:rPr>
        <w:t>)</w:t>
      </w:r>
      <w:r w:rsidRPr="00D20E19">
        <w:rPr>
          <w:rFonts w:ascii="Arial" w:hAnsi="Arial" w:cs="Arial"/>
          <w:color w:val="000000" w:themeColor="text1"/>
        </w:rPr>
        <w:t xml:space="preserve"> 2006 and PISA 2009, there has been no change in performance </w:t>
      </w:r>
      <w:r w:rsidRPr="00D20E19">
        <w:rPr>
          <w:rFonts w:ascii="Arial" w:hAnsi="Arial" w:cs="Arial"/>
          <w:color w:val="000000" w:themeColor="text1"/>
        </w:rPr>
        <w:t>with the United Kingdom listed as 26</w:t>
      </w:r>
      <w:r w:rsidRPr="00D20E19">
        <w:rPr>
          <w:rFonts w:ascii="Arial" w:hAnsi="Arial" w:cs="Arial"/>
          <w:color w:val="000000" w:themeColor="text1"/>
          <w:vertAlign w:val="superscript"/>
        </w:rPr>
        <w:t>th</w:t>
      </w:r>
      <w:r w:rsidRPr="00D20E19">
        <w:rPr>
          <w:rFonts w:ascii="Arial" w:hAnsi="Arial" w:cs="Arial"/>
          <w:color w:val="000000" w:themeColor="text1"/>
        </w:rPr>
        <w:t xml:space="preserve"> </w:t>
      </w:r>
      <w:r w:rsidRPr="00D20E19">
        <w:rPr>
          <w:rFonts w:ascii="Arial" w:hAnsi="Arial" w:cs="Arial"/>
          <w:color w:val="000000" w:themeColor="text1"/>
        </w:rPr>
        <w:t xml:space="preserve">in </w:t>
      </w:r>
      <w:r w:rsidRPr="00D20E19">
        <w:rPr>
          <w:rFonts w:ascii="Arial" w:hAnsi="Arial" w:cs="Arial"/>
          <w:color w:val="000000" w:themeColor="text1"/>
        </w:rPr>
        <w:t>the world for Mathematics performance (PISA 2012).</w:t>
      </w:r>
      <w:r w:rsidR="00D20E19">
        <w:rPr>
          <w:rFonts w:ascii="Arial" w:hAnsi="Arial" w:cs="Arial"/>
          <w:color w:val="000000" w:themeColor="text1"/>
        </w:rPr>
        <w:t xml:space="preserve"> </w:t>
      </w:r>
      <w:r w:rsidRPr="00D20E19">
        <w:rPr>
          <w:rFonts w:ascii="Arial" w:hAnsi="Arial" w:cs="Arial"/>
          <w:color w:val="000000" w:themeColor="text1"/>
        </w:rPr>
        <w:t>Although the PIS</w:t>
      </w:r>
      <w:r w:rsidR="00D20E19">
        <w:rPr>
          <w:rFonts w:ascii="Arial" w:hAnsi="Arial" w:cs="Arial"/>
          <w:color w:val="000000" w:themeColor="text1"/>
        </w:rPr>
        <w:t>A</w:t>
      </w:r>
      <w:r w:rsidRPr="00D20E19">
        <w:rPr>
          <w:rFonts w:ascii="Arial" w:hAnsi="Arial" w:cs="Arial"/>
          <w:color w:val="000000" w:themeColor="text1"/>
        </w:rPr>
        <w:t xml:space="preserve"> lists there has been no change in mathematic performance the labour government (1978) enquired to look at how mathematics was taught within the United Kingdom, playing a pivotal role in the Crockford Report (1982), mathematics counts. Crockford Report (1982) implemented the key structures seen in todays numeracy reform with pupils able to develop their mathematical understanding skills to thrive in adult life.</w:t>
      </w:r>
    </w:p>
    <w:p w14:paraId="76AA2D1D" w14:textId="77777777" w:rsidR="006A1E2D" w:rsidRPr="00D20E19" w:rsidRDefault="006A1E2D" w:rsidP="00D20E19">
      <w:pPr>
        <w:spacing w:line="360" w:lineRule="auto"/>
        <w:jc w:val="both"/>
        <w:rPr>
          <w:rFonts w:ascii="Arial" w:hAnsi="Arial" w:cs="Arial"/>
          <w:color w:val="000000" w:themeColor="text1"/>
        </w:rPr>
      </w:pPr>
    </w:p>
    <w:p w14:paraId="3113DD8F" w14:textId="7758E331" w:rsidR="00CA7194" w:rsidRPr="00D20E19" w:rsidRDefault="006A1E2D" w:rsidP="00D20E19">
      <w:pPr>
        <w:spacing w:line="360" w:lineRule="auto"/>
        <w:ind w:firstLine="720"/>
        <w:jc w:val="both"/>
        <w:rPr>
          <w:rFonts w:ascii="Arial" w:hAnsi="Arial" w:cs="Arial"/>
          <w:color w:val="000000" w:themeColor="text1"/>
        </w:rPr>
      </w:pPr>
      <w:r w:rsidRPr="00D20E19">
        <w:rPr>
          <w:rFonts w:ascii="Arial" w:hAnsi="Arial" w:cs="Arial"/>
          <w:color w:val="000000" w:themeColor="text1"/>
        </w:rPr>
        <w:t>The teaching of mathematics is changing with the new curriculum impl</w:t>
      </w:r>
      <w:r w:rsidR="00D20E19">
        <w:rPr>
          <w:rFonts w:ascii="Arial" w:hAnsi="Arial" w:cs="Arial"/>
          <w:color w:val="000000" w:themeColor="text1"/>
        </w:rPr>
        <w:t>ementing</w:t>
      </w:r>
      <w:r w:rsidRPr="00D20E19">
        <w:rPr>
          <w:rFonts w:ascii="Arial" w:hAnsi="Arial" w:cs="Arial"/>
          <w:color w:val="000000" w:themeColor="text1"/>
        </w:rPr>
        <w:t xml:space="preserve"> a new</w:t>
      </w:r>
      <w:r w:rsidR="008014A3" w:rsidRPr="00D20E19">
        <w:rPr>
          <w:rFonts w:ascii="Arial" w:hAnsi="Arial" w:cs="Arial"/>
          <w:color w:val="000000" w:themeColor="text1"/>
        </w:rPr>
        <w:t xml:space="preserve"> way of learning through three key structures of </w:t>
      </w:r>
      <w:r w:rsidR="007600A0" w:rsidRPr="00D20E19">
        <w:rPr>
          <w:rFonts w:ascii="Arial" w:hAnsi="Arial" w:cs="Arial"/>
          <w:color w:val="000000" w:themeColor="text1"/>
        </w:rPr>
        <w:t xml:space="preserve">literacy, numeracy and </w:t>
      </w:r>
      <w:r w:rsidR="008014A3" w:rsidRPr="00D20E19">
        <w:rPr>
          <w:rFonts w:ascii="Arial" w:hAnsi="Arial" w:cs="Arial"/>
          <w:color w:val="000000" w:themeColor="text1"/>
        </w:rPr>
        <w:t xml:space="preserve">digital </w:t>
      </w:r>
      <w:r w:rsidR="007600A0" w:rsidRPr="00D20E19">
        <w:rPr>
          <w:rFonts w:ascii="Arial" w:hAnsi="Arial" w:cs="Arial"/>
          <w:color w:val="000000" w:themeColor="text1"/>
        </w:rPr>
        <w:t>competenc</w:t>
      </w:r>
      <w:r w:rsidR="00D20E19">
        <w:rPr>
          <w:rFonts w:ascii="Arial" w:hAnsi="Arial" w:cs="Arial"/>
          <w:color w:val="000000" w:themeColor="text1"/>
        </w:rPr>
        <w:t>y</w:t>
      </w:r>
      <w:r w:rsidR="007600A0" w:rsidRPr="00D20E19">
        <w:rPr>
          <w:rFonts w:ascii="Arial" w:hAnsi="Arial" w:cs="Arial"/>
          <w:color w:val="000000" w:themeColor="text1"/>
        </w:rPr>
        <w:t xml:space="preserve"> but also governing bodies of education such as WJCE have now include </w:t>
      </w:r>
      <w:r w:rsidRPr="00D20E19">
        <w:rPr>
          <w:rFonts w:ascii="Arial" w:hAnsi="Arial" w:cs="Arial"/>
          <w:color w:val="000000" w:themeColor="text1"/>
        </w:rPr>
        <w:t xml:space="preserve">GCSE </w:t>
      </w:r>
      <w:r w:rsidR="007600A0" w:rsidRPr="00D20E19">
        <w:rPr>
          <w:rFonts w:ascii="Arial" w:hAnsi="Arial" w:cs="Arial"/>
          <w:color w:val="000000" w:themeColor="text1"/>
        </w:rPr>
        <w:t xml:space="preserve">paper such as numeracy to go along with the standard mathematical paper. Within this paper there are more numerical skills such as problem solving and life related mathematics. </w:t>
      </w:r>
      <w:r w:rsidRPr="00D20E19">
        <w:rPr>
          <w:rFonts w:ascii="Arial" w:hAnsi="Arial" w:cs="Arial"/>
          <w:color w:val="000000" w:themeColor="text1"/>
          <w:shd w:val="clear" w:color="auto" w:fill="FFFFFF"/>
        </w:rPr>
        <w:t>The essential skill of Maths is essential for participation of individuals succeeding in today’s society</w:t>
      </w:r>
      <w:r w:rsidRPr="00D20E19">
        <w:rPr>
          <w:rFonts w:ascii="Arial" w:hAnsi="Arial" w:cs="Arial"/>
          <w:color w:val="000000" w:themeColor="text1"/>
          <w:shd w:val="clear" w:color="auto" w:fill="FFFFFF"/>
        </w:rPr>
        <w:t xml:space="preserve"> </w:t>
      </w:r>
      <w:r w:rsidRPr="00D20E19">
        <w:rPr>
          <w:rFonts w:ascii="Arial" w:hAnsi="Arial" w:cs="Arial"/>
          <w:i/>
          <w:iCs/>
          <w:color w:val="000000" w:themeColor="text1"/>
          <w:shd w:val="clear" w:color="auto" w:fill="FFFFFF"/>
        </w:rPr>
        <w:t>(Maloney et al., </w:t>
      </w:r>
      <w:hyperlink r:id="rId7" w:anchor="B26" w:history="1">
        <w:r w:rsidRPr="00D20E19">
          <w:rPr>
            <w:rStyle w:val="Hyperlink"/>
            <w:rFonts w:ascii="Arial" w:hAnsi="Arial" w:cs="Arial"/>
            <w:i/>
            <w:iCs/>
            <w:color w:val="000000" w:themeColor="text1"/>
            <w:u w:val="none"/>
            <w:shd w:val="clear" w:color="auto" w:fill="FFFFFF"/>
          </w:rPr>
          <w:t>2010</w:t>
        </w:r>
      </w:hyperlink>
      <w:r w:rsidRPr="00D20E19">
        <w:rPr>
          <w:rFonts w:ascii="Arial" w:hAnsi="Arial" w:cs="Arial"/>
          <w:i/>
          <w:iCs/>
          <w:color w:val="000000" w:themeColor="text1"/>
          <w:shd w:val="clear" w:color="auto" w:fill="FFFFFF"/>
        </w:rPr>
        <w:t>)</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Math</w:t>
      </w:r>
      <w:r w:rsidR="00D20E19">
        <w:rPr>
          <w:rFonts w:ascii="Arial" w:hAnsi="Arial" w:cs="Arial"/>
          <w:color w:val="000000" w:themeColor="text1"/>
          <w:shd w:val="clear" w:color="auto" w:fill="FFFFFF"/>
        </w:rPr>
        <w:t>s</w:t>
      </w:r>
      <w:r w:rsidRPr="00D20E19">
        <w:rPr>
          <w:rFonts w:ascii="Arial" w:hAnsi="Arial" w:cs="Arial"/>
          <w:color w:val="000000" w:themeColor="text1"/>
          <w:shd w:val="clear" w:color="auto" w:fill="FFFFFF"/>
        </w:rPr>
        <w:t xml:space="preserve"> anxiety can be referred to a</w:t>
      </w:r>
      <w:r w:rsidR="00D20E19">
        <w:rPr>
          <w:rFonts w:ascii="Arial" w:hAnsi="Arial" w:cs="Arial"/>
          <w:color w:val="000000" w:themeColor="text1"/>
          <w:shd w:val="clear" w:color="auto" w:fill="FFFFFF"/>
        </w:rPr>
        <w:t>s</w:t>
      </w:r>
      <w:r w:rsidRPr="00D20E19">
        <w:rPr>
          <w:rFonts w:ascii="Arial" w:hAnsi="Arial" w:cs="Arial"/>
          <w:color w:val="000000" w:themeColor="text1"/>
          <w:shd w:val="clear" w:color="auto" w:fill="FFFFFF"/>
        </w:rPr>
        <w:t xml:space="preserve"> fear of numbers and maths </w:t>
      </w:r>
      <w:r w:rsidRPr="00D20E19">
        <w:rPr>
          <w:rFonts w:ascii="Arial" w:hAnsi="Arial" w:cs="Arial"/>
          <w:i/>
          <w:iCs/>
          <w:color w:val="000000" w:themeColor="text1"/>
          <w:shd w:val="clear" w:color="auto" w:fill="FFFFFF"/>
        </w:rPr>
        <w:t>(</w:t>
      </w:r>
      <w:proofErr w:type="spellStart"/>
      <w:r w:rsidRPr="00D20E19">
        <w:rPr>
          <w:rFonts w:ascii="Arial" w:hAnsi="Arial" w:cs="Arial"/>
          <w:i/>
          <w:iCs/>
          <w:color w:val="000000" w:themeColor="text1"/>
          <w:shd w:val="clear" w:color="auto" w:fill="FFFFFF"/>
        </w:rPr>
        <w:t>Beilock</w:t>
      </w:r>
      <w:proofErr w:type="spellEnd"/>
      <w:r w:rsidRPr="00D20E19">
        <w:rPr>
          <w:rFonts w:ascii="Arial" w:hAnsi="Arial" w:cs="Arial"/>
          <w:i/>
          <w:iCs/>
          <w:color w:val="000000" w:themeColor="text1"/>
          <w:shd w:val="clear" w:color="auto" w:fill="FFFFFF"/>
        </w:rPr>
        <w:t xml:space="preserve"> and Maloney, </w:t>
      </w:r>
      <w:hyperlink r:id="rId8" w:anchor="B7" w:history="1">
        <w:r w:rsidRPr="00D20E19">
          <w:rPr>
            <w:rStyle w:val="Hyperlink"/>
            <w:rFonts w:ascii="Arial" w:hAnsi="Arial" w:cs="Arial"/>
            <w:i/>
            <w:iCs/>
            <w:color w:val="000000" w:themeColor="text1"/>
            <w:u w:val="none"/>
            <w:shd w:val="clear" w:color="auto" w:fill="FFFFFF"/>
          </w:rPr>
          <w:t>2015</w:t>
        </w:r>
      </w:hyperlink>
      <w:r w:rsidRPr="00D20E19">
        <w:rPr>
          <w:rFonts w:ascii="Arial" w:hAnsi="Arial" w:cs="Arial"/>
          <w:i/>
          <w:iCs/>
          <w:color w:val="000000" w:themeColor="text1"/>
          <w:shd w:val="clear" w:color="auto" w:fill="FFFFFF"/>
        </w:rPr>
        <w:t>).</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Math</w:t>
      </w:r>
      <w:r w:rsidR="00D20E19">
        <w:rPr>
          <w:rFonts w:ascii="Arial" w:hAnsi="Arial" w:cs="Arial"/>
          <w:color w:val="000000" w:themeColor="text1"/>
          <w:shd w:val="clear" w:color="auto" w:fill="FFFFFF"/>
        </w:rPr>
        <w:t>s</w:t>
      </w:r>
      <w:r w:rsidRPr="00D20E19">
        <w:rPr>
          <w:rFonts w:ascii="Arial" w:hAnsi="Arial" w:cs="Arial"/>
          <w:color w:val="000000" w:themeColor="text1"/>
          <w:shd w:val="clear" w:color="auto" w:fill="FFFFFF"/>
        </w:rPr>
        <w:t xml:space="preserve"> anxiety can be influenced from experiences had by an individual that has endured a negative experience when faced with numbers, maths and calculations</w:t>
      </w:r>
      <w:r w:rsidRPr="00D20E19">
        <w:rPr>
          <w:rFonts w:ascii="Arial" w:hAnsi="Arial" w:cs="Arial"/>
          <w:color w:val="000000" w:themeColor="text1"/>
          <w:shd w:val="clear" w:color="auto" w:fill="FFFFFF"/>
        </w:rPr>
        <w:t xml:space="preserve"> </w:t>
      </w:r>
      <w:r w:rsidRPr="00D20E19">
        <w:rPr>
          <w:rFonts w:ascii="Arial" w:hAnsi="Arial" w:cs="Arial"/>
          <w:i/>
          <w:iCs/>
          <w:color w:val="000000" w:themeColor="text1"/>
          <w:shd w:val="clear" w:color="auto" w:fill="FFFFFF"/>
        </w:rPr>
        <w:t>(Ashcraft and Moore, </w:t>
      </w:r>
      <w:hyperlink r:id="rId9" w:anchor="B3" w:history="1">
        <w:r w:rsidRPr="00D20E19">
          <w:rPr>
            <w:rStyle w:val="Hyperlink"/>
            <w:rFonts w:ascii="Arial" w:hAnsi="Arial" w:cs="Arial"/>
            <w:i/>
            <w:iCs/>
            <w:color w:val="000000" w:themeColor="text1"/>
            <w:u w:val="none"/>
            <w:shd w:val="clear" w:color="auto" w:fill="FFFFFF"/>
          </w:rPr>
          <w:t>2009</w:t>
        </w:r>
      </w:hyperlink>
      <w:r w:rsidRPr="00D20E19">
        <w:rPr>
          <w:rFonts w:ascii="Arial" w:hAnsi="Arial" w:cs="Arial"/>
          <w:i/>
          <w:iCs/>
          <w:color w:val="000000" w:themeColor="text1"/>
        </w:rPr>
        <w:t>, p551</w:t>
      </w:r>
      <w:r w:rsidRPr="00D20E19">
        <w:rPr>
          <w:rFonts w:ascii="Arial" w:hAnsi="Arial" w:cs="Arial"/>
          <w:i/>
          <w:iCs/>
          <w:color w:val="000000" w:themeColor="text1"/>
          <w:shd w:val="clear" w:color="auto" w:fill="FFFFFF"/>
        </w:rPr>
        <w:t>)</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 xml:space="preserve">According to </w:t>
      </w:r>
      <w:r w:rsidRPr="00D20E19">
        <w:rPr>
          <w:rFonts w:ascii="Arial" w:hAnsi="Arial" w:cs="Arial"/>
          <w:color w:val="000000" w:themeColor="text1"/>
          <w:shd w:val="clear" w:color="auto" w:fill="FFFFFF"/>
        </w:rPr>
        <w:t xml:space="preserve">Richardson and </w:t>
      </w:r>
      <w:proofErr w:type="spellStart"/>
      <w:r w:rsidRPr="00D20E19">
        <w:rPr>
          <w:rFonts w:ascii="Arial" w:hAnsi="Arial" w:cs="Arial"/>
          <w:color w:val="000000" w:themeColor="text1"/>
          <w:shd w:val="clear" w:color="auto" w:fill="FFFFFF"/>
        </w:rPr>
        <w:t>Suinn</w:t>
      </w:r>
      <w:proofErr w:type="spellEnd"/>
      <w:r w:rsidRPr="00D20E19">
        <w:rPr>
          <w:rFonts w:ascii="Arial" w:hAnsi="Arial" w:cs="Arial"/>
          <w:color w:val="000000" w:themeColor="text1"/>
          <w:shd w:val="clear" w:color="auto" w:fill="FFFFFF"/>
        </w:rPr>
        <w:t xml:space="preserve"> (</w:t>
      </w:r>
      <w:hyperlink r:id="rId10" w:anchor="B28" w:history="1">
        <w:r w:rsidRPr="00D20E19">
          <w:rPr>
            <w:rStyle w:val="Hyperlink"/>
            <w:rFonts w:ascii="Arial" w:hAnsi="Arial" w:cs="Arial"/>
            <w:color w:val="000000" w:themeColor="text1"/>
            <w:u w:val="none"/>
            <w:shd w:val="clear" w:color="auto" w:fill="FFFFFF"/>
          </w:rPr>
          <w:t>1972</w:t>
        </w:r>
      </w:hyperlink>
      <w:r w:rsidRP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the unpleasant tension and anxiety a</w:t>
      </w:r>
      <w:r w:rsidR="00D20E19">
        <w:rPr>
          <w:rFonts w:ascii="Arial" w:hAnsi="Arial" w:cs="Arial"/>
          <w:color w:val="000000" w:themeColor="text1"/>
          <w:shd w:val="clear" w:color="auto" w:fill="FFFFFF"/>
        </w:rPr>
        <w:t>n</w:t>
      </w:r>
      <w:r w:rsidRPr="00D20E19">
        <w:rPr>
          <w:rFonts w:ascii="Arial" w:hAnsi="Arial" w:cs="Arial"/>
          <w:color w:val="000000" w:themeColor="text1"/>
          <w:shd w:val="clear" w:color="auto" w:fill="FFFFFF"/>
        </w:rPr>
        <w:t xml:space="preserve"> individual encounters with maths anxiety effects a individuals ability to understand and solve math problems within a classroom and everyday life.</w:t>
      </w:r>
      <w:r w:rsidRPr="00D20E19">
        <w:rPr>
          <w:rFonts w:ascii="Arial" w:hAnsi="Arial" w:cs="Arial"/>
          <w:color w:val="000000" w:themeColor="text1"/>
        </w:rPr>
        <w:t xml:space="preserve"> In previous years many adults have had a negative experience of maths within education and fear the subject with four in ten adults struggling to make simple calculations according to </w:t>
      </w:r>
      <w:proofErr w:type="spellStart"/>
      <w:proofErr w:type="gramStart"/>
      <w:r w:rsidRPr="00D20E19">
        <w:rPr>
          <w:rFonts w:ascii="Arial" w:hAnsi="Arial" w:cs="Arial"/>
          <w:color w:val="000000" w:themeColor="text1"/>
        </w:rPr>
        <w:t>J.Jerrim</w:t>
      </w:r>
      <w:proofErr w:type="spellEnd"/>
      <w:proofErr w:type="gramEnd"/>
      <w:r w:rsidRPr="00D20E19">
        <w:rPr>
          <w:rFonts w:ascii="Arial" w:hAnsi="Arial" w:cs="Arial"/>
          <w:color w:val="000000" w:themeColor="text1"/>
        </w:rPr>
        <w:t xml:space="preserve"> (2018). A culture of result bound assessments through tests has implemented a generation of mental health with Maths anxiety and the stress of tests impacting on student’s mental wellbeing. An article by Dr L Nicholson and Prof D </w:t>
      </w:r>
      <w:proofErr w:type="spellStart"/>
      <w:r w:rsidRPr="00D20E19">
        <w:rPr>
          <w:rFonts w:ascii="Arial" w:hAnsi="Arial" w:cs="Arial"/>
          <w:color w:val="000000" w:themeColor="text1"/>
        </w:rPr>
        <w:t>Putwain</w:t>
      </w:r>
      <w:proofErr w:type="spellEnd"/>
      <w:r w:rsidRPr="00D20E19">
        <w:rPr>
          <w:rFonts w:ascii="Arial" w:hAnsi="Arial" w:cs="Arial"/>
          <w:color w:val="000000" w:themeColor="text1"/>
        </w:rPr>
        <w:t xml:space="preserve"> discusses how the serious issue of exam anxiety </w:t>
      </w:r>
      <w:r w:rsidRPr="00D20E19">
        <w:rPr>
          <w:rFonts w:ascii="Arial" w:hAnsi="Arial" w:cs="Arial"/>
          <w:color w:val="000000" w:themeColor="text1"/>
        </w:rPr>
        <w:lastRenderedPageBreak/>
        <w:t xml:space="preserve">implements serious underling issues affecting a number of students. The </w:t>
      </w:r>
      <w:r w:rsidR="00D20E19">
        <w:rPr>
          <w:rFonts w:ascii="Arial" w:hAnsi="Arial" w:cs="Arial"/>
          <w:color w:val="000000" w:themeColor="text1"/>
        </w:rPr>
        <w:t>N</w:t>
      </w:r>
      <w:r w:rsidRPr="00D20E19">
        <w:rPr>
          <w:rFonts w:ascii="Arial" w:hAnsi="Arial" w:cs="Arial"/>
          <w:color w:val="000000" w:themeColor="text1"/>
        </w:rPr>
        <w:t>ational Literacy and Numeracy Framework (LNF) a required statutory curricular requirement that t</w:t>
      </w:r>
      <w:r w:rsidRPr="006A1E2D">
        <w:rPr>
          <w:rFonts w:ascii="Arial" w:hAnsi="Arial" w:cs="Arial"/>
          <w:color w:val="000000" w:themeColor="text1"/>
        </w:rPr>
        <w:t xml:space="preserve">he Welsh Government </w:t>
      </w:r>
      <w:r w:rsidRPr="00D20E19">
        <w:rPr>
          <w:rFonts w:ascii="Arial" w:hAnsi="Arial" w:cs="Arial"/>
          <w:color w:val="000000" w:themeColor="text1"/>
        </w:rPr>
        <w:t>implemented from September 2013 in the attempt to increase the standard of literacy and numeracy within schools in Wales by having annual tests for children between the ages of seven to fourteen.</w:t>
      </w:r>
      <w:r w:rsidR="007600A0" w:rsidRPr="00D20E19">
        <w:rPr>
          <w:rFonts w:ascii="Arial" w:hAnsi="Arial" w:cs="Arial"/>
          <w:color w:val="000000" w:themeColor="text1"/>
        </w:rPr>
        <w:t xml:space="preserve"> </w:t>
      </w:r>
      <w:r w:rsidR="007600A0" w:rsidRPr="00D20E19">
        <w:rPr>
          <w:rFonts w:ascii="Arial" w:hAnsi="Arial" w:cs="Arial"/>
          <w:color w:val="000000" w:themeColor="text1"/>
        </w:rPr>
        <w:t xml:space="preserve">The </w:t>
      </w:r>
      <w:r w:rsidR="00D20E19">
        <w:rPr>
          <w:rFonts w:ascii="Arial" w:hAnsi="Arial" w:cs="Arial"/>
          <w:color w:val="000000" w:themeColor="text1"/>
        </w:rPr>
        <w:t>N</w:t>
      </w:r>
      <w:r w:rsidR="007600A0" w:rsidRPr="00D20E19">
        <w:rPr>
          <w:rFonts w:ascii="Arial" w:hAnsi="Arial" w:cs="Arial"/>
          <w:color w:val="000000" w:themeColor="text1"/>
        </w:rPr>
        <w:t xml:space="preserve">ational Literacy and Numeracy Framework implements numeracy in all subjects not just the core subjects of English, Welsh and Maths. The use of </w:t>
      </w:r>
      <w:r w:rsidR="00D20E19">
        <w:rPr>
          <w:rFonts w:ascii="Arial" w:hAnsi="Arial" w:cs="Arial"/>
          <w:color w:val="000000" w:themeColor="text1"/>
        </w:rPr>
        <w:t xml:space="preserve">the </w:t>
      </w:r>
      <w:r w:rsidR="007600A0" w:rsidRPr="00D20E19">
        <w:rPr>
          <w:rFonts w:ascii="Arial" w:hAnsi="Arial" w:cs="Arial"/>
          <w:color w:val="000000" w:themeColor="text1"/>
        </w:rPr>
        <w:t>LNF by teachers can be seen as a tool that is to be used within all subjects allowing the teach to plan and enhance numerate skills. The four main aspects of implementing the LNF of numeracy within the educational framework involve numerical reasoning, number skills, measuring and using data skills.</w:t>
      </w:r>
      <w:r w:rsidR="00D20E19">
        <w:rPr>
          <w:rFonts w:ascii="Arial" w:hAnsi="Arial" w:cs="Arial"/>
          <w:color w:val="000000" w:themeColor="text1"/>
        </w:rPr>
        <w:t xml:space="preserve"> </w:t>
      </w:r>
      <w:r w:rsidRPr="00D20E19">
        <w:rPr>
          <w:rFonts w:ascii="Arial" w:hAnsi="Arial" w:cs="Arial"/>
          <w:color w:val="000000" w:themeColor="text1"/>
        </w:rPr>
        <w:t>Assessments play a pivotal role in addressing where the students are within the numeracy framework, screening for possible aid required, assessment of level, national test and assessment of progress. E</w:t>
      </w:r>
      <w:r w:rsidRPr="00D20E19">
        <w:rPr>
          <w:rFonts w:ascii="Arial" w:hAnsi="Arial" w:cs="Arial"/>
          <w:color w:val="000000" w:themeColor="text1"/>
        </w:rPr>
        <w:t xml:space="preserve">vidence </w:t>
      </w:r>
      <w:r w:rsidRPr="00D20E19">
        <w:rPr>
          <w:rFonts w:ascii="Arial" w:hAnsi="Arial" w:cs="Arial"/>
          <w:color w:val="000000" w:themeColor="text1"/>
        </w:rPr>
        <w:t>indicate</w:t>
      </w:r>
      <w:r w:rsidRPr="00D20E19">
        <w:rPr>
          <w:rFonts w:ascii="Arial" w:hAnsi="Arial" w:cs="Arial"/>
          <w:color w:val="000000" w:themeColor="text1"/>
        </w:rPr>
        <w:t xml:space="preserve"> that </w:t>
      </w:r>
      <w:r w:rsidRPr="00D20E19">
        <w:rPr>
          <w:rFonts w:ascii="Arial" w:hAnsi="Arial" w:cs="Arial"/>
          <w:color w:val="000000" w:themeColor="text1"/>
        </w:rPr>
        <w:t>adequate</w:t>
      </w:r>
      <w:r w:rsidRPr="00D20E19">
        <w:rPr>
          <w:rFonts w:ascii="Arial" w:hAnsi="Arial" w:cs="Arial"/>
          <w:color w:val="000000" w:themeColor="text1"/>
        </w:rPr>
        <w:t xml:space="preserve"> assessment are effective </w:t>
      </w:r>
      <w:r w:rsidRPr="00D20E19">
        <w:rPr>
          <w:rFonts w:ascii="Arial" w:hAnsi="Arial" w:cs="Arial"/>
          <w:color w:val="000000" w:themeColor="text1"/>
        </w:rPr>
        <w:t>achievement</w:t>
      </w:r>
      <w:r w:rsidRPr="00D20E19">
        <w:rPr>
          <w:rFonts w:ascii="Arial" w:hAnsi="Arial" w:cs="Arial"/>
          <w:color w:val="000000" w:themeColor="text1"/>
        </w:rPr>
        <w:t xml:space="preserve"> and </w:t>
      </w:r>
      <w:r w:rsidRPr="00D20E19">
        <w:rPr>
          <w:rFonts w:ascii="Arial" w:hAnsi="Arial" w:cs="Arial"/>
          <w:color w:val="000000" w:themeColor="text1"/>
        </w:rPr>
        <w:t>teaching</w:t>
      </w:r>
      <w:r w:rsidRPr="00D20E19">
        <w:rPr>
          <w:rFonts w:ascii="Arial" w:hAnsi="Arial" w:cs="Arial"/>
          <w:color w:val="000000" w:themeColor="text1"/>
        </w:rPr>
        <w:t xml:space="preserve">, including that of Black and </w:t>
      </w:r>
      <w:proofErr w:type="spellStart"/>
      <w:r w:rsidRPr="00D20E19">
        <w:rPr>
          <w:rFonts w:ascii="Arial" w:hAnsi="Arial" w:cs="Arial"/>
          <w:color w:val="000000" w:themeColor="text1"/>
        </w:rPr>
        <w:t>Wiliam</w:t>
      </w:r>
      <w:proofErr w:type="spellEnd"/>
      <w:r w:rsidRPr="00D20E19">
        <w:rPr>
          <w:rFonts w:ascii="Arial" w:hAnsi="Arial" w:cs="Arial"/>
          <w:color w:val="000000" w:themeColor="text1"/>
        </w:rPr>
        <w:t xml:space="preserve"> (2003) and Clarke, Timperley and Hattie (2003).</w:t>
      </w:r>
      <w:r w:rsidR="00D20E19">
        <w:rPr>
          <w:rFonts w:ascii="Arial" w:hAnsi="Arial" w:cs="Arial"/>
          <w:color w:val="000000" w:themeColor="text1"/>
        </w:rPr>
        <w:t xml:space="preserve"> </w:t>
      </w:r>
      <w:r w:rsidR="00CA7194" w:rsidRPr="00D20E19">
        <w:rPr>
          <w:rFonts w:ascii="Arial" w:hAnsi="Arial" w:cs="Arial"/>
          <w:color w:val="000000" w:themeColor="text1"/>
        </w:rPr>
        <w:t>Additionally</w:t>
      </w:r>
      <w:r w:rsidRPr="006A1E2D">
        <w:rPr>
          <w:rFonts w:ascii="Arial" w:hAnsi="Arial" w:cs="Arial"/>
          <w:color w:val="000000" w:themeColor="text1"/>
        </w:rPr>
        <w:t xml:space="preserve">, The Department for Education and Skills acknowledge that different assessment processes are needed at the different stages of the learning journey. </w:t>
      </w:r>
      <w:proofErr w:type="spellStart"/>
      <w:r w:rsidRPr="006A1E2D">
        <w:rPr>
          <w:rFonts w:ascii="Arial" w:hAnsi="Arial" w:cs="Arial"/>
          <w:color w:val="000000" w:themeColor="text1"/>
        </w:rPr>
        <w:t>Beevers</w:t>
      </w:r>
      <w:proofErr w:type="spellEnd"/>
      <w:r w:rsidRPr="006A1E2D">
        <w:rPr>
          <w:rFonts w:ascii="Arial" w:hAnsi="Arial" w:cs="Arial"/>
          <w:color w:val="000000" w:themeColor="text1"/>
        </w:rPr>
        <w:t xml:space="preserve"> &amp; Paterson (2002) report that the purpose of assessment includes informing students of their strengths and weaknesses in order to enable them to improve and become more confident. </w:t>
      </w:r>
      <w:r w:rsidR="00CA7194" w:rsidRPr="00D20E19">
        <w:rPr>
          <w:rFonts w:ascii="Arial" w:hAnsi="Arial" w:cs="Arial"/>
          <w:color w:val="000000" w:themeColor="text1"/>
        </w:rPr>
        <w:t>In order for students to enable to improve, becoming more confident assessments can be used in order to inform student of the learning and understanding of their strength and weaknesses giving the students opportunities and a starting point to improve their learning skills. Assessing can play a crucial part in a student’s learning allowing the student to turn weakened areas into strengthened areas aiding a balanced skill set for a student.</w:t>
      </w:r>
      <w:r w:rsidR="00D20E19">
        <w:rPr>
          <w:rFonts w:ascii="Arial" w:hAnsi="Arial" w:cs="Arial"/>
          <w:color w:val="000000" w:themeColor="text1"/>
        </w:rPr>
        <w:t xml:space="preserve"> </w:t>
      </w:r>
      <w:r w:rsidRPr="00D20E19">
        <w:rPr>
          <w:rFonts w:ascii="Arial" w:hAnsi="Arial" w:cs="Arial"/>
          <w:color w:val="000000" w:themeColor="text1"/>
        </w:rPr>
        <w:t>On one hand Children need to be monitored but on the other hand it has created a generation of metal health due to anxiety brought by assessments and exams because of a climate that see’s academic accomplishment calculated by the outcome of formal testing. A</w:t>
      </w:r>
      <w:r w:rsidR="00D20E19">
        <w:rPr>
          <w:rFonts w:ascii="Arial" w:hAnsi="Arial" w:cs="Arial"/>
          <w:color w:val="000000" w:themeColor="text1"/>
        </w:rPr>
        <w:t>,</w:t>
      </w:r>
      <w:r w:rsidRPr="00D20E19">
        <w:rPr>
          <w:rFonts w:ascii="Arial" w:hAnsi="Arial" w:cs="Arial"/>
          <w:color w:val="000000" w:themeColor="text1"/>
        </w:rPr>
        <w:t xml:space="preserve"> McDonald</w:t>
      </w:r>
      <w:r w:rsidR="00CA7194" w:rsidRPr="00D20E19">
        <w:rPr>
          <w:rFonts w:ascii="Arial" w:hAnsi="Arial" w:cs="Arial"/>
          <w:color w:val="000000" w:themeColor="text1"/>
        </w:rPr>
        <w:t xml:space="preserve"> </w:t>
      </w:r>
      <w:r w:rsidR="007600A0" w:rsidRPr="00D20E19">
        <w:rPr>
          <w:rFonts w:ascii="Arial" w:hAnsi="Arial" w:cs="Arial"/>
          <w:color w:val="000000" w:themeColor="text1"/>
        </w:rPr>
        <w:t>(2010</w:t>
      </w:r>
      <w:r w:rsidR="00CA7194" w:rsidRPr="00D20E19">
        <w:rPr>
          <w:rFonts w:ascii="Arial" w:hAnsi="Arial" w:cs="Arial"/>
          <w:color w:val="000000" w:themeColor="text1"/>
        </w:rPr>
        <w:t>)</w:t>
      </w:r>
      <w:r w:rsidRPr="00D20E19">
        <w:rPr>
          <w:rFonts w:ascii="Arial" w:hAnsi="Arial" w:cs="Arial"/>
          <w:color w:val="000000" w:themeColor="text1"/>
        </w:rPr>
        <w:t xml:space="preserve"> discuss</w:t>
      </w:r>
      <w:r w:rsidR="00D20E19">
        <w:rPr>
          <w:rFonts w:ascii="Arial" w:hAnsi="Arial" w:cs="Arial"/>
          <w:color w:val="000000" w:themeColor="text1"/>
        </w:rPr>
        <w:t>es</w:t>
      </w:r>
      <w:r w:rsidRPr="00D20E19">
        <w:rPr>
          <w:rFonts w:ascii="Arial" w:hAnsi="Arial" w:cs="Arial"/>
          <w:color w:val="000000" w:themeColor="text1"/>
        </w:rPr>
        <w:t xml:space="preserve"> how test anxiety can affect between 10</w:t>
      </w:r>
      <w:r w:rsidR="00D20E19">
        <w:rPr>
          <w:rFonts w:ascii="Arial" w:hAnsi="Arial" w:cs="Arial"/>
          <w:color w:val="000000" w:themeColor="text1"/>
        </w:rPr>
        <w:t>-40%</w:t>
      </w:r>
      <w:r w:rsidRPr="00D20E19">
        <w:rPr>
          <w:rFonts w:ascii="Arial" w:hAnsi="Arial" w:cs="Arial"/>
          <w:color w:val="000000" w:themeColor="text1"/>
        </w:rPr>
        <w:t xml:space="preserve"> of students according to a study carried out in 2010. Such studies have allowed schools to become more aware of test anxiety with schools implementing counsellors and a change of environment to aid those who have test anxiety but when relating to this study where 10</w:t>
      </w:r>
      <w:r w:rsidR="00D20E19">
        <w:rPr>
          <w:rFonts w:ascii="Arial" w:hAnsi="Arial" w:cs="Arial"/>
          <w:color w:val="000000" w:themeColor="text1"/>
        </w:rPr>
        <w:t>-40%</w:t>
      </w:r>
      <w:r w:rsidRPr="00D20E19">
        <w:rPr>
          <w:rFonts w:ascii="Arial" w:hAnsi="Arial" w:cs="Arial"/>
          <w:color w:val="000000" w:themeColor="text1"/>
        </w:rPr>
        <w:t xml:space="preserve"> of students could suffer from test anxiety there’s clearly are a number of pupils having test anxiety that aren’t diagnosed to have so, effecting their final test results and therefore not giving a true result of the students </w:t>
      </w:r>
      <w:r w:rsidRPr="00D20E19">
        <w:rPr>
          <w:rFonts w:ascii="Arial" w:hAnsi="Arial" w:cs="Arial"/>
          <w:color w:val="000000" w:themeColor="text1"/>
        </w:rPr>
        <w:lastRenderedPageBreak/>
        <w:t xml:space="preserve">capability. The current test system doesn’t reflect on those that would have test anxiety and maybe living in a climate where everything is based on test results isn’t fit for all.  </w:t>
      </w:r>
    </w:p>
    <w:p w14:paraId="59EF5A40" w14:textId="2D044A5F" w:rsidR="00CA7194" w:rsidRPr="00D20E19" w:rsidRDefault="00CA7194" w:rsidP="00D20E19">
      <w:pPr>
        <w:spacing w:line="360" w:lineRule="auto"/>
        <w:jc w:val="both"/>
        <w:rPr>
          <w:rFonts w:ascii="Arial" w:hAnsi="Arial" w:cs="Arial"/>
          <w:color w:val="000000" w:themeColor="text1"/>
          <w:shd w:val="clear" w:color="auto" w:fill="FFFFFF"/>
        </w:rPr>
      </w:pPr>
      <w:r w:rsidRPr="00D20E19">
        <w:rPr>
          <w:rFonts w:ascii="Arial" w:hAnsi="Arial" w:cs="Arial"/>
          <w:color w:val="000000" w:themeColor="text1"/>
        </w:rPr>
        <w:t xml:space="preserve">The allocation of seven revision days spread over the academic year </w:t>
      </w:r>
      <w:r w:rsidRPr="00D20E19">
        <w:rPr>
          <w:rFonts w:ascii="Arial" w:hAnsi="Arial" w:cs="Arial"/>
          <w:color w:val="000000" w:themeColor="text1"/>
        </w:rPr>
        <w:t xml:space="preserve">are </w:t>
      </w:r>
      <w:r w:rsidRPr="00D20E19">
        <w:rPr>
          <w:rFonts w:ascii="Arial" w:hAnsi="Arial" w:cs="Arial"/>
          <w:color w:val="000000" w:themeColor="text1"/>
        </w:rPr>
        <w:t>allocated for the whole of year 11 pupils. The day consist of numerical lessons aimed at boosting confidence and preparation for their GCSE examinations</w:t>
      </w:r>
      <w:r w:rsidRPr="00D20E19">
        <w:rPr>
          <w:rFonts w:ascii="Arial" w:hAnsi="Arial" w:cs="Arial"/>
          <w:color w:val="000000" w:themeColor="text1"/>
        </w:rPr>
        <w:t xml:space="preserve">, mocking a scenario of how questions are worded and the environment a pupil will be in so that their anxiety levels are lowered and their comfortable when taking their final exam. </w:t>
      </w:r>
      <w:r w:rsidRPr="00D20E19">
        <w:rPr>
          <w:rFonts w:ascii="Arial" w:hAnsi="Arial" w:cs="Arial"/>
          <w:color w:val="000000" w:themeColor="text1"/>
          <w:shd w:val="clear" w:color="auto" w:fill="FFFFFF"/>
        </w:rPr>
        <w:t> </w:t>
      </w:r>
      <w:r w:rsidRPr="00D20E19">
        <w:rPr>
          <w:rFonts w:ascii="Arial" w:hAnsi="Arial" w:cs="Arial"/>
          <w:color w:val="000000" w:themeColor="text1"/>
          <w:shd w:val="clear" w:color="auto" w:fill="FFFFFF"/>
        </w:rPr>
        <w:t xml:space="preserve">Making it </w:t>
      </w:r>
      <w:r w:rsidRPr="00D20E19">
        <w:rPr>
          <w:rFonts w:ascii="Arial" w:hAnsi="Arial" w:cs="Arial"/>
          <w:color w:val="000000" w:themeColor="text1"/>
          <w:shd w:val="clear" w:color="auto" w:fill="FFFFFF"/>
        </w:rPr>
        <w:t xml:space="preserve">imperative that mathematics and numeracy experiences are </w:t>
      </w:r>
      <w:r w:rsidRPr="00D20E19">
        <w:rPr>
          <w:rFonts w:ascii="Arial" w:hAnsi="Arial" w:cs="Arial"/>
          <w:color w:val="000000" w:themeColor="text1"/>
          <w:shd w:val="clear" w:color="auto" w:fill="FFFFFF"/>
        </w:rPr>
        <w:t xml:space="preserve">exciting, </w:t>
      </w:r>
      <w:r w:rsidRPr="00D20E19">
        <w:rPr>
          <w:rFonts w:ascii="Arial" w:hAnsi="Arial" w:cs="Arial"/>
          <w:color w:val="000000" w:themeColor="text1"/>
          <w:shd w:val="clear" w:color="auto" w:fill="FFFFFF"/>
        </w:rPr>
        <w:t>engaging and accessible as possible for learners</w:t>
      </w:r>
      <w:r w:rsidRPr="00D20E19">
        <w:rPr>
          <w:rFonts w:ascii="Arial" w:hAnsi="Arial" w:cs="Arial"/>
          <w:color w:val="000000" w:themeColor="text1"/>
          <w:shd w:val="clear" w:color="auto" w:fill="FFFFFF"/>
        </w:rPr>
        <w:t>. Ensuring the preparation of developmental mathematical resilience that allows pupils to embrace the subject, thriving</w:t>
      </w:r>
      <w:r w:rsidRPr="00D20E19">
        <w:rPr>
          <w:rFonts w:ascii="Arial" w:hAnsi="Arial" w:cs="Arial"/>
          <w:color w:val="000000" w:themeColor="text1"/>
          <w:shd w:val="clear" w:color="auto" w:fill="FFFFFF"/>
        </w:rPr>
        <w:t> </w:t>
      </w:r>
      <w:r w:rsidRPr="00D20E19">
        <w:rPr>
          <w:rFonts w:ascii="Arial" w:hAnsi="Arial" w:cs="Arial"/>
          <w:color w:val="000000" w:themeColor="text1"/>
          <w:shd w:val="clear" w:color="auto" w:fill="FFFFFF"/>
        </w:rPr>
        <w:t>but also</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ensuring</w:t>
      </w:r>
      <w:r w:rsidRPr="00D20E19">
        <w:rPr>
          <w:rFonts w:ascii="Arial" w:hAnsi="Arial" w:cs="Arial"/>
          <w:color w:val="000000" w:themeColor="text1"/>
          <w:shd w:val="clear" w:color="auto" w:fill="FFFFFF"/>
        </w:rPr>
        <w:t xml:space="preserve"> that learners </w:t>
      </w:r>
      <w:r w:rsidRPr="00D20E19">
        <w:rPr>
          <w:rFonts w:ascii="Arial" w:hAnsi="Arial" w:cs="Arial"/>
          <w:color w:val="000000" w:themeColor="text1"/>
          <w:shd w:val="clear" w:color="auto" w:fill="FFFFFF"/>
        </w:rPr>
        <w:t xml:space="preserve">are </w:t>
      </w:r>
      <w:r w:rsidRPr="00D20E19">
        <w:rPr>
          <w:rFonts w:ascii="Arial" w:hAnsi="Arial" w:cs="Arial"/>
          <w:color w:val="000000" w:themeColor="text1"/>
          <w:shd w:val="clear" w:color="auto" w:fill="FFFFFF"/>
        </w:rPr>
        <w:t>develop</w:t>
      </w:r>
      <w:r w:rsidRPr="00D20E19">
        <w:rPr>
          <w:rFonts w:ascii="Arial" w:hAnsi="Arial" w:cs="Arial"/>
          <w:color w:val="000000" w:themeColor="text1"/>
          <w:shd w:val="clear" w:color="auto" w:fill="FFFFFF"/>
        </w:rPr>
        <w:t>ing</w:t>
      </w:r>
      <w:r w:rsidRPr="00D20E19">
        <w:rPr>
          <w:rFonts w:ascii="Arial" w:hAnsi="Arial" w:cs="Arial"/>
          <w:color w:val="000000" w:themeColor="text1"/>
          <w:shd w:val="clear" w:color="auto" w:fill="FFFFFF"/>
        </w:rPr>
        <w:t xml:space="preserve"> mathematical resilience</w:t>
      </w:r>
      <w:r w:rsidRPr="00D20E19">
        <w:rPr>
          <w:rFonts w:ascii="Arial" w:hAnsi="Arial" w:cs="Arial"/>
          <w:color w:val="000000" w:themeColor="text1"/>
          <w:shd w:val="clear" w:color="auto" w:fill="FFFFFF"/>
        </w:rPr>
        <w:t>, embracing in a positive manner.</w:t>
      </w:r>
      <w:r w:rsidRPr="00D20E19">
        <w:rPr>
          <w:rFonts w:ascii="Arial" w:hAnsi="Arial" w:cs="Arial"/>
          <w:color w:val="000000" w:themeColor="text1"/>
          <w:shd w:val="clear" w:color="auto" w:fill="FFFFFF"/>
        </w:rPr>
        <w:t xml:space="preserve"> </w:t>
      </w:r>
    </w:p>
    <w:p w14:paraId="2FB78F6D" w14:textId="5FAC5E3D" w:rsidR="00CA7194" w:rsidRPr="00D20E19" w:rsidRDefault="00CA7194" w:rsidP="00D20E19">
      <w:pPr>
        <w:spacing w:line="360" w:lineRule="auto"/>
        <w:jc w:val="both"/>
        <w:rPr>
          <w:rFonts w:ascii="Arial" w:hAnsi="Arial" w:cs="Arial"/>
          <w:color w:val="000000" w:themeColor="text1"/>
        </w:rPr>
      </w:pPr>
      <w:r w:rsidRP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Developing mathematical resilience contributes to the development of ambitious and capable learners</w:t>
      </w:r>
      <w:r w:rsidRPr="00D20E19">
        <w:rPr>
          <w:rFonts w:ascii="Arial" w:hAnsi="Arial" w:cs="Arial"/>
          <w:color w:val="000000" w:themeColor="text1"/>
          <w:shd w:val="clear" w:color="auto" w:fill="FFFFFF"/>
        </w:rPr>
        <w:t>”</w:t>
      </w:r>
      <w:r w:rsidR="00D20E19">
        <w:rPr>
          <w:rFonts w:ascii="Arial" w:hAnsi="Arial" w:cs="Arial"/>
          <w:color w:val="000000" w:themeColor="text1"/>
          <w:shd w:val="clear" w:color="auto" w:fill="FFFFFF"/>
        </w:rPr>
        <w:t>,</w:t>
      </w:r>
      <w:r w:rsidRPr="00D20E19">
        <w:rPr>
          <w:rFonts w:ascii="Arial" w:hAnsi="Arial" w:cs="Arial"/>
          <w:color w:val="000000" w:themeColor="text1"/>
          <w:shd w:val="clear" w:color="auto" w:fill="FFFFFF"/>
        </w:rPr>
        <w:t xml:space="preserve"> </w:t>
      </w:r>
      <w:r w:rsidRPr="00D20E19">
        <w:rPr>
          <w:rFonts w:ascii="Arial" w:hAnsi="Arial" w:cs="Arial"/>
          <w:color w:val="000000" w:themeColor="text1"/>
        </w:rPr>
        <w:t xml:space="preserve">Draft Curriculum for Wales 2022 </w:t>
      </w:r>
      <w:r w:rsidRPr="00D20E19">
        <w:rPr>
          <w:rFonts w:ascii="Arial" w:hAnsi="Arial" w:cs="Arial"/>
          <w:color w:val="000000" w:themeColor="text1"/>
        </w:rPr>
        <w:t>(</w:t>
      </w:r>
      <w:r w:rsidRPr="00D20E19">
        <w:rPr>
          <w:rFonts w:ascii="Arial" w:hAnsi="Arial" w:cs="Arial"/>
          <w:color w:val="000000" w:themeColor="text1"/>
        </w:rPr>
        <w:t>2019</w:t>
      </w:r>
      <w:r w:rsidRPr="00D20E19">
        <w:rPr>
          <w:rFonts w:ascii="Arial" w:hAnsi="Arial" w:cs="Arial"/>
          <w:color w:val="000000" w:themeColor="text1"/>
        </w:rPr>
        <w:t>)</w:t>
      </w:r>
      <w:r w:rsidR="00D20E19">
        <w:rPr>
          <w:rFonts w:ascii="Arial" w:hAnsi="Arial" w:cs="Arial"/>
          <w:color w:val="000000" w:themeColor="text1"/>
        </w:rPr>
        <w:t>.</w:t>
      </w:r>
    </w:p>
    <w:p w14:paraId="3AFABD53" w14:textId="77777777" w:rsidR="00D20E19" w:rsidRDefault="00D20E19" w:rsidP="00D20E19">
      <w:pPr>
        <w:spacing w:line="360" w:lineRule="auto"/>
        <w:jc w:val="both"/>
        <w:rPr>
          <w:rFonts w:ascii="Arial" w:hAnsi="Arial" w:cs="Arial"/>
          <w:color w:val="000000" w:themeColor="text1"/>
        </w:rPr>
      </w:pPr>
    </w:p>
    <w:p w14:paraId="2261FB67" w14:textId="28BC475B" w:rsidR="00CA7194" w:rsidRPr="00D20E19" w:rsidRDefault="00CA7194" w:rsidP="00D20E19">
      <w:pPr>
        <w:spacing w:line="360" w:lineRule="auto"/>
        <w:ind w:firstLine="720"/>
        <w:jc w:val="both"/>
        <w:rPr>
          <w:rFonts w:ascii="Arial" w:hAnsi="Arial" w:cs="Arial"/>
          <w:color w:val="000000" w:themeColor="text1"/>
        </w:rPr>
      </w:pPr>
      <w:r w:rsidRPr="00D20E19">
        <w:rPr>
          <w:rFonts w:ascii="Arial" w:hAnsi="Arial" w:cs="Arial"/>
          <w:color w:val="000000" w:themeColor="text1"/>
        </w:rPr>
        <w:t>School A provides nurtur</w:t>
      </w:r>
      <w:r w:rsidR="00D20E19">
        <w:rPr>
          <w:rFonts w:ascii="Arial" w:hAnsi="Arial" w:cs="Arial"/>
          <w:color w:val="000000" w:themeColor="text1"/>
        </w:rPr>
        <w:t>e</w:t>
      </w:r>
      <w:r w:rsidRPr="00D20E19">
        <w:rPr>
          <w:rFonts w:ascii="Arial" w:hAnsi="Arial" w:cs="Arial"/>
          <w:color w:val="000000" w:themeColor="text1"/>
        </w:rPr>
        <w:t xml:space="preserve"> groups for those that need </w:t>
      </w:r>
      <w:r w:rsidR="00D20E19">
        <w:rPr>
          <w:rFonts w:ascii="Arial" w:hAnsi="Arial" w:cs="Arial"/>
          <w:color w:val="000000" w:themeColor="text1"/>
        </w:rPr>
        <w:t>some additional support</w:t>
      </w:r>
      <w:r w:rsidRPr="00D20E19">
        <w:rPr>
          <w:rFonts w:ascii="Arial" w:hAnsi="Arial" w:cs="Arial"/>
          <w:color w:val="000000" w:themeColor="text1"/>
        </w:rPr>
        <w:t xml:space="preserve"> with their mathematical skills. These n</w:t>
      </w:r>
      <w:r w:rsidR="00D20E19">
        <w:rPr>
          <w:rFonts w:ascii="Arial" w:hAnsi="Arial" w:cs="Arial"/>
          <w:color w:val="000000" w:themeColor="text1"/>
        </w:rPr>
        <w:t>urturing</w:t>
      </w:r>
      <w:r w:rsidRPr="00D20E19">
        <w:rPr>
          <w:rFonts w:ascii="Arial" w:hAnsi="Arial" w:cs="Arial"/>
          <w:color w:val="000000" w:themeColor="text1"/>
        </w:rPr>
        <w:t xml:space="preserve"> groups throughout the school are created to give students th</w:t>
      </w:r>
      <w:r w:rsidR="00D20E19">
        <w:rPr>
          <w:rFonts w:ascii="Arial" w:hAnsi="Arial" w:cs="Arial"/>
          <w:color w:val="000000" w:themeColor="text1"/>
        </w:rPr>
        <w:t>at</w:t>
      </w:r>
      <w:r w:rsidRPr="00D20E19">
        <w:rPr>
          <w:rFonts w:ascii="Arial" w:hAnsi="Arial" w:cs="Arial"/>
          <w:color w:val="000000" w:themeColor="text1"/>
        </w:rPr>
        <w:t xml:space="preserve"> extra support needed to develop their skills. Based in groups of up to five pupils the teachers liaise with group leaders usually teaching assistants who carryout interventions to improve the areas that have been highlighted to be weak. These weakened areas are known through assessment carried out by the teachers. Interventions such as the </w:t>
      </w:r>
      <w:r w:rsidRPr="00D20E19">
        <w:rPr>
          <w:rFonts w:ascii="Arial" w:hAnsi="Arial" w:cs="Arial"/>
          <w:i/>
          <w:iCs/>
          <w:color w:val="000000" w:themeColor="text1"/>
        </w:rPr>
        <w:t>“</w:t>
      </w:r>
      <w:proofErr w:type="spellStart"/>
      <w:r w:rsidRPr="00D20E19">
        <w:rPr>
          <w:rFonts w:ascii="Arial" w:hAnsi="Arial" w:cs="Arial"/>
          <w:i/>
          <w:iCs/>
          <w:color w:val="000000" w:themeColor="text1"/>
        </w:rPr>
        <w:t>Steile</w:t>
      </w:r>
      <w:proofErr w:type="spellEnd"/>
      <w:r w:rsidRPr="00D20E19">
        <w:rPr>
          <w:rFonts w:ascii="Arial" w:hAnsi="Arial" w:cs="Arial"/>
          <w:i/>
          <w:iCs/>
          <w:color w:val="000000" w:themeColor="text1"/>
        </w:rPr>
        <w:t xml:space="preserve"> Maths”</w:t>
      </w:r>
      <w:r w:rsidRPr="00D20E19">
        <w:rPr>
          <w:rFonts w:ascii="Arial" w:hAnsi="Arial" w:cs="Arial"/>
          <w:color w:val="000000" w:themeColor="text1"/>
        </w:rPr>
        <w:t xml:space="preserve"> uses a systematic approach. Booklets in </w:t>
      </w:r>
      <w:r w:rsidRPr="00D20E19">
        <w:rPr>
          <w:rFonts w:ascii="Arial" w:hAnsi="Arial" w:cs="Arial"/>
          <w:color w:val="000000" w:themeColor="text1"/>
          <w:shd w:val="clear" w:color="auto" w:fill="FFFFFF"/>
        </w:rPr>
        <w:t>counting, understanding numbers, number facts and calculating, understanding shape and measuring are used starting at level 1/booklet 1 with set of questions on each page that begin with simple numeracy but as the booklets build the numeracy get harder. A tile like game/puzzle works along with every booklet with a number on one side of the tile and a shape on the opposite. Students are able to check if their answers are correct through matching the puzzle shape the puzzle at the bottom of each page. If correct they may move on a page after an assessment sheet is carried out to if there has support been given by the teaching assistant or the work was carried out independently.</w:t>
      </w:r>
      <w:r w:rsidRPr="00D20E19">
        <w:rPr>
          <w:rFonts w:ascii="Arial" w:hAnsi="Arial" w:cs="Arial"/>
          <w:color w:val="000000" w:themeColor="text1"/>
        </w:rPr>
        <w:t xml:space="preserve"> Neurological research has supported that through carrying out interventions th</w:t>
      </w:r>
      <w:r w:rsidR="007600A0" w:rsidRPr="00D20E19">
        <w:rPr>
          <w:rFonts w:ascii="Arial" w:hAnsi="Arial" w:cs="Arial"/>
          <w:color w:val="000000" w:themeColor="text1"/>
        </w:rPr>
        <w:t>at implement</w:t>
      </w:r>
      <w:r w:rsidRPr="00D20E19">
        <w:rPr>
          <w:rFonts w:ascii="Arial" w:hAnsi="Arial" w:cs="Arial"/>
          <w:color w:val="000000" w:themeColor="text1"/>
        </w:rPr>
        <w:t xml:space="preserve"> enjoyment in which there is no stress and anxiety pervasive with classroom experiences that are enjoyable and relevant to students interests and experience, </w:t>
      </w:r>
      <w:r w:rsidRPr="00D20E19">
        <w:rPr>
          <w:rFonts w:ascii="Arial" w:hAnsi="Arial" w:cs="Arial"/>
          <w:i/>
          <w:iCs/>
          <w:color w:val="000000" w:themeColor="text1"/>
        </w:rPr>
        <w:t>J Wills (2007).</w:t>
      </w:r>
    </w:p>
    <w:p w14:paraId="43FDDDE7" w14:textId="2361B36B" w:rsidR="00CA7194" w:rsidRPr="00D20E19" w:rsidRDefault="00CA7194" w:rsidP="00D20E19">
      <w:pPr>
        <w:spacing w:line="360" w:lineRule="auto"/>
        <w:jc w:val="both"/>
        <w:rPr>
          <w:rFonts w:ascii="Arial" w:hAnsi="Arial" w:cs="Arial"/>
          <w:color w:val="000000" w:themeColor="text1"/>
          <w:shd w:val="clear" w:color="auto" w:fill="FFFFFF"/>
        </w:rPr>
      </w:pPr>
      <w:r w:rsidRPr="00D20E19">
        <w:rPr>
          <w:rFonts w:ascii="Arial" w:hAnsi="Arial" w:cs="Arial"/>
          <w:color w:val="000000" w:themeColor="text1"/>
          <w:shd w:val="clear" w:color="auto" w:fill="FFFFFF"/>
        </w:rPr>
        <w:t xml:space="preserve"> </w:t>
      </w:r>
    </w:p>
    <w:p w14:paraId="38AB0F71" w14:textId="09DC98CE" w:rsidR="006A1E2D" w:rsidRPr="00D20E19" w:rsidRDefault="006A1E2D" w:rsidP="00D20E19">
      <w:pPr>
        <w:spacing w:line="360" w:lineRule="auto"/>
        <w:ind w:firstLine="720"/>
        <w:jc w:val="both"/>
        <w:rPr>
          <w:rFonts w:ascii="Arial" w:hAnsi="Arial" w:cs="Arial"/>
          <w:color w:val="000000" w:themeColor="text1"/>
        </w:rPr>
      </w:pPr>
      <w:r w:rsidRPr="00D20E19">
        <w:rPr>
          <w:rFonts w:ascii="Arial" w:hAnsi="Arial" w:cs="Arial"/>
          <w:color w:val="000000" w:themeColor="text1"/>
        </w:rPr>
        <w:lastRenderedPageBreak/>
        <w:t>The importance of cross curricular teaching implements a developmental creative aspect in which students can learn numeracy through a change in their regular situation in the hope of improving motivation, stimulation and interlinking topics.</w:t>
      </w:r>
      <w:r w:rsidR="00D20E19">
        <w:rPr>
          <w:rFonts w:ascii="Arial" w:hAnsi="Arial" w:cs="Arial"/>
          <w:color w:val="000000" w:themeColor="text1"/>
        </w:rPr>
        <w:t xml:space="preserve"> </w:t>
      </w:r>
      <w:r w:rsidRPr="00D20E19">
        <w:rPr>
          <w:rFonts w:ascii="Arial" w:hAnsi="Arial" w:cs="Arial"/>
          <w:color w:val="000000" w:themeColor="text1"/>
        </w:rPr>
        <w:t>Different strategies are used to prompt students to use different skills for learning. The “Fusion” strategies use taught aspects of the traditional curricula with learning tools from other subjects promoting knowledge from a skill taught in another subject and developing within a different subject such as mathematical formulas used to preform scientific tasks. There are disadvantages to those students who have insufficient previous learning to benefit from a fused lesson, resulting in them struggling to understand and complete the fused lesson.</w:t>
      </w:r>
      <w:r w:rsidR="00D20E19">
        <w:rPr>
          <w:rFonts w:ascii="Arial" w:hAnsi="Arial" w:cs="Arial"/>
          <w:color w:val="000000" w:themeColor="text1"/>
        </w:rPr>
        <w:t xml:space="preserve"> </w:t>
      </w:r>
      <w:proofErr w:type="spellStart"/>
      <w:r w:rsidR="007600A0" w:rsidRPr="00D20E19">
        <w:rPr>
          <w:rFonts w:ascii="Arial" w:hAnsi="Arial" w:cs="Arial"/>
          <w:color w:val="000000" w:themeColor="text1"/>
        </w:rPr>
        <w:t>Honneth</w:t>
      </w:r>
      <w:proofErr w:type="spellEnd"/>
      <w:r w:rsidR="007600A0" w:rsidRPr="00D20E19">
        <w:rPr>
          <w:rFonts w:ascii="Arial" w:hAnsi="Arial" w:cs="Arial"/>
          <w:color w:val="000000" w:themeColor="text1"/>
        </w:rPr>
        <w:t xml:space="preserve"> and </w:t>
      </w:r>
      <w:proofErr w:type="spellStart"/>
      <w:r w:rsidR="007600A0" w:rsidRPr="00D20E19">
        <w:rPr>
          <w:rFonts w:ascii="Arial" w:hAnsi="Arial" w:cs="Arial"/>
          <w:color w:val="000000" w:themeColor="text1"/>
        </w:rPr>
        <w:t>Farell</w:t>
      </w:r>
      <w:proofErr w:type="spellEnd"/>
      <w:r w:rsidR="007600A0" w:rsidRPr="00D20E19">
        <w:rPr>
          <w:rFonts w:ascii="Arial" w:hAnsi="Arial" w:cs="Arial"/>
          <w:color w:val="000000" w:themeColor="text1"/>
        </w:rPr>
        <w:t xml:space="preserve"> (1998) listed John Dewey</w:t>
      </w:r>
      <w:r w:rsidR="00D20E19">
        <w:rPr>
          <w:rFonts w:ascii="Arial" w:hAnsi="Arial" w:cs="Arial"/>
          <w:color w:val="000000" w:themeColor="text1"/>
        </w:rPr>
        <w:t>’s</w:t>
      </w:r>
      <w:r w:rsidRPr="00D20E19">
        <w:rPr>
          <w:rFonts w:ascii="Arial" w:hAnsi="Arial" w:cs="Arial"/>
          <w:color w:val="000000" w:themeColor="text1"/>
        </w:rPr>
        <w:t xml:space="preserve"> “democratic approach” </w:t>
      </w:r>
      <w:r w:rsidR="007600A0" w:rsidRPr="00D20E19">
        <w:rPr>
          <w:rFonts w:ascii="Arial" w:hAnsi="Arial" w:cs="Arial"/>
          <w:color w:val="000000" w:themeColor="text1"/>
        </w:rPr>
        <w:t>arguing</w:t>
      </w:r>
      <w:r w:rsidRPr="00D20E19">
        <w:rPr>
          <w:rFonts w:ascii="Arial" w:hAnsi="Arial" w:cs="Arial"/>
          <w:color w:val="000000" w:themeColor="text1"/>
        </w:rPr>
        <w:t xml:space="preserve"> that children should be deeply and personally involved in the creation of knowledge through problem solving and experimenting. Cross-curricular learning can grasp an interest of student and use to learn skills that was frowned upon by the student. Using engineering and measuring a staircase to develop their Pythagoras and measuring skills alone would deeply and personally involve a number of students that would not engage within a classroom.</w:t>
      </w:r>
      <w:r w:rsidR="00D20E19">
        <w:rPr>
          <w:rFonts w:ascii="Arial" w:hAnsi="Arial" w:cs="Arial"/>
          <w:color w:val="000000" w:themeColor="text1"/>
        </w:rPr>
        <w:t xml:space="preserve"> </w:t>
      </w:r>
      <w:r w:rsidRPr="00D20E19">
        <w:rPr>
          <w:rFonts w:ascii="Arial" w:hAnsi="Arial" w:cs="Arial"/>
          <w:color w:val="000000" w:themeColor="text1"/>
        </w:rPr>
        <w:t>R Steiner believed in the innate wisdom of human beings. “</w:t>
      </w:r>
      <w:proofErr w:type="spellStart"/>
      <w:r w:rsidRPr="00D20E19">
        <w:rPr>
          <w:rFonts w:ascii="Arial" w:hAnsi="Arial" w:cs="Arial"/>
          <w:color w:val="000000" w:themeColor="text1"/>
        </w:rPr>
        <w:t>Waldoff</w:t>
      </w:r>
      <w:proofErr w:type="spellEnd"/>
      <w:r w:rsidRPr="00D20E19">
        <w:rPr>
          <w:rFonts w:ascii="Arial" w:hAnsi="Arial" w:cs="Arial"/>
          <w:color w:val="000000" w:themeColor="text1"/>
        </w:rPr>
        <w:t xml:space="preserve"> Schools” Steiner (19</w:t>
      </w:r>
      <w:r w:rsidR="007600A0" w:rsidRPr="00D20E19">
        <w:rPr>
          <w:rFonts w:ascii="Arial" w:hAnsi="Arial" w:cs="Arial"/>
          <w:color w:val="000000" w:themeColor="text1"/>
        </w:rPr>
        <w:t>21</w:t>
      </w:r>
      <w:r w:rsidRPr="00D20E19">
        <w:rPr>
          <w:rFonts w:ascii="Arial" w:hAnsi="Arial" w:cs="Arial"/>
          <w:color w:val="000000" w:themeColor="text1"/>
        </w:rPr>
        <w:t>) use opportunities such as countryside walks and building projects to develop numerical subject learning into cross curricular learning. Through engagement, change of environment and enjoyment their students learn. There are many different aspects from having a cross curricula approach that could aid the development of teaching mathematics within schools. Primary schools already have taken steps to implement such programmes as the</w:t>
      </w:r>
      <w:r w:rsidR="007600A0" w:rsidRPr="00D20E19">
        <w:rPr>
          <w:rFonts w:ascii="Arial" w:hAnsi="Arial" w:cs="Arial"/>
          <w:color w:val="000000" w:themeColor="text1"/>
        </w:rPr>
        <w:t xml:space="preserve"> </w:t>
      </w:r>
      <w:r w:rsidRPr="00D20E19">
        <w:rPr>
          <w:rFonts w:ascii="Arial" w:hAnsi="Arial" w:cs="Arial"/>
          <w:color w:val="000000" w:themeColor="text1"/>
        </w:rPr>
        <w:t>Forestry School</w:t>
      </w:r>
      <w:r w:rsidR="007600A0" w:rsidRPr="00D20E19">
        <w:rPr>
          <w:rFonts w:ascii="Arial" w:hAnsi="Arial" w:cs="Arial"/>
          <w:color w:val="000000" w:themeColor="text1"/>
        </w:rPr>
        <w:t xml:space="preserve"> (2019)</w:t>
      </w:r>
      <w:r w:rsidRPr="00D20E19">
        <w:rPr>
          <w:rFonts w:ascii="Arial" w:hAnsi="Arial" w:cs="Arial"/>
          <w:color w:val="000000" w:themeColor="text1"/>
        </w:rPr>
        <w:t xml:space="preserve"> programme but key stage 3 seems to be stuck in time. The Forestry school programme look at using items found within the outdoors to develop mathematical skills, textures and colours.</w:t>
      </w:r>
    </w:p>
    <w:p w14:paraId="53A5C1C6" w14:textId="243311C8" w:rsidR="006A1E2D" w:rsidRPr="00D20E19" w:rsidRDefault="006A1E2D" w:rsidP="00D20E19">
      <w:pPr>
        <w:spacing w:line="360" w:lineRule="auto"/>
        <w:jc w:val="both"/>
        <w:rPr>
          <w:rFonts w:ascii="Arial" w:hAnsi="Arial" w:cs="Arial"/>
          <w:color w:val="000000" w:themeColor="text1"/>
        </w:rPr>
      </w:pPr>
    </w:p>
    <w:p w14:paraId="7A069FA5" w14:textId="37A971E7" w:rsidR="008014A3" w:rsidRPr="00D20E19" w:rsidRDefault="008014A3" w:rsidP="00D20E19">
      <w:pPr>
        <w:spacing w:line="360" w:lineRule="auto"/>
        <w:jc w:val="both"/>
        <w:rPr>
          <w:rFonts w:ascii="Arial" w:hAnsi="Arial" w:cs="Arial"/>
          <w:color w:val="000000" w:themeColor="text1"/>
        </w:rPr>
      </w:pPr>
      <w:r w:rsidRPr="00D20E19">
        <w:rPr>
          <w:rFonts w:ascii="Arial" w:hAnsi="Arial" w:cs="Arial"/>
          <w:color w:val="000000" w:themeColor="text1"/>
        </w:rPr>
        <w:t xml:space="preserve">Finally, numeracy plays a key factor in all that a student does in education and in life. Today’s framework does implement mathematical, numerical and lifelong solving skills. The environment in one’s education is set and the environment at home will play a pivotal role in one’s life. Open education and a </w:t>
      </w:r>
      <w:r w:rsidRPr="00D20E19">
        <w:rPr>
          <w:rFonts w:ascii="Arial" w:hAnsi="Arial" w:cs="Arial"/>
          <w:color w:val="000000" w:themeColor="text1"/>
          <w:shd w:val="clear" w:color="auto" w:fill="FFFFFF"/>
        </w:rPr>
        <w:t>child centred classroom</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links directly to</w:t>
      </w:r>
      <w:r w:rsidRPr="00D20E19">
        <w:rPr>
          <w:rFonts w:ascii="Arial" w:hAnsi="Arial" w:cs="Arial"/>
          <w:color w:val="000000" w:themeColor="text1"/>
          <w:shd w:val="clear" w:color="auto" w:fill="FFFFFF"/>
        </w:rPr>
        <w:t xml:space="preserve"> Piaget’s views</w:t>
      </w:r>
      <w:r w:rsidRPr="00D20E19">
        <w:rPr>
          <w:rFonts w:ascii="Arial" w:hAnsi="Arial" w:cs="Arial"/>
          <w:color w:val="000000" w:themeColor="text1"/>
          <w:shd w:val="clear" w:color="auto" w:fill="FFFFFF"/>
        </w:rPr>
        <w:t xml:space="preserve"> but his</w:t>
      </w:r>
      <w:r w:rsidRPr="00D20E19">
        <w:rPr>
          <w:rFonts w:ascii="Arial" w:hAnsi="Arial" w:cs="Arial"/>
          <w:color w:val="000000" w:themeColor="text1"/>
          <w:shd w:val="clear" w:color="auto" w:fill="FFFFFF"/>
        </w:rPr>
        <w:t xml:space="preserve"> theor</w:t>
      </w:r>
      <w:r w:rsidRPr="00D20E19">
        <w:rPr>
          <w:rFonts w:ascii="Arial" w:hAnsi="Arial" w:cs="Arial"/>
          <w:color w:val="000000" w:themeColor="text1"/>
          <w:shd w:val="clear" w:color="auto" w:fill="FFFFFF"/>
        </w:rPr>
        <w:t>ies</w:t>
      </w:r>
      <w:r w:rsidRPr="00D20E19">
        <w:rPr>
          <w:rFonts w:ascii="Arial" w:hAnsi="Arial" w:cs="Arial"/>
          <w:color w:val="000000" w:themeColor="text1"/>
          <w:shd w:val="clear" w:color="auto" w:fill="FFFFFF"/>
        </w:rPr>
        <w:t xml:space="preserve"> ha</w:t>
      </w:r>
      <w:r w:rsidRPr="00D20E19">
        <w:rPr>
          <w:rFonts w:ascii="Arial" w:hAnsi="Arial" w:cs="Arial"/>
          <w:color w:val="000000" w:themeColor="text1"/>
          <w:shd w:val="clear" w:color="auto" w:fill="FFFFFF"/>
        </w:rPr>
        <w:t>ve</w:t>
      </w:r>
      <w:r w:rsidRPr="00D20E19">
        <w:rPr>
          <w:rFonts w:ascii="Arial" w:hAnsi="Arial" w:cs="Arial"/>
          <w:color w:val="000000" w:themeColor="text1"/>
          <w:shd w:val="clear" w:color="auto" w:fill="FFFFFF"/>
        </w:rPr>
        <w:t xml:space="preserve"> some limitations that Piaget</w:t>
      </w:r>
      <w:r w:rsidRPr="00D20E19">
        <w:rPr>
          <w:rFonts w:ascii="Arial" w:hAnsi="Arial" w:cs="Arial"/>
          <w:color w:val="000000" w:themeColor="text1"/>
          <w:shd w:val="clear" w:color="auto" w:fill="FFFFFF"/>
        </w:rPr>
        <w:t xml:space="preserve"> did</w:t>
      </w:r>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identify for</w:t>
      </w:r>
      <w:r w:rsidRPr="00D20E19">
        <w:rPr>
          <w:rFonts w:ascii="Arial" w:hAnsi="Arial" w:cs="Arial"/>
          <w:color w:val="000000" w:themeColor="text1"/>
          <w:shd w:val="clear" w:color="auto" w:fill="FFFFFF"/>
        </w:rPr>
        <w:t xml:space="preserve"> himself</w:t>
      </w:r>
      <w:r w:rsidRPr="00D20E19">
        <w:rPr>
          <w:rFonts w:ascii="Arial" w:hAnsi="Arial" w:cs="Arial"/>
          <w:color w:val="000000" w:themeColor="text1"/>
          <w:shd w:val="clear" w:color="auto" w:fill="FFFFFF"/>
        </w:rPr>
        <w:t xml:space="preserve"> such as the theory supporting sharp radical changes and not continuous development that may suit an individual better.</w:t>
      </w:r>
      <w:r w:rsidRPr="00D20E19">
        <w:rPr>
          <w:rFonts w:ascii="Arial" w:hAnsi="Arial" w:cs="Arial"/>
          <w:color w:val="000000" w:themeColor="text1"/>
        </w:rPr>
        <w:t xml:space="preserve"> The white paper by the Donaldson</w:t>
      </w:r>
      <w:r w:rsidR="00CA7194" w:rsidRPr="00D20E19">
        <w:rPr>
          <w:rFonts w:ascii="Arial" w:hAnsi="Arial" w:cs="Arial"/>
          <w:color w:val="000000" w:themeColor="text1"/>
        </w:rPr>
        <w:t xml:space="preserve"> will bring forward a new area within education that digital competence, literacy and </w:t>
      </w:r>
      <w:r w:rsidR="00CA7194" w:rsidRPr="00D20E19">
        <w:rPr>
          <w:rFonts w:ascii="Arial" w:hAnsi="Arial" w:cs="Arial"/>
          <w:color w:val="000000" w:themeColor="text1"/>
        </w:rPr>
        <w:lastRenderedPageBreak/>
        <w:t xml:space="preserve">numeracy </w:t>
      </w:r>
      <w:r w:rsidR="007600A0" w:rsidRPr="00D20E19">
        <w:rPr>
          <w:rFonts w:ascii="Arial" w:hAnsi="Arial" w:cs="Arial"/>
          <w:color w:val="000000" w:themeColor="text1"/>
        </w:rPr>
        <w:t xml:space="preserve">are </w:t>
      </w:r>
      <w:r w:rsidR="00CA7194" w:rsidRPr="00D20E19">
        <w:rPr>
          <w:rFonts w:ascii="Arial" w:hAnsi="Arial" w:cs="Arial"/>
          <w:color w:val="000000" w:themeColor="text1"/>
        </w:rPr>
        <w:t xml:space="preserve">at the heart of the paper that insist all teachers should implement these three key areas within their lessons no matter of their subject topic. </w:t>
      </w:r>
      <w:r w:rsidR="007600A0" w:rsidRPr="00D20E19">
        <w:rPr>
          <w:rFonts w:ascii="Arial" w:hAnsi="Arial" w:cs="Arial"/>
          <w:color w:val="000000" w:themeColor="text1"/>
        </w:rPr>
        <w:t xml:space="preserve">Whether its work, education or life, Numeracy is a lifelong skill and provision that will be used by individuals throughout their lives. </w:t>
      </w:r>
      <w:r w:rsidRPr="00D20E19">
        <w:rPr>
          <w:rFonts w:ascii="Arial" w:hAnsi="Arial" w:cs="Arial"/>
          <w:color w:val="000000" w:themeColor="text1"/>
        </w:rPr>
        <w:t>Putting the area of learning into practice</w:t>
      </w:r>
      <w:r w:rsidR="007600A0" w:rsidRPr="00D20E19">
        <w:rPr>
          <w:rFonts w:ascii="Arial" w:hAnsi="Arial" w:cs="Arial"/>
          <w:color w:val="000000" w:themeColor="text1"/>
        </w:rPr>
        <w:t xml:space="preserve"> is extremely important within education as it prepares students for scenarios they may use in life and work. Instead of teaching </w:t>
      </w:r>
      <w:r w:rsidRPr="00D20E19">
        <w:rPr>
          <w:rFonts w:ascii="Arial" w:hAnsi="Arial" w:cs="Arial"/>
          <w:color w:val="000000" w:themeColor="text1"/>
        </w:rPr>
        <w:t>Pythagoras</w:t>
      </w:r>
      <w:r w:rsidR="007600A0" w:rsidRPr="00D20E19">
        <w:rPr>
          <w:rFonts w:ascii="Arial" w:hAnsi="Arial" w:cs="Arial"/>
          <w:color w:val="000000" w:themeColor="text1"/>
        </w:rPr>
        <w:t xml:space="preserve"> theory within classrooms, why not go looking for example’s demonstrating where Pythagoras is used such as the lesson being taught by a stairway or using the Eiffel tower to explain the theory, linking a subject such as engineering and giving students an enjoyable experience with enjoyable interactions</w:t>
      </w:r>
      <w:r w:rsidRPr="00D20E19">
        <w:rPr>
          <w:rFonts w:ascii="Arial" w:hAnsi="Arial" w:cs="Arial"/>
          <w:color w:val="000000" w:themeColor="text1"/>
        </w:rPr>
        <w:t>.</w:t>
      </w:r>
      <w:r w:rsidR="007600A0" w:rsidRPr="00D20E19">
        <w:rPr>
          <w:rFonts w:ascii="Arial" w:hAnsi="Arial" w:cs="Arial"/>
          <w:color w:val="000000" w:themeColor="text1"/>
        </w:rPr>
        <w:t xml:space="preserve"> Assessment play a pivotal role within education, although stressful for the students it can be argued to be essential to develop learning. With 10 to 40 percent of student having anxiety through tests and assessment it can be suggested that the way the assessments are carried out is in need of change and does not give a fair outcome for all students. Teachers could implement assessment and test without the pressure of hundreds of people being squeezed into one hall to carry out their test. Creating an environment that students are comfortable to undertake such test in and with teacher carrying out the assessments without notice could turn these percentages on its head.</w:t>
      </w:r>
      <w:r w:rsidR="00D20E19">
        <w:rPr>
          <w:rFonts w:ascii="Arial" w:hAnsi="Arial" w:cs="Arial"/>
          <w:color w:val="000000" w:themeColor="text1"/>
        </w:rPr>
        <w:t xml:space="preserve"> </w:t>
      </w:r>
      <w:r w:rsidR="007600A0" w:rsidRPr="00D20E19">
        <w:rPr>
          <w:rFonts w:ascii="Arial" w:hAnsi="Arial" w:cs="Arial"/>
          <w:color w:val="000000" w:themeColor="text1"/>
        </w:rPr>
        <w:t>Learning numeracy enables pupils to become more ambitious, capable learners ready to learn throughout their lives, highlighting Donaldson (2015) reform of Successful Futu</w:t>
      </w:r>
      <w:r w:rsidR="00D20E19">
        <w:rPr>
          <w:rFonts w:ascii="Arial" w:hAnsi="Arial" w:cs="Arial"/>
          <w:color w:val="000000" w:themeColor="text1"/>
        </w:rPr>
        <w:t>res</w:t>
      </w:r>
      <w:r w:rsidR="007600A0" w:rsidRPr="00D20E19">
        <w:rPr>
          <w:rFonts w:ascii="Arial" w:hAnsi="Arial" w:cs="Arial"/>
          <w:color w:val="000000" w:themeColor="text1"/>
        </w:rPr>
        <w:t>.</w:t>
      </w:r>
    </w:p>
    <w:p w14:paraId="5643E27E" w14:textId="60BF5063" w:rsidR="006A1E2D" w:rsidRDefault="006A1E2D" w:rsidP="00D20E19">
      <w:pPr>
        <w:spacing w:line="360" w:lineRule="auto"/>
        <w:rPr>
          <w:rFonts w:ascii="Arial" w:hAnsi="Arial" w:cs="Arial"/>
          <w:color w:val="FF0000"/>
        </w:rPr>
      </w:pPr>
    </w:p>
    <w:p w14:paraId="267BD396" w14:textId="53075182" w:rsidR="00D20E19" w:rsidRPr="00D20E19" w:rsidRDefault="00D20E19" w:rsidP="00D20E19">
      <w:pPr>
        <w:spacing w:line="360" w:lineRule="auto"/>
        <w:rPr>
          <w:rFonts w:ascii="Arial" w:hAnsi="Arial" w:cs="Arial"/>
          <w:color w:val="000000" w:themeColor="text1"/>
        </w:rPr>
      </w:pPr>
      <w:r>
        <w:rPr>
          <w:rFonts w:ascii="Arial" w:hAnsi="Arial" w:cs="Arial"/>
          <w:color w:val="000000" w:themeColor="text1"/>
        </w:rPr>
        <w:t>Wordcount:  2775</w:t>
      </w:r>
    </w:p>
    <w:p w14:paraId="489A7B47" w14:textId="77777777" w:rsidR="007600A0" w:rsidRPr="00D20E19" w:rsidRDefault="007600A0" w:rsidP="00D20E19">
      <w:pPr>
        <w:spacing w:line="360" w:lineRule="auto"/>
        <w:rPr>
          <w:rFonts w:ascii="Arial" w:hAnsi="Arial" w:cs="Arial"/>
          <w:color w:val="000000" w:themeColor="text1"/>
        </w:rPr>
      </w:pPr>
    </w:p>
    <w:p w14:paraId="69783206" w14:textId="32CA0DCE" w:rsidR="007600A0" w:rsidRDefault="007600A0" w:rsidP="00D20E19">
      <w:pPr>
        <w:pStyle w:val="Heading1"/>
        <w:spacing w:before="0" w:beforeAutospacing="0" w:after="0" w:afterAutospacing="0" w:line="360" w:lineRule="auto"/>
        <w:ind w:left="360"/>
        <w:textAlignment w:val="baseline"/>
        <w:rPr>
          <w:rFonts w:ascii="Arial" w:hAnsi="Arial" w:cs="Arial"/>
          <w:b w:val="0"/>
          <w:bCs w:val="0"/>
          <w:color w:val="000000" w:themeColor="text1"/>
          <w:sz w:val="24"/>
          <w:szCs w:val="24"/>
        </w:rPr>
      </w:pPr>
    </w:p>
    <w:p w14:paraId="0C805AAD" w14:textId="33235339" w:rsidR="00D20E19" w:rsidRDefault="00D20E19" w:rsidP="00D20E19">
      <w:pPr>
        <w:pStyle w:val="Heading1"/>
        <w:spacing w:before="0" w:beforeAutospacing="0" w:after="0" w:afterAutospacing="0" w:line="360" w:lineRule="auto"/>
        <w:ind w:left="360"/>
        <w:textAlignment w:val="baseline"/>
        <w:rPr>
          <w:rFonts w:ascii="Arial" w:hAnsi="Arial" w:cs="Arial"/>
          <w:b w:val="0"/>
          <w:bCs w:val="0"/>
          <w:color w:val="000000" w:themeColor="text1"/>
          <w:sz w:val="24"/>
          <w:szCs w:val="24"/>
        </w:rPr>
      </w:pPr>
    </w:p>
    <w:p w14:paraId="6D3C8A45" w14:textId="46916DBB" w:rsidR="00D20E19" w:rsidRDefault="00D20E19" w:rsidP="00D20E19">
      <w:pPr>
        <w:pStyle w:val="Heading1"/>
        <w:spacing w:before="0" w:beforeAutospacing="0" w:after="0" w:afterAutospacing="0" w:line="360" w:lineRule="auto"/>
        <w:ind w:left="360"/>
        <w:textAlignment w:val="baseline"/>
        <w:rPr>
          <w:rFonts w:ascii="Arial" w:hAnsi="Arial" w:cs="Arial"/>
          <w:b w:val="0"/>
          <w:bCs w:val="0"/>
          <w:color w:val="000000" w:themeColor="text1"/>
          <w:sz w:val="24"/>
          <w:szCs w:val="24"/>
        </w:rPr>
      </w:pPr>
    </w:p>
    <w:p w14:paraId="078896CC" w14:textId="3D085811"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04275840" w14:textId="74713B15"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36F4786F" w14:textId="5BBD1210"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7F6AE48C" w14:textId="5ACECA75"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4A39C95D" w14:textId="25EECCFA"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553A64A4" w14:textId="3C33CEE8"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2A956044" w14:textId="77777777"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bookmarkStart w:id="0" w:name="_GoBack"/>
      <w:bookmarkEnd w:id="0"/>
    </w:p>
    <w:p w14:paraId="12E4AAD2" w14:textId="77777777" w:rsidR="00D20E19" w:rsidRDefault="00D20E19" w:rsidP="00D20E19">
      <w:pPr>
        <w:pStyle w:val="Heading1"/>
        <w:spacing w:before="0" w:beforeAutospacing="0" w:after="0" w:afterAutospacing="0" w:line="360" w:lineRule="auto"/>
        <w:textAlignment w:val="baseline"/>
        <w:rPr>
          <w:rFonts w:ascii="Arial" w:hAnsi="Arial" w:cs="Arial"/>
          <w:b w:val="0"/>
          <w:bCs w:val="0"/>
          <w:color w:val="000000" w:themeColor="text1"/>
          <w:sz w:val="24"/>
          <w:szCs w:val="24"/>
        </w:rPr>
      </w:pPr>
    </w:p>
    <w:p w14:paraId="13B2E509" w14:textId="0A739569" w:rsidR="00D20E19" w:rsidRPr="00D20E19" w:rsidRDefault="00D20E19" w:rsidP="00D20E19">
      <w:pPr>
        <w:pStyle w:val="Heading1"/>
        <w:spacing w:before="0" w:beforeAutospacing="0" w:after="0" w:afterAutospacing="0" w:line="360" w:lineRule="auto"/>
        <w:ind w:left="360"/>
        <w:textAlignment w:val="baseline"/>
        <w:rPr>
          <w:rFonts w:ascii="Arial" w:hAnsi="Arial" w:cs="Arial"/>
          <w:b w:val="0"/>
          <w:bCs w:val="0"/>
          <w:color w:val="000000" w:themeColor="text1"/>
          <w:sz w:val="24"/>
          <w:szCs w:val="24"/>
          <w:u w:val="single"/>
        </w:rPr>
      </w:pPr>
      <w:r w:rsidRPr="00D20E19">
        <w:rPr>
          <w:rFonts w:ascii="Arial" w:hAnsi="Arial" w:cs="Arial"/>
          <w:b w:val="0"/>
          <w:bCs w:val="0"/>
          <w:color w:val="000000" w:themeColor="text1"/>
          <w:sz w:val="24"/>
          <w:szCs w:val="24"/>
          <w:u w:val="single"/>
        </w:rPr>
        <w:lastRenderedPageBreak/>
        <w:t>Reference List</w:t>
      </w:r>
    </w:p>
    <w:p w14:paraId="7D691F50" w14:textId="77777777" w:rsidR="00D20E19" w:rsidRPr="00D20E19" w:rsidRDefault="00D20E19" w:rsidP="00D20E19">
      <w:pPr>
        <w:pStyle w:val="Heading1"/>
        <w:numPr>
          <w:ilvl w:val="0"/>
          <w:numId w:val="2"/>
        </w:numPr>
        <w:spacing w:before="0" w:beforeAutospacing="0" w:after="0" w:afterAutospacing="0" w:line="360" w:lineRule="auto"/>
        <w:textAlignment w:val="baseline"/>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rPr>
        <w:t>A Bandura (1971) Stanford University Social Learning 1971 general learning corporation</w:t>
      </w:r>
    </w:p>
    <w:p w14:paraId="44E33806" w14:textId="77777777" w:rsidR="00D20E19" w:rsidRPr="00D20E19" w:rsidRDefault="00D20E19" w:rsidP="00D20E19">
      <w:pPr>
        <w:pStyle w:val="ListParagraph"/>
        <w:numPr>
          <w:ilvl w:val="0"/>
          <w:numId w:val="2"/>
        </w:numPr>
        <w:shd w:val="clear" w:color="auto" w:fill="FFFFFF"/>
        <w:spacing w:line="360" w:lineRule="auto"/>
        <w:rPr>
          <w:rFonts w:ascii="Arial" w:hAnsi="Arial" w:cs="Arial"/>
          <w:color w:val="000000" w:themeColor="text1"/>
        </w:rPr>
      </w:pPr>
      <w:r w:rsidRPr="00D20E19">
        <w:rPr>
          <w:rFonts w:ascii="Arial" w:hAnsi="Arial" w:cs="Arial"/>
          <w:color w:val="000000" w:themeColor="text1"/>
        </w:rPr>
        <w:t xml:space="preserve">A </w:t>
      </w:r>
      <w:proofErr w:type="spellStart"/>
      <w:r w:rsidRPr="00D20E19">
        <w:rPr>
          <w:rFonts w:ascii="Arial" w:hAnsi="Arial" w:cs="Arial"/>
          <w:color w:val="000000" w:themeColor="text1"/>
        </w:rPr>
        <w:t>Honneth</w:t>
      </w:r>
      <w:proofErr w:type="spellEnd"/>
      <w:r w:rsidRPr="00D20E19">
        <w:rPr>
          <w:rFonts w:ascii="Arial" w:hAnsi="Arial" w:cs="Arial"/>
          <w:color w:val="000000" w:themeColor="text1"/>
        </w:rPr>
        <w:t xml:space="preserve"> and J</w:t>
      </w:r>
      <w:r w:rsidRPr="00D20E19">
        <w:rPr>
          <w:rFonts w:ascii="Arial" w:hAnsi="Arial" w:cs="Arial"/>
          <w:color w:val="000000" w:themeColor="text1"/>
        </w:rPr>
        <w:t xml:space="preserve"> </w:t>
      </w:r>
      <w:r w:rsidRPr="00D20E19">
        <w:rPr>
          <w:rFonts w:ascii="Arial" w:hAnsi="Arial" w:cs="Arial"/>
          <w:color w:val="000000" w:themeColor="text1"/>
        </w:rPr>
        <w:t>Farrell</w:t>
      </w:r>
      <w:r w:rsidRPr="00D20E19">
        <w:rPr>
          <w:rFonts w:ascii="Arial" w:hAnsi="Arial" w:cs="Arial"/>
          <w:color w:val="000000" w:themeColor="text1"/>
        </w:rPr>
        <w:t xml:space="preserve"> (1998, pp. 763-783) </w:t>
      </w:r>
      <w:r w:rsidRPr="00D20E19">
        <w:rPr>
          <w:rFonts w:ascii="Arial" w:hAnsi="Arial" w:cs="Arial"/>
          <w:color w:val="000000" w:themeColor="text1"/>
        </w:rPr>
        <w:t>Democracy as Reflexive Cooperation: John Dewey and the Theory of Democracy Today</w:t>
      </w:r>
      <w:r w:rsidRPr="00D20E19">
        <w:rPr>
          <w:rFonts w:ascii="Arial" w:hAnsi="Arial" w:cs="Arial"/>
          <w:color w:val="000000" w:themeColor="text1"/>
        </w:rPr>
        <w:t xml:space="preserve"> vol 26</w:t>
      </w:r>
    </w:p>
    <w:p w14:paraId="5BE910AD"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A </w:t>
      </w:r>
      <w:proofErr w:type="spellStart"/>
      <w:r w:rsidRPr="00D20E19">
        <w:rPr>
          <w:rFonts w:ascii="Arial" w:hAnsi="Arial" w:cs="Arial"/>
          <w:color w:val="000000" w:themeColor="text1"/>
          <w:shd w:val="clear" w:color="auto" w:fill="FFFFFF"/>
        </w:rPr>
        <w:t>Rasmussend</w:t>
      </w:r>
      <w:proofErr w:type="spellEnd"/>
      <w:r w:rsidRPr="00D20E19">
        <w:rPr>
          <w:rFonts w:ascii="Arial" w:hAnsi="Arial" w:cs="Arial"/>
          <w:color w:val="000000" w:themeColor="text1"/>
          <w:shd w:val="clear" w:color="auto" w:fill="FFFFFF"/>
        </w:rPr>
        <w:t xml:space="preserve">, </w:t>
      </w:r>
      <w:r w:rsidRPr="00D20E19">
        <w:rPr>
          <w:rFonts w:ascii="Arial" w:hAnsi="Arial" w:cs="Arial"/>
          <w:color w:val="000000" w:themeColor="text1"/>
          <w:shd w:val="clear" w:color="auto" w:fill="FFFFFF"/>
        </w:rPr>
        <w:t xml:space="preserve">J, </w:t>
      </w:r>
      <w:proofErr w:type="spellStart"/>
      <w:r w:rsidRPr="00D20E19">
        <w:rPr>
          <w:rFonts w:ascii="Arial" w:hAnsi="Arial" w:cs="Arial"/>
          <w:color w:val="000000" w:themeColor="text1"/>
          <w:shd w:val="clear" w:color="auto" w:fill="FFFFFF"/>
        </w:rPr>
        <w:t>Gustaddson</w:t>
      </w:r>
      <w:proofErr w:type="spellEnd"/>
      <w:r w:rsidRPr="00D20E19">
        <w:rPr>
          <w:rFonts w:ascii="Arial" w:hAnsi="Arial" w:cs="Arial"/>
          <w:color w:val="000000" w:themeColor="text1"/>
          <w:shd w:val="clear" w:color="auto" w:fill="FFFFFF"/>
        </w:rPr>
        <w:t xml:space="preserve"> &amp; </w:t>
      </w:r>
      <w:r w:rsidRPr="00D20E19">
        <w:rPr>
          <w:rFonts w:ascii="Arial" w:hAnsi="Arial" w:cs="Arial"/>
          <w:color w:val="000000" w:themeColor="text1"/>
          <w:shd w:val="clear" w:color="auto" w:fill="FFFFFF"/>
        </w:rPr>
        <w:t xml:space="preserve">B, </w:t>
      </w:r>
      <w:r w:rsidRPr="00D20E19">
        <w:rPr>
          <w:rFonts w:ascii="Arial" w:hAnsi="Arial" w:cs="Arial"/>
          <w:color w:val="000000" w:themeColor="text1"/>
          <w:shd w:val="clear" w:color="auto" w:fill="FFFFFF"/>
        </w:rPr>
        <w:t>Jeffrey (2014)</w:t>
      </w:r>
      <w:r w:rsidRPr="00D20E19">
        <w:rPr>
          <w:rFonts w:ascii="Arial" w:hAnsi="Arial" w:cs="Arial"/>
          <w:color w:val="000000" w:themeColor="text1"/>
          <w:shd w:val="clear" w:color="auto" w:fill="FFFFFF"/>
        </w:rPr>
        <w:t xml:space="preserve">, Performativity in education: An international collection of ethnographic research on </w:t>
      </w:r>
      <w:proofErr w:type="gramStart"/>
      <w:r w:rsidRPr="00D20E19">
        <w:rPr>
          <w:rFonts w:ascii="Arial" w:hAnsi="Arial" w:cs="Arial"/>
          <w:color w:val="000000" w:themeColor="text1"/>
          <w:shd w:val="clear" w:color="auto" w:fill="FFFFFF"/>
        </w:rPr>
        <w:t>learners</w:t>
      </w:r>
      <w:proofErr w:type="gramEnd"/>
      <w:r w:rsidRPr="00D20E19">
        <w:rPr>
          <w:rFonts w:ascii="Arial" w:hAnsi="Arial" w:cs="Arial"/>
          <w:color w:val="000000" w:themeColor="text1"/>
          <w:shd w:val="clear" w:color="auto" w:fill="FFFFFF"/>
        </w:rPr>
        <w:t xml:space="preserve"> experiences.</w:t>
      </w:r>
    </w:p>
    <w:p w14:paraId="1731962A"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hyperlink r:id="rId11" w:history="1">
        <w:r w:rsidRPr="00D20E19">
          <w:rPr>
            <w:rStyle w:val="Hyperlink"/>
            <w:rFonts w:ascii="Arial" w:hAnsi="Arial" w:cs="Arial"/>
            <w:color w:val="000000" w:themeColor="text1"/>
            <w:u w:val="none"/>
          </w:rPr>
          <w:t>Angus S. McDonald</w:t>
        </w:r>
      </w:hyperlink>
      <w:r w:rsidRPr="00D20E19">
        <w:rPr>
          <w:rFonts w:ascii="Arial" w:hAnsi="Arial" w:cs="Arial"/>
          <w:color w:val="000000" w:themeColor="text1"/>
        </w:rPr>
        <w:t xml:space="preserve"> (2010) </w:t>
      </w:r>
      <w:r w:rsidRPr="00D20E19">
        <w:rPr>
          <w:rFonts w:ascii="Arial" w:hAnsi="Arial" w:cs="Arial"/>
          <w:color w:val="000000" w:themeColor="text1"/>
        </w:rPr>
        <w:t>The Prevalence and Effects of Test Anxiety in School Children</w:t>
      </w:r>
      <w:r w:rsidRPr="00D20E19">
        <w:rPr>
          <w:rFonts w:ascii="Arial" w:hAnsi="Arial" w:cs="Arial"/>
          <w:color w:val="000000" w:themeColor="text1"/>
        </w:rPr>
        <w:t xml:space="preserve"> </w:t>
      </w:r>
      <w:r w:rsidRPr="00D20E19">
        <w:rPr>
          <w:rFonts w:ascii="Arial" w:hAnsi="Arial" w:cs="Arial"/>
          <w:color w:val="000000" w:themeColor="text1"/>
        </w:rPr>
        <w:t>Pages 89-101 | Published online: 01 Jul 2010</w:t>
      </w:r>
    </w:p>
    <w:p w14:paraId="645A9083"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shd w:val="clear" w:color="auto" w:fill="FFFFFF"/>
        </w:rPr>
        <w:t>Ashcraft M. H. (2002). </w:t>
      </w:r>
      <w:r w:rsidRPr="00D20E19">
        <w:rPr>
          <w:rStyle w:val="ref-title"/>
          <w:rFonts w:ascii="Arial" w:hAnsi="Arial" w:cs="Arial"/>
          <w:color w:val="000000" w:themeColor="text1"/>
          <w:shd w:val="clear" w:color="auto" w:fill="FFFFFF"/>
        </w:rPr>
        <w:t>Math anxiety: personal, educational, and cognitive consequences</w:t>
      </w:r>
      <w:r w:rsidRPr="00D20E19">
        <w:rPr>
          <w:rFonts w:ascii="Arial" w:hAnsi="Arial" w:cs="Arial"/>
          <w:color w:val="000000" w:themeColor="text1"/>
          <w:shd w:val="clear" w:color="auto" w:fill="FFFFFF"/>
        </w:rPr>
        <w:t>. </w:t>
      </w:r>
      <w:proofErr w:type="spellStart"/>
      <w:r w:rsidRPr="00D20E19">
        <w:rPr>
          <w:rStyle w:val="ref-journal"/>
          <w:rFonts w:ascii="Arial" w:hAnsi="Arial" w:cs="Arial"/>
          <w:color w:val="000000" w:themeColor="text1"/>
          <w:shd w:val="clear" w:color="auto" w:fill="FFFFFF"/>
        </w:rPr>
        <w:t>Curr</w:t>
      </w:r>
      <w:proofErr w:type="spellEnd"/>
      <w:r w:rsidRPr="00D20E19">
        <w:rPr>
          <w:rStyle w:val="ref-journal"/>
          <w:rFonts w:ascii="Arial" w:hAnsi="Arial" w:cs="Arial"/>
          <w:color w:val="000000" w:themeColor="text1"/>
          <w:shd w:val="clear" w:color="auto" w:fill="FFFFFF"/>
        </w:rPr>
        <w:t>. Dir. Psychol. Sci.</w:t>
      </w:r>
    </w:p>
    <w:p w14:paraId="0166E7D5" w14:textId="77777777" w:rsidR="00D20E19" w:rsidRPr="00D20E19" w:rsidRDefault="00D20E19" w:rsidP="00D20E19">
      <w:pPr>
        <w:pStyle w:val="ListParagraph"/>
        <w:numPr>
          <w:ilvl w:val="0"/>
          <w:numId w:val="2"/>
        </w:numPr>
        <w:spacing w:line="360" w:lineRule="auto"/>
        <w:rPr>
          <w:rStyle w:val="ref-vol"/>
          <w:rFonts w:ascii="Arial" w:hAnsi="Arial" w:cs="Arial"/>
          <w:color w:val="000000" w:themeColor="text1"/>
        </w:rPr>
      </w:pPr>
      <w:proofErr w:type="spellStart"/>
      <w:r w:rsidRPr="00D20E19">
        <w:rPr>
          <w:rFonts w:ascii="Arial" w:hAnsi="Arial" w:cs="Arial"/>
          <w:color w:val="000000" w:themeColor="text1"/>
          <w:shd w:val="clear" w:color="auto" w:fill="FFFFFF"/>
        </w:rPr>
        <w:t>Beilock</w:t>
      </w:r>
      <w:proofErr w:type="spellEnd"/>
      <w:r w:rsidRPr="00D20E19">
        <w:rPr>
          <w:rFonts w:ascii="Arial" w:hAnsi="Arial" w:cs="Arial"/>
          <w:color w:val="000000" w:themeColor="text1"/>
          <w:shd w:val="clear" w:color="auto" w:fill="FFFFFF"/>
        </w:rPr>
        <w:t xml:space="preserve"> S. L., Maloney E. A. (2015). </w:t>
      </w:r>
      <w:r w:rsidRPr="00D20E19">
        <w:rPr>
          <w:rStyle w:val="ref-title"/>
          <w:rFonts w:ascii="Arial" w:hAnsi="Arial" w:cs="Arial"/>
          <w:color w:val="000000" w:themeColor="text1"/>
          <w:shd w:val="clear" w:color="auto" w:fill="FFFFFF"/>
        </w:rPr>
        <w:t>Math anxiety: A factor in math achievement not to be ignored</w:t>
      </w:r>
      <w:r w:rsidRPr="00D20E19">
        <w:rPr>
          <w:rFonts w:ascii="Arial" w:hAnsi="Arial" w:cs="Arial"/>
          <w:color w:val="000000" w:themeColor="text1"/>
          <w:shd w:val="clear" w:color="auto" w:fill="FFFFFF"/>
        </w:rPr>
        <w:t>. </w:t>
      </w:r>
      <w:r w:rsidRPr="00D20E19">
        <w:rPr>
          <w:rStyle w:val="ref-journal"/>
          <w:rFonts w:ascii="Arial" w:hAnsi="Arial" w:cs="Arial"/>
          <w:color w:val="000000" w:themeColor="text1"/>
          <w:shd w:val="clear" w:color="auto" w:fill="FFFFFF"/>
        </w:rPr>
        <w:t xml:space="preserve">Policy Insights </w:t>
      </w:r>
      <w:proofErr w:type="spellStart"/>
      <w:r w:rsidRPr="00D20E19">
        <w:rPr>
          <w:rStyle w:val="ref-journal"/>
          <w:rFonts w:ascii="Arial" w:hAnsi="Arial" w:cs="Arial"/>
          <w:color w:val="000000" w:themeColor="text1"/>
          <w:shd w:val="clear" w:color="auto" w:fill="FFFFFF"/>
        </w:rPr>
        <w:t>Behav</w:t>
      </w:r>
      <w:proofErr w:type="spellEnd"/>
      <w:r w:rsidRPr="00D20E19">
        <w:rPr>
          <w:rStyle w:val="ref-journal"/>
          <w:rFonts w:ascii="Arial" w:hAnsi="Arial" w:cs="Arial"/>
          <w:color w:val="000000" w:themeColor="text1"/>
          <w:shd w:val="clear" w:color="auto" w:fill="FFFFFF"/>
        </w:rPr>
        <w:t>. Brain Sci.</w:t>
      </w:r>
      <w:r w:rsidRPr="00D20E19">
        <w:rPr>
          <w:rFonts w:ascii="Arial" w:hAnsi="Arial" w:cs="Arial"/>
          <w:color w:val="000000" w:themeColor="text1"/>
          <w:shd w:val="clear" w:color="auto" w:fill="FFFFFF"/>
        </w:rPr>
        <w:t> </w:t>
      </w:r>
      <w:r w:rsidRPr="00D20E19">
        <w:rPr>
          <w:rStyle w:val="ref-vol"/>
          <w:rFonts w:ascii="Arial" w:hAnsi="Arial" w:cs="Arial"/>
          <w:color w:val="000000" w:themeColor="text1"/>
          <w:shd w:val="clear" w:color="auto" w:fill="FFFFFF"/>
        </w:rPr>
        <w:t>2</w:t>
      </w:r>
    </w:p>
    <w:p w14:paraId="63D87B9E"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Cockcroft, W. H. (1982) Mathematics Counts: Report </w:t>
      </w:r>
      <w:proofErr w:type="gramStart"/>
      <w:r w:rsidRPr="00D20E19">
        <w:rPr>
          <w:rFonts w:ascii="Arial" w:hAnsi="Arial" w:cs="Arial"/>
          <w:color w:val="000000" w:themeColor="text1"/>
        </w:rPr>
        <w:t>Of</w:t>
      </w:r>
      <w:proofErr w:type="gramEnd"/>
      <w:r w:rsidRPr="00D20E19">
        <w:rPr>
          <w:rFonts w:ascii="Arial" w:hAnsi="Arial" w:cs="Arial"/>
          <w:color w:val="000000" w:themeColor="text1"/>
        </w:rPr>
        <w:t xml:space="preserve"> The Committee Of Inquiry Into The Teaching Of Mathematics In Schools Under The Chairmanship Of Dr W H Cockcroft. London: Her Majesty’s Stationery </w:t>
      </w:r>
      <w:proofErr w:type="spellStart"/>
      <w:r w:rsidRPr="00D20E19">
        <w:rPr>
          <w:rFonts w:ascii="Arial" w:hAnsi="Arial" w:cs="Arial"/>
          <w:color w:val="000000" w:themeColor="text1"/>
        </w:rPr>
        <w:t>Offi</w:t>
      </w:r>
      <w:proofErr w:type="spellEnd"/>
      <w:r w:rsidRPr="00D20E19">
        <w:rPr>
          <w:rFonts w:ascii="Arial" w:hAnsi="Arial" w:cs="Arial"/>
          <w:color w:val="000000" w:themeColor="text1"/>
        </w:rPr>
        <w:t xml:space="preserve"> </w:t>
      </w:r>
      <w:proofErr w:type="spellStart"/>
      <w:r w:rsidRPr="00D20E19">
        <w:rPr>
          <w:rFonts w:ascii="Arial" w:hAnsi="Arial" w:cs="Arial"/>
          <w:color w:val="000000" w:themeColor="text1"/>
        </w:rPr>
        <w:t>ce</w:t>
      </w:r>
      <w:proofErr w:type="spellEnd"/>
    </w:p>
    <w:p w14:paraId="030B40CF" w14:textId="77777777" w:rsidR="00D20E19" w:rsidRPr="00D20E19" w:rsidRDefault="00D20E19" w:rsidP="00D20E19">
      <w:pPr>
        <w:pStyle w:val="Heading1"/>
        <w:numPr>
          <w:ilvl w:val="0"/>
          <w:numId w:val="2"/>
        </w:numPr>
        <w:shd w:val="clear" w:color="auto" w:fill="FFFFFF"/>
        <w:spacing w:before="0" w:beforeAutospacing="0" w:line="360" w:lineRule="auto"/>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rPr>
        <w:t>D Haylock and A Cockburn (2003), Understanding Mathematics in the lower primary years. A guide for teachers of children 3-8</w:t>
      </w:r>
    </w:p>
    <w:p w14:paraId="61C1ED0F"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proofErr w:type="spellStart"/>
      <w:proofErr w:type="gramStart"/>
      <w:r w:rsidRPr="00D20E19">
        <w:rPr>
          <w:rFonts w:ascii="Arial" w:hAnsi="Arial" w:cs="Arial"/>
          <w:color w:val="000000" w:themeColor="text1"/>
        </w:rPr>
        <w:t>DfEE</w:t>
      </w:r>
      <w:proofErr w:type="spellEnd"/>
      <w:r w:rsidRPr="00D20E19">
        <w:rPr>
          <w:rFonts w:ascii="Arial" w:hAnsi="Arial" w:cs="Arial"/>
          <w:color w:val="000000" w:themeColor="text1"/>
        </w:rPr>
        <w:t xml:space="preserve"> :</w:t>
      </w:r>
      <w:proofErr w:type="gramEnd"/>
      <w:r w:rsidRPr="00D20E19">
        <w:rPr>
          <w:rFonts w:ascii="Arial" w:hAnsi="Arial" w:cs="Arial"/>
          <w:color w:val="000000" w:themeColor="text1"/>
        </w:rPr>
        <w:t xml:space="preserve"> 1997, Teaching: High Status, High Standards : Circular 10/97, London, Her Majesty’s Stationery Office.</w:t>
      </w:r>
    </w:p>
    <w:p w14:paraId="67B04A91"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proofErr w:type="spellStart"/>
      <w:proofErr w:type="gramStart"/>
      <w:r w:rsidRPr="00D20E19">
        <w:rPr>
          <w:rFonts w:ascii="Arial" w:hAnsi="Arial" w:cs="Arial"/>
          <w:color w:val="000000" w:themeColor="text1"/>
        </w:rPr>
        <w:t>DfEE</w:t>
      </w:r>
      <w:proofErr w:type="spellEnd"/>
      <w:r w:rsidRPr="00D20E19">
        <w:rPr>
          <w:rFonts w:ascii="Arial" w:hAnsi="Arial" w:cs="Arial"/>
          <w:color w:val="000000" w:themeColor="text1"/>
        </w:rPr>
        <w:t xml:space="preserve"> :</w:t>
      </w:r>
      <w:proofErr w:type="gramEnd"/>
      <w:r w:rsidRPr="00D20E19">
        <w:rPr>
          <w:rFonts w:ascii="Arial" w:hAnsi="Arial" w:cs="Arial"/>
          <w:color w:val="000000" w:themeColor="text1"/>
        </w:rPr>
        <w:t xml:space="preserve"> 1997, Teaching: High Status, High Standards : Circular 10/97, London, Her Majesty’s Stationery Of</w:t>
      </w:r>
    </w:p>
    <w:p w14:paraId="71297FA7"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DfES. (2002) Qualifying </w:t>
      </w:r>
      <w:proofErr w:type="gramStart"/>
      <w:r w:rsidRPr="00D20E19">
        <w:rPr>
          <w:rFonts w:ascii="Arial" w:hAnsi="Arial" w:cs="Arial"/>
          <w:color w:val="000000" w:themeColor="text1"/>
        </w:rPr>
        <w:t>To</w:t>
      </w:r>
      <w:proofErr w:type="gramEnd"/>
      <w:r w:rsidRPr="00D20E19">
        <w:rPr>
          <w:rFonts w:ascii="Arial" w:hAnsi="Arial" w:cs="Arial"/>
          <w:color w:val="000000" w:themeColor="text1"/>
        </w:rPr>
        <w:t xml:space="preserve"> Teach: Professional Standards For </w:t>
      </w:r>
      <w:proofErr w:type="spellStart"/>
      <w:r w:rsidRPr="00D20E19">
        <w:rPr>
          <w:rFonts w:ascii="Arial" w:hAnsi="Arial" w:cs="Arial"/>
          <w:color w:val="000000" w:themeColor="text1"/>
        </w:rPr>
        <w:t>Qualifi</w:t>
      </w:r>
      <w:proofErr w:type="spellEnd"/>
      <w:r w:rsidRPr="00D20E19">
        <w:rPr>
          <w:rFonts w:ascii="Arial" w:hAnsi="Arial" w:cs="Arial"/>
          <w:color w:val="000000" w:themeColor="text1"/>
        </w:rPr>
        <w:t xml:space="preserve"> ed Teacher Status And Requirements For Initial Teacher Training. London: Teacher Training Agency</w:t>
      </w:r>
    </w:p>
    <w:p w14:paraId="601327D8"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Draft Curriculum for Wales 2022: April 2019</w:t>
      </w:r>
      <w:r w:rsidRPr="00D20E19">
        <w:rPr>
          <w:rFonts w:ascii="Arial" w:hAnsi="Arial" w:cs="Arial"/>
          <w:color w:val="000000" w:themeColor="text1"/>
        </w:rPr>
        <w:t xml:space="preserve">, </w:t>
      </w:r>
      <w:r w:rsidRPr="00D20E19">
        <w:rPr>
          <w:rFonts w:ascii="Arial" w:hAnsi="Arial" w:cs="Arial"/>
          <w:color w:val="000000" w:themeColor="text1"/>
        </w:rPr>
        <w:t xml:space="preserve">AREA OF LEARNING AND EXPERIENCE </w:t>
      </w:r>
    </w:p>
    <w:p w14:paraId="59EC852D"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Forestry Schools (2019) </w:t>
      </w:r>
      <w:hyperlink r:id="rId12" w:history="1">
        <w:r w:rsidRPr="00D20E19">
          <w:rPr>
            <w:rStyle w:val="Hyperlink"/>
            <w:rFonts w:ascii="Arial" w:hAnsi="Arial" w:cs="Arial"/>
            <w:color w:val="000000" w:themeColor="text1"/>
            <w:u w:val="none"/>
          </w:rPr>
          <w:t>https://www.forestschoolassociation.org/what-is-forest-school/</w:t>
        </w:r>
      </w:hyperlink>
    </w:p>
    <w:p w14:paraId="61BDE4EA"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G Donaldson (2015) Successful Futures, </w:t>
      </w:r>
      <w:r w:rsidRPr="00D20E19">
        <w:rPr>
          <w:rFonts w:ascii="Arial" w:hAnsi="Arial" w:cs="Arial"/>
          <w:color w:val="000000" w:themeColor="text1"/>
        </w:rPr>
        <w:t>Looking at the Curriculum and Assessment Arrangements in Wales</w:t>
      </w:r>
    </w:p>
    <w:p w14:paraId="4D03CF7B"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lastRenderedPageBreak/>
        <w:t xml:space="preserve">G Donaldson (2019) The Curriculum for Wales 2022, Gov (2019) </w:t>
      </w:r>
      <w:r w:rsidRPr="00D20E19">
        <w:rPr>
          <w:rFonts w:ascii="Arial" w:hAnsi="Arial" w:cs="Arial"/>
          <w:color w:val="000000" w:themeColor="text1"/>
          <w:shd w:val="clear" w:color="auto" w:fill="FFFFFF"/>
        </w:rPr>
        <w:t>will include 3 cross-curricular responsibilities</w:t>
      </w:r>
      <w:r w:rsidRPr="00D20E19">
        <w:rPr>
          <w:rFonts w:ascii="Arial" w:hAnsi="Arial" w:cs="Arial"/>
          <w:color w:val="000000" w:themeColor="text1"/>
          <w:shd w:val="clear" w:color="auto" w:fill="FFFFFF"/>
        </w:rPr>
        <w:t xml:space="preserve"> being</w:t>
      </w:r>
      <w:r w:rsidRPr="00D20E19">
        <w:rPr>
          <w:rFonts w:ascii="Arial" w:hAnsi="Arial" w:cs="Arial"/>
          <w:color w:val="000000" w:themeColor="text1"/>
          <w:shd w:val="clear" w:color="auto" w:fill="FFFFFF"/>
        </w:rPr>
        <w:t xml:space="preserve"> literacy, numeracy and digital competence.</w:t>
      </w:r>
    </w:p>
    <w:p w14:paraId="263B7FCC"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proofErr w:type="spellStart"/>
      <w:r w:rsidRPr="00D20E19">
        <w:rPr>
          <w:rFonts w:ascii="Arial" w:hAnsi="Arial" w:cs="Arial"/>
          <w:color w:val="000000" w:themeColor="text1"/>
        </w:rPr>
        <w:t>Gawel</w:t>
      </w:r>
      <w:proofErr w:type="spellEnd"/>
      <w:r w:rsidRPr="00D20E19">
        <w:rPr>
          <w:rFonts w:ascii="Arial" w:hAnsi="Arial" w:cs="Arial"/>
          <w:color w:val="000000" w:themeColor="text1"/>
        </w:rPr>
        <w:t xml:space="preserve"> (1996), </w:t>
      </w:r>
      <w:proofErr w:type="spellStart"/>
      <w:r w:rsidRPr="00D20E19">
        <w:rPr>
          <w:rFonts w:ascii="Arial" w:hAnsi="Arial" w:cs="Arial"/>
          <w:color w:val="000000" w:themeColor="text1"/>
        </w:rPr>
        <w:t>Herzber</w:t>
      </w:r>
      <w:proofErr w:type="spellEnd"/>
      <w:r w:rsidRPr="00D20E19">
        <w:rPr>
          <w:rFonts w:ascii="Arial" w:hAnsi="Arial" w:cs="Arial"/>
          <w:color w:val="000000" w:themeColor="text1"/>
        </w:rPr>
        <w:t xml:space="preserve"> Herzberg's </w:t>
      </w:r>
      <w:proofErr w:type="spellStart"/>
      <w:r w:rsidRPr="00D20E19">
        <w:rPr>
          <w:rFonts w:ascii="Arial" w:hAnsi="Arial" w:cs="Arial"/>
          <w:color w:val="000000" w:themeColor="text1"/>
        </w:rPr>
        <w:t>Theor</w:t>
      </w:r>
      <w:proofErr w:type="spellEnd"/>
      <w:r w:rsidRPr="00D20E19">
        <w:rPr>
          <w:rFonts w:ascii="Arial" w:hAnsi="Arial" w:cs="Arial"/>
          <w:color w:val="000000" w:themeColor="text1"/>
        </w:rPr>
        <w:t xml:space="preserve"> s Theory of </w:t>
      </w:r>
      <w:proofErr w:type="spellStart"/>
      <w:r w:rsidRPr="00D20E19">
        <w:rPr>
          <w:rFonts w:ascii="Arial" w:hAnsi="Arial" w:cs="Arial"/>
          <w:color w:val="000000" w:themeColor="text1"/>
        </w:rPr>
        <w:t>Motiv</w:t>
      </w:r>
      <w:proofErr w:type="spellEnd"/>
      <w:r w:rsidRPr="00D20E19">
        <w:rPr>
          <w:rFonts w:ascii="Arial" w:hAnsi="Arial" w:cs="Arial"/>
          <w:color w:val="000000" w:themeColor="text1"/>
        </w:rPr>
        <w:t xml:space="preserve"> y of Motivation and Maslow' </w:t>
      </w:r>
      <w:proofErr w:type="spellStart"/>
      <w:r w:rsidRPr="00D20E19">
        <w:rPr>
          <w:rFonts w:ascii="Arial" w:hAnsi="Arial" w:cs="Arial"/>
          <w:color w:val="000000" w:themeColor="text1"/>
        </w:rPr>
        <w:t>ation</w:t>
      </w:r>
      <w:proofErr w:type="spellEnd"/>
      <w:r w:rsidRPr="00D20E19">
        <w:rPr>
          <w:rFonts w:ascii="Arial" w:hAnsi="Arial" w:cs="Arial"/>
          <w:color w:val="000000" w:themeColor="text1"/>
        </w:rPr>
        <w:t xml:space="preserve"> and Maslow's Hierarchy of Needs</w:t>
      </w:r>
      <w:r w:rsidRPr="00D20E19">
        <w:rPr>
          <w:rFonts w:ascii="Arial" w:hAnsi="Arial" w:cs="Arial"/>
          <w:color w:val="000000" w:themeColor="text1"/>
        </w:rPr>
        <w:t>.</w:t>
      </w:r>
    </w:p>
    <w:p w14:paraId="53A26DFB"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Happy</w:t>
      </w:r>
      <w:r w:rsidRPr="00D20E19">
        <w:rPr>
          <w:rFonts w:ascii="Arial" w:hAnsi="Arial" w:cs="Arial"/>
          <w:color w:val="000000" w:themeColor="text1"/>
        </w:rPr>
        <w:t xml:space="preserve"> </w:t>
      </w:r>
      <w:r w:rsidRPr="00D20E19">
        <w:rPr>
          <w:rFonts w:ascii="Arial" w:hAnsi="Arial" w:cs="Arial"/>
          <w:color w:val="000000" w:themeColor="text1"/>
        </w:rPr>
        <w:t xml:space="preserve">&amp; </w:t>
      </w:r>
      <w:proofErr w:type="spellStart"/>
      <w:r w:rsidRPr="00D20E19">
        <w:rPr>
          <w:rFonts w:ascii="Arial" w:hAnsi="Arial" w:cs="Arial"/>
          <w:color w:val="000000" w:themeColor="text1"/>
        </w:rPr>
        <w:t>Listyani</w:t>
      </w:r>
      <w:proofErr w:type="spellEnd"/>
      <w:r w:rsidRPr="00D20E19">
        <w:rPr>
          <w:rFonts w:ascii="Arial" w:hAnsi="Arial" w:cs="Arial"/>
          <w:color w:val="000000" w:themeColor="text1"/>
        </w:rPr>
        <w:t xml:space="preserve"> (2011), </w:t>
      </w:r>
      <w:r w:rsidRPr="00D20E19">
        <w:rPr>
          <w:rFonts w:ascii="Arial" w:hAnsi="Arial" w:cs="Arial"/>
          <w:color w:val="000000" w:themeColor="text1"/>
        </w:rPr>
        <w:t xml:space="preserve">Improving </w:t>
      </w:r>
      <w:proofErr w:type="gramStart"/>
      <w:r w:rsidRPr="00D20E19">
        <w:rPr>
          <w:rFonts w:ascii="Arial" w:hAnsi="Arial" w:cs="Arial"/>
          <w:color w:val="000000" w:themeColor="text1"/>
        </w:rPr>
        <w:t>The</w:t>
      </w:r>
      <w:proofErr w:type="gramEnd"/>
      <w:r w:rsidRPr="00D20E19">
        <w:rPr>
          <w:rFonts w:ascii="Arial" w:hAnsi="Arial" w:cs="Arial"/>
          <w:color w:val="000000" w:themeColor="text1"/>
        </w:rPr>
        <w:t xml:space="preserve"> Mathematic Critical And Creative Thinking Skills In Grade 10th SMA Negeri 1 </w:t>
      </w:r>
      <w:proofErr w:type="spellStart"/>
      <w:r w:rsidRPr="00D20E19">
        <w:rPr>
          <w:rFonts w:ascii="Arial" w:hAnsi="Arial" w:cs="Arial"/>
          <w:color w:val="000000" w:themeColor="text1"/>
        </w:rPr>
        <w:t>Kasihan</w:t>
      </w:r>
      <w:proofErr w:type="spellEnd"/>
      <w:r w:rsidRPr="00D20E19">
        <w:rPr>
          <w:rFonts w:ascii="Arial" w:hAnsi="Arial" w:cs="Arial"/>
          <w:color w:val="000000" w:themeColor="text1"/>
        </w:rPr>
        <w:t xml:space="preserve"> Bantul On Mathematics Learning Through Problem-Based Learning</w:t>
      </w:r>
    </w:p>
    <w:p w14:paraId="19620ADB" w14:textId="77777777" w:rsidR="00D20E19" w:rsidRPr="00D20E19" w:rsidRDefault="00D20E19" w:rsidP="00D20E19">
      <w:pPr>
        <w:pStyle w:val="Heading1"/>
        <w:numPr>
          <w:ilvl w:val="0"/>
          <w:numId w:val="2"/>
        </w:numPr>
        <w:shd w:val="clear" w:color="auto" w:fill="FFFFFF"/>
        <w:spacing w:before="0" w:beforeAutospacing="0" w:line="360" w:lineRule="auto"/>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rPr>
        <w:t>High number of adults unable to do basic mathematical tasks</w:t>
      </w:r>
      <w:r w:rsidRPr="00D20E19">
        <w:rPr>
          <w:rFonts w:ascii="Arial" w:hAnsi="Arial" w:cs="Arial"/>
          <w:b w:val="0"/>
          <w:bCs w:val="0"/>
          <w:color w:val="000000" w:themeColor="text1"/>
          <w:sz w:val="24"/>
          <w:szCs w:val="24"/>
        </w:rPr>
        <w:t xml:space="preserve"> </w:t>
      </w:r>
      <w:r w:rsidRPr="00D20E19">
        <w:rPr>
          <w:rFonts w:ascii="Arial" w:hAnsi="Arial" w:cs="Arial"/>
          <w:b w:val="0"/>
          <w:bCs w:val="0"/>
          <w:color w:val="000000" w:themeColor="text1"/>
          <w:sz w:val="24"/>
          <w:szCs w:val="24"/>
        </w:rPr>
        <w:t xml:space="preserve">by John </w:t>
      </w:r>
      <w:proofErr w:type="spellStart"/>
      <w:r w:rsidRPr="00D20E19">
        <w:rPr>
          <w:rFonts w:ascii="Arial" w:hAnsi="Arial" w:cs="Arial"/>
          <w:b w:val="0"/>
          <w:bCs w:val="0"/>
          <w:color w:val="000000" w:themeColor="text1"/>
          <w:sz w:val="24"/>
          <w:szCs w:val="24"/>
        </w:rPr>
        <w:t>Jerrim</w:t>
      </w:r>
      <w:proofErr w:type="spellEnd"/>
      <w:r w:rsidRPr="00D20E19">
        <w:rPr>
          <w:rFonts w:ascii="Arial" w:hAnsi="Arial" w:cs="Arial"/>
          <w:b w:val="0"/>
          <w:bCs w:val="0"/>
          <w:color w:val="000000" w:themeColor="text1"/>
          <w:sz w:val="24"/>
          <w:szCs w:val="24"/>
        </w:rPr>
        <w:t>, </w:t>
      </w:r>
      <w:hyperlink r:id="rId13" w:tgtFrame="_blank" w:history="1">
        <w:r w:rsidRPr="00D20E19">
          <w:rPr>
            <w:rStyle w:val="Hyperlink"/>
            <w:rFonts w:ascii="Arial" w:hAnsi="Arial" w:cs="Arial"/>
            <w:b w:val="0"/>
            <w:bCs w:val="0"/>
            <w:color w:val="000000" w:themeColor="text1"/>
            <w:sz w:val="24"/>
            <w:szCs w:val="24"/>
            <w:u w:val="none"/>
          </w:rPr>
          <w:t>The Conversation</w:t>
        </w:r>
      </w:hyperlink>
      <w:r w:rsidRPr="00D20E19">
        <w:rPr>
          <w:rFonts w:ascii="Arial" w:hAnsi="Arial" w:cs="Arial"/>
          <w:b w:val="0"/>
          <w:bCs w:val="0"/>
          <w:color w:val="000000" w:themeColor="text1"/>
          <w:sz w:val="24"/>
          <w:szCs w:val="24"/>
        </w:rPr>
        <w:t xml:space="preserve"> (2018) </w:t>
      </w:r>
    </w:p>
    <w:p w14:paraId="614730C6"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J</w:t>
      </w:r>
      <w:r w:rsidRPr="00D20E19">
        <w:rPr>
          <w:rFonts w:ascii="Arial" w:hAnsi="Arial" w:cs="Arial"/>
          <w:color w:val="000000" w:themeColor="text1"/>
        </w:rPr>
        <w:t xml:space="preserve"> </w:t>
      </w:r>
      <w:r w:rsidRPr="00D20E19">
        <w:rPr>
          <w:rFonts w:ascii="Arial" w:hAnsi="Arial" w:cs="Arial"/>
          <w:color w:val="000000" w:themeColor="text1"/>
        </w:rPr>
        <w:t>Willis</w:t>
      </w:r>
      <w:r w:rsidRPr="00D20E19">
        <w:rPr>
          <w:rFonts w:ascii="Arial" w:hAnsi="Arial" w:cs="Arial"/>
          <w:color w:val="000000" w:themeColor="text1"/>
        </w:rPr>
        <w:t xml:space="preserve"> (</w:t>
      </w:r>
      <w:r w:rsidRPr="00D20E19">
        <w:rPr>
          <w:rFonts w:ascii="Arial" w:hAnsi="Arial" w:cs="Arial"/>
          <w:color w:val="000000" w:themeColor="text1"/>
        </w:rPr>
        <w:t>2007</w:t>
      </w:r>
      <w:r w:rsidRPr="00D20E19">
        <w:rPr>
          <w:rFonts w:ascii="Arial" w:hAnsi="Arial" w:cs="Arial"/>
          <w:color w:val="000000" w:themeColor="text1"/>
        </w:rPr>
        <w:t>)</w:t>
      </w:r>
      <w:r w:rsidRPr="00D20E19">
        <w:rPr>
          <w:rFonts w:ascii="Arial" w:hAnsi="Arial" w:cs="Arial"/>
          <w:color w:val="000000" w:themeColor="text1"/>
        </w:rPr>
        <w:t xml:space="preserve"> | Volume 64 Engaging the Whole Child (online only) The Neuroscience of Joyful Education</w:t>
      </w:r>
      <w:r w:rsidRPr="00D20E19">
        <w:rPr>
          <w:rFonts w:ascii="Arial" w:hAnsi="Arial" w:cs="Arial"/>
          <w:color w:val="000000" w:themeColor="text1"/>
        </w:rPr>
        <w:t xml:space="preserve"> </w:t>
      </w:r>
    </w:p>
    <w:p w14:paraId="03270522"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hyperlink r:id="rId14" w:tgtFrame="_blank" w:history="1">
        <w:r w:rsidRPr="00D20E19">
          <w:rPr>
            <w:rStyle w:val="Hyperlink"/>
            <w:rFonts w:ascii="Arial" w:hAnsi="Arial" w:cs="Arial"/>
            <w:color w:val="000000" w:themeColor="text1"/>
            <w:u w:val="none"/>
            <w:shd w:val="clear" w:color="auto" w:fill="FFFFFF"/>
          </w:rPr>
          <w:t>K</w:t>
        </w:r>
        <w:r w:rsidRPr="00D20E19">
          <w:rPr>
            <w:rStyle w:val="Hyperlink"/>
            <w:rFonts w:ascii="Arial" w:hAnsi="Arial" w:cs="Arial"/>
            <w:color w:val="000000" w:themeColor="text1"/>
            <w:u w:val="none"/>
            <w:shd w:val="clear" w:color="auto" w:fill="FFFFFF"/>
          </w:rPr>
          <w:t xml:space="preserve"> </w:t>
        </w:r>
        <w:r w:rsidRPr="00D20E19">
          <w:rPr>
            <w:rStyle w:val="Hyperlink"/>
            <w:rFonts w:ascii="Arial" w:hAnsi="Arial" w:cs="Arial"/>
            <w:color w:val="000000" w:themeColor="text1"/>
            <w:u w:val="none"/>
            <w:shd w:val="clear" w:color="auto" w:fill="FFFFFF"/>
          </w:rPr>
          <w:t>O'Leary</w:t>
        </w:r>
      </w:hyperlink>
      <w:r w:rsidRPr="00D20E19">
        <w:rPr>
          <w:rFonts w:ascii="Arial" w:hAnsi="Arial" w:cs="Arial"/>
          <w:color w:val="000000" w:themeColor="text1"/>
          <w:shd w:val="clear" w:color="auto" w:fill="FFFFFF"/>
        </w:rPr>
        <w:t>, </w:t>
      </w:r>
      <w:hyperlink r:id="rId15" w:tgtFrame="_blank" w:history="1">
        <w:r w:rsidRPr="00D20E19">
          <w:rPr>
            <w:rStyle w:val="Hyperlink"/>
            <w:rFonts w:ascii="Arial" w:hAnsi="Arial" w:cs="Arial"/>
            <w:color w:val="000000" w:themeColor="text1"/>
            <w:u w:val="none"/>
            <w:shd w:val="clear" w:color="auto" w:fill="FFFFFF"/>
          </w:rPr>
          <w:t>Ch</w:t>
        </w:r>
        <w:r w:rsidRPr="00D20E19">
          <w:rPr>
            <w:rStyle w:val="Hyperlink"/>
            <w:rFonts w:ascii="Arial" w:hAnsi="Arial" w:cs="Arial"/>
            <w:color w:val="000000" w:themeColor="text1"/>
            <w:u w:val="none"/>
            <w:shd w:val="clear" w:color="auto" w:fill="FFFFFF"/>
          </w:rPr>
          <w:t xml:space="preserve"> </w:t>
        </w:r>
        <w:r w:rsidRPr="00D20E19">
          <w:rPr>
            <w:rStyle w:val="Hyperlink"/>
            <w:rFonts w:ascii="Arial" w:hAnsi="Arial" w:cs="Arial"/>
            <w:color w:val="000000" w:themeColor="text1"/>
            <w:u w:val="none"/>
            <w:shd w:val="clear" w:color="auto" w:fill="FFFFFF"/>
          </w:rPr>
          <w:t>Fitzpatrick</w:t>
        </w:r>
      </w:hyperlink>
      <w:r w:rsidRPr="00D20E19">
        <w:rPr>
          <w:rFonts w:ascii="Arial" w:hAnsi="Arial" w:cs="Arial"/>
          <w:color w:val="000000" w:themeColor="text1"/>
          <w:shd w:val="clear" w:color="auto" w:fill="FFFFFF"/>
        </w:rPr>
        <w:t>, and </w:t>
      </w:r>
      <w:hyperlink r:id="rId16" w:tgtFrame="_blank" w:history="1">
        <w:r w:rsidRPr="00D20E19">
          <w:rPr>
            <w:rStyle w:val="Hyperlink"/>
            <w:rFonts w:ascii="Arial" w:hAnsi="Arial" w:cs="Arial"/>
            <w:color w:val="000000" w:themeColor="text1"/>
            <w:u w:val="none"/>
            <w:shd w:val="clear" w:color="auto" w:fill="FFFFFF"/>
          </w:rPr>
          <w:t>D</w:t>
        </w:r>
        <w:r w:rsidRPr="00D20E19">
          <w:rPr>
            <w:rStyle w:val="Hyperlink"/>
            <w:rFonts w:ascii="Arial" w:hAnsi="Arial" w:cs="Arial"/>
            <w:color w:val="000000" w:themeColor="text1"/>
            <w:u w:val="none"/>
            <w:shd w:val="clear" w:color="auto" w:fill="FFFFFF"/>
          </w:rPr>
          <w:t xml:space="preserve"> </w:t>
        </w:r>
        <w:r w:rsidRPr="00D20E19">
          <w:rPr>
            <w:rStyle w:val="Hyperlink"/>
            <w:rFonts w:ascii="Arial" w:hAnsi="Arial" w:cs="Arial"/>
            <w:color w:val="000000" w:themeColor="text1"/>
            <w:u w:val="none"/>
            <w:shd w:val="clear" w:color="auto" w:fill="FFFFFF"/>
          </w:rPr>
          <w:t>Hallett</w:t>
        </w:r>
      </w:hyperlink>
      <w:r w:rsidRPr="00D20E19">
        <w:rPr>
          <w:rFonts w:ascii="Arial" w:hAnsi="Arial" w:cs="Arial"/>
          <w:color w:val="000000" w:themeColor="text1"/>
          <w:shd w:val="clear" w:color="auto" w:fill="FFFFFF"/>
          <w:vertAlign w:val="superscript"/>
        </w:rPr>
        <w:t>*</w:t>
      </w:r>
      <w:r w:rsidRPr="00D20E19">
        <w:rPr>
          <w:rFonts w:ascii="Arial" w:hAnsi="Arial" w:cs="Arial"/>
          <w:color w:val="000000" w:themeColor="text1"/>
          <w:shd w:val="clear" w:color="auto" w:fill="FFFFFF"/>
          <w:vertAlign w:val="superscript"/>
        </w:rPr>
        <w:t xml:space="preserve">   </w:t>
      </w:r>
      <w:r w:rsidRPr="00D20E19">
        <w:rPr>
          <w:rFonts w:ascii="Arial" w:hAnsi="Arial" w:cs="Arial"/>
          <w:color w:val="000000" w:themeColor="text1"/>
          <w:kern w:val="36"/>
        </w:rPr>
        <w:t xml:space="preserve">2017, </w:t>
      </w:r>
      <w:r w:rsidRPr="00D20E19">
        <w:rPr>
          <w:rFonts w:ascii="Arial" w:hAnsi="Arial" w:cs="Arial"/>
          <w:color w:val="000000" w:themeColor="text1"/>
          <w:kern w:val="36"/>
        </w:rPr>
        <w:t>Math Anxiety Is Related to Some, but Not All, Experiences with Math</w:t>
      </w:r>
    </w:p>
    <w:p w14:paraId="0AFC9DBB"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Kennedy, </w:t>
      </w:r>
      <w:proofErr w:type="gramStart"/>
      <w:r w:rsidRPr="00D20E19">
        <w:rPr>
          <w:rFonts w:ascii="Arial" w:hAnsi="Arial" w:cs="Arial"/>
          <w:color w:val="000000" w:themeColor="text1"/>
        </w:rPr>
        <w:t>M :</w:t>
      </w:r>
      <w:proofErr w:type="gramEnd"/>
      <w:r w:rsidRPr="00D20E19">
        <w:rPr>
          <w:rFonts w:ascii="Arial" w:hAnsi="Arial" w:cs="Arial"/>
          <w:color w:val="000000" w:themeColor="text1"/>
        </w:rPr>
        <w:t xml:space="preserve"> 1991, An agenda for research on teacher learning, NCTM Special Report, Michigan, Michigan State University.</w:t>
      </w:r>
    </w:p>
    <w:p w14:paraId="183BC124"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K</w:t>
      </w:r>
      <w:r w:rsidRPr="00D20E19">
        <w:rPr>
          <w:rFonts w:ascii="Arial" w:hAnsi="Arial" w:cs="Arial"/>
          <w:color w:val="000000" w:themeColor="text1"/>
        </w:rPr>
        <w:t xml:space="preserve">ennedy, </w:t>
      </w:r>
      <w:proofErr w:type="gramStart"/>
      <w:r w:rsidRPr="00D20E19">
        <w:rPr>
          <w:rFonts w:ascii="Arial" w:hAnsi="Arial" w:cs="Arial"/>
          <w:color w:val="000000" w:themeColor="text1"/>
        </w:rPr>
        <w:t>M :</w:t>
      </w:r>
      <w:proofErr w:type="gramEnd"/>
      <w:r w:rsidRPr="00D20E19">
        <w:rPr>
          <w:rFonts w:ascii="Arial" w:hAnsi="Arial" w:cs="Arial"/>
          <w:color w:val="000000" w:themeColor="text1"/>
        </w:rPr>
        <w:t xml:space="preserve"> 1991, An agenda for research on teacher learning, NCTM Special Report, Michigan, Michigan State University.</w:t>
      </w:r>
    </w:p>
    <w:p w14:paraId="476D4102"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 xml:space="preserve">L Nicholson and Prof D </w:t>
      </w:r>
      <w:proofErr w:type="spellStart"/>
      <w:r w:rsidRPr="00D20E19">
        <w:rPr>
          <w:rFonts w:ascii="Arial" w:hAnsi="Arial" w:cs="Arial"/>
          <w:color w:val="000000" w:themeColor="text1"/>
        </w:rPr>
        <w:t>Putwain</w:t>
      </w:r>
      <w:proofErr w:type="spellEnd"/>
      <w:r w:rsidRPr="00D20E19">
        <w:rPr>
          <w:rFonts w:ascii="Arial" w:hAnsi="Arial" w:cs="Arial"/>
          <w:color w:val="000000" w:themeColor="text1"/>
        </w:rPr>
        <w:t xml:space="preserve"> </w:t>
      </w:r>
      <w:r w:rsidRPr="00D20E19">
        <w:rPr>
          <w:rFonts w:ascii="Arial" w:hAnsi="Arial" w:cs="Arial"/>
          <w:color w:val="000000" w:themeColor="text1"/>
        </w:rPr>
        <w:t xml:space="preserve">(2018), </w:t>
      </w:r>
      <w:r w:rsidRPr="00D20E19">
        <w:rPr>
          <w:rFonts w:ascii="Arial" w:hAnsi="Arial" w:cs="Arial"/>
          <w:color w:val="000000" w:themeColor="text1"/>
          <w:kern w:val="36"/>
        </w:rPr>
        <w:t>Examination stress and test anxiety</w:t>
      </w:r>
    </w:p>
    <w:p w14:paraId="4563CA7F" w14:textId="77777777" w:rsidR="00D20E19" w:rsidRPr="00D20E19" w:rsidRDefault="00D20E19" w:rsidP="00D20E19">
      <w:pPr>
        <w:pStyle w:val="Heading1"/>
        <w:numPr>
          <w:ilvl w:val="0"/>
          <w:numId w:val="2"/>
        </w:numPr>
        <w:spacing w:before="0" w:beforeAutospacing="0" w:after="0" w:afterAutospacing="0" w:line="360" w:lineRule="auto"/>
        <w:textAlignment w:val="baseline"/>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rPr>
        <w:t xml:space="preserve">M Bulman (2018) </w:t>
      </w:r>
      <w:r w:rsidRPr="00D20E19">
        <w:rPr>
          <w:rStyle w:val="location"/>
          <w:rFonts w:ascii="Arial" w:hAnsi="Arial" w:cs="Arial"/>
          <w:b w:val="0"/>
          <w:bCs w:val="0"/>
          <w:color w:val="000000" w:themeColor="text1"/>
          <w:sz w:val="24"/>
          <w:szCs w:val="24"/>
          <w:bdr w:val="none" w:sz="0" w:space="0" w:color="auto" w:frame="1"/>
        </w:rPr>
        <w:t>Social Affairs Correspondent</w:t>
      </w:r>
      <w:r w:rsidRPr="00D20E19">
        <w:rPr>
          <w:rStyle w:val="location"/>
          <w:rFonts w:ascii="Arial" w:hAnsi="Arial" w:cs="Arial"/>
          <w:b w:val="0"/>
          <w:bCs w:val="0"/>
          <w:color w:val="000000" w:themeColor="text1"/>
          <w:sz w:val="24"/>
          <w:szCs w:val="24"/>
          <w:bdr w:val="none" w:sz="0" w:space="0" w:color="auto" w:frame="1"/>
        </w:rPr>
        <w:t xml:space="preserve">. </w:t>
      </w:r>
      <w:r w:rsidRPr="00D20E19">
        <w:rPr>
          <w:rStyle w:val="author-twitter"/>
          <w:rFonts w:ascii="Arial" w:hAnsi="Arial" w:cs="Arial"/>
          <w:b w:val="0"/>
          <w:bCs w:val="0"/>
          <w:color w:val="000000" w:themeColor="text1"/>
          <w:sz w:val="24"/>
          <w:szCs w:val="24"/>
          <w:bdr w:val="none" w:sz="0" w:space="0" w:color="auto" w:frame="1"/>
        </w:rPr>
        <w:t> </w:t>
      </w:r>
      <w:r w:rsidRPr="00D20E19">
        <w:rPr>
          <w:rFonts w:ascii="Arial" w:hAnsi="Arial" w:cs="Arial"/>
          <w:b w:val="0"/>
          <w:bCs w:val="0"/>
          <w:color w:val="000000" w:themeColor="text1"/>
          <w:sz w:val="24"/>
          <w:szCs w:val="24"/>
          <w:bdr w:val="none" w:sz="0" w:space="0" w:color="auto" w:frame="1"/>
        </w:rPr>
        <w:t>England faces ‘crisis’ in adult financial literacy as one in three cannot work out change from shopping trip</w:t>
      </w:r>
    </w:p>
    <w:p w14:paraId="205C475A"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shd w:val="clear" w:color="auto" w:fill="FFFFFF"/>
        </w:rPr>
        <w:t xml:space="preserve">Maloney E. A., </w:t>
      </w:r>
      <w:proofErr w:type="spellStart"/>
      <w:r w:rsidRPr="00D20E19">
        <w:rPr>
          <w:rFonts w:ascii="Arial" w:hAnsi="Arial" w:cs="Arial"/>
          <w:color w:val="000000" w:themeColor="text1"/>
          <w:shd w:val="clear" w:color="auto" w:fill="FFFFFF"/>
        </w:rPr>
        <w:t>Risko</w:t>
      </w:r>
      <w:proofErr w:type="spellEnd"/>
      <w:r w:rsidRPr="00D20E19">
        <w:rPr>
          <w:rFonts w:ascii="Arial" w:hAnsi="Arial" w:cs="Arial"/>
          <w:color w:val="000000" w:themeColor="text1"/>
          <w:shd w:val="clear" w:color="auto" w:fill="FFFFFF"/>
        </w:rPr>
        <w:t xml:space="preserve"> E. F., Ansari D., </w:t>
      </w:r>
      <w:proofErr w:type="spellStart"/>
      <w:r w:rsidRPr="00D20E19">
        <w:rPr>
          <w:rFonts w:ascii="Arial" w:hAnsi="Arial" w:cs="Arial"/>
          <w:color w:val="000000" w:themeColor="text1"/>
          <w:shd w:val="clear" w:color="auto" w:fill="FFFFFF"/>
        </w:rPr>
        <w:t>Fugelsang</w:t>
      </w:r>
      <w:proofErr w:type="spellEnd"/>
      <w:r w:rsidRPr="00D20E19">
        <w:rPr>
          <w:rFonts w:ascii="Arial" w:hAnsi="Arial" w:cs="Arial"/>
          <w:color w:val="000000" w:themeColor="text1"/>
          <w:shd w:val="clear" w:color="auto" w:fill="FFFFFF"/>
        </w:rPr>
        <w:t xml:space="preserve"> J. (2010). </w:t>
      </w:r>
      <w:r w:rsidRPr="00D20E19">
        <w:rPr>
          <w:rStyle w:val="ref-title"/>
          <w:rFonts w:ascii="Arial" w:hAnsi="Arial" w:cs="Arial"/>
          <w:color w:val="000000" w:themeColor="text1"/>
          <w:shd w:val="clear" w:color="auto" w:fill="FFFFFF"/>
        </w:rPr>
        <w:t>Mathematics anxiety affects counting but not subitizing during visual enumeration</w:t>
      </w:r>
      <w:r w:rsidRPr="00D20E19">
        <w:rPr>
          <w:rFonts w:ascii="Arial" w:hAnsi="Arial" w:cs="Arial"/>
          <w:color w:val="000000" w:themeColor="text1"/>
          <w:shd w:val="clear" w:color="auto" w:fill="FFFFFF"/>
        </w:rPr>
        <w:t>.</w:t>
      </w:r>
    </w:p>
    <w:p w14:paraId="0F29F9AD"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shd w:val="clear" w:color="auto" w:fill="FFFFFF"/>
        </w:rPr>
        <w:t xml:space="preserve">P Lloyd &amp; Ch </w:t>
      </w:r>
      <w:proofErr w:type="spellStart"/>
      <w:r w:rsidRPr="00D20E19">
        <w:rPr>
          <w:rFonts w:ascii="Arial" w:hAnsi="Arial" w:cs="Arial"/>
          <w:color w:val="000000" w:themeColor="text1"/>
          <w:shd w:val="clear" w:color="auto" w:fill="FFFFFF"/>
        </w:rPr>
        <w:t>Fernyhough</w:t>
      </w:r>
      <w:proofErr w:type="spellEnd"/>
      <w:r w:rsidRPr="00D20E19">
        <w:rPr>
          <w:rFonts w:ascii="Arial" w:hAnsi="Arial" w:cs="Arial"/>
          <w:color w:val="000000" w:themeColor="text1"/>
          <w:shd w:val="clear" w:color="auto" w:fill="FFFFFF"/>
        </w:rPr>
        <w:t xml:space="preserve"> (1999), Lev Vygotsky Critical Assessments </w:t>
      </w:r>
      <w:proofErr w:type="gramStart"/>
      <w:r w:rsidRPr="00D20E19">
        <w:rPr>
          <w:rFonts w:ascii="Arial" w:hAnsi="Arial" w:cs="Arial"/>
          <w:color w:val="000000" w:themeColor="text1"/>
          <w:shd w:val="clear" w:color="auto" w:fill="FFFFFF"/>
        </w:rPr>
        <w:t>volume</w:t>
      </w:r>
      <w:proofErr w:type="gramEnd"/>
      <w:r w:rsidRPr="00D20E19">
        <w:rPr>
          <w:rFonts w:ascii="Arial" w:hAnsi="Arial" w:cs="Arial"/>
          <w:color w:val="000000" w:themeColor="text1"/>
          <w:shd w:val="clear" w:color="auto" w:fill="FFFFFF"/>
        </w:rPr>
        <w:t xml:space="preserve"> III The Zone of Proximal Development.</w:t>
      </w:r>
    </w:p>
    <w:p w14:paraId="585C1B3E"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spacing w:val="4"/>
          <w:shd w:val="clear" w:color="auto" w:fill="FCFCFC"/>
        </w:rPr>
        <w:t>Piaget J. (1976) Piaget’s Theory</w:t>
      </w:r>
      <w:r w:rsidRPr="00D20E19">
        <w:rPr>
          <w:rFonts w:ascii="Arial" w:hAnsi="Arial" w:cs="Arial"/>
          <w:color w:val="000000" w:themeColor="text1"/>
          <w:spacing w:val="4"/>
          <w:shd w:val="clear" w:color="auto" w:fill="FCFCFC"/>
        </w:rPr>
        <w:t>, Springer study edition.</w:t>
      </w:r>
    </w:p>
    <w:p w14:paraId="608DF89B"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Pisa (2012), Programme for international student assessment result from PISA 2012</w:t>
      </w:r>
    </w:p>
    <w:p w14:paraId="41873F68"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PISA 2006:</w:t>
      </w:r>
      <w:r w:rsidRPr="00D20E19">
        <w:rPr>
          <w:rFonts w:ascii="Arial" w:hAnsi="Arial" w:cs="Arial"/>
          <w:color w:val="000000" w:themeColor="text1"/>
        </w:rPr>
        <w:t xml:space="preserve"> </w:t>
      </w:r>
      <w:r w:rsidRPr="00D20E19">
        <w:rPr>
          <w:rFonts w:ascii="Arial" w:hAnsi="Arial" w:cs="Arial"/>
          <w:color w:val="000000" w:themeColor="text1"/>
        </w:rPr>
        <w:t>Organisation for Economic Co-operation and Development (OECD)</w:t>
      </w:r>
      <w:r w:rsidRPr="00D20E19">
        <w:rPr>
          <w:rFonts w:ascii="Arial" w:hAnsi="Arial" w:cs="Arial"/>
          <w:color w:val="000000" w:themeColor="text1"/>
        </w:rPr>
        <w:t xml:space="preserve">, </w:t>
      </w:r>
      <w:r w:rsidRPr="00D20E19">
        <w:rPr>
          <w:rFonts w:ascii="Arial" w:hAnsi="Arial" w:cs="Arial"/>
          <w:color w:val="000000" w:themeColor="text1"/>
        </w:rPr>
        <w:t>Science Competencies for Tomorrow’s World Executive Summary © OECD 2007</w:t>
      </w:r>
      <w:r w:rsidRPr="00D20E19">
        <w:rPr>
          <w:rFonts w:ascii="Arial" w:hAnsi="Arial" w:cs="Arial"/>
          <w:color w:val="000000" w:themeColor="text1"/>
        </w:rPr>
        <w:t xml:space="preserve"> </w:t>
      </w:r>
      <w:r w:rsidRPr="00D20E19">
        <w:rPr>
          <w:rFonts w:ascii="Arial" w:hAnsi="Arial" w:cs="Arial"/>
          <w:color w:val="000000" w:themeColor="text1"/>
        </w:rPr>
        <w:t>The Programme for International Student Assessment (PISA)</w:t>
      </w:r>
    </w:p>
    <w:p w14:paraId="7C983E3D" w14:textId="77777777" w:rsidR="00D20E19" w:rsidRPr="00D20E19" w:rsidRDefault="00D20E19" w:rsidP="00D20E19">
      <w:pPr>
        <w:pStyle w:val="ListParagraph"/>
        <w:numPr>
          <w:ilvl w:val="0"/>
          <w:numId w:val="2"/>
        </w:numPr>
        <w:spacing w:line="360" w:lineRule="auto"/>
        <w:rPr>
          <w:rFonts w:ascii="Arial" w:hAnsi="Arial" w:cs="Arial"/>
          <w:color w:val="000000" w:themeColor="text1"/>
        </w:rPr>
      </w:pPr>
      <w:r w:rsidRPr="00D20E19">
        <w:rPr>
          <w:rFonts w:ascii="Arial" w:hAnsi="Arial" w:cs="Arial"/>
          <w:color w:val="000000" w:themeColor="text1"/>
        </w:rPr>
        <w:t>R L</w:t>
      </w:r>
      <w:r w:rsidRPr="00D20E19">
        <w:rPr>
          <w:rFonts w:ascii="Arial" w:hAnsi="Arial" w:cs="Arial"/>
          <w:color w:val="000000" w:themeColor="text1"/>
        </w:rPr>
        <w:t xml:space="preserve">angford (November 1, 2010) </w:t>
      </w:r>
      <w:r w:rsidRPr="00D20E19">
        <w:rPr>
          <w:rFonts w:ascii="Arial" w:hAnsi="Arial" w:cs="Arial"/>
          <w:color w:val="000000" w:themeColor="text1"/>
        </w:rPr>
        <w:t>School of Early Childhood Education, Ryerson University, Toronto, Canada</w:t>
      </w:r>
      <w:r w:rsidRPr="00D20E19">
        <w:rPr>
          <w:rFonts w:ascii="Arial" w:hAnsi="Arial" w:cs="Arial"/>
          <w:color w:val="000000" w:themeColor="text1"/>
        </w:rPr>
        <w:t xml:space="preserve">. </w:t>
      </w:r>
      <w:r w:rsidRPr="00D20E19">
        <w:rPr>
          <w:rFonts w:ascii="Arial" w:hAnsi="Arial" w:cs="Arial"/>
          <w:color w:val="000000" w:themeColor="text1"/>
        </w:rPr>
        <w:t xml:space="preserve">Critiquing Child-Centred Pedagogy to </w:t>
      </w:r>
      <w:r w:rsidRPr="00D20E19">
        <w:rPr>
          <w:rFonts w:ascii="Arial" w:hAnsi="Arial" w:cs="Arial"/>
          <w:color w:val="000000" w:themeColor="text1"/>
        </w:rPr>
        <w:lastRenderedPageBreak/>
        <w:t xml:space="preserve">Bring Children and Early Childhood Educators into the Centre of a Democratic Pedagogy </w:t>
      </w:r>
    </w:p>
    <w:p w14:paraId="3AA0CD76" w14:textId="77777777" w:rsidR="00D20E19" w:rsidRDefault="00D20E19" w:rsidP="00D20E19">
      <w:pPr>
        <w:pStyle w:val="Heading1"/>
        <w:numPr>
          <w:ilvl w:val="0"/>
          <w:numId w:val="2"/>
        </w:numPr>
        <w:shd w:val="clear" w:color="auto" w:fill="FFFFFF"/>
        <w:spacing w:before="90" w:beforeAutospacing="0" w:after="210" w:afterAutospacing="0"/>
        <w:ind w:left="714" w:hanging="357"/>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rPr>
        <w:t xml:space="preserve">Rudolf Steiner (1921), </w:t>
      </w:r>
      <w:r w:rsidRPr="00D20E19">
        <w:rPr>
          <w:rFonts w:ascii="Arial" w:hAnsi="Arial" w:cs="Arial"/>
          <w:b w:val="0"/>
          <w:bCs w:val="0"/>
          <w:color w:val="000000" w:themeColor="text1"/>
          <w:sz w:val="24"/>
          <w:szCs w:val="24"/>
        </w:rPr>
        <w:t>Waldorf Education and Anthroposophy 1-Rudolf Steiner-304</w:t>
      </w:r>
    </w:p>
    <w:p w14:paraId="333D4C9B" w14:textId="2215D533" w:rsidR="00D20E19" w:rsidRPr="00D20E19" w:rsidRDefault="00D20E19" w:rsidP="00D20E19">
      <w:pPr>
        <w:pStyle w:val="Heading1"/>
        <w:numPr>
          <w:ilvl w:val="0"/>
          <w:numId w:val="2"/>
        </w:numPr>
        <w:shd w:val="clear" w:color="auto" w:fill="FFFFFF"/>
        <w:spacing w:before="90" w:beforeAutospacing="0" w:after="210" w:afterAutospacing="0"/>
        <w:ind w:left="714" w:hanging="357"/>
        <w:rPr>
          <w:rFonts w:ascii="Arial" w:hAnsi="Arial" w:cs="Arial"/>
          <w:b w:val="0"/>
          <w:bCs w:val="0"/>
          <w:color w:val="000000" w:themeColor="text1"/>
          <w:sz w:val="24"/>
          <w:szCs w:val="24"/>
        </w:rPr>
      </w:pPr>
      <w:r w:rsidRPr="00D20E19">
        <w:rPr>
          <w:rFonts w:ascii="Arial" w:hAnsi="Arial" w:cs="Arial"/>
          <w:b w:val="0"/>
          <w:bCs w:val="0"/>
          <w:color w:val="000000" w:themeColor="text1"/>
          <w:sz w:val="24"/>
          <w:szCs w:val="24"/>
          <w:shd w:val="clear" w:color="auto" w:fill="FFFFFF"/>
        </w:rPr>
        <w:t xml:space="preserve">Spence, K. W. (1956). </w:t>
      </w:r>
      <w:proofErr w:type="spellStart"/>
      <w:r w:rsidRPr="00D20E19">
        <w:rPr>
          <w:rFonts w:ascii="Arial" w:hAnsi="Arial" w:cs="Arial"/>
          <w:b w:val="0"/>
          <w:bCs w:val="0"/>
          <w:color w:val="000000" w:themeColor="text1"/>
          <w:sz w:val="24"/>
          <w:szCs w:val="24"/>
          <w:shd w:val="clear" w:color="auto" w:fill="FFFFFF"/>
        </w:rPr>
        <w:t>Behavior</w:t>
      </w:r>
      <w:proofErr w:type="spellEnd"/>
      <w:r w:rsidRPr="00D20E19">
        <w:rPr>
          <w:rFonts w:ascii="Arial" w:hAnsi="Arial" w:cs="Arial"/>
          <w:b w:val="0"/>
          <w:bCs w:val="0"/>
          <w:color w:val="000000" w:themeColor="text1"/>
          <w:sz w:val="24"/>
          <w:szCs w:val="24"/>
          <w:shd w:val="clear" w:color="auto" w:fill="FFFFFF"/>
        </w:rPr>
        <w:t xml:space="preserve"> theory and conditioning. Yale University Press.</w:t>
      </w:r>
      <w:r w:rsidRPr="00D20E19">
        <w:rPr>
          <w:rFonts w:ascii="Arial" w:hAnsi="Arial" w:cs="Arial"/>
          <w:color w:val="000000" w:themeColor="text1"/>
          <w:shd w:val="clear" w:color="auto" w:fill="FFFFFF"/>
        </w:rPr>
        <w:t> </w:t>
      </w:r>
      <w:hyperlink r:id="rId17" w:tgtFrame="_blank" w:history="1">
        <w:r w:rsidRPr="00D20E19">
          <w:rPr>
            <w:rStyle w:val="Hyperlink"/>
            <w:rFonts w:ascii="Arial" w:hAnsi="Arial" w:cs="Arial"/>
            <w:b w:val="0"/>
            <w:bCs w:val="0"/>
            <w:color w:val="000000" w:themeColor="text1"/>
            <w:sz w:val="24"/>
            <w:szCs w:val="24"/>
            <w:u w:val="none"/>
            <w:shd w:val="clear" w:color="auto" w:fill="FFFFFF"/>
          </w:rPr>
          <w:t>https://doi.org/10.1037/10029-000</w:t>
        </w:r>
      </w:hyperlink>
    </w:p>
    <w:p w14:paraId="51B0995E" w14:textId="77777777" w:rsidR="00D20E19" w:rsidRPr="00D20E19" w:rsidRDefault="00D20E19" w:rsidP="00D20E19">
      <w:pPr>
        <w:pStyle w:val="ListParagraph"/>
        <w:numPr>
          <w:ilvl w:val="0"/>
          <w:numId w:val="2"/>
        </w:numPr>
        <w:ind w:left="714" w:hanging="357"/>
        <w:rPr>
          <w:rFonts w:ascii="Arial" w:hAnsi="Arial" w:cs="Arial"/>
          <w:color w:val="000000" w:themeColor="text1"/>
        </w:rPr>
      </w:pPr>
      <w:r w:rsidRPr="00D20E19">
        <w:rPr>
          <w:rFonts w:ascii="Arial" w:hAnsi="Arial" w:cs="Arial"/>
          <w:color w:val="000000" w:themeColor="text1"/>
        </w:rPr>
        <w:t xml:space="preserve">Welsh Government (2013), </w:t>
      </w:r>
      <w:r w:rsidRPr="00D20E19">
        <w:rPr>
          <w:rFonts w:ascii="Arial" w:hAnsi="Arial" w:cs="Arial"/>
          <w:color w:val="000000" w:themeColor="text1"/>
        </w:rPr>
        <w:t>National Literacy and Numeracy Framework To support schools in introducing the National Literacy and Numeracy Framework</w:t>
      </w:r>
    </w:p>
    <w:p w14:paraId="04364A26" w14:textId="07F42BE6" w:rsidR="006A1E2D" w:rsidRPr="00D20E19" w:rsidRDefault="00D20E19" w:rsidP="00D20E19">
      <w:pPr>
        <w:pStyle w:val="ListParagraph"/>
        <w:numPr>
          <w:ilvl w:val="0"/>
          <w:numId w:val="2"/>
        </w:numPr>
        <w:ind w:left="714" w:hanging="357"/>
        <w:rPr>
          <w:rFonts w:ascii="Arial" w:hAnsi="Arial" w:cs="Arial"/>
          <w:color w:val="000000" w:themeColor="text1"/>
        </w:rPr>
      </w:pPr>
      <w:proofErr w:type="spellStart"/>
      <w:r w:rsidRPr="00D20E19">
        <w:rPr>
          <w:rFonts w:ascii="Arial" w:hAnsi="Arial" w:cs="Arial"/>
          <w:color w:val="000000" w:themeColor="text1"/>
        </w:rPr>
        <w:t>Winteridge</w:t>
      </w:r>
      <w:proofErr w:type="spellEnd"/>
      <w:r w:rsidRPr="00D20E19">
        <w:rPr>
          <w:rFonts w:ascii="Arial" w:hAnsi="Arial" w:cs="Arial"/>
          <w:color w:val="000000" w:themeColor="text1"/>
        </w:rPr>
        <w:t xml:space="preserve">, D. (1989) A Handbook </w:t>
      </w:r>
      <w:proofErr w:type="gramStart"/>
      <w:r w:rsidRPr="00D20E19">
        <w:rPr>
          <w:rFonts w:ascii="Arial" w:hAnsi="Arial" w:cs="Arial"/>
          <w:color w:val="000000" w:themeColor="text1"/>
        </w:rPr>
        <w:t>For</w:t>
      </w:r>
      <w:proofErr w:type="gramEnd"/>
      <w:r w:rsidRPr="00D20E19">
        <w:rPr>
          <w:rFonts w:ascii="Arial" w:hAnsi="Arial" w:cs="Arial"/>
          <w:color w:val="000000" w:themeColor="text1"/>
        </w:rPr>
        <w:t xml:space="preserve"> Primary Mathematics Co-ordinators. London: Paul Chapman Publishing</w:t>
      </w:r>
      <w:r>
        <w:rPr>
          <w:rFonts w:ascii="Arial" w:hAnsi="Arial" w:cs="Arial"/>
          <w:color w:val="000000" w:themeColor="text1"/>
        </w:rPr>
        <w:t>.</w:t>
      </w:r>
    </w:p>
    <w:p w14:paraId="2E9626A2" w14:textId="09B4EBCC" w:rsidR="006A1E2D" w:rsidRPr="00D20E19" w:rsidRDefault="006A1E2D" w:rsidP="00D20E19">
      <w:pPr>
        <w:spacing w:line="360" w:lineRule="auto"/>
        <w:rPr>
          <w:rFonts w:ascii="Arial" w:hAnsi="Arial" w:cs="Arial"/>
        </w:rPr>
      </w:pPr>
    </w:p>
    <w:sectPr w:rsidR="006A1E2D" w:rsidRPr="00D20E19" w:rsidSect="00B8561D">
      <w:head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A38BC1" w14:textId="77777777" w:rsidR="00356263" w:rsidRDefault="00356263" w:rsidP="00C24279">
      <w:r>
        <w:separator/>
      </w:r>
    </w:p>
  </w:endnote>
  <w:endnote w:type="continuationSeparator" w:id="0">
    <w:p w14:paraId="2649A34E" w14:textId="77777777" w:rsidR="00356263" w:rsidRDefault="00356263" w:rsidP="00C24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4E4453" w14:textId="77777777" w:rsidR="00356263" w:rsidRDefault="00356263" w:rsidP="00C24279">
      <w:r>
        <w:separator/>
      </w:r>
    </w:p>
  </w:footnote>
  <w:footnote w:type="continuationSeparator" w:id="0">
    <w:p w14:paraId="1318C5D5" w14:textId="77777777" w:rsidR="00356263" w:rsidRDefault="00356263" w:rsidP="00C242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D0D395" w14:textId="77777777" w:rsidR="00C24279" w:rsidRPr="00E25777" w:rsidRDefault="00C24279" w:rsidP="00C24279">
    <w:pPr>
      <w:pStyle w:val="Header"/>
      <w:rPr>
        <w:rFonts w:ascii="Arial" w:hAnsi="Arial" w:cs="Arial"/>
      </w:rPr>
    </w:pPr>
    <w:r w:rsidRPr="00E25777">
      <w:rPr>
        <w:rFonts w:ascii="Arial" w:hAnsi="Arial" w:cs="Arial"/>
      </w:rPr>
      <w:t>1806173</w:t>
    </w:r>
  </w:p>
  <w:p w14:paraId="7A5C67A2" w14:textId="77777777" w:rsidR="00C24279" w:rsidRDefault="00C242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E2536"/>
    <w:multiLevelType w:val="hybridMultilevel"/>
    <w:tmpl w:val="872C2FB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58516F"/>
    <w:multiLevelType w:val="hybridMultilevel"/>
    <w:tmpl w:val="D2C8FAAE"/>
    <w:lvl w:ilvl="0" w:tplc="04090001">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52139"/>
    <w:multiLevelType w:val="multilevel"/>
    <w:tmpl w:val="A32E8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4521BF"/>
    <w:multiLevelType w:val="hybridMultilevel"/>
    <w:tmpl w:val="59E2B5B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2543B3"/>
    <w:multiLevelType w:val="multilevel"/>
    <w:tmpl w:val="FBDA9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E2D"/>
    <w:rsid w:val="002B2E57"/>
    <w:rsid w:val="00356263"/>
    <w:rsid w:val="0059379C"/>
    <w:rsid w:val="006A1E2D"/>
    <w:rsid w:val="007600A0"/>
    <w:rsid w:val="008014A3"/>
    <w:rsid w:val="00B8561D"/>
    <w:rsid w:val="00C24279"/>
    <w:rsid w:val="00CA7194"/>
    <w:rsid w:val="00D20E19"/>
    <w:rsid w:val="00DC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9A0992"/>
  <w15:chartTrackingRefBased/>
  <w15:docId w15:val="{FE8A369D-C803-2B47-A8D0-05B61E753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00A0"/>
    <w:rPr>
      <w:rFonts w:ascii="Times New Roman" w:eastAsia="Times New Roman" w:hAnsi="Times New Roman" w:cs="Times New Roman"/>
      <w:lang w:eastAsia="en-GB"/>
    </w:rPr>
  </w:style>
  <w:style w:type="paragraph" w:styleId="Heading1">
    <w:name w:val="heading 1"/>
    <w:basedOn w:val="Normal"/>
    <w:link w:val="Heading1Char"/>
    <w:uiPriority w:val="9"/>
    <w:qFormat/>
    <w:rsid w:val="006A1E2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6A1E2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1E2D"/>
    <w:pPr>
      <w:spacing w:before="100" w:beforeAutospacing="1" w:after="100" w:afterAutospacing="1"/>
    </w:pPr>
  </w:style>
  <w:style w:type="character" w:styleId="Strong">
    <w:name w:val="Strong"/>
    <w:basedOn w:val="DefaultParagraphFont"/>
    <w:uiPriority w:val="22"/>
    <w:qFormat/>
    <w:rsid w:val="006A1E2D"/>
    <w:rPr>
      <w:b/>
      <w:bCs/>
    </w:rPr>
  </w:style>
  <w:style w:type="character" w:styleId="Emphasis">
    <w:name w:val="Emphasis"/>
    <w:basedOn w:val="DefaultParagraphFont"/>
    <w:uiPriority w:val="20"/>
    <w:qFormat/>
    <w:rsid w:val="006A1E2D"/>
    <w:rPr>
      <w:i/>
      <w:iCs/>
    </w:rPr>
  </w:style>
  <w:style w:type="character" w:styleId="Hyperlink">
    <w:name w:val="Hyperlink"/>
    <w:basedOn w:val="DefaultParagraphFont"/>
    <w:uiPriority w:val="99"/>
    <w:semiHidden/>
    <w:unhideWhenUsed/>
    <w:rsid w:val="006A1E2D"/>
    <w:rPr>
      <w:color w:val="0000FF"/>
      <w:u w:val="single"/>
    </w:rPr>
  </w:style>
  <w:style w:type="paragraph" w:styleId="ListParagraph">
    <w:name w:val="List Paragraph"/>
    <w:basedOn w:val="Normal"/>
    <w:uiPriority w:val="34"/>
    <w:qFormat/>
    <w:rsid w:val="006A1E2D"/>
    <w:pPr>
      <w:ind w:left="720"/>
      <w:contextualSpacing/>
    </w:pPr>
  </w:style>
  <w:style w:type="character" w:customStyle="1" w:styleId="Heading1Char">
    <w:name w:val="Heading 1 Char"/>
    <w:basedOn w:val="DefaultParagraphFont"/>
    <w:link w:val="Heading1"/>
    <w:uiPriority w:val="9"/>
    <w:rsid w:val="006A1E2D"/>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6A1E2D"/>
  </w:style>
  <w:style w:type="character" w:customStyle="1" w:styleId="Heading2Char">
    <w:name w:val="Heading 2 Char"/>
    <w:basedOn w:val="DefaultParagraphFont"/>
    <w:link w:val="Heading2"/>
    <w:uiPriority w:val="9"/>
    <w:semiHidden/>
    <w:rsid w:val="006A1E2D"/>
    <w:rPr>
      <w:rFonts w:asciiTheme="majorHAnsi" w:eastAsiaTheme="majorEastAsia" w:hAnsiTheme="majorHAnsi" w:cstheme="majorBidi"/>
      <w:color w:val="2F5496" w:themeColor="accent1" w:themeShade="BF"/>
      <w:sz w:val="26"/>
      <w:szCs w:val="26"/>
    </w:rPr>
  </w:style>
  <w:style w:type="paragraph" w:customStyle="1" w:styleId="article-byline">
    <w:name w:val="article-byline"/>
    <w:basedOn w:val="Normal"/>
    <w:rsid w:val="006A1E2D"/>
    <w:pPr>
      <w:spacing w:before="100" w:beforeAutospacing="1" w:after="100" w:afterAutospacing="1"/>
    </w:pPr>
  </w:style>
  <w:style w:type="paragraph" w:customStyle="1" w:styleId="author">
    <w:name w:val="author"/>
    <w:basedOn w:val="Normal"/>
    <w:rsid w:val="007600A0"/>
    <w:pPr>
      <w:spacing w:before="100" w:beforeAutospacing="1" w:after="100" w:afterAutospacing="1"/>
    </w:pPr>
  </w:style>
  <w:style w:type="character" w:customStyle="1" w:styleId="location">
    <w:name w:val="location"/>
    <w:basedOn w:val="DefaultParagraphFont"/>
    <w:rsid w:val="007600A0"/>
  </w:style>
  <w:style w:type="character" w:customStyle="1" w:styleId="author-twitter">
    <w:name w:val="author-twitter"/>
    <w:basedOn w:val="DefaultParagraphFont"/>
    <w:rsid w:val="007600A0"/>
  </w:style>
  <w:style w:type="paragraph" w:customStyle="1" w:styleId="publish-date">
    <w:name w:val="publish-date"/>
    <w:basedOn w:val="Normal"/>
    <w:rsid w:val="007600A0"/>
    <w:pPr>
      <w:spacing w:before="100" w:beforeAutospacing="1" w:after="100" w:afterAutospacing="1"/>
    </w:pPr>
  </w:style>
  <w:style w:type="character" w:customStyle="1" w:styleId="ref-title">
    <w:name w:val="ref-title"/>
    <w:basedOn w:val="DefaultParagraphFont"/>
    <w:rsid w:val="007600A0"/>
  </w:style>
  <w:style w:type="character" w:customStyle="1" w:styleId="ref-journal">
    <w:name w:val="ref-journal"/>
    <w:basedOn w:val="DefaultParagraphFont"/>
    <w:rsid w:val="007600A0"/>
  </w:style>
  <w:style w:type="character" w:customStyle="1" w:styleId="ref-vol">
    <w:name w:val="ref-vol"/>
    <w:basedOn w:val="DefaultParagraphFont"/>
    <w:rsid w:val="007600A0"/>
  </w:style>
  <w:style w:type="character" w:customStyle="1" w:styleId="nlmarticle-title">
    <w:name w:val="nlm_article-title"/>
    <w:basedOn w:val="DefaultParagraphFont"/>
    <w:rsid w:val="007600A0"/>
  </w:style>
  <w:style w:type="character" w:customStyle="1" w:styleId="contribdegrees">
    <w:name w:val="contribdegrees"/>
    <w:basedOn w:val="DefaultParagraphFont"/>
    <w:rsid w:val="007600A0"/>
  </w:style>
  <w:style w:type="character" w:styleId="HTMLCite">
    <w:name w:val="HTML Cite"/>
    <w:basedOn w:val="DefaultParagraphFont"/>
    <w:uiPriority w:val="99"/>
    <w:semiHidden/>
    <w:unhideWhenUsed/>
    <w:rsid w:val="007600A0"/>
    <w:rPr>
      <w:i/>
      <w:iCs/>
    </w:rPr>
  </w:style>
  <w:style w:type="paragraph" w:styleId="Header">
    <w:name w:val="header"/>
    <w:basedOn w:val="Normal"/>
    <w:link w:val="HeaderChar"/>
    <w:uiPriority w:val="99"/>
    <w:unhideWhenUsed/>
    <w:rsid w:val="00C24279"/>
    <w:pPr>
      <w:tabs>
        <w:tab w:val="center" w:pos="4680"/>
        <w:tab w:val="right" w:pos="9360"/>
      </w:tabs>
    </w:pPr>
  </w:style>
  <w:style w:type="character" w:customStyle="1" w:styleId="HeaderChar">
    <w:name w:val="Header Char"/>
    <w:basedOn w:val="DefaultParagraphFont"/>
    <w:link w:val="Header"/>
    <w:uiPriority w:val="99"/>
    <w:rsid w:val="00C24279"/>
    <w:rPr>
      <w:rFonts w:ascii="Times New Roman" w:eastAsia="Times New Roman" w:hAnsi="Times New Roman" w:cs="Times New Roman"/>
      <w:lang w:eastAsia="en-GB"/>
    </w:rPr>
  </w:style>
  <w:style w:type="paragraph" w:styleId="Footer">
    <w:name w:val="footer"/>
    <w:basedOn w:val="Normal"/>
    <w:link w:val="FooterChar"/>
    <w:uiPriority w:val="99"/>
    <w:unhideWhenUsed/>
    <w:rsid w:val="00C24279"/>
    <w:pPr>
      <w:tabs>
        <w:tab w:val="center" w:pos="4680"/>
        <w:tab w:val="right" w:pos="9360"/>
      </w:tabs>
    </w:pPr>
  </w:style>
  <w:style w:type="character" w:customStyle="1" w:styleId="FooterChar">
    <w:name w:val="Footer Char"/>
    <w:basedOn w:val="DefaultParagraphFont"/>
    <w:link w:val="Footer"/>
    <w:uiPriority w:val="99"/>
    <w:rsid w:val="00C2427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56358">
      <w:bodyDiv w:val="1"/>
      <w:marLeft w:val="0"/>
      <w:marRight w:val="0"/>
      <w:marTop w:val="0"/>
      <w:marBottom w:val="0"/>
      <w:divBdr>
        <w:top w:val="none" w:sz="0" w:space="0" w:color="auto"/>
        <w:left w:val="none" w:sz="0" w:space="0" w:color="auto"/>
        <w:bottom w:val="none" w:sz="0" w:space="0" w:color="auto"/>
        <w:right w:val="none" w:sz="0" w:space="0" w:color="auto"/>
      </w:divBdr>
    </w:div>
    <w:div w:id="87434973">
      <w:bodyDiv w:val="1"/>
      <w:marLeft w:val="0"/>
      <w:marRight w:val="0"/>
      <w:marTop w:val="0"/>
      <w:marBottom w:val="0"/>
      <w:divBdr>
        <w:top w:val="none" w:sz="0" w:space="0" w:color="auto"/>
        <w:left w:val="none" w:sz="0" w:space="0" w:color="auto"/>
        <w:bottom w:val="none" w:sz="0" w:space="0" w:color="auto"/>
        <w:right w:val="none" w:sz="0" w:space="0" w:color="auto"/>
      </w:divBdr>
    </w:div>
    <w:div w:id="124391169">
      <w:bodyDiv w:val="1"/>
      <w:marLeft w:val="0"/>
      <w:marRight w:val="0"/>
      <w:marTop w:val="0"/>
      <w:marBottom w:val="0"/>
      <w:divBdr>
        <w:top w:val="none" w:sz="0" w:space="0" w:color="auto"/>
        <w:left w:val="none" w:sz="0" w:space="0" w:color="auto"/>
        <w:bottom w:val="none" w:sz="0" w:space="0" w:color="auto"/>
        <w:right w:val="none" w:sz="0" w:space="0" w:color="auto"/>
      </w:divBdr>
    </w:div>
    <w:div w:id="130247787">
      <w:bodyDiv w:val="1"/>
      <w:marLeft w:val="0"/>
      <w:marRight w:val="0"/>
      <w:marTop w:val="0"/>
      <w:marBottom w:val="0"/>
      <w:divBdr>
        <w:top w:val="none" w:sz="0" w:space="0" w:color="auto"/>
        <w:left w:val="none" w:sz="0" w:space="0" w:color="auto"/>
        <w:bottom w:val="none" w:sz="0" w:space="0" w:color="auto"/>
        <w:right w:val="none" w:sz="0" w:space="0" w:color="auto"/>
      </w:divBdr>
    </w:div>
    <w:div w:id="150217469">
      <w:bodyDiv w:val="1"/>
      <w:marLeft w:val="0"/>
      <w:marRight w:val="0"/>
      <w:marTop w:val="0"/>
      <w:marBottom w:val="0"/>
      <w:divBdr>
        <w:top w:val="none" w:sz="0" w:space="0" w:color="auto"/>
        <w:left w:val="none" w:sz="0" w:space="0" w:color="auto"/>
        <w:bottom w:val="none" w:sz="0" w:space="0" w:color="auto"/>
        <w:right w:val="none" w:sz="0" w:space="0" w:color="auto"/>
      </w:divBdr>
    </w:div>
    <w:div w:id="151680413">
      <w:bodyDiv w:val="1"/>
      <w:marLeft w:val="0"/>
      <w:marRight w:val="0"/>
      <w:marTop w:val="0"/>
      <w:marBottom w:val="0"/>
      <w:divBdr>
        <w:top w:val="none" w:sz="0" w:space="0" w:color="auto"/>
        <w:left w:val="none" w:sz="0" w:space="0" w:color="auto"/>
        <w:bottom w:val="none" w:sz="0" w:space="0" w:color="auto"/>
        <w:right w:val="none" w:sz="0" w:space="0" w:color="auto"/>
      </w:divBdr>
    </w:div>
    <w:div w:id="226844314">
      <w:bodyDiv w:val="1"/>
      <w:marLeft w:val="0"/>
      <w:marRight w:val="0"/>
      <w:marTop w:val="0"/>
      <w:marBottom w:val="0"/>
      <w:divBdr>
        <w:top w:val="none" w:sz="0" w:space="0" w:color="auto"/>
        <w:left w:val="none" w:sz="0" w:space="0" w:color="auto"/>
        <w:bottom w:val="none" w:sz="0" w:space="0" w:color="auto"/>
        <w:right w:val="none" w:sz="0" w:space="0" w:color="auto"/>
      </w:divBdr>
    </w:div>
    <w:div w:id="339351669">
      <w:bodyDiv w:val="1"/>
      <w:marLeft w:val="0"/>
      <w:marRight w:val="0"/>
      <w:marTop w:val="0"/>
      <w:marBottom w:val="0"/>
      <w:divBdr>
        <w:top w:val="none" w:sz="0" w:space="0" w:color="auto"/>
        <w:left w:val="none" w:sz="0" w:space="0" w:color="auto"/>
        <w:bottom w:val="none" w:sz="0" w:space="0" w:color="auto"/>
        <w:right w:val="none" w:sz="0" w:space="0" w:color="auto"/>
      </w:divBdr>
    </w:div>
    <w:div w:id="434712987">
      <w:bodyDiv w:val="1"/>
      <w:marLeft w:val="0"/>
      <w:marRight w:val="0"/>
      <w:marTop w:val="0"/>
      <w:marBottom w:val="0"/>
      <w:divBdr>
        <w:top w:val="none" w:sz="0" w:space="0" w:color="auto"/>
        <w:left w:val="none" w:sz="0" w:space="0" w:color="auto"/>
        <w:bottom w:val="none" w:sz="0" w:space="0" w:color="auto"/>
        <w:right w:val="none" w:sz="0" w:space="0" w:color="auto"/>
      </w:divBdr>
    </w:div>
    <w:div w:id="446856549">
      <w:bodyDiv w:val="1"/>
      <w:marLeft w:val="0"/>
      <w:marRight w:val="0"/>
      <w:marTop w:val="0"/>
      <w:marBottom w:val="0"/>
      <w:divBdr>
        <w:top w:val="none" w:sz="0" w:space="0" w:color="auto"/>
        <w:left w:val="none" w:sz="0" w:space="0" w:color="auto"/>
        <w:bottom w:val="none" w:sz="0" w:space="0" w:color="auto"/>
        <w:right w:val="none" w:sz="0" w:space="0" w:color="auto"/>
      </w:divBdr>
    </w:div>
    <w:div w:id="477891152">
      <w:bodyDiv w:val="1"/>
      <w:marLeft w:val="0"/>
      <w:marRight w:val="0"/>
      <w:marTop w:val="0"/>
      <w:marBottom w:val="0"/>
      <w:divBdr>
        <w:top w:val="none" w:sz="0" w:space="0" w:color="auto"/>
        <w:left w:val="none" w:sz="0" w:space="0" w:color="auto"/>
        <w:bottom w:val="none" w:sz="0" w:space="0" w:color="auto"/>
        <w:right w:val="none" w:sz="0" w:space="0" w:color="auto"/>
      </w:divBdr>
    </w:div>
    <w:div w:id="481503751">
      <w:bodyDiv w:val="1"/>
      <w:marLeft w:val="0"/>
      <w:marRight w:val="0"/>
      <w:marTop w:val="0"/>
      <w:marBottom w:val="0"/>
      <w:divBdr>
        <w:top w:val="none" w:sz="0" w:space="0" w:color="auto"/>
        <w:left w:val="none" w:sz="0" w:space="0" w:color="auto"/>
        <w:bottom w:val="none" w:sz="0" w:space="0" w:color="auto"/>
        <w:right w:val="none" w:sz="0" w:space="0" w:color="auto"/>
      </w:divBdr>
      <w:divsChild>
        <w:div w:id="1786191124">
          <w:marLeft w:val="0"/>
          <w:marRight w:val="0"/>
          <w:marTop w:val="0"/>
          <w:marBottom w:val="0"/>
          <w:divBdr>
            <w:top w:val="none" w:sz="0" w:space="0" w:color="auto"/>
            <w:left w:val="none" w:sz="0" w:space="0" w:color="auto"/>
            <w:bottom w:val="none" w:sz="0" w:space="0" w:color="auto"/>
            <w:right w:val="none" w:sz="0" w:space="0" w:color="auto"/>
          </w:divBdr>
        </w:div>
        <w:div w:id="569733713">
          <w:marLeft w:val="0"/>
          <w:marRight w:val="0"/>
          <w:marTop w:val="0"/>
          <w:marBottom w:val="0"/>
          <w:divBdr>
            <w:top w:val="none" w:sz="0" w:space="0" w:color="auto"/>
            <w:left w:val="none" w:sz="0" w:space="0" w:color="auto"/>
            <w:bottom w:val="none" w:sz="0" w:space="0" w:color="auto"/>
            <w:right w:val="none" w:sz="0" w:space="0" w:color="auto"/>
          </w:divBdr>
        </w:div>
        <w:div w:id="1031537561">
          <w:marLeft w:val="0"/>
          <w:marRight w:val="0"/>
          <w:marTop w:val="0"/>
          <w:marBottom w:val="0"/>
          <w:divBdr>
            <w:top w:val="none" w:sz="0" w:space="0" w:color="auto"/>
            <w:left w:val="none" w:sz="0" w:space="0" w:color="auto"/>
            <w:bottom w:val="none" w:sz="0" w:space="0" w:color="auto"/>
            <w:right w:val="none" w:sz="0" w:space="0" w:color="auto"/>
          </w:divBdr>
        </w:div>
      </w:divsChild>
    </w:div>
    <w:div w:id="483204769">
      <w:bodyDiv w:val="1"/>
      <w:marLeft w:val="0"/>
      <w:marRight w:val="0"/>
      <w:marTop w:val="0"/>
      <w:marBottom w:val="0"/>
      <w:divBdr>
        <w:top w:val="none" w:sz="0" w:space="0" w:color="auto"/>
        <w:left w:val="none" w:sz="0" w:space="0" w:color="auto"/>
        <w:bottom w:val="none" w:sz="0" w:space="0" w:color="auto"/>
        <w:right w:val="none" w:sz="0" w:space="0" w:color="auto"/>
      </w:divBdr>
    </w:div>
    <w:div w:id="528026411">
      <w:bodyDiv w:val="1"/>
      <w:marLeft w:val="0"/>
      <w:marRight w:val="0"/>
      <w:marTop w:val="0"/>
      <w:marBottom w:val="0"/>
      <w:divBdr>
        <w:top w:val="none" w:sz="0" w:space="0" w:color="auto"/>
        <w:left w:val="none" w:sz="0" w:space="0" w:color="auto"/>
        <w:bottom w:val="none" w:sz="0" w:space="0" w:color="auto"/>
        <w:right w:val="none" w:sz="0" w:space="0" w:color="auto"/>
      </w:divBdr>
    </w:div>
    <w:div w:id="567106909">
      <w:bodyDiv w:val="1"/>
      <w:marLeft w:val="0"/>
      <w:marRight w:val="0"/>
      <w:marTop w:val="0"/>
      <w:marBottom w:val="0"/>
      <w:divBdr>
        <w:top w:val="none" w:sz="0" w:space="0" w:color="auto"/>
        <w:left w:val="none" w:sz="0" w:space="0" w:color="auto"/>
        <w:bottom w:val="none" w:sz="0" w:space="0" w:color="auto"/>
        <w:right w:val="none" w:sz="0" w:space="0" w:color="auto"/>
      </w:divBdr>
    </w:div>
    <w:div w:id="589896644">
      <w:bodyDiv w:val="1"/>
      <w:marLeft w:val="0"/>
      <w:marRight w:val="0"/>
      <w:marTop w:val="0"/>
      <w:marBottom w:val="0"/>
      <w:divBdr>
        <w:top w:val="none" w:sz="0" w:space="0" w:color="auto"/>
        <w:left w:val="none" w:sz="0" w:space="0" w:color="auto"/>
        <w:bottom w:val="none" w:sz="0" w:space="0" w:color="auto"/>
        <w:right w:val="none" w:sz="0" w:space="0" w:color="auto"/>
      </w:divBdr>
    </w:div>
    <w:div w:id="592782084">
      <w:bodyDiv w:val="1"/>
      <w:marLeft w:val="0"/>
      <w:marRight w:val="0"/>
      <w:marTop w:val="0"/>
      <w:marBottom w:val="0"/>
      <w:divBdr>
        <w:top w:val="none" w:sz="0" w:space="0" w:color="auto"/>
        <w:left w:val="none" w:sz="0" w:space="0" w:color="auto"/>
        <w:bottom w:val="none" w:sz="0" w:space="0" w:color="auto"/>
        <w:right w:val="none" w:sz="0" w:space="0" w:color="auto"/>
      </w:divBdr>
    </w:div>
    <w:div w:id="667559313">
      <w:bodyDiv w:val="1"/>
      <w:marLeft w:val="0"/>
      <w:marRight w:val="0"/>
      <w:marTop w:val="0"/>
      <w:marBottom w:val="0"/>
      <w:divBdr>
        <w:top w:val="none" w:sz="0" w:space="0" w:color="auto"/>
        <w:left w:val="none" w:sz="0" w:space="0" w:color="auto"/>
        <w:bottom w:val="none" w:sz="0" w:space="0" w:color="auto"/>
        <w:right w:val="none" w:sz="0" w:space="0" w:color="auto"/>
      </w:divBdr>
    </w:div>
    <w:div w:id="717124670">
      <w:bodyDiv w:val="1"/>
      <w:marLeft w:val="0"/>
      <w:marRight w:val="0"/>
      <w:marTop w:val="0"/>
      <w:marBottom w:val="0"/>
      <w:divBdr>
        <w:top w:val="none" w:sz="0" w:space="0" w:color="auto"/>
        <w:left w:val="none" w:sz="0" w:space="0" w:color="auto"/>
        <w:bottom w:val="none" w:sz="0" w:space="0" w:color="auto"/>
        <w:right w:val="none" w:sz="0" w:space="0" w:color="auto"/>
      </w:divBdr>
    </w:div>
    <w:div w:id="822963364">
      <w:bodyDiv w:val="1"/>
      <w:marLeft w:val="0"/>
      <w:marRight w:val="0"/>
      <w:marTop w:val="0"/>
      <w:marBottom w:val="0"/>
      <w:divBdr>
        <w:top w:val="none" w:sz="0" w:space="0" w:color="auto"/>
        <w:left w:val="none" w:sz="0" w:space="0" w:color="auto"/>
        <w:bottom w:val="none" w:sz="0" w:space="0" w:color="auto"/>
        <w:right w:val="none" w:sz="0" w:space="0" w:color="auto"/>
      </w:divBdr>
    </w:div>
    <w:div w:id="889658016">
      <w:bodyDiv w:val="1"/>
      <w:marLeft w:val="0"/>
      <w:marRight w:val="0"/>
      <w:marTop w:val="0"/>
      <w:marBottom w:val="0"/>
      <w:divBdr>
        <w:top w:val="none" w:sz="0" w:space="0" w:color="auto"/>
        <w:left w:val="none" w:sz="0" w:space="0" w:color="auto"/>
        <w:bottom w:val="none" w:sz="0" w:space="0" w:color="auto"/>
        <w:right w:val="none" w:sz="0" w:space="0" w:color="auto"/>
      </w:divBdr>
    </w:div>
    <w:div w:id="890969063">
      <w:bodyDiv w:val="1"/>
      <w:marLeft w:val="0"/>
      <w:marRight w:val="0"/>
      <w:marTop w:val="0"/>
      <w:marBottom w:val="0"/>
      <w:divBdr>
        <w:top w:val="none" w:sz="0" w:space="0" w:color="auto"/>
        <w:left w:val="none" w:sz="0" w:space="0" w:color="auto"/>
        <w:bottom w:val="none" w:sz="0" w:space="0" w:color="auto"/>
        <w:right w:val="none" w:sz="0" w:space="0" w:color="auto"/>
      </w:divBdr>
    </w:div>
    <w:div w:id="909269215">
      <w:bodyDiv w:val="1"/>
      <w:marLeft w:val="0"/>
      <w:marRight w:val="0"/>
      <w:marTop w:val="0"/>
      <w:marBottom w:val="0"/>
      <w:divBdr>
        <w:top w:val="none" w:sz="0" w:space="0" w:color="auto"/>
        <w:left w:val="none" w:sz="0" w:space="0" w:color="auto"/>
        <w:bottom w:val="none" w:sz="0" w:space="0" w:color="auto"/>
        <w:right w:val="none" w:sz="0" w:space="0" w:color="auto"/>
      </w:divBdr>
    </w:div>
    <w:div w:id="921450974">
      <w:bodyDiv w:val="1"/>
      <w:marLeft w:val="0"/>
      <w:marRight w:val="0"/>
      <w:marTop w:val="0"/>
      <w:marBottom w:val="0"/>
      <w:divBdr>
        <w:top w:val="none" w:sz="0" w:space="0" w:color="auto"/>
        <w:left w:val="none" w:sz="0" w:space="0" w:color="auto"/>
        <w:bottom w:val="none" w:sz="0" w:space="0" w:color="auto"/>
        <w:right w:val="none" w:sz="0" w:space="0" w:color="auto"/>
      </w:divBdr>
    </w:div>
    <w:div w:id="953051336">
      <w:bodyDiv w:val="1"/>
      <w:marLeft w:val="0"/>
      <w:marRight w:val="0"/>
      <w:marTop w:val="0"/>
      <w:marBottom w:val="0"/>
      <w:divBdr>
        <w:top w:val="none" w:sz="0" w:space="0" w:color="auto"/>
        <w:left w:val="none" w:sz="0" w:space="0" w:color="auto"/>
        <w:bottom w:val="none" w:sz="0" w:space="0" w:color="auto"/>
        <w:right w:val="none" w:sz="0" w:space="0" w:color="auto"/>
      </w:divBdr>
    </w:div>
    <w:div w:id="1044721610">
      <w:bodyDiv w:val="1"/>
      <w:marLeft w:val="0"/>
      <w:marRight w:val="0"/>
      <w:marTop w:val="0"/>
      <w:marBottom w:val="0"/>
      <w:divBdr>
        <w:top w:val="none" w:sz="0" w:space="0" w:color="auto"/>
        <w:left w:val="none" w:sz="0" w:space="0" w:color="auto"/>
        <w:bottom w:val="none" w:sz="0" w:space="0" w:color="auto"/>
        <w:right w:val="none" w:sz="0" w:space="0" w:color="auto"/>
      </w:divBdr>
    </w:div>
    <w:div w:id="1053046028">
      <w:bodyDiv w:val="1"/>
      <w:marLeft w:val="0"/>
      <w:marRight w:val="0"/>
      <w:marTop w:val="0"/>
      <w:marBottom w:val="0"/>
      <w:divBdr>
        <w:top w:val="none" w:sz="0" w:space="0" w:color="auto"/>
        <w:left w:val="none" w:sz="0" w:space="0" w:color="auto"/>
        <w:bottom w:val="none" w:sz="0" w:space="0" w:color="auto"/>
        <w:right w:val="none" w:sz="0" w:space="0" w:color="auto"/>
      </w:divBdr>
    </w:div>
    <w:div w:id="1085348305">
      <w:bodyDiv w:val="1"/>
      <w:marLeft w:val="0"/>
      <w:marRight w:val="0"/>
      <w:marTop w:val="0"/>
      <w:marBottom w:val="0"/>
      <w:divBdr>
        <w:top w:val="none" w:sz="0" w:space="0" w:color="auto"/>
        <w:left w:val="none" w:sz="0" w:space="0" w:color="auto"/>
        <w:bottom w:val="none" w:sz="0" w:space="0" w:color="auto"/>
        <w:right w:val="none" w:sz="0" w:space="0" w:color="auto"/>
      </w:divBdr>
    </w:div>
    <w:div w:id="1097751786">
      <w:bodyDiv w:val="1"/>
      <w:marLeft w:val="0"/>
      <w:marRight w:val="0"/>
      <w:marTop w:val="0"/>
      <w:marBottom w:val="0"/>
      <w:divBdr>
        <w:top w:val="none" w:sz="0" w:space="0" w:color="auto"/>
        <w:left w:val="none" w:sz="0" w:space="0" w:color="auto"/>
        <w:bottom w:val="none" w:sz="0" w:space="0" w:color="auto"/>
        <w:right w:val="none" w:sz="0" w:space="0" w:color="auto"/>
      </w:divBdr>
    </w:div>
    <w:div w:id="1105348199">
      <w:bodyDiv w:val="1"/>
      <w:marLeft w:val="0"/>
      <w:marRight w:val="0"/>
      <w:marTop w:val="0"/>
      <w:marBottom w:val="0"/>
      <w:divBdr>
        <w:top w:val="none" w:sz="0" w:space="0" w:color="auto"/>
        <w:left w:val="none" w:sz="0" w:space="0" w:color="auto"/>
        <w:bottom w:val="none" w:sz="0" w:space="0" w:color="auto"/>
        <w:right w:val="none" w:sz="0" w:space="0" w:color="auto"/>
      </w:divBdr>
    </w:div>
    <w:div w:id="1116563989">
      <w:bodyDiv w:val="1"/>
      <w:marLeft w:val="0"/>
      <w:marRight w:val="0"/>
      <w:marTop w:val="0"/>
      <w:marBottom w:val="0"/>
      <w:divBdr>
        <w:top w:val="none" w:sz="0" w:space="0" w:color="auto"/>
        <w:left w:val="none" w:sz="0" w:space="0" w:color="auto"/>
        <w:bottom w:val="none" w:sz="0" w:space="0" w:color="auto"/>
        <w:right w:val="none" w:sz="0" w:space="0" w:color="auto"/>
      </w:divBdr>
    </w:div>
    <w:div w:id="1137600155">
      <w:bodyDiv w:val="1"/>
      <w:marLeft w:val="0"/>
      <w:marRight w:val="0"/>
      <w:marTop w:val="0"/>
      <w:marBottom w:val="0"/>
      <w:divBdr>
        <w:top w:val="none" w:sz="0" w:space="0" w:color="auto"/>
        <w:left w:val="none" w:sz="0" w:space="0" w:color="auto"/>
        <w:bottom w:val="none" w:sz="0" w:space="0" w:color="auto"/>
        <w:right w:val="none" w:sz="0" w:space="0" w:color="auto"/>
      </w:divBdr>
    </w:div>
    <w:div w:id="1179734659">
      <w:bodyDiv w:val="1"/>
      <w:marLeft w:val="0"/>
      <w:marRight w:val="0"/>
      <w:marTop w:val="0"/>
      <w:marBottom w:val="0"/>
      <w:divBdr>
        <w:top w:val="none" w:sz="0" w:space="0" w:color="auto"/>
        <w:left w:val="none" w:sz="0" w:space="0" w:color="auto"/>
        <w:bottom w:val="none" w:sz="0" w:space="0" w:color="auto"/>
        <w:right w:val="none" w:sz="0" w:space="0" w:color="auto"/>
      </w:divBdr>
    </w:div>
    <w:div w:id="1183277712">
      <w:bodyDiv w:val="1"/>
      <w:marLeft w:val="0"/>
      <w:marRight w:val="0"/>
      <w:marTop w:val="0"/>
      <w:marBottom w:val="0"/>
      <w:divBdr>
        <w:top w:val="none" w:sz="0" w:space="0" w:color="auto"/>
        <w:left w:val="none" w:sz="0" w:space="0" w:color="auto"/>
        <w:bottom w:val="none" w:sz="0" w:space="0" w:color="auto"/>
        <w:right w:val="none" w:sz="0" w:space="0" w:color="auto"/>
      </w:divBdr>
    </w:div>
    <w:div w:id="1216047760">
      <w:bodyDiv w:val="1"/>
      <w:marLeft w:val="0"/>
      <w:marRight w:val="0"/>
      <w:marTop w:val="0"/>
      <w:marBottom w:val="0"/>
      <w:divBdr>
        <w:top w:val="none" w:sz="0" w:space="0" w:color="auto"/>
        <w:left w:val="none" w:sz="0" w:space="0" w:color="auto"/>
        <w:bottom w:val="none" w:sz="0" w:space="0" w:color="auto"/>
        <w:right w:val="none" w:sz="0" w:space="0" w:color="auto"/>
      </w:divBdr>
    </w:div>
    <w:div w:id="1285428625">
      <w:bodyDiv w:val="1"/>
      <w:marLeft w:val="0"/>
      <w:marRight w:val="0"/>
      <w:marTop w:val="0"/>
      <w:marBottom w:val="0"/>
      <w:divBdr>
        <w:top w:val="none" w:sz="0" w:space="0" w:color="auto"/>
        <w:left w:val="none" w:sz="0" w:space="0" w:color="auto"/>
        <w:bottom w:val="none" w:sz="0" w:space="0" w:color="auto"/>
        <w:right w:val="none" w:sz="0" w:space="0" w:color="auto"/>
      </w:divBdr>
    </w:div>
    <w:div w:id="1287345267">
      <w:bodyDiv w:val="1"/>
      <w:marLeft w:val="0"/>
      <w:marRight w:val="0"/>
      <w:marTop w:val="0"/>
      <w:marBottom w:val="0"/>
      <w:divBdr>
        <w:top w:val="none" w:sz="0" w:space="0" w:color="auto"/>
        <w:left w:val="none" w:sz="0" w:space="0" w:color="auto"/>
        <w:bottom w:val="none" w:sz="0" w:space="0" w:color="auto"/>
        <w:right w:val="none" w:sz="0" w:space="0" w:color="auto"/>
      </w:divBdr>
    </w:div>
    <w:div w:id="1342048226">
      <w:bodyDiv w:val="1"/>
      <w:marLeft w:val="0"/>
      <w:marRight w:val="0"/>
      <w:marTop w:val="0"/>
      <w:marBottom w:val="0"/>
      <w:divBdr>
        <w:top w:val="none" w:sz="0" w:space="0" w:color="auto"/>
        <w:left w:val="none" w:sz="0" w:space="0" w:color="auto"/>
        <w:bottom w:val="none" w:sz="0" w:space="0" w:color="auto"/>
        <w:right w:val="none" w:sz="0" w:space="0" w:color="auto"/>
      </w:divBdr>
      <w:divsChild>
        <w:div w:id="24328368">
          <w:marLeft w:val="0"/>
          <w:marRight w:val="0"/>
          <w:marTop w:val="0"/>
          <w:marBottom w:val="0"/>
          <w:divBdr>
            <w:top w:val="none" w:sz="0" w:space="0" w:color="auto"/>
            <w:left w:val="none" w:sz="0" w:space="0" w:color="auto"/>
            <w:bottom w:val="none" w:sz="0" w:space="0" w:color="auto"/>
            <w:right w:val="none" w:sz="0" w:space="0" w:color="auto"/>
          </w:divBdr>
          <w:divsChild>
            <w:div w:id="1309750025">
              <w:marLeft w:val="0"/>
              <w:marRight w:val="0"/>
              <w:marTop w:val="0"/>
              <w:marBottom w:val="0"/>
              <w:divBdr>
                <w:top w:val="none" w:sz="0" w:space="0" w:color="auto"/>
                <w:left w:val="none" w:sz="0" w:space="0" w:color="auto"/>
                <w:bottom w:val="none" w:sz="0" w:space="0" w:color="auto"/>
                <w:right w:val="none" w:sz="0" w:space="0" w:color="auto"/>
              </w:divBdr>
              <w:divsChild>
                <w:div w:id="2073961790">
                  <w:marLeft w:val="0"/>
                  <w:marRight w:val="0"/>
                  <w:marTop w:val="0"/>
                  <w:marBottom w:val="0"/>
                  <w:divBdr>
                    <w:top w:val="none" w:sz="0" w:space="0" w:color="auto"/>
                    <w:left w:val="none" w:sz="0" w:space="0" w:color="auto"/>
                    <w:bottom w:val="none" w:sz="0" w:space="0" w:color="auto"/>
                    <w:right w:val="none" w:sz="0" w:space="0" w:color="auto"/>
                  </w:divBdr>
                  <w:divsChild>
                    <w:div w:id="56958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393894">
          <w:marLeft w:val="0"/>
          <w:marRight w:val="0"/>
          <w:marTop w:val="0"/>
          <w:marBottom w:val="0"/>
          <w:divBdr>
            <w:top w:val="none" w:sz="0" w:space="0" w:color="auto"/>
            <w:left w:val="none" w:sz="0" w:space="0" w:color="auto"/>
            <w:bottom w:val="none" w:sz="0" w:space="0" w:color="auto"/>
            <w:right w:val="none" w:sz="0" w:space="0" w:color="auto"/>
          </w:divBdr>
          <w:divsChild>
            <w:div w:id="44763167">
              <w:marLeft w:val="0"/>
              <w:marRight w:val="0"/>
              <w:marTop w:val="0"/>
              <w:marBottom w:val="0"/>
              <w:divBdr>
                <w:top w:val="none" w:sz="0" w:space="0" w:color="auto"/>
                <w:left w:val="none" w:sz="0" w:space="0" w:color="auto"/>
                <w:bottom w:val="none" w:sz="0" w:space="0" w:color="auto"/>
                <w:right w:val="none" w:sz="0" w:space="0" w:color="auto"/>
              </w:divBdr>
              <w:divsChild>
                <w:div w:id="194736970">
                  <w:marLeft w:val="0"/>
                  <w:marRight w:val="0"/>
                  <w:marTop w:val="0"/>
                  <w:marBottom w:val="0"/>
                  <w:divBdr>
                    <w:top w:val="none" w:sz="0" w:space="0" w:color="auto"/>
                    <w:left w:val="none" w:sz="0" w:space="0" w:color="auto"/>
                    <w:bottom w:val="none" w:sz="0" w:space="0" w:color="auto"/>
                    <w:right w:val="none" w:sz="0" w:space="0" w:color="auto"/>
                  </w:divBdr>
                  <w:divsChild>
                    <w:div w:id="1469123862">
                      <w:marLeft w:val="0"/>
                      <w:marRight w:val="0"/>
                      <w:marTop w:val="0"/>
                      <w:marBottom w:val="0"/>
                      <w:divBdr>
                        <w:top w:val="none" w:sz="0" w:space="0" w:color="auto"/>
                        <w:left w:val="none" w:sz="0" w:space="0" w:color="auto"/>
                        <w:bottom w:val="none" w:sz="0" w:space="0" w:color="auto"/>
                        <w:right w:val="none" w:sz="0" w:space="0" w:color="auto"/>
                      </w:divBdr>
                      <w:divsChild>
                        <w:div w:id="1294824735">
                          <w:marLeft w:val="0"/>
                          <w:marRight w:val="0"/>
                          <w:marTop w:val="0"/>
                          <w:marBottom w:val="0"/>
                          <w:divBdr>
                            <w:top w:val="none" w:sz="0" w:space="0" w:color="auto"/>
                            <w:left w:val="none" w:sz="0" w:space="0" w:color="auto"/>
                            <w:bottom w:val="none" w:sz="0" w:space="0" w:color="auto"/>
                            <w:right w:val="none" w:sz="0" w:space="0" w:color="auto"/>
                          </w:divBdr>
                          <w:divsChild>
                            <w:div w:id="183904834">
                              <w:marLeft w:val="0"/>
                              <w:marRight w:val="0"/>
                              <w:marTop w:val="0"/>
                              <w:marBottom w:val="0"/>
                              <w:divBdr>
                                <w:top w:val="none" w:sz="0" w:space="0" w:color="auto"/>
                                <w:left w:val="none" w:sz="0" w:space="0" w:color="auto"/>
                                <w:bottom w:val="none" w:sz="0" w:space="0" w:color="auto"/>
                                <w:right w:val="none" w:sz="0" w:space="0" w:color="auto"/>
                              </w:divBdr>
                              <w:divsChild>
                                <w:div w:id="1335375135">
                                  <w:marLeft w:val="0"/>
                                  <w:marRight w:val="0"/>
                                  <w:marTop w:val="0"/>
                                  <w:marBottom w:val="0"/>
                                  <w:divBdr>
                                    <w:top w:val="none" w:sz="0" w:space="0" w:color="auto"/>
                                    <w:left w:val="none" w:sz="0" w:space="0" w:color="auto"/>
                                    <w:bottom w:val="none" w:sz="0" w:space="0" w:color="auto"/>
                                    <w:right w:val="none" w:sz="0" w:space="0" w:color="auto"/>
                                  </w:divBdr>
                                  <w:divsChild>
                                    <w:div w:id="1761834688">
                                      <w:marLeft w:val="0"/>
                                      <w:marRight w:val="0"/>
                                      <w:marTop w:val="0"/>
                                      <w:marBottom w:val="0"/>
                                      <w:divBdr>
                                        <w:top w:val="none" w:sz="0" w:space="0" w:color="auto"/>
                                        <w:left w:val="none" w:sz="0" w:space="0" w:color="auto"/>
                                        <w:bottom w:val="none" w:sz="0" w:space="0" w:color="auto"/>
                                        <w:right w:val="none" w:sz="0" w:space="0" w:color="auto"/>
                                      </w:divBdr>
                                      <w:divsChild>
                                        <w:div w:id="126846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6788310">
      <w:bodyDiv w:val="1"/>
      <w:marLeft w:val="0"/>
      <w:marRight w:val="0"/>
      <w:marTop w:val="0"/>
      <w:marBottom w:val="0"/>
      <w:divBdr>
        <w:top w:val="none" w:sz="0" w:space="0" w:color="auto"/>
        <w:left w:val="none" w:sz="0" w:space="0" w:color="auto"/>
        <w:bottom w:val="none" w:sz="0" w:space="0" w:color="auto"/>
        <w:right w:val="none" w:sz="0" w:space="0" w:color="auto"/>
      </w:divBdr>
    </w:div>
    <w:div w:id="1365205551">
      <w:bodyDiv w:val="1"/>
      <w:marLeft w:val="0"/>
      <w:marRight w:val="0"/>
      <w:marTop w:val="0"/>
      <w:marBottom w:val="0"/>
      <w:divBdr>
        <w:top w:val="none" w:sz="0" w:space="0" w:color="auto"/>
        <w:left w:val="none" w:sz="0" w:space="0" w:color="auto"/>
        <w:bottom w:val="none" w:sz="0" w:space="0" w:color="auto"/>
        <w:right w:val="none" w:sz="0" w:space="0" w:color="auto"/>
      </w:divBdr>
    </w:div>
    <w:div w:id="1370759407">
      <w:bodyDiv w:val="1"/>
      <w:marLeft w:val="0"/>
      <w:marRight w:val="0"/>
      <w:marTop w:val="0"/>
      <w:marBottom w:val="0"/>
      <w:divBdr>
        <w:top w:val="none" w:sz="0" w:space="0" w:color="auto"/>
        <w:left w:val="none" w:sz="0" w:space="0" w:color="auto"/>
        <w:bottom w:val="none" w:sz="0" w:space="0" w:color="auto"/>
        <w:right w:val="none" w:sz="0" w:space="0" w:color="auto"/>
      </w:divBdr>
    </w:div>
    <w:div w:id="1375933046">
      <w:bodyDiv w:val="1"/>
      <w:marLeft w:val="0"/>
      <w:marRight w:val="0"/>
      <w:marTop w:val="0"/>
      <w:marBottom w:val="0"/>
      <w:divBdr>
        <w:top w:val="none" w:sz="0" w:space="0" w:color="auto"/>
        <w:left w:val="none" w:sz="0" w:space="0" w:color="auto"/>
        <w:bottom w:val="none" w:sz="0" w:space="0" w:color="auto"/>
        <w:right w:val="none" w:sz="0" w:space="0" w:color="auto"/>
      </w:divBdr>
    </w:div>
    <w:div w:id="1382704249">
      <w:bodyDiv w:val="1"/>
      <w:marLeft w:val="0"/>
      <w:marRight w:val="0"/>
      <w:marTop w:val="0"/>
      <w:marBottom w:val="0"/>
      <w:divBdr>
        <w:top w:val="none" w:sz="0" w:space="0" w:color="auto"/>
        <w:left w:val="none" w:sz="0" w:space="0" w:color="auto"/>
        <w:bottom w:val="none" w:sz="0" w:space="0" w:color="auto"/>
        <w:right w:val="none" w:sz="0" w:space="0" w:color="auto"/>
      </w:divBdr>
    </w:div>
    <w:div w:id="1385712205">
      <w:bodyDiv w:val="1"/>
      <w:marLeft w:val="0"/>
      <w:marRight w:val="0"/>
      <w:marTop w:val="0"/>
      <w:marBottom w:val="0"/>
      <w:divBdr>
        <w:top w:val="none" w:sz="0" w:space="0" w:color="auto"/>
        <w:left w:val="none" w:sz="0" w:space="0" w:color="auto"/>
        <w:bottom w:val="none" w:sz="0" w:space="0" w:color="auto"/>
        <w:right w:val="none" w:sz="0" w:space="0" w:color="auto"/>
      </w:divBdr>
    </w:div>
    <w:div w:id="1390878082">
      <w:bodyDiv w:val="1"/>
      <w:marLeft w:val="0"/>
      <w:marRight w:val="0"/>
      <w:marTop w:val="0"/>
      <w:marBottom w:val="0"/>
      <w:divBdr>
        <w:top w:val="none" w:sz="0" w:space="0" w:color="auto"/>
        <w:left w:val="none" w:sz="0" w:space="0" w:color="auto"/>
        <w:bottom w:val="none" w:sz="0" w:space="0" w:color="auto"/>
        <w:right w:val="none" w:sz="0" w:space="0" w:color="auto"/>
      </w:divBdr>
    </w:div>
    <w:div w:id="1419054842">
      <w:bodyDiv w:val="1"/>
      <w:marLeft w:val="0"/>
      <w:marRight w:val="0"/>
      <w:marTop w:val="0"/>
      <w:marBottom w:val="0"/>
      <w:divBdr>
        <w:top w:val="none" w:sz="0" w:space="0" w:color="auto"/>
        <w:left w:val="none" w:sz="0" w:space="0" w:color="auto"/>
        <w:bottom w:val="none" w:sz="0" w:space="0" w:color="auto"/>
        <w:right w:val="none" w:sz="0" w:space="0" w:color="auto"/>
      </w:divBdr>
    </w:div>
    <w:div w:id="1422943507">
      <w:bodyDiv w:val="1"/>
      <w:marLeft w:val="0"/>
      <w:marRight w:val="0"/>
      <w:marTop w:val="0"/>
      <w:marBottom w:val="0"/>
      <w:divBdr>
        <w:top w:val="none" w:sz="0" w:space="0" w:color="auto"/>
        <w:left w:val="none" w:sz="0" w:space="0" w:color="auto"/>
        <w:bottom w:val="none" w:sz="0" w:space="0" w:color="auto"/>
        <w:right w:val="none" w:sz="0" w:space="0" w:color="auto"/>
      </w:divBdr>
    </w:div>
    <w:div w:id="1435980423">
      <w:bodyDiv w:val="1"/>
      <w:marLeft w:val="0"/>
      <w:marRight w:val="0"/>
      <w:marTop w:val="0"/>
      <w:marBottom w:val="0"/>
      <w:divBdr>
        <w:top w:val="none" w:sz="0" w:space="0" w:color="auto"/>
        <w:left w:val="none" w:sz="0" w:space="0" w:color="auto"/>
        <w:bottom w:val="none" w:sz="0" w:space="0" w:color="auto"/>
        <w:right w:val="none" w:sz="0" w:space="0" w:color="auto"/>
      </w:divBdr>
    </w:div>
    <w:div w:id="1485664847">
      <w:bodyDiv w:val="1"/>
      <w:marLeft w:val="0"/>
      <w:marRight w:val="0"/>
      <w:marTop w:val="0"/>
      <w:marBottom w:val="0"/>
      <w:divBdr>
        <w:top w:val="none" w:sz="0" w:space="0" w:color="auto"/>
        <w:left w:val="none" w:sz="0" w:space="0" w:color="auto"/>
        <w:bottom w:val="none" w:sz="0" w:space="0" w:color="auto"/>
        <w:right w:val="none" w:sz="0" w:space="0" w:color="auto"/>
      </w:divBdr>
    </w:div>
    <w:div w:id="1515805037">
      <w:bodyDiv w:val="1"/>
      <w:marLeft w:val="0"/>
      <w:marRight w:val="0"/>
      <w:marTop w:val="0"/>
      <w:marBottom w:val="0"/>
      <w:divBdr>
        <w:top w:val="none" w:sz="0" w:space="0" w:color="auto"/>
        <w:left w:val="none" w:sz="0" w:space="0" w:color="auto"/>
        <w:bottom w:val="none" w:sz="0" w:space="0" w:color="auto"/>
        <w:right w:val="none" w:sz="0" w:space="0" w:color="auto"/>
      </w:divBdr>
    </w:div>
    <w:div w:id="1530726514">
      <w:bodyDiv w:val="1"/>
      <w:marLeft w:val="0"/>
      <w:marRight w:val="0"/>
      <w:marTop w:val="0"/>
      <w:marBottom w:val="0"/>
      <w:divBdr>
        <w:top w:val="none" w:sz="0" w:space="0" w:color="auto"/>
        <w:left w:val="none" w:sz="0" w:space="0" w:color="auto"/>
        <w:bottom w:val="none" w:sz="0" w:space="0" w:color="auto"/>
        <w:right w:val="none" w:sz="0" w:space="0" w:color="auto"/>
      </w:divBdr>
    </w:div>
    <w:div w:id="1536427943">
      <w:bodyDiv w:val="1"/>
      <w:marLeft w:val="0"/>
      <w:marRight w:val="0"/>
      <w:marTop w:val="0"/>
      <w:marBottom w:val="0"/>
      <w:divBdr>
        <w:top w:val="none" w:sz="0" w:space="0" w:color="auto"/>
        <w:left w:val="none" w:sz="0" w:space="0" w:color="auto"/>
        <w:bottom w:val="none" w:sz="0" w:space="0" w:color="auto"/>
        <w:right w:val="none" w:sz="0" w:space="0" w:color="auto"/>
      </w:divBdr>
    </w:div>
    <w:div w:id="1574049157">
      <w:bodyDiv w:val="1"/>
      <w:marLeft w:val="0"/>
      <w:marRight w:val="0"/>
      <w:marTop w:val="0"/>
      <w:marBottom w:val="0"/>
      <w:divBdr>
        <w:top w:val="none" w:sz="0" w:space="0" w:color="auto"/>
        <w:left w:val="none" w:sz="0" w:space="0" w:color="auto"/>
        <w:bottom w:val="none" w:sz="0" w:space="0" w:color="auto"/>
        <w:right w:val="none" w:sz="0" w:space="0" w:color="auto"/>
      </w:divBdr>
    </w:div>
    <w:div w:id="1598099270">
      <w:bodyDiv w:val="1"/>
      <w:marLeft w:val="0"/>
      <w:marRight w:val="0"/>
      <w:marTop w:val="0"/>
      <w:marBottom w:val="0"/>
      <w:divBdr>
        <w:top w:val="none" w:sz="0" w:space="0" w:color="auto"/>
        <w:left w:val="none" w:sz="0" w:space="0" w:color="auto"/>
        <w:bottom w:val="none" w:sz="0" w:space="0" w:color="auto"/>
        <w:right w:val="none" w:sz="0" w:space="0" w:color="auto"/>
      </w:divBdr>
    </w:div>
    <w:div w:id="1601916488">
      <w:bodyDiv w:val="1"/>
      <w:marLeft w:val="0"/>
      <w:marRight w:val="0"/>
      <w:marTop w:val="0"/>
      <w:marBottom w:val="0"/>
      <w:divBdr>
        <w:top w:val="none" w:sz="0" w:space="0" w:color="auto"/>
        <w:left w:val="none" w:sz="0" w:space="0" w:color="auto"/>
        <w:bottom w:val="none" w:sz="0" w:space="0" w:color="auto"/>
        <w:right w:val="none" w:sz="0" w:space="0" w:color="auto"/>
      </w:divBdr>
    </w:div>
    <w:div w:id="1602104900">
      <w:bodyDiv w:val="1"/>
      <w:marLeft w:val="0"/>
      <w:marRight w:val="0"/>
      <w:marTop w:val="0"/>
      <w:marBottom w:val="0"/>
      <w:divBdr>
        <w:top w:val="none" w:sz="0" w:space="0" w:color="auto"/>
        <w:left w:val="none" w:sz="0" w:space="0" w:color="auto"/>
        <w:bottom w:val="none" w:sz="0" w:space="0" w:color="auto"/>
        <w:right w:val="none" w:sz="0" w:space="0" w:color="auto"/>
      </w:divBdr>
    </w:div>
    <w:div w:id="1724019351">
      <w:bodyDiv w:val="1"/>
      <w:marLeft w:val="0"/>
      <w:marRight w:val="0"/>
      <w:marTop w:val="0"/>
      <w:marBottom w:val="0"/>
      <w:divBdr>
        <w:top w:val="none" w:sz="0" w:space="0" w:color="auto"/>
        <w:left w:val="none" w:sz="0" w:space="0" w:color="auto"/>
        <w:bottom w:val="none" w:sz="0" w:space="0" w:color="auto"/>
        <w:right w:val="none" w:sz="0" w:space="0" w:color="auto"/>
      </w:divBdr>
    </w:div>
    <w:div w:id="1751468815">
      <w:bodyDiv w:val="1"/>
      <w:marLeft w:val="0"/>
      <w:marRight w:val="0"/>
      <w:marTop w:val="0"/>
      <w:marBottom w:val="0"/>
      <w:divBdr>
        <w:top w:val="none" w:sz="0" w:space="0" w:color="auto"/>
        <w:left w:val="none" w:sz="0" w:space="0" w:color="auto"/>
        <w:bottom w:val="none" w:sz="0" w:space="0" w:color="auto"/>
        <w:right w:val="none" w:sz="0" w:space="0" w:color="auto"/>
      </w:divBdr>
    </w:div>
    <w:div w:id="1794904264">
      <w:bodyDiv w:val="1"/>
      <w:marLeft w:val="0"/>
      <w:marRight w:val="0"/>
      <w:marTop w:val="0"/>
      <w:marBottom w:val="0"/>
      <w:divBdr>
        <w:top w:val="none" w:sz="0" w:space="0" w:color="auto"/>
        <w:left w:val="none" w:sz="0" w:space="0" w:color="auto"/>
        <w:bottom w:val="none" w:sz="0" w:space="0" w:color="auto"/>
        <w:right w:val="none" w:sz="0" w:space="0" w:color="auto"/>
      </w:divBdr>
    </w:div>
    <w:div w:id="1844053625">
      <w:bodyDiv w:val="1"/>
      <w:marLeft w:val="0"/>
      <w:marRight w:val="0"/>
      <w:marTop w:val="0"/>
      <w:marBottom w:val="0"/>
      <w:divBdr>
        <w:top w:val="none" w:sz="0" w:space="0" w:color="auto"/>
        <w:left w:val="none" w:sz="0" w:space="0" w:color="auto"/>
        <w:bottom w:val="none" w:sz="0" w:space="0" w:color="auto"/>
        <w:right w:val="none" w:sz="0" w:space="0" w:color="auto"/>
      </w:divBdr>
    </w:div>
    <w:div w:id="1872307005">
      <w:bodyDiv w:val="1"/>
      <w:marLeft w:val="0"/>
      <w:marRight w:val="0"/>
      <w:marTop w:val="0"/>
      <w:marBottom w:val="0"/>
      <w:divBdr>
        <w:top w:val="none" w:sz="0" w:space="0" w:color="auto"/>
        <w:left w:val="none" w:sz="0" w:space="0" w:color="auto"/>
        <w:bottom w:val="none" w:sz="0" w:space="0" w:color="auto"/>
        <w:right w:val="none" w:sz="0" w:space="0" w:color="auto"/>
      </w:divBdr>
    </w:div>
    <w:div w:id="1895312498">
      <w:bodyDiv w:val="1"/>
      <w:marLeft w:val="0"/>
      <w:marRight w:val="0"/>
      <w:marTop w:val="0"/>
      <w:marBottom w:val="0"/>
      <w:divBdr>
        <w:top w:val="none" w:sz="0" w:space="0" w:color="auto"/>
        <w:left w:val="none" w:sz="0" w:space="0" w:color="auto"/>
        <w:bottom w:val="none" w:sz="0" w:space="0" w:color="auto"/>
        <w:right w:val="none" w:sz="0" w:space="0" w:color="auto"/>
      </w:divBdr>
    </w:div>
    <w:div w:id="1910574994">
      <w:bodyDiv w:val="1"/>
      <w:marLeft w:val="0"/>
      <w:marRight w:val="0"/>
      <w:marTop w:val="0"/>
      <w:marBottom w:val="0"/>
      <w:divBdr>
        <w:top w:val="none" w:sz="0" w:space="0" w:color="auto"/>
        <w:left w:val="none" w:sz="0" w:space="0" w:color="auto"/>
        <w:bottom w:val="none" w:sz="0" w:space="0" w:color="auto"/>
        <w:right w:val="none" w:sz="0" w:space="0" w:color="auto"/>
      </w:divBdr>
    </w:div>
    <w:div w:id="1910579893">
      <w:bodyDiv w:val="1"/>
      <w:marLeft w:val="0"/>
      <w:marRight w:val="0"/>
      <w:marTop w:val="0"/>
      <w:marBottom w:val="0"/>
      <w:divBdr>
        <w:top w:val="none" w:sz="0" w:space="0" w:color="auto"/>
        <w:left w:val="none" w:sz="0" w:space="0" w:color="auto"/>
        <w:bottom w:val="none" w:sz="0" w:space="0" w:color="auto"/>
        <w:right w:val="none" w:sz="0" w:space="0" w:color="auto"/>
      </w:divBdr>
    </w:div>
    <w:div w:id="1941181929">
      <w:bodyDiv w:val="1"/>
      <w:marLeft w:val="0"/>
      <w:marRight w:val="0"/>
      <w:marTop w:val="0"/>
      <w:marBottom w:val="0"/>
      <w:divBdr>
        <w:top w:val="none" w:sz="0" w:space="0" w:color="auto"/>
        <w:left w:val="none" w:sz="0" w:space="0" w:color="auto"/>
        <w:bottom w:val="none" w:sz="0" w:space="0" w:color="auto"/>
        <w:right w:val="none" w:sz="0" w:space="0" w:color="auto"/>
      </w:divBdr>
      <w:divsChild>
        <w:div w:id="1658340206">
          <w:marLeft w:val="0"/>
          <w:marRight w:val="0"/>
          <w:marTop w:val="0"/>
          <w:marBottom w:val="0"/>
          <w:divBdr>
            <w:top w:val="none" w:sz="0" w:space="0" w:color="auto"/>
            <w:left w:val="none" w:sz="0" w:space="0" w:color="auto"/>
            <w:bottom w:val="none" w:sz="0" w:space="0" w:color="auto"/>
            <w:right w:val="none" w:sz="0" w:space="0" w:color="auto"/>
          </w:divBdr>
        </w:div>
      </w:divsChild>
    </w:div>
    <w:div w:id="1943873984">
      <w:bodyDiv w:val="1"/>
      <w:marLeft w:val="0"/>
      <w:marRight w:val="0"/>
      <w:marTop w:val="0"/>
      <w:marBottom w:val="0"/>
      <w:divBdr>
        <w:top w:val="none" w:sz="0" w:space="0" w:color="auto"/>
        <w:left w:val="none" w:sz="0" w:space="0" w:color="auto"/>
        <w:bottom w:val="none" w:sz="0" w:space="0" w:color="auto"/>
        <w:right w:val="none" w:sz="0" w:space="0" w:color="auto"/>
      </w:divBdr>
    </w:div>
    <w:div w:id="1946035965">
      <w:bodyDiv w:val="1"/>
      <w:marLeft w:val="0"/>
      <w:marRight w:val="0"/>
      <w:marTop w:val="0"/>
      <w:marBottom w:val="0"/>
      <w:divBdr>
        <w:top w:val="none" w:sz="0" w:space="0" w:color="auto"/>
        <w:left w:val="none" w:sz="0" w:space="0" w:color="auto"/>
        <w:bottom w:val="none" w:sz="0" w:space="0" w:color="auto"/>
        <w:right w:val="none" w:sz="0" w:space="0" w:color="auto"/>
      </w:divBdr>
    </w:div>
    <w:div w:id="1968926125">
      <w:bodyDiv w:val="1"/>
      <w:marLeft w:val="0"/>
      <w:marRight w:val="0"/>
      <w:marTop w:val="0"/>
      <w:marBottom w:val="0"/>
      <w:divBdr>
        <w:top w:val="none" w:sz="0" w:space="0" w:color="auto"/>
        <w:left w:val="none" w:sz="0" w:space="0" w:color="auto"/>
        <w:bottom w:val="none" w:sz="0" w:space="0" w:color="auto"/>
        <w:right w:val="none" w:sz="0" w:space="0" w:color="auto"/>
      </w:divBdr>
    </w:div>
    <w:div w:id="2015956687">
      <w:bodyDiv w:val="1"/>
      <w:marLeft w:val="0"/>
      <w:marRight w:val="0"/>
      <w:marTop w:val="0"/>
      <w:marBottom w:val="0"/>
      <w:divBdr>
        <w:top w:val="none" w:sz="0" w:space="0" w:color="auto"/>
        <w:left w:val="none" w:sz="0" w:space="0" w:color="auto"/>
        <w:bottom w:val="none" w:sz="0" w:space="0" w:color="auto"/>
        <w:right w:val="none" w:sz="0" w:space="0" w:color="auto"/>
      </w:divBdr>
    </w:div>
    <w:div w:id="2133278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5770635/" TargetMode="External"/><Relationship Id="rId13" Type="http://schemas.openxmlformats.org/officeDocument/2006/relationships/hyperlink" Target="https://theconversation.com/"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cbi.nlm.nih.gov/pmc/articles/PMC5770635/" TargetMode="External"/><Relationship Id="rId12" Type="http://schemas.openxmlformats.org/officeDocument/2006/relationships/hyperlink" Target="https://www.forestschoolassociation.org/what-is-forest-school/" TargetMode="External"/><Relationship Id="rId17" Type="http://schemas.openxmlformats.org/officeDocument/2006/relationships/hyperlink" Target="https://psycnet.apa.org/doi/10.1037/10029-000" TargetMode="External"/><Relationship Id="rId2" Type="http://schemas.openxmlformats.org/officeDocument/2006/relationships/styles" Target="styles.xml"/><Relationship Id="rId16" Type="http://schemas.openxmlformats.org/officeDocument/2006/relationships/hyperlink" Target="https://www.ncbi.nlm.nih.gov/pubmed/?term=Hallett%20D%5BAuthor%5D&amp;cauthor=true&amp;cauthor_uid=29375410"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author/McDonald%2C+Angus+S" TargetMode="External"/><Relationship Id="rId5" Type="http://schemas.openxmlformats.org/officeDocument/2006/relationships/footnotes" Target="footnotes.xml"/><Relationship Id="rId15" Type="http://schemas.openxmlformats.org/officeDocument/2006/relationships/hyperlink" Target="https://www.ncbi.nlm.nih.gov/pubmed/?term=Fitzpatrick%20CL%5BAuthor%5D&amp;cauthor=true&amp;cauthor_uid=29375410" TargetMode="External"/><Relationship Id="rId10" Type="http://schemas.openxmlformats.org/officeDocument/2006/relationships/hyperlink" Target="https://www.ncbi.nlm.nih.gov/pmc/articles/PMC577063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bi.nlm.nih.gov/pmc/articles/PMC5770635/" TargetMode="External"/><Relationship Id="rId14" Type="http://schemas.openxmlformats.org/officeDocument/2006/relationships/hyperlink" Target="https://www.ncbi.nlm.nih.gov/pubmed/?term=O%27Leary%20K%5BAuthor%5D&amp;cauthor=true&amp;cauthor_uid=293754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10</Pages>
  <Words>3431</Words>
  <Characters>19561</Characters>
  <Application>Microsoft Office Word</Application>
  <DocSecurity>0</DocSecurity>
  <Lines>163</Lines>
  <Paragraphs>45</Paragraphs>
  <ScaleCrop>false</ScaleCrop>
  <Company/>
  <LinksUpToDate>false</LinksUpToDate>
  <CharactersWithSpaces>22947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Brianna Jones</dc:creator>
  <cp:keywords/>
  <dc:description/>
  <cp:lastModifiedBy>Brianna Jones</cp:lastModifiedBy>
  <cp:revision>2</cp:revision>
  <dcterms:created xsi:type="dcterms:W3CDTF">2020-01-12T22:20:00Z</dcterms:created>
  <dcterms:modified xsi:type="dcterms:W3CDTF">2020-01-12T22:20:00Z</dcterms:modified>
</cp:coreProperties>
</file>