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3E754" w14:textId="77777777" w:rsidR="007D2832" w:rsidRPr="00A85BFE" w:rsidRDefault="007D2832" w:rsidP="007D283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16D103B" wp14:editId="0014A86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10BE2BEE" w14:textId="77777777" w:rsidR="007D2832" w:rsidRPr="00A406E5" w:rsidRDefault="007D2832" w:rsidP="007D2832">
      <w:pPr>
        <w:rPr>
          <w:rFonts w:ascii="Arial" w:hAnsi="Arial" w:cs="Arial"/>
        </w:rPr>
      </w:pPr>
    </w:p>
    <w:tbl>
      <w:tblPr>
        <w:tblW w:w="967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77"/>
      </w:tblGrid>
      <w:tr w:rsidR="007D2832" w:rsidRPr="00A406E5" w14:paraId="4885AD09" w14:textId="77777777" w:rsidTr="007D2832">
        <w:trPr>
          <w:trHeight w:val="674"/>
        </w:trPr>
        <w:tc>
          <w:tcPr>
            <w:tcW w:w="9677" w:type="dxa"/>
            <w:shd w:val="clear" w:color="auto" w:fill="C0C0C0"/>
          </w:tcPr>
          <w:p w14:paraId="6AA7F598" w14:textId="77777777" w:rsidR="007D2832" w:rsidRPr="00A406E5" w:rsidRDefault="007D2832" w:rsidP="00D24E80">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4B4C0823" w14:textId="77777777" w:rsidR="007D2832" w:rsidRPr="00A406E5" w:rsidRDefault="007D2832" w:rsidP="007D2832">
      <w:pPr>
        <w:jc w:val="center"/>
        <w:rPr>
          <w:rFonts w:ascii="Arial" w:hAnsi="Arial" w:cs="Arial"/>
          <w:b/>
          <w:i/>
          <w:sz w:val="32"/>
        </w:rPr>
      </w:pPr>
    </w:p>
    <w:tbl>
      <w:tblPr>
        <w:tblW w:w="97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9"/>
        <w:gridCol w:w="3225"/>
        <w:gridCol w:w="2221"/>
        <w:gridCol w:w="2224"/>
      </w:tblGrid>
      <w:tr w:rsidR="007D2832" w:rsidRPr="00A406E5" w14:paraId="4583E0E3" w14:textId="77777777" w:rsidTr="007D2832">
        <w:trPr>
          <w:trHeight w:val="490"/>
        </w:trPr>
        <w:tc>
          <w:tcPr>
            <w:tcW w:w="2049" w:type="dxa"/>
            <w:shd w:val="pct15" w:color="auto" w:fill="auto"/>
          </w:tcPr>
          <w:p w14:paraId="3EE106B3" w14:textId="77777777" w:rsidR="007D2832" w:rsidRPr="00A406E5" w:rsidRDefault="007D2832" w:rsidP="00D24E80">
            <w:pPr>
              <w:spacing w:before="120" w:after="120"/>
              <w:jc w:val="both"/>
              <w:rPr>
                <w:rFonts w:ascii="Arial" w:hAnsi="Arial" w:cs="Arial"/>
                <w:b/>
                <w:sz w:val="22"/>
                <w:szCs w:val="22"/>
              </w:rPr>
            </w:pPr>
            <w:r w:rsidRPr="00A406E5">
              <w:rPr>
                <w:rFonts w:ascii="Arial" w:hAnsi="Arial" w:cs="Arial"/>
                <w:b/>
                <w:sz w:val="22"/>
                <w:szCs w:val="22"/>
              </w:rPr>
              <w:t>Student name:</w:t>
            </w:r>
          </w:p>
        </w:tc>
        <w:tc>
          <w:tcPr>
            <w:tcW w:w="3225" w:type="dxa"/>
          </w:tcPr>
          <w:p w14:paraId="59CACEA7" w14:textId="36FA8A12" w:rsidR="007D2832" w:rsidRPr="00A406E5" w:rsidRDefault="007D2832" w:rsidP="00D24E80">
            <w:pPr>
              <w:spacing w:before="120" w:after="120"/>
              <w:jc w:val="both"/>
              <w:rPr>
                <w:rFonts w:ascii="Arial" w:hAnsi="Arial" w:cs="Arial"/>
                <w:b/>
                <w:sz w:val="22"/>
                <w:szCs w:val="22"/>
              </w:rPr>
            </w:pPr>
            <w:r>
              <w:rPr>
                <w:rFonts w:ascii="Arial" w:hAnsi="Arial" w:cs="Arial"/>
                <w:b/>
                <w:sz w:val="22"/>
                <w:szCs w:val="22"/>
              </w:rPr>
              <w:t>Tam Kai Lim, Martin</w:t>
            </w:r>
          </w:p>
        </w:tc>
        <w:tc>
          <w:tcPr>
            <w:tcW w:w="2221" w:type="dxa"/>
            <w:shd w:val="clear" w:color="auto" w:fill="D9D9D9"/>
          </w:tcPr>
          <w:p w14:paraId="5466BD66" w14:textId="77777777" w:rsidR="007D2832" w:rsidRPr="00A406E5" w:rsidRDefault="007D2832" w:rsidP="00D24E8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23" w:type="dxa"/>
          </w:tcPr>
          <w:p w14:paraId="047CDF01" w14:textId="2783191E" w:rsidR="007D2832" w:rsidRPr="00A406E5" w:rsidRDefault="007D2832" w:rsidP="00D24E80">
            <w:pPr>
              <w:spacing w:before="120" w:after="120"/>
              <w:jc w:val="both"/>
              <w:rPr>
                <w:rFonts w:ascii="Arial" w:hAnsi="Arial" w:cs="Arial"/>
                <w:b/>
                <w:sz w:val="22"/>
                <w:szCs w:val="22"/>
              </w:rPr>
            </w:pPr>
            <w:r>
              <w:rPr>
                <w:rFonts w:ascii="Arial" w:hAnsi="Arial" w:cs="Arial"/>
                <w:b/>
                <w:sz w:val="22"/>
                <w:szCs w:val="22"/>
              </w:rPr>
              <w:t>2425264</w:t>
            </w:r>
          </w:p>
        </w:tc>
      </w:tr>
      <w:tr w:rsidR="007D2832" w:rsidRPr="00A406E5" w14:paraId="01966ED4" w14:textId="77777777" w:rsidTr="007D2832">
        <w:trPr>
          <w:trHeight w:val="500"/>
        </w:trPr>
        <w:tc>
          <w:tcPr>
            <w:tcW w:w="2049" w:type="dxa"/>
            <w:shd w:val="pct15" w:color="auto" w:fill="auto"/>
          </w:tcPr>
          <w:p w14:paraId="6F572ECB" w14:textId="77777777" w:rsidR="007D2832" w:rsidRPr="00A406E5" w:rsidRDefault="007D2832" w:rsidP="00D24E80">
            <w:pPr>
              <w:spacing w:before="120" w:after="120"/>
              <w:jc w:val="both"/>
              <w:rPr>
                <w:rFonts w:ascii="Arial" w:hAnsi="Arial" w:cs="Arial"/>
                <w:b/>
                <w:sz w:val="22"/>
                <w:szCs w:val="22"/>
              </w:rPr>
            </w:pPr>
            <w:r w:rsidRPr="00A406E5">
              <w:rPr>
                <w:rFonts w:ascii="Arial" w:hAnsi="Arial" w:cs="Arial"/>
                <w:b/>
                <w:sz w:val="22"/>
                <w:szCs w:val="22"/>
              </w:rPr>
              <w:t>Programme:</w:t>
            </w:r>
          </w:p>
        </w:tc>
        <w:tc>
          <w:tcPr>
            <w:tcW w:w="7670" w:type="dxa"/>
            <w:gridSpan w:val="3"/>
          </w:tcPr>
          <w:p w14:paraId="7EAB02C6" w14:textId="77777777" w:rsidR="007D2832" w:rsidRPr="00A406E5" w:rsidRDefault="007D2832" w:rsidP="00D24E80">
            <w:pPr>
              <w:spacing w:before="120" w:after="120"/>
              <w:jc w:val="both"/>
              <w:rPr>
                <w:rFonts w:ascii="Arial" w:hAnsi="Arial" w:cs="Arial"/>
                <w:b/>
                <w:sz w:val="22"/>
                <w:szCs w:val="22"/>
              </w:rPr>
            </w:pPr>
            <w:r>
              <w:rPr>
                <w:rFonts w:ascii="Arial" w:hAnsi="Arial" w:cs="Arial"/>
                <w:b/>
                <w:sz w:val="22"/>
                <w:szCs w:val="22"/>
              </w:rPr>
              <w:t>MBA</w:t>
            </w:r>
          </w:p>
        </w:tc>
      </w:tr>
      <w:tr w:rsidR="007D2832" w:rsidRPr="00A406E5" w14:paraId="10C8972E" w14:textId="77777777" w:rsidTr="007D2832">
        <w:trPr>
          <w:trHeight w:val="490"/>
        </w:trPr>
        <w:tc>
          <w:tcPr>
            <w:tcW w:w="2049" w:type="dxa"/>
            <w:shd w:val="pct15" w:color="auto" w:fill="auto"/>
          </w:tcPr>
          <w:p w14:paraId="0326691A" w14:textId="77777777" w:rsidR="007D2832" w:rsidRPr="00A406E5" w:rsidRDefault="007D2832" w:rsidP="00D24E80">
            <w:pPr>
              <w:spacing w:before="120" w:after="120"/>
              <w:jc w:val="both"/>
              <w:rPr>
                <w:rFonts w:ascii="Arial" w:hAnsi="Arial" w:cs="Arial"/>
                <w:b/>
                <w:sz w:val="22"/>
                <w:szCs w:val="22"/>
              </w:rPr>
            </w:pPr>
            <w:r w:rsidRPr="00A406E5">
              <w:rPr>
                <w:rFonts w:ascii="Arial" w:hAnsi="Arial" w:cs="Arial"/>
                <w:b/>
                <w:sz w:val="22"/>
                <w:szCs w:val="22"/>
              </w:rPr>
              <w:t>Module:</w:t>
            </w:r>
          </w:p>
        </w:tc>
        <w:tc>
          <w:tcPr>
            <w:tcW w:w="7670" w:type="dxa"/>
            <w:gridSpan w:val="3"/>
            <w:shd w:val="clear" w:color="auto" w:fill="auto"/>
          </w:tcPr>
          <w:p w14:paraId="739AB2C1" w14:textId="77777777" w:rsidR="007D2832" w:rsidRPr="00A406E5" w:rsidRDefault="007D2832" w:rsidP="00D24E80">
            <w:pPr>
              <w:spacing w:before="120" w:after="120"/>
              <w:jc w:val="both"/>
              <w:rPr>
                <w:rFonts w:ascii="Arial" w:hAnsi="Arial" w:cs="Arial"/>
                <w:b/>
                <w:sz w:val="22"/>
                <w:szCs w:val="22"/>
              </w:rPr>
            </w:pPr>
            <w:r w:rsidRPr="004576D3">
              <w:rPr>
                <w:rFonts w:ascii="Arial" w:hAnsi="Arial" w:cs="Arial"/>
                <w:b/>
                <w:sz w:val="22"/>
                <w:szCs w:val="22"/>
              </w:rPr>
              <w:t>Managing Marketing Change</w:t>
            </w:r>
          </w:p>
        </w:tc>
      </w:tr>
      <w:tr w:rsidR="007D2832" w:rsidRPr="00A406E5" w14:paraId="4286C0F8" w14:textId="77777777" w:rsidTr="007D2832">
        <w:trPr>
          <w:trHeight w:val="1121"/>
        </w:trPr>
        <w:tc>
          <w:tcPr>
            <w:tcW w:w="2049" w:type="dxa"/>
            <w:shd w:val="pct15" w:color="auto" w:fill="auto"/>
          </w:tcPr>
          <w:p w14:paraId="7A5C6AA4" w14:textId="77777777" w:rsidR="007D2832" w:rsidRPr="00A406E5" w:rsidRDefault="007D2832" w:rsidP="00D24E80">
            <w:pPr>
              <w:spacing w:before="120" w:after="120"/>
              <w:jc w:val="both"/>
              <w:rPr>
                <w:rFonts w:ascii="Arial" w:hAnsi="Arial" w:cs="Arial"/>
                <w:b/>
                <w:sz w:val="22"/>
                <w:szCs w:val="22"/>
              </w:rPr>
            </w:pPr>
            <w:r w:rsidRPr="00A406E5">
              <w:rPr>
                <w:rFonts w:ascii="Arial" w:hAnsi="Arial" w:cs="Arial"/>
                <w:b/>
                <w:sz w:val="22"/>
                <w:szCs w:val="22"/>
              </w:rPr>
              <w:t>Module code:</w:t>
            </w:r>
          </w:p>
        </w:tc>
        <w:tc>
          <w:tcPr>
            <w:tcW w:w="3225" w:type="dxa"/>
          </w:tcPr>
          <w:p w14:paraId="467418DA" w14:textId="77777777" w:rsidR="007D2832" w:rsidRPr="00A406E5" w:rsidRDefault="007D2832" w:rsidP="00D24E80">
            <w:pPr>
              <w:spacing w:before="120" w:after="120"/>
              <w:jc w:val="both"/>
              <w:rPr>
                <w:rFonts w:ascii="Arial" w:hAnsi="Arial" w:cs="Arial"/>
                <w:b/>
                <w:sz w:val="22"/>
                <w:szCs w:val="22"/>
              </w:rPr>
            </w:pPr>
            <w:r>
              <w:rPr>
                <w:rFonts w:ascii="Arial" w:hAnsi="Arial" w:cs="Arial"/>
                <w:b/>
                <w:sz w:val="22"/>
                <w:szCs w:val="22"/>
              </w:rPr>
              <w:t>HKBM7033</w:t>
            </w:r>
          </w:p>
        </w:tc>
        <w:tc>
          <w:tcPr>
            <w:tcW w:w="2221" w:type="dxa"/>
            <w:shd w:val="clear" w:color="auto" w:fill="D9D9D9"/>
          </w:tcPr>
          <w:p w14:paraId="6EEA4606" w14:textId="77777777" w:rsidR="007D2832" w:rsidRPr="004D5E9B" w:rsidRDefault="007D2832" w:rsidP="00D24E80">
            <w:pPr>
              <w:pStyle w:val="Heading2"/>
              <w:rPr>
                <w:rFonts w:ascii="Arial" w:hAnsi="Arial" w:cs="Arial"/>
                <w:sz w:val="22"/>
                <w:szCs w:val="22"/>
              </w:rPr>
            </w:pPr>
            <w:r w:rsidRPr="00A406E5">
              <w:rPr>
                <w:rFonts w:ascii="Arial" w:hAnsi="Arial" w:cs="Arial"/>
                <w:sz w:val="22"/>
                <w:szCs w:val="22"/>
              </w:rPr>
              <w:t>Contribution to Overall Module Assessment (%):</w:t>
            </w:r>
          </w:p>
        </w:tc>
        <w:tc>
          <w:tcPr>
            <w:tcW w:w="2223" w:type="dxa"/>
          </w:tcPr>
          <w:p w14:paraId="2C8D446C" w14:textId="77777777" w:rsidR="007D2832" w:rsidRPr="00A406E5" w:rsidRDefault="007D2832" w:rsidP="00D24E80">
            <w:pPr>
              <w:spacing w:before="120" w:after="120"/>
              <w:jc w:val="both"/>
              <w:rPr>
                <w:rFonts w:ascii="Arial" w:hAnsi="Arial" w:cs="Arial"/>
                <w:b/>
                <w:sz w:val="22"/>
                <w:szCs w:val="22"/>
              </w:rPr>
            </w:pPr>
            <w:r>
              <w:rPr>
                <w:rFonts w:ascii="Arial" w:hAnsi="Arial" w:cs="Arial"/>
                <w:b/>
                <w:sz w:val="22"/>
                <w:szCs w:val="22"/>
              </w:rPr>
              <w:t>75%</w:t>
            </w:r>
          </w:p>
        </w:tc>
      </w:tr>
      <w:tr w:rsidR="007D2832" w:rsidRPr="00A406E5" w14:paraId="71A28ABA" w14:textId="77777777" w:rsidTr="007D2832">
        <w:trPr>
          <w:trHeight w:val="490"/>
        </w:trPr>
        <w:tc>
          <w:tcPr>
            <w:tcW w:w="2049" w:type="dxa"/>
            <w:shd w:val="pct15" w:color="auto" w:fill="auto"/>
          </w:tcPr>
          <w:p w14:paraId="46A5CCD9" w14:textId="77777777" w:rsidR="007D2832" w:rsidRPr="00A406E5" w:rsidRDefault="007D2832" w:rsidP="00D24E80">
            <w:pPr>
              <w:spacing w:before="120" w:after="120"/>
              <w:jc w:val="both"/>
              <w:rPr>
                <w:rFonts w:ascii="Arial" w:hAnsi="Arial" w:cs="Arial"/>
                <w:b/>
                <w:sz w:val="22"/>
                <w:szCs w:val="22"/>
              </w:rPr>
            </w:pPr>
            <w:r w:rsidRPr="00A406E5">
              <w:rPr>
                <w:rFonts w:ascii="Arial" w:hAnsi="Arial" w:cs="Arial"/>
                <w:b/>
                <w:sz w:val="22"/>
                <w:szCs w:val="22"/>
              </w:rPr>
              <w:t>Lecturer:</w:t>
            </w:r>
          </w:p>
        </w:tc>
        <w:tc>
          <w:tcPr>
            <w:tcW w:w="3225" w:type="dxa"/>
          </w:tcPr>
          <w:p w14:paraId="61B08A1B" w14:textId="77777777" w:rsidR="007D2832" w:rsidRPr="00A406E5" w:rsidRDefault="007D2832" w:rsidP="00D24E80">
            <w:pPr>
              <w:spacing w:before="120" w:after="120"/>
              <w:jc w:val="both"/>
              <w:rPr>
                <w:rFonts w:ascii="Arial" w:hAnsi="Arial" w:cs="Arial"/>
                <w:b/>
                <w:sz w:val="22"/>
                <w:szCs w:val="22"/>
              </w:rPr>
            </w:pPr>
            <w:r w:rsidRPr="003E2CC2">
              <w:rPr>
                <w:rFonts w:ascii="Arial" w:hAnsi="Arial" w:cs="Arial"/>
                <w:b/>
                <w:sz w:val="22"/>
                <w:szCs w:val="22"/>
              </w:rPr>
              <w:t xml:space="preserve">Dr </w:t>
            </w:r>
            <w:r>
              <w:rPr>
                <w:rFonts w:ascii="Arial" w:hAnsi="Arial" w:cs="Arial"/>
                <w:b/>
                <w:sz w:val="22"/>
                <w:szCs w:val="22"/>
              </w:rPr>
              <w:t>Arion Wong</w:t>
            </w:r>
          </w:p>
        </w:tc>
        <w:tc>
          <w:tcPr>
            <w:tcW w:w="2221" w:type="dxa"/>
            <w:shd w:val="clear" w:color="auto" w:fill="D9D9D9"/>
          </w:tcPr>
          <w:p w14:paraId="4CAF0F84" w14:textId="77777777" w:rsidR="007D2832" w:rsidRPr="00A406E5" w:rsidRDefault="007D2832" w:rsidP="00D24E80">
            <w:pPr>
              <w:spacing w:before="120" w:after="120"/>
              <w:rPr>
                <w:rFonts w:ascii="Arial" w:hAnsi="Arial" w:cs="Arial"/>
                <w:b/>
                <w:sz w:val="22"/>
                <w:szCs w:val="22"/>
              </w:rPr>
            </w:pPr>
            <w:r w:rsidRPr="00A406E5">
              <w:rPr>
                <w:rFonts w:ascii="Arial" w:hAnsi="Arial" w:cs="Arial"/>
                <w:b/>
                <w:sz w:val="22"/>
                <w:szCs w:val="22"/>
              </w:rPr>
              <w:t>Internal Verifier:</w:t>
            </w:r>
          </w:p>
        </w:tc>
        <w:tc>
          <w:tcPr>
            <w:tcW w:w="2223" w:type="dxa"/>
          </w:tcPr>
          <w:p w14:paraId="72F30F65" w14:textId="77777777" w:rsidR="007D2832" w:rsidRPr="00A406E5" w:rsidRDefault="007D2832" w:rsidP="00D24E80">
            <w:pPr>
              <w:spacing w:before="120" w:after="120"/>
              <w:jc w:val="both"/>
              <w:rPr>
                <w:rFonts w:ascii="Arial" w:hAnsi="Arial" w:cs="Arial"/>
                <w:b/>
                <w:sz w:val="22"/>
                <w:szCs w:val="22"/>
              </w:rPr>
            </w:pPr>
            <w:r w:rsidRPr="00832C2A">
              <w:rPr>
                <w:rFonts w:ascii="Arial" w:hAnsi="Arial" w:cs="Arial"/>
                <w:b/>
                <w:sz w:val="22"/>
                <w:szCs w:val="22"/>
              </w:rPr>
              <w:t xml:space="preserve">Dr </w:t>
            </w:r>
            <w:r>
              <w:rPr>
                <w:rFonts w:ascii="Arial" w:hAnsi="Arial" w:cs="Arial"/>
                <w:b/>
                <w:sz w:val="22"/>
                <w:szCs w:val="22"/>
              </w:rPr>
              <w:t>Katherine Mo</w:t>
            </w:r>
          </w:p>
        </w:tc>
      </w:tr>
      <w:tr w:rsidR="007D2832" w:rsidRPr="00A406E5" w14:paraId="067841DE" w14:textId="77777777" w:rsidTr="007D2832">
        <w:trPr>
          <w:trHeight w:val="870"/>
        </w:trPr>
        <w:tc>
          <w:tcPr>
            <w:tcW w:w="2049" w:type="dxa"/>
            <w:shd w:val="pct15" w:color="auto" w:fill="auto"/>
          </w:tcPr>
          <w:p w14:paraId="03B0F749" w14:textId="77777777" w:rsidR="007D2832" w:rsidRPr="00A406E5" w:rsidRDefault="007D2832" w:rsidP="00D24E8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25" w:type="dxa"/>
          </w:tcPr>
          <w:p w14:paraId="370B6CC8" w14:textId="77777777" w:rsidR="007D2832" w:rsidRDefault="007D2832" w:rsidP="00D24E80">
            <w:pPr>
              <w:spacing w:before="120" w:after="120"/>
              <w:rPr>
                <w:rFonts w:ascii="Arial" w:hAnsi="Arial" w:cs="Arial"/>
                <w:b/>
                <w:sz w:val="22"/>
                <w:szCs w:val="22"/>
              </w:rPr>
            </w:pPr>
            <w:r>
              <w:rPr>
                <w:rFonts w:ascii="Arial" w:hAnsi="Arial" w:cs="Arial"/>
                <w:b/>
                <w:sz w:val="22"/>
                <w:szCs w:val="22"/>
              </w:rPr>
              <w:t>Written Report</w:t>
            </w:r>
          </w:p>
          <w:p w14:paraId="4C591683" w14:textId="77777777" w:rsidR="007D2832" w:rsidRPr="00A406E5" w:rsidRDefault="007D2832" w:rsidP="00D24E80">
            <w:pPr>
              <w:spacing w:before="120" w:after="120"/>
              <w:jc w:val="both"/>
              <w:rPr>
                <w:rFonts w:ascii="Arial" w:hAnsi="Arial" w:cs="Arial"/>
                <w:b/>
                <w:sz w:val="22"/>
                <w:szCs w:val="22"/>
              </w:rPr>
            </w:pPr>
          </w:p>
        </w:tc>
        <w:tc>
          <w:tcPr>
            <w:tcW w:w="2221" w:type="dxa"/>
            <w:shd w:val="pct15" w:color="auto" w:fill="auto"/>
          </w:tcPr>
          <w:p w14:paraId="10C181F9" w14:textId="77777777" w:rsidR="007D2832" w:rsidRPr="00A406E5" w:rsidRDefault="007D2832" w:rsidP="00D24E80">
            <w:pPr>
              <w:spacing w:before="120" w:after="120"/>
              <w:rPr>
                <w:rFonts w:ascii="Arial" w:hAnsi="Arial" w:cs="Arial"/>
                <w:b/>
                <w:sz w:val="22"/>
                <w:szCs w:val="22"/>
              </w:rPr>
            </w:pPr>
            <w:r>
              <w:rPr>
                <w:rFonts w:ascii="Arial" w:hAnsi="Arial" w:cs="Arial"/>
                <w:b/>
                <w:sz w:val="22"/>
                <w:szCs w:val="22"/>
              </w:rPr>
              <w:t>Word count (or equivalent):</w:t>
            </w:r>
          </w:p>
        </w:tc>
        <w:tc>
          <w:tcPr>
            <w:tcW w:w="2223" w:type="dxa"/>
          </w:tcPr>
          <w:p w14:paraId="6AA3F3E3" w14:textId="77777777" w:rsidR="007D2832" w:rsidRDefault="007D2832" w:rsidP="00D24E80">
            <w:pPr>
              <w:spacing w:before="120" w:after="120"/>
              <w:rPr>
                <w:rFonts w:ascii="Arial" w:hAnsi="Arial" w:cs="Arial"/>
                <w:b/>
                <w:sz w:val="22"/>
                <w:szCs w:val="22"/>
              </w:rPr>
            </w:pPr>
            <w:r>
              <w:rPr>
                <w:rFonts w:ascii="Arial" w:hAnsi="Arial" w:cs="Arial"/>
                <w:b/>
                <w:sz w:val="22"/>
                <w:szCs w:val="22"/>
              </w:rPr>
              <w:t>3,750 words</w:t>
            </w:r>
          </w:p>
          <w:p w14:paraId="2ED041C7" w14:textId="77777777" w:rsidR="007D2832" w:rsidRPr="00A406E5" w:rsidRDefault="007D2832" w:rsidP="00D24E80">
            <w:pPr>
              <w:spacing w:before="120" w:after="120"/>
              <w:rPr>
                <w:rFonts w:ascii="Arial" w:hAnsi="Arial" w:cs="Arial"/>
                <w:b/>
                <w:sz w:val="22"/>
                <w:szCs w:val="22"/>
              </w:rPr>
            </w:pPr>
            <w:r>
              <w:rPr>
                <w:rFonts w:ascii="Arial" w:hAnsi="Arial" w:cs="Arial"/>
                <w:b/>
                <w:sz w:val="22"/>
                <w:szCs w:val="22"/>
              </w:rPr>
              <w:t>(+/- 10%)</w:t>
            </w:r>
          </w:p>
        </w:tc>
      </w:tr>
      <w:tr w:rsidR="007D2832" w:rsidRPr="00A406E5" w14:paraId="7CCAFD95" w14:textId="77777777" w:rsidTr="007D2832">
        <w:trPr>
          <w:trHeight w:val="1001"/>
        </w:trPr>
        <w:tc>
          <w:tcPr>
            <w:tcW w:w="2049" w:type="dxa"/>
            <w:shd w:val="pct15" w:color="auto" w:fill="auto"/>
          </w:tcPr>
          <w:p w14:paraId="4E839B91" w14:textId="77777777" w:rsidR="007D2832" w:rsidRPr="00A406E5" w:rsidRDefault="007D2832" w:rsidP="00D24E8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25" w:type="dxa"/>
            <w:shd w:val="clear" w:color="auto" w:fill="auto"/>
          </w:tcPr>
          <w:p w14:paraId="29F3F32D" w14:textId="77777777" w:rsidR="007D2832" w:rsidRPr="007924E2" w:rsidRDefault="007D2832" w:rsidP="00D24E80">
            <w:pPr>
              <w:spacing w:before="120" w:after="120"/>
              <w:jc w:val="both"/>
              <w:rPr>
                <w:rFonts w:ascii="Arial" w:hAnsi="Arial" w:cs="Arial"/>
                <w:b/>
                <w:sz w:val="22"/>
                <w:szCs w:val="22"/>
              </w:rPr>
            </w:pPr>
            <w:r>
              <w:rPr>
                <w:rFonts w:ascii="Arial" w:hAnsi="Arial" w:cs="Arial"/>
                <w:b/>
                <w:sz w:val="22"/>
                <w:szCs w:val="22"/>
              </w:rPr>
              <w:t>14 July 2025</w:t>
            </w:r>
          </w:p>
        </w:tc>
        <w:tc>
          <w:tcPr>
            <w:tcW w:w="2221" w:type="dxa"/>
            <w:shd w:val="pct15" w:color="auto" w:fill="auto"/>
          </w:tcPr>
          <w:p w14:paraId="0EC4D599" w14:textId="77777777" w:rsidR="007D2832" w:rsidRPr="00A406E5" w:rsidRDefault="007D2832" w:rsidP="00D24E80">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23" w:type="dxa"/>
          </w:tcPr>
          <w:p w14:paraId="304316AA" w14:textId="77777777" w:rsidR="007D2832" w:rsidRDefault="007D2832" w:rsidP="00D24E80">
            <w:pPr>
              <w:spacing w:before="120" w:after="120"/>
              <w:jc w:val="both"/>
              <w:rPr>
                <w:rFonts w:ascii="Arial" w:hAnsi="Arial" w:cs="Arial"/>
                <w:b/>
                <w:sz w:val="22"/>
                <w:szCs w:val="22"/>
              </w:rPr>
            </w:pPr>
            <w:r>
              <w:rPr>
                <w:rFonts w:ascii="Arial" w:hAnsi="Arial" w:cs="Arial"/>
                <w:b/>
                <w:sz w:val="22"/>
                <w:szCs w:val="22"/>
              </w:rPr>
              <w:t>14 August 2025</w:t>
            </w:r>
          </w:p>
          <w:p w14:paraId="18C9478F" w14:textId="77777777" w:rsidR="007D2832" w:rsidRPr="00A406E5" w:rsidRDefault="007D2832" w:rsidP="00D24E80">
            <w:pPr>
              <w:spacing w:before="120" w:after="120"/>
              <w:jc w:val="both"/>
              <w:rPr>
                <w:rFonts w:ascii="Arial" w:hAnsi="Arial" w:cs="Arial"/>
                <w:b/>
                <w:sz w:val="22"/>
                <w:szCs w:val="22"/>
              </w:rPr>
            </w:pPr>
            <w:r>
              <w:rPr>
                <w:rFonts w:ascii="Arial" w:hAnsi="Arial" w:cs="Arial"/>
                <w:b/>
                <w:sz w:val="22"/>
                <w:szCs w:val="22"/>
              </w:rPr>
              <w:t>(Tentative)</w:t>
            </w:r>
          </w:p>
        </w:tc>
      </w:tr>
    </w:tbl>
    <w:p w14:paraId="3F533CA2" w14:textId="77777777" w:rsidR="000E2191" w:rsidRDefault="000E2191"/>
    <w:p w14:paraId="7615896E" w14:textId="77777777" w:rsidR="007D2832" w:rsidRDefault="007D2832"/>
    <w:p w14:paraId="27111318" w14:textId="77777777" w:rsidR="007D2832" w:rsidRDefault="007D2832"/>
    <w:p w14:paraId="5584F3F9" w14:textId="77777777" w:rsidR="007D2832" w:rsidRDefault="007D2832"/>
    <w:p w14:paraId="0AEF4469" w14:textId="77777777" w:rsidR="007D2832" w:rsidRDefault="007D2832"/>
    <w:p w14:paraId="250330ED" w14:textId="77777777" w:rsidR="007D2832" w:rsidRDefault="007D2832"/>
    <w:p w14:paraId="603707C0" w14:textId="77777777" w:rsidR="007D2832" w:rsidRDefault="007D2832"/>
    <w:p w14:paraId="0DE4F5E1" w14:textId="77777777" w:rsidR="007D2832" w:rsidRDefault="007D2832"/>
    <w:p w14:paraId="1E84489B" w14:textId="77777777" w:rsidR="007D2832" w:rsidRDefault="007D2832"/>
    <w:p w14:paraId="287537A0" w14:textId="77777777" w:rsidR="007D2832" w:rsidRDefault="007D2832"/>
    <w:p w14:paraId="44205B91" w14:textId="77777777" w:rsidR="007D2832" w:rsidRDefault="007D2832"/>
    <w:p w14:paraId="60A31514" w14:textId="77777777" w:rsidR="007D2832" w:rsidRDefault="007D2832"/>
    <w:p w14:paraId="3C33485E" w14:textId="77777777" w:rsidR="007D2832" w:rsidRDefault="007D2832"/>
    <w:p w14:paraId="4C59D126" w14:textId="77777777" w:rsidR="007D2832" w:rsidRDefault="007D2832"/>
    <w:p w14:paraId="6513840E" w14:textId="77777777" w:rsidR="007D2832" w:rsidRDefault="007D2832"/>
    <w:p w14:paraId="6CC8F04C" w14:textId="77777777" w:rsidR="007D2832" w:rsidRDefault="007D2832"/>
    <w:p w14:paraId="60479701" w14:textId="77777777" w:rsidR="007D2832" w:rsidRDefault="007D2832"/>
    <w:p w14:paraId="7A1C18F0" w14:textId="77777777" w:rsidR="007D2832" w:rsidRDefault="007D2832"/>
    <w:p w14:paraId="439340E4" w14:textId="77777777" w:rsidR="007D2832" w:rsidRDefault="007D2832"/>
    <w:p w14:paraId="785D208F" w14:textId="77777777" w:rsidR="007D2832" w:rsidRDefault="007D2832"/>
    <w:p w14:paraId="64DBF163" w14:textId="77777777" w:rsidR="0074297D" w:rsidRPr="0074297D" w:rsidRDefault="0074297D" w:rsidP="0074297D">
      <w:pPr>
        <w:pStyle w:val="my-0"/>
        <w:rPr>
          <w:b/>
          <w:bCs/>
        </w:rPr>
      </w:pPr>
      <w:r w:rsidRPr="0074297D">
        <w:rPr>
          <w:b/>
          <w:bCs/>
        </w:rPr>
        <w:lastRenderedPageBreak/>
        <w:t>Executive Summary</w:t>
      </w:r>
    </w:p>
    <w:p w14:paraId="64C84C63" w14:textId="77777777" w:rsidR="0074297D" w:rsidRPr="0074297D" w:rsidRDefault="0074297D" w:rsidP="0074297D">
      <w:pPr>
        <w:pStyle w:val="my-0"/>
      </w:pPr>
      <w:r w:rsidRPr="0074297D">
        <w:t>This report provides a comprehensive analysis of Café de Coral’s strategic position within the dynamic and competitive Hong Kong fast-food industry. Following a robust recovery post-COVID-19, the industry is characterized by rapid growth, evolving consumer preferences toward convenience, health consciousness, and sustainability, and intensified competition among local and regional players.</w:t>
      </w:r>
    </w:p>
    <w:p w14:paraId="7327619B" w14:textId="77777777" w:rsidR="0074297D" w:rsidRPr="0074297D" w:rsidRDefault="0074297D" w:rsidP="0074297D">
      <w:pPr>
        <w:pStyle w:val="my-0"/>
      </w:pPr>
      <w:r w:rsidRPr="0074297D">
        <w:t xml:space="preserve">Café de Coral, as Hong Kong’s largest Chinese fast-food operator, leverages its extensive network of over 381 outlets, strong brand equity, and operational excellence to serve more than 9 million customers monthly. The company’s mass marketing strategy and universal targeting effectively address the compact and densely populated Hong Kong market. Its positioning as a value-for-money brand offering consistent quality and diverse menu </w:t>
      </w:r>
      <w:proofErr w:type="gramStart"/>
      <w:r w:rsidRPr="0074297D">
        <w:t>options—</w:t>
      </w:r>
      <w:proofErr w:type="gramEnd"/>
      <w:r w:rsidRPr="0074297D">
        <w:t xml:space="preserve">including emerging health and plant-based </w:t>
      </w:r>
      <w:proofErr w:type="gramStart"/>
      <w:r w:rsidRPr="0074297D">
        <w:t>trends—</w:t>
      </w:r>
      <w:proofErr w:type="gramEnd"/>
      <w:r w:rsidRPr="0074297D">
        <w:t>differentiates it from competitors.</w:t>
      </w:r>
    </w:p>
    <w:p w14:paraId="48D869E0" w14:textId="77777777" w:rsidR="0074297D" w:rsidRPr="0074297D" w:rsidRDefault="0074297D" w:rsidP="0074297D">
      <w:pPr>
        <w:pStyle w:val="my-0"/>
      </w:pPr>
      <w:proofErr w:type="gramStart"/>
      <w:r w:rsidRPr="0074297D">
        <w:t>The environmental</w:t>
      </w:r>
      <w:proofErr w:type="gramEnd"/>
      <w:r w:rsidRPr="0074297D">
        <w:t xml:space="preserve"> analysis highlights critical external factors: political stability coupled with evolving regulations, economic pressures such as inflation and cautious consumer spending, social shifts toward healthier and sustainable dining, and technological advancements driving digital ordering and personalized marketing. Internally, Café de Coral’s leadership, digital transformation efforts, and commitment to sustainability underpin its competitive strengths, while challenges remain in premium product diversification and digital adoption.</w:t>
      </w:r>
    </w:p>
    <w:p w14:paraId="316285E0" w14:textId="77777777" w:rsidR="0074297D" w:rsidRPr="0074297D" w:rsidRDefault="0074297D" w:rsidP="0074297D">
      <w:pPr>
        <w:pStyle w:val="my-0"/>
      </w:pPr>
      <w:r w:rsidRPr="0074297D">
        <w:t>The evaluation of the marketing mix (4P) confirms strong alignment with the company’s strategic priorities: a broad and innovative product portfolio, competitive pricing, extensive and convenient outlet coverage augmented by digital platforms, and emotionally resonant mass promotion campaigns.</w:t>
      </w:r>
    </w:p>
    <w:p w14:paraId="5649FA9C" w14:textId="77777777" w:rsidR="00FA43D6" w:rsidRPr="00FF2C45" w:rsidRDefault="00FA43D6" w:rsidP="00FA43D6">
      <w:pPr>
        <w:pStyle w:val="my-0"/>
      </w:pPr>
    </w:p>
    <w:p w14:paraId="4863DD6B" w14:textId="77777777" w:rsidR="000C277A" w:rsidRPr="00FF2C45" w:rsidRDefault="000C277A" w:rsidP="00FA43D6">
      <w:pPr>
        <w:pStyle w:val="my-0"/>
      </w:pPr>
    </w:p>
    <w:p w14:paraId="3BCEEC4A" w14:textId="77777777" w:rsidR="00FA43D6" w:rsidRPr="00FF2C45" w:rsidRDefault="00FA43D6" w:rsidP="00FA43D6">
      <w:pPr>
        <w:pStyle w:val="my-0"/>
      </w:pPr>
    </w:p>
    <w:p w14:paraId="4B6AE6B1" w14:textId="77777777" w:rsidR="00FA43D6" w:rsidRPr="00FF2C45" w:rsidRDefault="00FA43D6" w:rsidP="00FA43D6">
      <w:pPr>
        <w:pStyle w:val="my-0"/>
      </w:pPr>
    </w:p>
    <w:p w14:paraId="0FBE1156" w14:textId="77777777" w:rsidR="00FA43D6" w:rsidRPr="00FF2C45" w:rsidRDefault="00FA43D6" w:rsidP="00FA43D6">
      <w:pPr>
        <w:pStyle w:val="my-0"/>
      </w:pPr>
    </w:p>
    <w:p w14:paraId="1EBC6D4B" w14:textId="77777777" w:rsidR="00FA43D6" w:rsidRPr="00FF2C45" w:rsidRDefault="00FA43D6" w:rsidP="00FA43D6">
      <w:pPr>
        <w:pStyle w:val="my-0"/>
      </w:pPr>
    </w:p>
    <w:p w14:paraId="7C06A018" w14:textId="77777777" w:rsidR="003F154E" w:rsidRPr="00FF2C45" w:rsidRDefault="003F154E" w:rsidP="00FA43D6">
      <w:pPr>
        <w:pStyle w:val="my-0"/>
      </w:pPr>
    </w:p>
    <w:p w14:paraId="09AE236B" w14:textId="77777777" w:rsidR="003F154E" w:rsidRPr="00FF2C45" w:rsidRDefault="003F154E" w:rsidP="00FA43D6">
      <w:pPr>
        <w:pStyle w:val="my-0"/>
      </w:pPr>
    </w:p>
    <w:p w14:paraId="0127F64F" w14:textId="77777777" w:rsidR="003F154E" w:rsidRPr="00FF2C45" w:rsidRDefault="003F154E" w:rsidP="00FA43D6">
      <w:pPr>
        <w:pStyle w:val="my-0"/>
      </w:pPr>
    </w:p>
    <w:p w14:paraId="076FBAF1" w14:textId="77777777" w:rsidR="003F154E" w:rsidRPr="00FF2C45" w:rsidRDefault="003F154E" w:rsidP="00FA43D6">
      <w:pPr>
        <w:pStyle w:val="my-0"/>
      </w:pPr>
    </w:p>
    <w:p w14:paraId="034ADA8A" w14:textId="77777777" w:rsidR="003F154E" w:rsidRPr="003F154E" w:rsidRDefault="003F154E" w:rsidP="003F154E">
      <w:pPr>
        <w:pStyle w:val="my-0"/>
      </w:pPr>
      <w:r w:rsidRPr="003F154E">
        <w:lastRenderedPageBreak/>
        <w:t>Table of Contents</w:t>
      </w:r>
    </w:p>
    <w:p w14:paraId="4DB91777" w14:textId="416BCA58" w:rsidR="00AB4F48" w:rsidRDefault="003F154E" w:rsidP="00AB4F48">
      <w:pPr>
        <w:pStyle w:val="my-0"/>
        <w:numPr>
          <w:ilvl w:val="0"/>
          <w:numId w:val="23"/>
        </w:numPr>
      </w:pPr>
      <w:r w:rsidRPr="003F154E">
        <w:t>Introduction .................................................................</w:t>
      </w:r>
      <w:r w:rsidR="00FC094F" w:rsidRPr="00FF2C45">
        <w:t>.......</w:t>
      </w:r>
      <w:r w:rsidR="00AA3874" w:rsidRPr="00FF2C45">
        <w:t>.</w:t>
      </w:r>
      <w:r w:rsidR="00FC094F" w:rsidRPr="00FF2C45">
        <w:t>..............................</w:t>
      </w:r>
      <w:r w:rsidR="00244AD8">
        <w:t>4</w:t>
      </w:r>
      <w:r w:rsidRPr="003F154E">
        <w:br/>
      </w:r>
      <w:r w:rsidRPr="003F154E">
        <w:t> </w:t>
      </w:r>
      <w:r w:rsidRPr="003F154E">
        <w:t>1.1 Industry Overview .........................................................</w:t>
      </w:r>
      <w:r w:rsidR="00FC094F" w:rsidRPr="00FF2C45">
        <w:t>.........................</w:t>
      </w:r>
      <w:r w:rsidR="00105F07">
        <w:t>.</w:t>
      </w:r>
      <w:r w:rsidR="00244AD8">
        <w:t>4</w:t>
      </w:r>
      <w:r w:rsidRPr="003F154E">
        <w:br/>
      </w:r>
      <w:r w:rsidRPr="003F154E">
        <w:t> </w:t>
      </w:r>
      <w:r w:rsidRPr="003F154E">
        <w:t>1.2 Company Background .................................................</w:t>
      </w:r>
      <w:r w:rsidR="00825169" w:rsidRPr="00FF2C45">
        <w:t>..........................</w:t>
      </w:r>
      <w:r w:rsidRPr="003F154E">
        <w:t>.</w:t>
      </w:r>
      <w:r w:rsidR="00105F07">
        <w:t>.</w:t>
      </w:r>
      <w:r w:rsidR="00244AD8">
        <w:t>4</w:t>
      </w:r>
    </w:p>
    <w:p w14:paraId="4D3BEB65" w14:textId="77777777" w:rsidR="00AB4F48" w:rsidRPr="00FF2C45" w:rsidRDefault="00AB4F48" w:rsidP="00AB4F48">
      <w:pPr>
        <w:pStyle w:val="my-0"/>
        <w:ind w:left="720"/>
      </w:pPr>
    </w:p>
    <w:p w14:paraId="47EB5DFB" w14:textId="78B7D5FF" w:rsidR="004F23B8" w:rsidRDefault="003F154E" w:rsidP="003F154E">
      <w:pPr>
        <w:pStyle w:val="my-0"/>
        <w:numPr>
          <w:ilvl w:val="0"/>
          <w:numId w:val="23"/>
        </w:numPr>
      </w:pPr>
      <w:r w:rsidRPr="003F154E">
        <w:t>Situation Analysis ..........................................................</w:t>
      </w:r>
      <w:r w:rsidR="00825169" w:rsidRPr="00FF2C45">
        <w:t>..................................</w:t>
      </w:r>
      <w:r w:rsidR="00726E6F" w:rsidRPr="00FF2C45">
        <w:t>.</w:t>
      </w:r>
      <w:r w:rsidR="00105F07">
        <w:t>.</w:t>
      </w:r>
      <w:r w:rsidR="004F23B8">
        <w:t>5</w:t>
      </w:r>
    </w:p>
    <w:p w14:paraId="6916F3B4" w14:textId="5C86F669" w:rsidR="003F154E" w:rsidRPr="003F154E" w:rsidRDefault="003F154E" w:rsidP="004F23B8">
      <w:pPr>
        <w:pStyle w:val="my-0"/>
        <w:ind w:left="720"/>
      </w:pPr>
      <w:r w:rsidRPr="003F154E">
        <w:t> </w:t>
      </w:r>
      <w:r w:rsidRPr="003F154E">
        <w:t>2.1 Environmental Analysis ...............................................</w:t>
      </w:r>
      <w:r w:rsidR="00726E6F" w:rsidRPr="00FF2C45">
        <w:t>...........................</w:t>
      </w:r>
      <w:r w:rsidR="00105F07">
        <w:t>.</w:t>
      </w:r>
      <w:r w:rsidR="00AB4F48">
        <w:t>5</w:t>
      </w:r>
      <w:r w:rsidRPr="003F154E">
        <w:br/>
      </w:r>
      <w:r w:rsidRPr="003F154E">
        <w:t> </w:t>
      </w:r>
      <w:r w:rsidRPr="003F154E">
        <w:t> </w:t>
      </w:r>
      <w:r w:rsidRPr="003F154E">
        <w:t>2.1.1 Internal Environment ...............................................</w:t>
      </w:r>
      <w:r w:rsidR="00726E6F" w:rsidRPr="00FF2C45">
        <w:t>.........................</w:t>
      </w:r>
      <w:r w:rsidR="00105F07">
        <w:t>.</w:t>
      </w:r>
      <w:r w:rsidR="00AB4F48">
        <w:t>5</w:t>
      </w:r>
      <w:r w:rsidRPr="003F154E">
        <w:br/>
      </w:r>
      <w:r w:rsidRPr="003F154E">
        <w:t> </w:t>
      </w:r>
      <w:r w:rsidRPr="003F154E">
        <w:t> </w:t>
      </w:r>
      <w:r w:rsidRPr="003F154E">
        <w:t xml:space="preserve">2.1.2 External Environment </w:t>
      </w:r>
      <w:r w:rsidR="00726E6F" w:rsidRPr="00FF2C45">
        <w:t>………………….</w:t>
      </w:r>
      <w:r w:rsidRPr="003F154E">
        <w:t>..............</w:t>
      </w:r>
      <w:r w:rsidR="00726E6F" w:rsidRPr="00FF2C45">
        <w:t>.........................</w:t>
      </w:r>
      <w:r w:rsidRPr="003F154E">
        <w:t>.</w:t>
      </w:r>
      <w:r w:rsidR="00467858">
        <w:t>..</w:t>
      </w:r>
      <w:r w:rsidR="00AB4F48">
        <w:t>.</w:t>
      </w:r>
      <w:r w:rsidR="00671173">
        <w:t>6</w:t>
      </w:r>
      <w:r w:rsidRPr="003F154E">
        <w:br/>
      </w:r>
      <w:r w:rsidRPr="003F154E">
        <w:t> </w:t>
      </w:r>
      <w:r w:rsidRPr="003F154E">
        <w:t> </w:t>
      </w:r>
      <w:r w:rsidRPr="003F154E">
        <w:br/>
      </w:r>
      <w:r w:rsidRPr="003F154E">
        <w:t> </w:t>
      </w:r>
      <w:r w:rsidRPr="003F154E">
        <w:t>2.2 SWOT Analysis ......................................................</w:t>
      </w:r>
      <w:r w:rsidR="00593E8A" w:rsidRPr="00FF2C45">
        <w:t>............................</w:t>
      </w:r>
      <w:r w:rsidRPr="003F154E">
        <w:t>....</w:t>
      </w:r>
      <w:r w:rsidR="00467858">
        <w:t>..</w:t>
      </w:r>
      <w:r w:rsidR="009A5429">
        <w:t>8</w:t>
      </w:r>
      <w:r w:rsidRPr="003F154E">
        <w:br/>
      </w:r>
      <w:r w:rsidRPr="003F154E">
        <w:t> </w:t>
      </w:r>
      <w:r w:rsidRPr="003F154E">
        <w:t> </w:t>
      </w:r>
    </w:p>
    <w:p w14:paraId="6F287BC9" w14:textId="72A3AB66" w:rsidR="00910B37" w:rsidRDefault="003F154E" w:rsidP="00910B37">
      <w:pPr>
        <w:pStyle w:val="my-0"/>
        <w:numPr>
          <w:ilvl w:val="0"/>
          <w:numId w:val="23"/>
        </w:numPr>
      </w:pPr>
      <w:r w:rsidRPr="003F154E">
        <w:t>Segmentation, Targeting, and Positioning Strategies ..........</w:t>
      </w:r>
      <w:r w:rsidR="00593E8A" w:rsidRPr="00FF2C45">
        <w:t>..............................</w:t>
      </w:r>
      <w:r w:rsidR="00910B37">
        <w:t>.</w:t>
      </w:r>
      <w:r w:rsidR="009A5429">
        <w:t>10</w:t>
      </w:r>
    </w:p>
    <w:p w14:paraId="4BFA5498" w14:textId="77777777" w:rsidR="00910B37" w:rsidRDefault="00910B37" w:rsidP="00910B37">
      <w:pPr>
        <w:pStyle w:val="my-0"/>
        <w:ind w:left="720"/>
      </w:pPr>
    </w:p>
    <w:p w14:paraId="2547E437" w14:textId="0FA3AF63" w:rsidR="003F154E" w:rsidRPr="003F154E" w:rsidRDefault="003F154E" w:rsidP="00910B37">
      <w:pPr>
        <w:pStyle w:val="my-0"/>
        <w:numPr>
          <w:ilvl w:val="0"/>
          <w:numId w:val="23"/>
        </w:numPr>
      </w:pPr>
      <w:r w:rsidRPr="003F154E">
        <w:t xml:space="preserve">Evaluation of the Effectiveness of the Marketing Mix (4P) </w:t>
      </w:r>
      <w:r w:rsidR="00607541" w:rsidRPr="00FF2C45">
        <w:t>…………………</w:t>
      </w:r>
      <w:r w:rsidR="00910B37">
        <w:t>…1</w:t>
      </w:r>
      <w:r w:rsidR="009A5429">
        <w:t>2</w:t>
      </w:r>
      <w:r w:rsidRPr="003F154E">
        <w:br/>
      </w:r>
    </w:p>
    <w:p w14:paraId="593D9920" w14:textId="79D72C7C" w:rsidR="00910B37" w:rsidRDefault="003F154E" w:rsidP="003F154E">
      <w:pPr>
        <w:pStyle w:val="my-0"/>
        <w:numPr>
          <w:ilvl w:val="0"/>
          <w:numId w:val="23"/>
        </w:numPr>
      </w:pPr>
      <w:r w:rsidRPr="003F154E">
        <w:t xml:space="preserve">Recommendations and Conclusion for the Coming Three Years </w:t>
      </w:r>
      <w:r w:rsidR="00466848" w:rsidRPr="00FF2C45">
        <w:t>……………</w:t>
      </w:r>
      <w:r w:rsidR="00910B37">
        <w:t>…13</w:t>
      </w:r>
    </w:p>
    <w:p w14:paraId="520AEAD8" w14:textId="7FD1BBC1" w:rsidR="003F154E" w:rsidRPr="00FF2C45" w:rsidRDefault="003F154E" w:rsidP="00910B37">
      <w:pPr>
        <w:pStyle w:val="my-0"/>
        <w:ind w:left="720"/>
      </w:pPr>
      <w:r w:rsidRPr="003F154E">
        <w:br/>
      </w:r>
      <w:r w:rsidRPr="003F154E">
        <w:br/>
      </w:r>
      <w:r w:rsidRPr="003F154E">
        <w:t> </w:t>
      </w:r>
      <w:r w:rsidRPr="003F154E">
        <w:t>5.2 Conclusion ..................................................</w:t>
      </w:r>
      <w:r w:rsidR="00466848" w:rsidRPr="00FF2C45">
        <w:t>...............................</w:t>
      </w:r>
      <w:r w:rsidRPr="003F154E">
        <w:t>............</w:t>
      </w:r>
      <w:proofErr w:type="gramStart"/>
      <w:r w:rsidRPr="003F154E">
        <w:t>..</w:t>
      </w:r>
      <w:r w:rsidR="00910B37">
        <w:t>...</w:t>
      </w:r>
      <w:proofErr w:type="gramEnd"/>
      <w:r w:rsidR="00910B37">
        <w:t>1</w:t>
      </w:r>
      <w:r w:rsidR="00A061F3">
        <w:t>5</w:t>
      </w:r>
    </w:p>
    <w:p w14:paraId="77002BE4" w14:textId="77777777" w:rsidR="00466848" w:rsidRPr="003F154E" w:rsidRDefault="00466848" w:rsidP="001E1868">
      <w:pPr>
        <w:pStyle w:val="my-0"/>
        <w:ind w:left="720"/>
      </w:pPr>
    </w:p>
    <w:p w14:paraId="768C01D0" w14:textId="328E1C17" w:rsidR="00FA43D6" w:rsidRPr="00FF2C45" w:rsidRDefault="003F154E" w:rsidP="007849E5">
      <w:pPr>
        <w:pStyle w:val="my-0"/>
        <w:numPr>
          <w:ilvl w:val="0"/>
          <w:numId w:val="23"/>
        </w:numPr>
      </w:pPr>
      <w:r w:rsidRPr="003F154E">
        <w:t>References ................................................</w:t>
      </w:r>
      <w:r w:rsidR="004676C7" w:rsidRPr="00FF2C45">
        <w:t>.....................................</w:t>
      </w:r>
      <w:r w:rsidRPr="003F154E">
        <w:t>.....................</w:t>
      </w:r>
      <w:r w:rsidR="00A061F3">
        <w:t>...16</w:t>
      </w:r>
    </w:p>
    <w:p w14:paraId="57C35E39" w14:textId="77777777" w:rsidR="001E1868" w:rsidRPr="00FF2C45" w:rsidRDefault="001E1868" w:rsidP="00FA43D6">
      <w:pPr>
        <w:pStyle w:val="my-0"/>
      </w:pPr>
    </w:p>
    <w:p w14:paraId="6589EE87" w14:textId="77777777" w:rsidR="001E1868" w:rsidRPr="00FF2C45" w:rsidRDefault="001E1868" w:rsidP="00FA43D6">
      <w:pPr>
        <w:pStyle w:val="my-0"/>
      </w:pPr>
    </w:p>
    <w:p w14:paraId="04E11014" w14:textId="77777777" w:rsidR="001E1868" w:rsidRPr="00FF2C45" w:rsidRDefault="001E1868" w:rsidP="00FA43D6">
      <w:pPr>
        <w:pStyle w:val="my-0"/>
      </w:pPr>
    </w:p>
    <w:p w14:paraId="343B68C3" w14:textId="77777777" w:rsidR="001E1868" w:rsidRPr="00FF2C45" w:rsidRDefault="001E1868" w:rsidP="00FA43D6">
      <w:pPr>
        <w:pStyle w:val="my-0"/>
      </w:pPr>
    </w:p>
    <w:p w14:paraId="2D4BE51C" w14:textId="77777777" w:rsidR="001E1868" w:rsidRPr="00FF2C45" w:rsidRDefault="001E1868" w:rsidP="00FA43D6">
      <w:pPr>
        <w:pStyle w:val="my-0"/>
      </w:pPr>
    </w:p>
    <w:p w14:paraId="6A8EFAB1" w14:textId="77777777" w:rsidR="001E1868" w:rsidRPr="00FF2C45" w:rsidRDefault="001E1868" w:rsidP="00FA43D6">
      <w:pPr>
        <w:pStyle w:val="my-0"/>
      </w:pPr>
    </w:p>
    <w:p w14:paraId="13A77063" w14:textId="77777777" w:rsidR="001E1868" w:rsidRPr="00FF2C45" w:rsidRDefault="001E1868" w:rsidP="00FA43D6">
      <w:pPr>
        <w:pStyle w:val="my-0"/>
      </w:pPr>
    </w:p>
    <w:p w14:paraId="2B6CB2BD" w14:textId="5C140D12" w:rsidR="00524CA2" w:rsidRPr="00524CA2" w:rsidRDefault="00524CA2" w:rsidP="00260A57">
      <w:pPr>
        <w:pStyle w:val="my-0"/>
        <w:pBdr>
          <w:right w:val="single" w:sz="2" w:space="31" w:color="E5E7EB"/>
        </w:pBdr>
        <w:spacing w:before="0" w:beforeAutospacing="0" w:after="0" w:afterAutospacing="0"/>
        <w:rPr>
          <w:b/>
          <w:bCs/>
        </w:rPr>
      </w:pPr>
      <w:r w:rsidRPr="00524CA2">
        <w:rPr>
          <w:b/>
          <w:bCs/>
        </w:rPr>
        <w:lastRenderedPageBreak/>
        <w:t>1. Introduction</w:t>
      </w:r>
    </w:p>
    <w:p w14:paraId="0411CCD6" w14:textId="77777777" w:rsidR="00524CA2" w:rsidRPr="00524CA2" w:rsidRDefault="00524CA2" w:rsidP="00260A57">
      <w:pPr>
        <w:pStyle w:val="my-0"/>
        <w:pBdr>
          <w:right w:val="single" w:sz="2" w:space="31" w:color="E5E7EB"/>
        </w:pBdr>
      </w:pPr>
      <w:r w:rsidRPr="00524CA2">
        <w:t>This chapter provides an overview of the Hong Kong fast-food industry landscape, highlighting key market trends, competitive dynamics, and consumer preferences. It also introduces Café de Coral, outlining its background, market position, and strategic priorities. This foundation sets the context for the subsequent detailed analysis and strategic recommendations.</w:t>
      </w:r>
    </w:p>
    <w:p w14:paraId="39EBEEDB" w14:textId="77777777" w:rsidR="00524CA2" w:rsidRPr="00524CA2" w:rsidRDefault="00524CA2" w:rsidP="00260A57">
      <w:pPr>
        <w:pStyle w:val="my-0"/>
        <w:pBdr>
          <w:right w:val="single" w:sz="2" w:space="31" w:color="E5E7EB"/>
        </w:pBdr>
        <w:spacing w:before="0" w:beforeAutospacing="0" w:after="0" w:afterAutospacing="0"/>
        <w:rPr>
          <w:b/>
          <w:bCs/>
        </w:rPr>
      </w:pPr>
      <w:r w:rsidRPr="00524CA2">
        <w:rPr>
          <w:b/>
          <w:bCs/>
        </w:rPr>
        <w:t>1.1 Industry Overview</w:t>
      </w:r>
    </w:p>
    <w:p w14:paraId="2B371B7B" w14:textId="77777777" w:rsidR="00524CA2" w:rsidRPr="00524CA2" w:rsidRDefault="00524CA2" w:rsidP="00260A57">
      <w:pPr>
        <w:pStyle w:val="my-0"/>
        <w:pBdr>
          <w:right w:val="single" w:sz="2" w:space="31" w:color="E5E7EB"/>
        </w:pBdr>
      </w:pPr>
      <w:r w:rsidRPr="00524CA2">
        <w:t>The Hong Kong fast-food industry is a dynamic and highly competitive sector, characterized by rapid growth, innovation, and evolving consumer preferences. Following the COVID-19 pandemic, the industry has experienced a robust recovery, with a projected growth rate of 6.8% in 2025, outpacing the broader dining sector (The Beat Asia, 2025). This resurgence is driven by increasing consumer demand for convenience, affordability, and health-conscious dining options.</w:t>
      </w:r>
    </w:p>
    <w:p w14:paraId="7C2601F1" w14:textId="77777777" w:rsidR="00524CA2" w:rsidRPr="00524CA2" w:rsidRDefault="00524CA2" w:rsidP="00260A57">
      <w:pPr>
        <w:pStyle w:val="my-0"/>
        <w:pBdr>
          <w:right w:val="single" w:sz="2" w:space="31" w:color="E5E7EB"/>
        </w:pBdr>
      </w:pPr>
      <w:r w:rsidRPr="00524CA2">
        <w:t>Key trends shaping the industry include the widespread adoption of digital ordering and delivery platforms, which have transformed consumer purchasing behavior and operational models (</w:t>
      </w:r>
      <w:proofErr w:type="spellStart"/>
      <w:r w:rsidRPr="00524CA2">
        <w:t>eRun</w:t>
      </w:r>
      <w:proofErr w:type="spellEnd"/>
      <w:r w:rsidRPr="00524CA2">
        <w:t>, 2025). There is also a notable shift towards healthier menu options, including plant-based and specialty diets, reflecting growing health and wellness awareness among urban consumers. Sustainability and community engagement have become strategic imperatives, with leading brands integrating environmental responsibility and social initiatives into their core business strategies.</w:t>
      </w:r>
    </w:p>
    <w:p w14:paraId="0F9903B1" w14:textId="7F49E969" w:rsidR="006E392F" w:rsidRPr="00524CA2" w:rsidRDefault="00524CA2" w:rsidP="00260A57">
      <w:pPr>
        <w:pStyle w:val="my-0"/>
        <w:pBdr>
          <w:right w:val="single" w:sz="2" w:space="31" w:color="E5E7EB"/>
        </w:pBdr>
      </w:pPr>
      <w:r w:rsidRPr="00524CA2">
        <w:t>The competitive landscape is dominated by both local and regional players, with market leaders such as Café de Coral, Fairwood, and Hong Kong’s Maxim’s Group continually innovating to capture market share and meet changing consumer demands (</w:t>
      </w:r>
      <w:proofErr w:type="spellStart"/>
      <w:r w:rsidRPr="00524CA2">
        <w:t>FoodGears</w:t>
      </w:r>
      <w:proofErr w:type="spellEnd"/>
      <w:r w:rsidRPr="00524CA2">
        <w:t>, 2024).</w:t>
      </w:r>
    </w:p>
    <w:tbl>
      <w:tblPr>
        <w:tblW w:w="7960" w:type="dxa"/>
        <w:tblInd w:w="-5" w:type="dxa"/>
        <w:tblLook w:val="04A0" w:firstRow="1" w:lastRow="0" w:firstColumn="1" w:lastColumn="0" w:noHBand="0" w:noVBand="1"/>
      </w:tblPr>
      <w:tblGrid>
        <w:gridCol w:w="3980"/>
        <w:gridCol w:w="3980"/>
      </w:tblGrid>
      <w:tr w:rsidR="006E392F" w:rsidRPr="006E392F" w14:paraId="636B5070" w14:textId="77777777" w:rsidTr="00260A57">
        <w:trPr>
          <w:trHeight w:val="290"/>
        </w:trPr>
        <w:tc>
          <w:tcPr>
            <w:tcW w:w="3980" w:type="dxa"/>
            <w:tcBorders>
              <w:top w:val="single" w:sz="4" w:space="0" w:color="auto"/>
              <w:left w:val="single" w:sz="4" w:space="0" w:color="auto"/>
              <w:bottom w:val="single" w:sz="4" w:space="0" w:color="auto"/>
              <w:right w:val="single" w:sz="4" w:space="0" w:color="auto"/>
            </w:tcBorders>
            <w:shd w:val="clear" w:color="000000" w:fill="D0D0D0"/>
            <w:hideMark/>
          </w:tcPr>
          <w:p w14:paraId="3378E64F" w14:textId="77777777" w:rsidR="006E392F" w:rsidRPr="006E392F" w:rsidRDefault="006E392F" w:rsidP="006E392F">
            <w:pPr>
              <w:jc w:val="center"/>
              <w:rPr>
                <w:rFonts w:eastAsia="Times New Roman"/>
                <w:b/>
                <w:bCs/>
                <w:color w:val="000000"/>
                <w:sz w:val="24"/>
                <w:szCs w:val="24"/>
                <w:lang w:val="en-US" w:eastAsia="zh-TW"/>
              </w:rPr>
            </w:pPr>
            <w:r w:rsidRPr="006E392F">
              <w:rPr>
                <w:rFonts w:eastAsia="Times New Roman"/>
                <w:b/>
                <w:bCs/>
                <w:color w:val="000000"/>
                <w:sz w:val="24"/>
                <w:szCs w:val="24"/>
                <w:lang w:val="en-US" w:eastAsia="zh-TW"/>
              </w:rPr>
              <w:t>Channel</w:t>
            </w:r>
          </w:p>
        </w:tc>
        <w:tc>
          <w:tcPr>
            <w:tcW w:w="3980" w:type="dxa"/>
            <w:tcBorders>
              <w:top w:val="single" w:sz="4" w:space="0" w:color="auto"/>
              <w:left w:val="nil"/>
              <w:bottom w:val="single" w:sz="4" w:space="0" w:color="auto"/>
              <w:right w:val="single" w:sz="4" w:space="0" w:color="auto"/>
            </w:tcBorders>
            <w:shd w:val="clear" w:color="000000" w:fill="D0D0D0"/>
            <w:hideMark/>
          </w:tcPr>
          <w:p w14:paraId="402841A6" w14:textId="77777777" w:rsidR="006E392F" w:rsidRPr="006E392F" w:rsidRDefault="006E392F" w:rsidP="006E392F">
            <w:pPr>
              <w:jc w:val="center"/>
              <w:rPr>
                <w:rFonts w:eastAsia="Times New Roman"/>
                <w:b/>
                <w:bCs/>
                <w:color w:val="000000"/>
                <w:sz w:val="24"/>
                <w:szCs w:val="24"/>
                <w:lang w:val="en-US" w:eastAsia="zh-TW"/>
              </w:rPr>
            </w:pPr>
            <w:r w:rsidRPr="006E392F">
              <w:rPr>
                <w:rFonts w:eastAsia="Times New Roman"/>
                <w:b/>
                <w:bCs/>
                <w:color w:val="000000"/>
                <w:sz w:val="24"/>
                <w:szCs w:val="24"/>
                <w:lang w:val="en-US" w:eastAsia="zh-TW"/>
              </w:rPr>
              <w:t>Market Share (%)</w:t>
            </w:r>
          </w:p>
        </w:tc>
      </w:tr>
      <w:tr w:rsidR="006E392F" w:rsidRPr="006E392F" w14:paraId="1488983C" w14:textId="77777777" w:rsidTr="00260A57">
        <w:trPr>
          <w:trHeight w:val="290"/>
        </w:trPr>
        <w:tc>
          <w:tcPr>
            <w:tcW w:w="3980" w:type="dxa"/>
            <w:tcBorders>
              <w:top w:val="nil"/>
              <w:left w:val="single" w:sz="4" w:space="0" w:color="auto"/>
              <w:bottom w:val="single" w:sz="4" w:space="0" w:color="auto"/>
              <w:right w:val="single" w:sz="4" w:space="0" w:color="auto"/>
            </w:tcBorders>
            <w:shd w:val="clear" w:color="auto" w:fill="auto"/>
            <w:vAlign w:val="center"/>
            <w:hideMark/>
          </w:tcPr>
          <w:p w14:paraId="26F9B3A7" w14:textId="77777777" w:rsidR="006E392F" w:rsidRPr="006E392F" w:rsidRDefault="006E392F" w:rsidP="006E392F">
            <w:pPr>
              <w:jc w:val="center"/>
              <w:rPr>
                <w:rFonts w:eastAsia="Times New Roman"/>
                <w:color w:val="000000"/>
                <w:sz w:val="24"/>
                <w:szCs w:val="24"/>
                <w:lang w:val="en-US" w:eastAsia="zh-TW"/>
              </w:rPr>
            </w:pPr>
            <w:r w:rsidRPr="006E392F">
              <w:rPr>
                <w:rFonts w:eastAsia="Times New Roman"/>
                <w:color w:val="000000"/>
                <w:sz w:val="24"/>
                <w:szCs w:val="24"/>
                <w:lang w:val="en-US" w:eastAsia="zh-TW"/>
              </w:rPr>
              <w:t>Full-Service Restaurants (FSR)</w:t>
            </w:r>
          </w:p>
        </w:tc>
        <w:tc>
          <w:tcPr>
            <w:tcW w:w="3980" w:type="dxa"/>
            <w:tcBorders>
              <w:top w:val="nil"/>
              <w:left w:val="nil"/>
              <w:bottom w:val="single" w:sz="4" w:space="0" w:color="auto"/>
              <w:right w:val="single" w:sz="4" w:space="0" w:color="auto"/>
            </w:tcBorders>
            <w:shd w:val="clear" w:color="auto" w:fill="auto"/>
            <w:vAlign w:val="center"/>
            <w:hideMark/>
          </w:tcPr>
          <w:p w14:paraId="546DD4C6" w14:textId="77777777" w:rsidR="006E392F" w:rsidRPr="006E392F" w:rsidRDefault="006E392F" w:rsidP="006E392F">
            <w:pPr>
              <w:jc w:val="center"/>
              <w:rPr>
                <w:rFonts w:eastAsia="Times New Roman"/>
                <w:color w:val="000000"/>
                <w:sz w:val="24"/>
                <w:szCs w:val="24"/>
                <w:lang w:val="en-US" w:eastAsia="zh-TW"/>
              </w:rPr>
            </w:pPr>
            <w:r w:rsidRPr="006E392F">
              <w:rPr>
                <w:rFonts w:eastAsia="Times New Roman"/>
                <w:color w:val="000000"/>
                <w:sz w:val="24"/>
                <w:szCs w:val="24"/>
                <w:lang w:val="en-US" w:eastAsia="zh-TW"/>
              </w:rPr>
              <w:t>61.4</w:t>
            </w:r>
          </w:p>
        </w:tc>
      </w:tr>
      <w:tr w:rsidR="006E392F" w:rsidRPr="006E392F" w14:paraId="2E614B95" w14:textId="77777777" w:rsidTr="00260A57">
        <w:trPr>
          <w:trHeight w:val="290"/>
        </w:trPr>
        <w:tc>
          <w:tcPr>
            <w:tcW w:w="3980" w:type="dxa"/>
            <w:tcBorders>
              <w:top w:val="nil"/>
              <w:left w:val="single" w:sz="4" w:space="0" w:color="auto"/>
              <w:bottom w:val="single" w:sz="4" w:space="0" w:color="auto"/>
              <w:right w:val="single" w:sz="4" w:space="0" w:color="auto"/>
            </w:tcBorders>
            <w:shd w:val="clear" w:color="auto" w:fill="auto"/>
            <w:vAlign w:val="center"/>
            <w:hideMark/>
          </w:tcPr>
          <w:p w14:paraId="5744E347" w14:textId="77777777" w:rsidR="006E392F" w:rsidRPr="006E392F" w:rsidRDefault="006E392F" w:rsidP="006E392F">
            <w:pPr>
              <w:jc w:val="center"/>
              <w:rPr>
                <w:rFonts w:eastAsia="Times New Roman"/>
                <w:color w:val="000000"/>
                <w:sz w:val="24"/>
                <w:szCs w:val="24"/>
                <w:lang w:val="en-US" w:eastAsia="zh-TW"/>
              </w:rPr>
            </w:pPr>
            <w:r w:rsidRPr="006E392F">
              <w:rPr>
                <w:rFonts w:eastAsia="Times New Roman"/>
                <w:color w:val="000000"/>
                <w:sz w:val="24"/>
                <w:szCs w:val="24"/>
                <w:lang w:val="en-US" w:eastAsia="zh-TW"/>
              </w:rPr>
              <w:t>Quick Service Restaurants (QSR)</w:t>
            </w:r>
          </w:p>
        </w:tc>
        <w:tc>
          <w:tcPr>
            <w:tcW w:w="3980" w:type="dxa"/>
            <w:tcBorders>
              <w:top w:val="nil"/>
              <w:left w:val="nil"/>
              <w:bottom w:val="single" w:sz="4" w:space="0" w:color="auto"/>
              <w:right w:val="single" w:sz="4" w:space="0" w:color="auto"/>
            </w:tcBorders>
            <w:shd w:val="clear" w:color="auto" w:fill="auto"/>
            <w:vAlign w:val="center"/>
            <w:hideMark/>
          </w:tcPr>
          <w:p w14:paraId="08CFFE74" w14:textId="77777777" w:rsidR="006E392F" w:rsidRPr="006E392F" w:rsidRDefault="006E392F" w:rsidP="006E392F">
            <w:pPr>
              <w:jc w:val="center"/>
              <w:rPr>
                <w:rFonts w:eastAsia="Times New Roman"/>
                <w:color w:val="000000"/>
                <w:sz w:val="24"/>
                <w:szCs w:val="24"/>
                <w:lang w:val="en-US" w:eastAsia="zh-TW"/>
              </w:rPr>
            </w:pPr>
            <w:r w:rsidRPr="006E392F">
              <w:rPr>
                <w:rFonts w:eastAsia="Times New Roman"/>
                <w:color w:val="000000"/>
                <w:sz w:val="24"/>
                <w:szCs w:val="24"/>
                <w:lang w:val="en-US" w:eastAsia="zh-TW"/>
              </w:rPr>
              <w:t>23.5</w:t>
            </w:r>
          </w:p>
        </w:tc>
      </w:tr>
    </w:tbl>
    <w:p w14:paraId="31200DDB" w14:textId="6BC4F3ED" w:rsidR="00524CA2" w:rsidRPr="00FF2C45" w:rsidRDefault="00D90828" w:rsidP="00260A57">
      <w:pPr>
        <w:pStyle w:val="my-0"/>
        <w:pBdr>
          <w:right w:val="single" w:sz="2" w:space="31" w:color="E5E7EB"/>
        </w:pBdr>
        <w:spacing w:before="0" w:beforeAutospacing="0" w:after="0" w:afterAutospacing="0"/>
      </w:pPr>
      <w:r w:rsidRPr="00FF2C45">
        <w:rPr>
          <w:lang w:val="en-GB"/>
        </w:rPr>
        <w:t>Research and Markets. (2025) </w:t>
      </w:r>
      <w:r w:rsidRPr="00FF2C45">
        <w:rPr>
          <w:i/>
          <w:iCs/>
          <w:lang w:val="en-GB"/>
        </w:rPr>
        <w:t>Hong Kong</w:t>
      </w:r>
    </w:p>
    <w:p w14:paraId="75E900EA" w14:textId="77777777" w:rsidR="00CB7F0F" w:rsidRPr="00FF2C45" w:rsidRDefault="00CB7F0F" w:rsidP="00632B80">
      <w:pPr>
        <w:pStyle w:val="my-0"/>
        <w:pBdr>
          <w:right w:val="single" w:sz="2" w:space="31" w:color="E5E7EB"/>
        </w:pBdr>
        <w:spacing w:before="0" w:beforeAutospacing="0" w:after="0" w:afterAutospacing="0"/>
        <w:ind w:left="720"/>
      </w:pPr>
    </w:p>
    <w:p w14:paraId="2FD5BA5E" w14:textId="25CA531B" w:rsidR="00524CA2" w:rsidRPr="00FF2C45" w:rsidRDefault="00CB7F0F" w:rsidP="00260A57">
      <w:pPr>
        <w:pStyle w:val="my-0"/>
        <w:pBdr>
          <w:right w:val="single" w:sz="2" w:space="31" w:color="E5E7EB"/>
        </w:pBdr>
        <w:spacing w:before="0" w:beforeAutospacing="0" w:after="0" w:afterAutospacing="0"/>
      </w:pPr>
      <w:r w:rsidRPr="00FF2C45">
        <w:rPr>
          <w:lang w:val="en-GB"/>
        </w:rPr>
        <w:t>This chart illustrates the dominance of full-service restaurants in Hong Kong’s foodservice market, followed by the quick service restaurant segment, which includes fast-food operators. The growth of QSRs is supported by their convenience and affordability, aligning with evolving consumer lifestyles.</w:t>
      </w:r>
    </w:p>
    <w:p w14:paraId="473118B2" w14:textId="77777777" w:rsidR="00524CA2" w:rsidRPr="00FF2C45" w:rsidRDefault="00524CA2" w:rsidP="00632B80">
      <w:pPr>
        <w:pStyle w:val="my-0"/>
        <w:pBdr>
          <w:right w:val="single" w:sz="2" w:space="31" w:color="E5E7EB"/>
        </w:pBdr>
        <w:spacing w:before="0" w:beforeAutospacing="0" w:after="0" w:afterAutospacing="0"/>
        <w:ind w:left="720"/>
      </w:pPr>
    </w:p>
    <w:p w14:paraId="51661D69" w14:textId="77777777" w:rsidR="00553C79" w:rsidRPr="00FF2C45" w:rsidRDefault="00553C79" w:rsidP="00632B80">
      <w:pPr>
        <w:pStyle w:val="my-0"/>
        <w:pBdr>
          <w:right w:val="single" w:sz="2" w:space="31" w:color="E5E7EB"/>
        </w:pBdr>
        <w:spacing w:before="0" w:beforeAutospacing="0" w:after="0" w:afterAutospacing="0"/>
        <w:ind w:left="720"/>
      </w:pPr>
    </w:p>
    <w:p w14:paraId="580335E9" w14:textId="77777777" w:rsidR="00CE4D82" w:rsidRPr="00CE4D82" w:rsidRDefault="00CE4D82" w:rsidP="00260A57">
      <w:pPr>
        <w:pStyle w:val="my-0"/>
        <w:pBdr>
          <w:right w:val="single" w:sz="2" w:space="31" w:color="E5E7EB"/>
        </w:pBdr>
        <w:spacing w:before="0" w:beforeAutospacing="0" w:after="0" w:afterAutospacing="0"/>
        <w:rPr>
          <w:b/>
          <w:bCs/>
        </w:rPr>
      </w:pPr>
      <w:r w:rsidRPr="00CE4D82">
        <w:rPr>
          <w:b/>
          <w:bCs/>
        </w:rPr>
        <w:t>1.2 Company Background</w:t>
      </w:r>
    </w:p>
    <w:p w14:paraId="32D4503A" w14:textId="13DF5E20" w:rsidR="00616715" w:rsidRPr="00FF2C45" w:rsidRDefault="00CE4D82" w:rsidP="00260A57">
      <w:pPr>
        <w:pStyle w:val="my-0"/>
        <w:pBdr>
          <w:right w:val="single" w:sz="2" w:space="31" w:color="E5E7EB"/>
        </w:pBdr>
      </w:pPr>
      <w:r w:rsidRPr="00CE4D82">
        <w:t xml:space="preserve">Café de Coral Holdings Limited (SEHK: 0341), established in 1968, is the largest Chinese fast-food operator in Hong Kong and a key player in the Greater China region. The company has expanded from a single outlet in Causeway Bay to over 450 quick service and casual dining restaurants across Hong Kong and Mainland China, serving more than 300,000 customers daily. Its portfolio includes well-known brands such as Café de Coral, Super </w:t>
      </w:r>
      <w:proofErr w:type="spellStart"/>
      <w:r w:rsidRPr="00CE4D82">
        <w:t>Super</w:t>
      </w:r>
      <w:proofErr w:type="spellEnd"/>
      <w:r w:rsidRPr="00CE4D82">
        <w:t xml:space="preserve"> Congee &amp; Noodles, and The Spaghetti House, along with institutional catering services and ISO-certified food </w:t>
      </w:r>
      <w:r w:rsidRPr="00CE4D82">
        <w:lastRenderedPageBreak/>
        <w:t xml:space="preserve">processing plants. Known for pioneering the Hong Kong-style fast food concept, Café de Coral blends Chinese and Western cuisines to meet the needs of busy urban lifestyles. The company emphasizes customer satisfaction, quality, and value, supported by a workforce of nearly 19,000 employees. </w:t>
      </w:r>
    </w:p>
    <w:p w14:paraId="08FF7C33" w14:textId="1266C8D4" w:rsidR="00BC0D77" w:rsidRPr="009A5429" w:rsidRDefault="00BC0D77" w:rsidP="00260A57">
      <w:pPr>
        <w:pStyle w:val="my-0"/>
        <w:pBdr>
          <w:right w:val="single" w:sz="2" w:space="31" w:color="E5E7EB"/>
        </w:pBdr>
        <w:rPr>
          <w:b/>
          <w:bCs/>
        </w:rPr>
      </w:pPr>
      <w:r w:rsidRPr="009A5429">
        <w:rPr>
          <w:b/>
          <w:bCs/>
        </w:rPr>
        <w:t xml:space="preserve">2. </w:t>
      </w:r>
      <w:r w:rsidR="005C1074" w:rsidRPr="009A5429">
        <w:rPr>
          <w:b/>
          <w:bCs/>
        </w:rPr>
        <w:t>Situation Analysis</w:t>
      </w:r>
    </w:p>
    <w:p w14:paraId="227EF202" w14:textId="3C61A4E3" w:rsidR="0002500F" w:rsidRPr="001F6D52" w:rsidRDefault="0002500F" w:rsidP="00260A57">
      <w:pPr>
        <w:pStyle w:val="my-0"/>
        <w:pBdr>
          <w:right w:val="single" w:sz="2" w:space="31" w:color="E5E7EB"/>
        </w:pBdr>
        <w:rPr>
          <w:b/>
          <w:bCs/>
        </w:rPr>
      </w:pPr>
      <w:r w:rsidRPr="001F6D52">
        <w:rPr>
          <w:b/>
          <w:bCs/>
        </w:rPr>
        <w:t>2.1 Environmental Analysis</w:t>
      </w:r>
    </w:p>
    <w:p w14:paraId="16169D29" w14:textId="08691D37" w:rsidR="00616715" w:rsidRPr="00616715" w:rsidRDefault="00616715" w:rsidP="00260A57">
      <w:pPr>
        <w:pStyle w:val="my-0"/>
        <w:pBdr>
          <w:right w:val="single" w:sz="2" w:space="31" w:color="E5E7EB"/>
        </w:pBdr>
        <w:rPr>
          <w:b/>
          <w:bCs/>
        </w:rPr>
      </w:pPr>
      <w:r w:rsidRPr="00616715">
        <w:rPr>
          <w:b/>
          <w:bCs/>
        </w:rPr>
        <w:t>Internal Environment</w:t>
      </w:r>
    </w:p>
    <w:p w14:paraId="7C97EA6F" w14:textId="6A808280" w:rsidR="00616715" w:rsidRPr="00616715" w:rsidRDefault="00616715" w:rsidP="00260A57">
      <w:pPr>
        <w:pStyle w:val="my-0"/>
        <w:pBdr>
          <w:right w:val="single" w:sz="2" w:space="31" w:color="E5E7EB"/>
        </w:pBdr>
      </w:pPr>
      <w:r w:rsidRPr="00616715">
        <w:rPr>
          <w:b/>
          <w:bCs/>
        </w:rPr>
        <w:t>Leadership and Organizational Culture:</w:t>
      </w:r>
      <w:r w:rsidRPr="00616715">
        <w:br/>
        <w:t xml:space="preserve">Café de Coral’s professional management team fosters a culture of innovation and employee empowerment, which drives continuous product development and quality improvement. This internal strength supports the company’s ability to refresh its product offerings to meet changing consumer tastes (Product). Moreover, a motivated workforce and efficient internal communication contribute to operational excellence, enabling competitive pricing strategies and consistent service delivery (Price, Place) (Research and Markets, </w:t>
      </w:r>
      <w:r w:rsidRPr="00FF2C45">
        <w:t>2025</w:t>
      </w:r>
      <w:r w:rsidRPr="00616715">
        <w:t>).</w:t>
      </w:r>
    </w:p>
    <w:p w14:paraId="6B099B88" w14:textId="3BAD8D16" w:rsidR="00616715" w:rsidRPr="00616715" w:rsidRDefault="00616715" w:rsidP="00260A57">
      <w:pPr>
        <w:pStyle w:val="my-0"/>
        <w:pBdr>
          <w:right w:val="single" w:sz="2" w:space="31" w:color="E5E7EB"/>
        </w:pBdr>
      </w:pPr>
      <w:r w:rsidRPr="00616715">
        <w:rPr>
          <w:b/>
          <w:bCs/>
        </w:rPr>
        <w:t>Digital Transformation:</w:t>
      </w:r>
      <w:r w:rsidRPr="00616715">
        <w:br/>
        <w:t xml:space="preserve">Significant investments in digital infrastructure have enhanced Café de Coral’s capabilities in personalized marketing and streamlined ordering processes. Advanced data analytics enable targeted promotions and loyalty programs (Promotion), optimize inventory and supply chain management (Place), and improve demand forecasting, which informs pricing and product availability decisions (Product, Price). These digital initiatives strengthen customer engagement and operational efficiency in a competitive fast-food market (Stock Analysis, </w:t>
      </w:r>
      <w:r w:rsidRPr="00FF2C45">
        <w:t>2025</w:t>
      </w:r>
      <w:r w:rsidRPr="00616715">
        <w:t>).</w:t>
      </w:r>
    </w:p>
    <w:p w14:paraId="6AA0B04E" w14:textId="27D00004" w:rsidR="00616715" w:rsidRPr="00FF2C45" w:rsidRDefault="00616715" w:rsidP="00260A57">
      <w:pPr>
        <w:pStyle w:val="my-0"/>
        <w:pBdr>
          <w:right w:val="single" w:sz="2" w:space="31" w:color="E5E7EB"/>
        </w:pBdr>
      </w:pPr>
      <w:r w:rsidRPr="00616715">
        <w:rPr>
          <w:b/>
          <w:bCs/>
        </w:rPr>
        <w:t>Sustainability and Quality:</w:t>
      </w:r>
      <w:r w:rsidRPr="00616715">
        <w:br/>
        <w:t xml:space="preserve">Café de Coral’s commitment to sustainability and stringent quality controls ensures consistent product standards, reinforcing customer trust and supporting value-based pricing (Price). Environmental initiatives and community engagement enhance brand reputation, which is leveraged in promotional campaigns to attract socially conscious consumers (Promotion). The company’s ISO-certified food processing plants and sustainable sourcing practices also underpin operational reliability and product consistency across its extensive outlet network (Product, Place) (Research and Markets, </w:t>
      </w:r>
      <w:r w:rsidRPr="00FF2C45">
        <w:t>2025</w:t>
      </w:r>
      <w:r w:rsidRPr="00616715">
        <w:t>).</w:t>
      </w:r>
    </w:p>
    <w:p w14:paraId="766A86E1" w14:textId="77777777" w:rsidR="00671173" w:rsidRDefault="00671173" w:rsidP="00067F4D">
      <w:pPr>
        <w:pStyle w:val="my-0"/>
        <w:pBdr>
          <w:right w:val="single" w:sz="2" w:space="31" w:color="E5E7EB"/>
        </w:pBdr>
      </w:pPr>
    </w:p>
    <w:p w14:paraId="78CAC8C2" w14:textId="77777777" w:rsidR="00850FED" w:rsidRDefault="00850FED" w:rsidP="00067F4D">
      <w:pPr>
        <w:pStyle w:val="my-0"/>
        <w:pBdr>
          <w:right w:val="single" w:sz="2" w:space="31" w:color="E5E7EB"/>
        </w:pBdr>
      </w:pPr>
    </w:p>
    <w:p w14:paraId="45E51E00" w14:textId="77777777" w:rsidR="009A5429" w:rsidRDefault="009A5429" w:rsidP="00067F4D">
      <w:pPr>
        <w:pStyle w:val="my-0"/>
        <w:pBdr>
          <w:right w:val="single" w:sz="2" w:space="31" w:color="E5E7EB"/>
        </w:pBdr>
      </w:pPr>
    </w:p>
    <w:p w14:paraId="4390D053" w14:textId="77777777" w:rsidR="009A5429" w:rsidRDefault="009A5429" w:rsidP="00067F4D">
      <w:pPr>
        <w:pStyle w:val="my-0"/>
        <w:pBdr>
          <w:right w:val="single" w:sz="2" w:space="31" w:color="E5E7EB"/>
        </w:pBdr>
      </w:pPr>
    </w:p>
    <w:p w14:paraId="0418328A" w14:textId="77777777" w:rsidR="00671173" w:rsidRDefault="00671173" w:rsidP="00067F4D">
      <w:pPr>
        <w:pStyle w:val="my-0"/>
        <w:pBdr>
          <w:right w:val="single" w:sz="2" w:space="31" w:color="E5E7EB"/>
        </w:pBdr>
      </w:pPr>
    </w:p>
    <w:p w14:paraId="41C088AB" w14:textId="6FC56DF5" w:rsidR="004769DD" w:rsidRPr="004769DD" w:rsidRDefault="004769DD" w:rsidP="00067F4D">
      <w:pPr>
        <w:pStyle w:val="my-0"/>
        <w:pBdr>
          <w:right w:val="single" w:sz="2" w:space="31" w:color="E5E7EB"/>
        </w:pBdr>
        <w:rPr>
          <w:b/>
          <w:bCs/>
        </w:rPr>
      </w:pPr>
      <w:r w:rsidRPr="004769DD">
        <w:rPr>
          <w:b/>
          <w:bCs/>
        </w:rPr>
        <w:lastRenderedPageBreak/>
        <w:t>2.1 Environmental Analysis</w:t>
      </w:r>
    </w:p>
    <w:p w14:paraId="5CBAC527" w14:textId="2F6BE161" w:rsidR="00B56CB2" w:rsidRPr="00B56CB2" w:rsidRDefault="00B56CB2" w:rsidP="00067F4D">
      <w:pPr>
        <w:pStyle w:val="my-0"/>
        <w:pBdr>
          <w:right w:val="single" w:sz="2" w:space="31" w:color="E5E7EB"/>
        </w:pBdr>
        <w:rPr>
          <w:b/>
          <w:bCs/>
        </w:rPr>
      </w:pPr>
      <w:r w:rsidRPr="00B56CB2">
        <w:rPr>
          <w:b/>
          <w:bCs/>
        </w:rPr>
        <w:t xml:space="preserve">External Environment: </w:t>
      </w:r>
    </w:p>
    <w:p w14:paraId="042A560B" w14:textId="77777777" w:rsidR="00B56CB2" w:rsidRPr="00B56CB2" w:rsidRDefault="00B56CB2" w:rsidP="00067F4D">
      <w:pPr>
        <w:pStyle w:val="my-0"/>
        <w:pBdr>
          <w:right w:val="single" w:sz="2" w:space="31" w:color="E5E7EB"/>
        </w:pBdr>
      </w:pPr>
      <w:r w:rsidRPr="00B56CB2">
        <w:rPr>
          <w:b/>
          <w:bCs/>
        </w:rPr>
        <w:t>Political Factors:</w:t>
      </w:r>
      <w:r w:rsidRPr="00B56CB2">
        <w:br/>
        <w:t>Hong Kong maintains a generally stable political environment that supports business operations, but evolving labor laws and environmental regulations pose compliance challenges. For example, stricter food safety standards and labor protections may increase operational costs for fast-food operators like Café de Coral (The Beat Asia, 2025).</w:t>
      </w:r>
    </w:p>
    <w:p w14:paraId="6733948C" w14:textId="77777777" w:rsidR="00B56CB2" w:rsidRPr="00B56CB2" w:rsidRDefault="00B56CB2" w:rsidP="00067F4D">
      <w:pPr>
        <w:pStyle w:val="my-0"/>
        <w:pBdr>
          <w:right w:val="single" w:sz="2" w:space="31" w:color="E5E7EB"/>
        </w:pBdr>
      </w:pPr>
      <w:r w:rsidRPr="00B56CB2">
        <w:rPr>
          <w:b/>
          <w:bCs/>
        </w:rPr>
        <w:t>Economic Factors:</w:t>
      </w:r>
      <w:r w:rsidRPr="00B56CB2">
        <w:br/>
        <w:t>The Hong Kong foodservice sector generated HKD 138.2 billion (approx. US$17.7 billion) in revenue in 2024, with a slight decline at a CAGR of -1.4% during 2019–24 due to pandemic impacts and economic slowdowns. However, the sector is forecasted to recover with a CAGR of 6.7% from 2024 to 2029, driven by increasing transactions (4.5% CAGR) and outlet growth (0.5% CAGR) (Research and Markets, 2025). Inflation and rising labor costs are pressuring pricing strategies, while consumer spending remains cautious, impacting demand for affordable fast-food options (C&amp;SD, 2025). The convenience food market is expected to grow at 4.47% CAGR through 2030, reflecting rising demand for ready-to-eat and healthier meal options (Statista, 2025).</w:t>
      </w:r>
    </w:p>
    <w:p w14:paraId="40D6B3AC" w14:textId="77777777" w:rsidR="00B56CB2" w:rsidRPr="00B56CB2" w:rsidRDefault="00B56CB2" w:rsidP="00067F4D">
      <w:pPr>
        <w:pStyle w:val="my-0"/>
        <w:pBdr>
          <w:right w:val="single" w:sz="2" w:space="31" w:color="E5E7EB"/>
        </w:pBdr>
      </w:pPr>
      <w:r w:rsidRPr="00B56CB2">
        <w:rPr>
          <w:b/>
          <w:bCs/>
        </w:rPr>
        <w:t>Social Factors:</w:t>
      </w:r>
      <w:r w:rsidRPr="00B56CB2">
        <w:br/>
        <w:t>Consumer preferences in Hong Kong are shifting towards healthier, sustainable, and convenient food choices. There is a growing demand for plant-based, organic, and locally sourced ingredients, driven by increasing health awareness and environmental concerns (</w:t>
      </w:r>
      <w:proofErr w:type="spellStart"/>
      <w:r w:rsidRPr="00B56CB2">
        <w:t>eRun</w:t>
      </w:r>
      <w:proofErr w:type="spellEnd"/>
      <w:r w:rsidRPr="00B56CB2">
        <w:t>, 2025; Statista, 2025). Social media and influencer culture also boost interest in unique and visually appealing food experiences, influencing menu innovation and promotional strategies (</w:t>
      </w:r>
      <w:proofErr w:type="spellStart"/>
      <w:r w:rsidRPr="00B56CB2">
        <w:t>Tastewise</w:t>
      </w:r>
      <w:proofErr w:type="spellEnd"/>
      <w:r w:rsidRPr="00B56CB2">
        <w:t>, 2025).</w:t>
      </w:r>
    </w:p>
    <w:p w14:paraId="71BC30B3" w14:textId="29AF19F8" w:rsidR="00E0239B" w:rsidRDefault="00B56CB2" w:rsidP="000C18AB">
      <w:pPr>
        <w:pStyle w:val="my-0"/>
        <w:pBdr>
          <w:right w:val="single" w:sz="2" w:space="31" w:color="E5E7EB"/>
        </w:pBdr>
      </w:pPr>
      <w:r w:rsidRPr="00B56CB2">
        <w:rPr>
          <w:b/>
          <w:bCs/>
        </w:rPr>
        <w:t>Technological Factors:</w:t>
      </w:r>
      <w:r w:rsidRPr="00B56CB2">
        <w:br/>
        <w:t>Digital transformation is reshaping the fast-food industry with investments in online ordering platforms, AI-driven marketing, and kitchen automation. These technologies improve operational efficiency, customer engagement, and personalized promotions, which are critical for competitiveness in Hong Kong’s fast-paced market (Stock Analysis, n.d.). The rise of food delivery apps and contactless payments also expands market reach and convenience (</w:t>
      </w:r>
      <w:proofErr w:type="spellStart"/>
      <w:r w:rsidRPr="00B56CB2">
        <w:t>GlobalData</w:t>
      </w:r>
      <w:proofErr w:type="spellEnd"/>
      <w:r w:rsidRPr="00B56CB2">
        <w:t>, 2023).</w:t>
      </w:r>
    </w:p>
    <w:p w14:paraId="0D421715" w14:textId="77777777" w:rsidR="00671173" w:rsidRDefault="00671173" w:rsidP="000C18AB">
      <w:pPr>
        <w:pStyle w:val="my-0"/>
        <w:pBdr>
          <w:right w:val="single" w:sz="2" w:space="31" w:color="E5E7EB"/>
        </w:pBdr>
      </w:pPr>
    </w:p>
    <w:p w14:paraId="25583375" w14:textId="77777777" w:rsidR="00671173" w:rsidRDefault="00671173" w:rsidP="000C18AB">
      <w:pPr>
        <w:pStyle w:val="my-0"/>
        <w:pBdr>
          <w:right w:val="single" w:sz="2" w:space="31" w:color="E5E7EB"/>
        </w:pBdr>
      </w:pPr>
    </w:p>
    <w:p w14:paraId="7420CBF1" w14:textId="77777777" w:rsidR="00671173" w:rsidRDefault="00671173" w:rsidP="000C18AB">
      <w:pPr>
        <w:pStyle w:val="my-0"/>
        <w:pBdr>
          <w:right w:val="single" w:sz="2" w:space="31" w:color="E5E7EB"/>
        </w:pBdr>
      </w:pPr>
    </w:p>
    <w:p w14:paraId="09EA5C0A" w14:textId="77777777" w:rsidR="00850FED" w:rsidRDefault="00850FED" w:rsidP="000C18AB">
      <w:pPr>
        <w:pStyle w:val="my-0"/>
        <w:pBdr>
          <w:right w:val="single" w:sz="2" w:space="31" w:color="E5E7EB"/>
        </w:pBdr>
      </w:pPr>
    </w:p>
    <w:p w14:paraId="14B25053" w14:textId="77777777" w:rsidR="009A5429" w:rsidRDefault="009A5429" w:rsidP="000C18AB">
      <w:pPr>
        <w:pStyle w:val="my-0"/>
        <w:pBdr>
          <w:right w:val="single" w:sz="2" w:space="31" w:color="E5E7EB"/>
        </w:pBdr>
      </w:pPr>
    </w:p>
    <w:p w14:paraId="1B6FB202" w14:textId="77777777" w:rsidR="00671173" w:rsidRPr="00FF2C45" w:rsidRDefault="00671173" w:rsidP="000C18AB">
      <w:pPr>
        <w:pStyle w:val="my-0"/>
        <w:pBdr>
          <w:right w:val="single" w:sz="2" w:space="31" w:color="E5E7EB"/>
        </w:pBdr>
      </w:pPr>
    </w:p>
    <w:tbl>
      <w:tblPr>
        <w:tblW w:w="10255" w:type="dxa"/>
        <w:tblLook w:val="04A0" w:firstRow="1" w:lastRow="0" w:firstColumn="1" w:lastColumn="0" w:noHBand="0" w:noVBand="1"/>
      </w:tblPr>
      <w:tblGrid>
        <w:gridCol w:w="1795"/>
        <w:gridCol w:w="4140"/>
        <w:gridCol w:w="4320"/>
      </w:tblGrid>
      <w:tr w:rsidR="00E0239B" w:rsidRPr="00E0239B" w14:paraId="760A7580" w14:textId="77777777" w:rsidTr="00E0239B">
        <w:trPr>
          <w:trHeight w:val="690"/>
        </w:trPr>
        <w:tc>
          <w:tcPr>
            <w:tcW w:w="1795" w:type="dxa"/>
            <w:tcBorders>
              <w:top w:val="single" w:sz="4" w:space="0" w:color="auto"/>
              <w:left w:val="single" w:sz="4" w:space="0" w:color="auto"/>
              <w:bottom w:val="single" w:sz="4" w:space="0" w:color="auto"/>
              <w:right w:val="single" w:sz="4" w:space="0" w:color="auto"/>
            </w:tcBorders>
            <w:shd w:val="clear" w:color="000000" w:fill="D0D0D0"/>
            <w:vAlign w:val="center"/>
            <w:hideMark/>
          </w:tcPr>
          <w:p w14:paraId="5BA52C3A" w14:textId="77777777" w:rsidR="00E0239B" w:rsidRPr="00E0239B" w:rsidRDefault="00E0239B" w:rsidP="00E0239B">
            <w:pPr>
              <w:jc w:val="center"/>
              <w:rPr>
                <w:rFonts w:eastAsia="Times New Roman"/>
                <w:b/>
                <w:bCs/>
                <w:color w:val="000000"/>
                <w:sz w:val="24"/>
                <w:szCs w:val="24"/>
                <w:lang w:val="en-US" w:eastAsia="zh-TW"/>
              </w:rPr>
            </w:pPr>
            <w:r w:rsidRPr="00E0239B">
              <w:rPr>
                <w:rFonts w:eastAsia="Times New Roman"/>
                <w:b/>
                <w:bCs/>
                <w:color w:val="000000"/>
                <w:sz w:val="24"/>
                <w:szCs w:val="24"/>
                <w:lang w:val="en-US" w:eastAsia="zh-TW"/>
              </w:rPr>
              <w:t>Factor</w:t>
            </w:r>
          </w:p>
        </w:tc>
        <w:tc>
          <w:tcPr>
            <w:tcW w:w="4140" w:type="dxa"/>
            <w:tcBorders>
              <w:top w:val="single" w:sz="4" w:space="0" w:color="auto"/>
              <w:left w:val="nil"/>
              <w:bottom w:val="single" w:sz="4" w:space="0" w:color="auto"/>
              <w:right w:val="single" w:sz="4" w:space="0" w:color="auto"/>
            </w:tcBorders>
            <w:shd w:val="clear" w:color="000000" w:fill="D0D0D0"/>
            <w:vAlign w:val="center"/>
            <w:hideMark/>
          </w:tcPr>
          <w:p w14:paraId="6A9E87CE" w14:textId="77777777" w:rsidR="00E0239B" w:rsidRPr="00E0239B" w:rsidRDefault="00E0239B" w:rsidP="00E0239B">
            <w:pPr>
              <w:jc w:val="center"/>
              <w:rPr>
                <w:rFonts w:eastAsia="Times New Roman"/>
                <w:b/>
                <w:bCs/>
                <w:color w:val="000000"/>
                <w:sz w:val="24"/>
                <w:szCs w:val="24"/>
                <w:lang w:val="en-US" w:eastAsia="zh-TW"/>
              </w:rPr>
            </w:pPr>
            <w:r w:rsidRPr="00E0239B">
              <w:rPr>
                <w:rFonts w:eastAsia="Times New Roman"/>
                <w:b/>
                <w:bCs/>
                <w:color w:val="000000"/>
                <w:sz w:val="24"/>
                <w:szCs w:val="24"/>
                <w:lang w:val="en-US" w:eastAsia="zh-TW"/>
              </w:rPr>
              <w:t>Key Data &amp; Trends</w:t>
            </w:r>
          </w:p>
        </w:tc>
        <w:tc>
          <w:tcPr>
            <w:tcW w:w="4320" w:type="dxa"/>
            <w:tcBorders>
              <w:top w:val="single" w:sz="4" w:space="0" w:color="auto"/>
              <w:left w:val="nil"/>
              <w:bottom w:val="single" w:sz="4" w:space="0" w:color="auto"/>
              <w:right w:val="single" w:sz="4" w:space="0" w:color="auto"/>
            </w:tcBorders>
            <w:shd w:val="clear" w:color="000000" w:fill="D0D0D0"/>
            <w:vAlign w:val="center"/>
            <w:hideMark/>
          </w:tcPr>
          <w:p w14:paraId="5ECCE8C3" w14:textId="77777777" w:rsidR="00E0239B" w:rsidRPr="00E0239B" w:rsidRDefault="00E0239B" w:rsidP="00E0239B">
            <w:pPr>
              <w:jc w:val="center"/>
              <w:rPr>
                <w:rFonts w:eastAsia="Times New Roman"/>
                <w:b/>
                <w:bCs/>
                <w:color w:val="000000"/>
                <w:sz w:val="24"/>
                <w:szCs w:val="24"/>
                <w:lang w:val="en-US" w:eastAsia="zh-TW"/>
              </w:rPr>
            </w:pPr>
            <w:r w:rsidRPr="00E0239B">
              <w:rPr>
                <w:rFonts w:eastAsia="Times New Roman"/>
                <w:b/>
                <w:bCs/>
                <w:color w:val="000000"/>
                <w:sz w:val="24"/>
                <w:szCs w:val="24"/>
                <w:lang w:val="en-US" w:eastAsia="zh-TW"/>
              </w:rPr>
              <w:t>Impact on Café de Coral</w:t>
            </w:r>
          </w:p>
        </w:tc>
      </w:tr>
      <w:tr w:rsidR="00E0239B" w:rsidRPr="00E0239B" w14:paraId="6AF18700" w14:textId="77777777" w:rsidTr="00E0239B">
        <w:trPr>
          <w:trHeight w:val="540"/>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0A4AA896" w14:textId="77777777" w:rsidR="00E0239B" w:rsidRPr="00E0239B" w:rsidRDefault="00E0239B" w:rsidP="00E0239B">
            <w:pPr>
              <w:rPr>
                <w:rFonts w:eastAsia="Times New Roman"/>
                <w:color w:val="000000"/>
                <w:sz w:val="24"/>
                <w:szCs w:val="24"/>
                <w:lang w:val="en-US" w:eastAsia="zh-TW"/>
              </w:rPr>
            </w:pPr>
            <w:r w:rsidRPr="00E0239B">
              <w:rPr>
                <w:rFonts w:eastAsia="Times New Roman"/>
                <w:color w:val="000000"/>
                <w:sz w:val="24"/>
                <w:szCs w:val="24"/>
                <w:lang w:val="en-US" w:eastAsia="zh-TW"/>
              </w:rPr>
              <w:t>Political</w:t>
            </w:r>
          </w:p>
        </w:tc>
        <w:tc>
          <w:tcPr>
            <w:tcW w:w="4140" w:type="dxa"/>
            <w:tcBorders>
              <w:top w:val="nil"/>
              <w:left w:val="nil"/>
              <w:bottom w:val="single" w:sz="4" w:space="0" w:color="auto"/>
              <w:right w:val="single" w:sz="4" w:space="0" w:color="auto"/>
            </w:tcBorders>
            <w:shd w:val="clear" w:color="auto" w:fill="auto"/>
            <w:vAlign w:val="center"/>
            <w:hideMark/>
          </w:tcPr>
          <w:p w14:paraId="6D324A59" w14:textId="77777777" w:rsidR="00E0239B" w:rsidRPr="00E0239B" w:rsidRDefault="00E0239B" w:rsidP="00E0239B">
            <w:pPr>
              <w:rPr>
                <w:rFonts w:eastAsia="Times New Roman"/>
                <w:color w:val="000000"/>
                <w:sz w:val="24"/>
                <w:szCs w:val="24"/>
                <w:lang w:val="en-US" w:eastAsia="zh-TW"/>
              </w:rPr>
            </w:pPr>
            <w:r w:rsidRPr="00E0239B">
              <w:rPr>
                <w:rFonts w:eastAsia="Times New Roman"/>
                <w:color w:val="000000"/>
                <w:sz w:val="24"/>
                <w:szCs w:val="24"/>
                <w:lang w:val="en-US" w:eastAsia="zh-TW"/>
              </w:rPr>
              <w:t>Stricter food safety and labor regulations; stable business environment</w:t>
            </w:r>
          </w:p>
        </w:tc>
        <w:tc>
          <w:tcPr>
            <w:tcW w:w="4320" w:type="dxa"/>
            <w:tcBorders>
              <w:top w:val="nil"/>
              <w:left w:val="nil"/>
              <w:bottom w:val="single" w:sz="4" w:space="0" w:color="auto"/>
              <w:right w:val="single" w:sz="4" w:space="0" w:color="auto"/>
            </w:tcBorders>
            <w:shd w:val="clear" w:color="auto" w:fill="auto"/>
            <w:vAlign w:val="center"/>
            <w:hideMark/>
          </w:tcPr>
          <w:p w14:paraId="3D5B1997" w14:textId="77777777" w:rsidR="00E0239B" w:rsidRPr="00E0239B" w:rsidRDefault="00E0239B" w:rsidP="00E0239B">
            <w:pPr>
              <w:rPr>
                <w:rFonts w:eastAsia="Times New Roman"/>
                <w:color w:val="000000"/>
                <w:sz w:val="24"/>
                <w:szCs w:val="24"/>
                <w:lang w:val="en-US" w:eastAsia="zh-TW"/>
              </w:rPr>
            </w:pPr>
            <w:r w:rsidRPr="00E0239B">
              <w:rPr>
                <w:rFonts w:eastAsia="Times New Roman"/>
                <w:color w:val="000000"/>
                <w:sz w:val="24"/>
                <w:szCs w:val="24"/>
                <w:lang w:val="en-US" w:eastAsia="zh-TW"/>
              </w:rPr>
              <w:t>Compliance costs; operational stability</w:t>
            </w:r>
          </w:p>
        </w:tc>
      </w:tr>
      <w:tr w:rsidR="00E0239B" w:rsidRPr="00E0239B" w14:paraId="7B4679FE" w14:textId="77777777" w:rsidTr="00E0239B">
        <w:trPr>
          <w:trHeight w:val="810"/>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4ED50056" w14:textId="77777777" w:rsidR="00E0239B" w:rsidRPr="00E0239B" w:rsidRDefault="00E0239B" w:rsidP="00E0239B">
            <w:pPr>
              <w:rPr>
                <w:rFonts w:eastAsia="Times New Roman"/>
                <w:color w:val="000000"/>
                <w:sz w:val="24"/>
                <w:szCs w:val="24"/>
                <w:lang w:val="en-US" w:eastAsia="zh-TW"/>
              </w:rPr>
            </w:pPr>
            <w:r w:rsidRPr="00E0239B">
              <w:rPr>
                <w:rFonts w:eastAsia="Times New Roman"/>
                <w:color w:val="000000"/>
                <w:sz w:val="24"/>
                <w:szCs w:val="24"/>
                <w:lang w:val="en-US" w:eastAsia="zh-TW"/>
              </w:rPr>
              <w:t>Economic</w:t>
            </w:r>
          </w:p>
        </w:tc>
        <w:tc>
          <w:tcPr>
            <w:tcW w:w="4140" w:type="dxa"/>
            <w:tcBorders>
              <w:top w:val="nil"/>
              <w:left w:val="nil"/>
              <w:bottom w:val="single" w:sz="4" w:space="0" w:color="auto"/>
              <w:right w:val="single" w:sz="4" w:space="0" w:color="auto"/>
            </w:tcBorders>
            <w:shd w:val="clear" w:color="auto" w:fill="auto"/>
            <w:vAlign w:val="center"/>
            <w:hideMark/>
          </w:tcPr>
          <w:p w14:paraId="5C7ACE77" w14:textId="77777777" w:rsidR="00E0239B" w:rsidRPr="00E0239B" w:rsidRDefault="00E0239B" w:rsidP="00E0239B">
            <w:pPr>
              <w:rPr>
                <w:rFonts w:eastAsia="Times New Roman"/>
                <w:color w:val="000000"/>
                <w:sz w:val="24"/>
                <w:szCs w:val="24"/>
                <w:lang w:val="en-US" w:eastAsia="zh-TW"/>
              </w:rPr>
            </w:pPr>
            <w:r w:rsidRPr="00E0239B">
              <w:rPr>
                <w:rFonts w:eastAsia="Times New Roman"/>
                <w:color w:val="000000"/>
                <w:sz w:val="24"/>
                <w:szCs w:val="24"/>
                <w:lang w:val="en-US" w:eastAsia="zh-TW"/>
              </w:rPr>
              <w:t>HKD138.2B revenue in 2024; -1.4% CAGR (2019–24); forecast 6.7% CAGR (2024–29); inflation pressures</w:t>
            </w:r>
          </w:p>
        </w:tc>
        <w:tc>
          <w:tcPr>
            <w:tcW w:w="4320" w:type="dxa"/>
            <w:tcBorders>
              <w:top w:val="nil"/>
              <w:left w:val="nil"/>
              <w:bottom w:val="single" w:sz="4" w:space="0" w:color="auto"/>
              <w:right w:val="single" w:sz="4" w:space="0" w:color="auto"/>
            </w:tcBorders>
            <w:shd w:val="clear" w:color="auto" w:fill="auto"/>
            <w:vAlign w:val="center"/>
            <w:hideMark/>
          </w:tcPr>
          <w:p w14:paraId="6E4F824B" w14:textId="77777777" w:rsidR="00E0239B" w:rsidRPr="00E0239B" w:rsidRDefault="00E0239B" w:rsidP="00E0239B">
            <w:pPr>
              <w:rPr>
                <w:rFonts w:eastAsia="Times New Roman"/>
                <w:color w:val="000000"/>
                <w:sz w:val="24"/>
                <w:szCs w:val="24"/>
                <w:lang w:val="en-US" w:eastAsia="zh-TW"/>
              </w:rPr>
            </w:pPr>
            <w:r w:rsidRPr="00E0239B">
              <w:rPr>
                <w:rFonts w:eastAsia="Times New Roman"/>
                <w:color w:val="000000"/>
                <w:sz w:val="24"/>
                <w:szCs w:val="24"/>
                <w:lang w:val="en-US" w:eastAsia="zh-TW"/>
              </w:rPr>
              <w:t>Pricing challenges; focus on value offerings</w:t>
            </w:r>
          </w:p>
        </w:tc>
      </w:tr>
      <w:tr w:rsidR="00E0239B" w:rsidRPr="00E0239B" w14:paraId="61BA6D39" w14:textId="77777777" w:rsidTr="00E0239B">
        <w:trPr>
          <w:trHeight w:val="810"/>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59C30420" w14:textId="77777777" w:rsidR="00E0239B" w:rsidRPr="00E0239B" w:rsidRDefault="00E0239B" w:rsidP="00E0239B">
            <w:pPr>
              <w:rPr>
                <w:rFonts w:eastAsia="Times New Roman"/>
                <w:color w:val="000000"/>
                <w:sz w:val="24"/>
                <w:szCs w:val="24"/>
                <w:lang w:val="en-US" w:eastAsia="zh-TW"/>
              </w:rPr>
            </w:pPr>
            <w:r w:rsidRPr="00E0239B">
              <w:rPr>
                <w:rFonts w:eastAsia="Times New Roman"/>
                <w:color w:val="000000"/>
                <w:sz w:val="24"/>
                <w:szCs w:val="24"/>
                <w:lang w:val="en-US" w:eastAsia="zh-TW"/>
              </w:rPr>
              <w:t>Social</w:t>
            </w:r>
          </w:p>
        </w:tc>
        <w:tc>
          <w:tcPr>
            <w:tcW w:w="4140" w:type="dxa"/>
            <w:tcBorders>
              <w:top w:val="nil"/>
              <w:left w:val="nil"/>
              <w:bottom w:val="single" w:sz="4" w:space="0" w:color="auto"/>
              <w:right w:val="single" w:sz="4" w:space="0" w:color="auto"/>
            </w:tcBorders>
            <w:shd w:val="clear" w:color="auto" w:fill="auto"/>
            <w:vAlign w:val="center"/>
            <w:hideMark/>
          </w:tcPr>
          <w:p w14:paraId="29822D66" w14:textId="77777777" w:rsidR="00E0239B" w:rsidRPr="00E0239B" w:rsidRDefault="00E0239B" w:rsidP="00E0239B">
            <w:pPr>
              <w:rPr>
                <w:rFonts w:eastAsia="Times New Roman"/>
                <w:color w:val="000000"/>
                <w:sz w:val="24"/>
                <w:szCs w:val="24"/>
                <w:lang w:val="en-US" w:eastAsia="zh-TW"/>
              </w:rPr>
            </w:pPr>
            <w:r w:rsidRPr="00E0239B">
              <w:rPr>
                <w:rFonts w:eastAsia="Times New Roman"/>
                <w:color w:val="000000"/>
                <w:sz w:val="24"/>
                <w:szCs w:val="24"/>
                <w:lang w:val="en-US" w:eastAsia="zh-TW"/>
              </w:rPr>
              <w:t>Rising demand for health-conscious, sustainable food; growth in plant-based diets; social media influence</w:t>
            </w:r>
          </w:p>
        </w:tc>
        <w:tc>
          <w:tcPr>
            <w:tcW w:w="4320" w:type="dxa"/>
            <w:tcBorders>
              <w:top w:val="nil"/>
              <w:left w:val="nil"/>
              <w:bottom w:val="single" w:sz="4" w:space="0" w:color="auto"/>
              <w:right w:val="single" w:sz="4" w:space="0" w:color="auto"/>
            </w:tcBorders>
            <w:shd w:val="clear" w:color="auto" w:fill="auto"/>
            <w:vAlign w:val="center"/>
            <w:hideMark/>
          </w:tcPr>
          <w:p w14:paraId="02145981" w14:textId="77777777" w:rsidR="00E0239B" w:rsidRPr="00E0239B" w:rsidRDefault="00E0239B" w:rsidP="00E0239B">
            <w:pPr>
              <w:rPr>
                <w:rFonts w:eastAsia="Times New Roman"/>
                <w:color w:val="000000"/>
                <w:sz w:val="24"/>
                <w:szCs w:val="24"/>
                <w:lang w:val="en-US" w:eastAsia="zh-TW"/>
              </w:rPr>
            </w:pPr>
            <w:r w:rsidRPr="00E0239B">
              <w:rPr>
                <w:rFonts w:eastAsia="Times New Roman"/>
                <w:color w:val="000000"/>
                <w:sz w:val="24"/>
                <w:szCs w:val="24"/>
                <w:lang w:val="en-US" w:eastAsia="zh-TW"/>
              </w:rPr>
              <w:t>Product innovation; targeted promotions</w:t>
            </w:r>
          </w:p>
        </w:tc>
      </w:tr>
      <w:tr w:rsidR="00E0239B" w:rsidRPr="00E0239B" w14:paraId="1F0BDA63" w14:textId="77777777" w:rsidTr="00E0239B">
        <w:trPr>
          <w:trHeight w:val="790"/>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47FD08DD" w14:textId="77777777" w:rsidR="00E0239B" w:rsidRPr="00E0239B" w:rsidRDefault="00E0239B" w:rsidP="00E0239B">
            <w:pPr>
              <w:rPr>
                <w:rFonts w:eastAsia="Times New Roman"/>
                <w:color w:val="000000"/>
                <w:sz w:val="24"/>
                <w:szCs w:val="24"/>
                <w:lang w:val="en-US" w:eastAsia="zh-TW"/>
              </w:rPr>
            </w:pPr>
            <w:r w:rsidRPr="00E0239B">
              <w:rPr>
                <w:rFonts w:eastAsia="Times New Roman"/>
                <w:color w:val="000000"/>
                <w:sz w:val="24"/>
                <w:szCs w:val="24"/>
                <w:lang w:val="en-US" w:eastAsia="zh-TW"/>
              </w:rPr>
              <w:t>Technological</w:t>
            </w:r>
          </w:p>
        </w:tc>
        <w:tc>
          <w:tcPr>
            <w:tcW w:w="4140" w:type="dxa"/>
            <w:tcBorders>
              <w:top w:val="nil"/>
              <w:left w:val="nil"/>
              <w:bottom w:val="single" w:sz="4" w:space="0" w:color="auto"/>
              <w:right w:val="single" w:sz="4" w:space="0" w:color="auto"/>
            </w:tcBorders>
            <w:shd w:val="clear" w:color="auto" w:fill="auto"/>
            <w:vAlign w:val="center"/>
            <w:hideMark/>
          </w:tcPr>
          <w:p w14:paraId="5149D901" w14:textId="77777777" w:rsidR="00E0239B" w:rsidRPr="00E0239B" w:rsidRDefault="00E0239B" w:rsidP="00E0239B">
            <w:pPr>
              <w:rPr>
                <w:rFonts w:eastAsia="Times New Roman"/>
                <w:color w:val="000000"/>
                <w:sz w:val="24"/>
                <w:szCs w:val="24"/>
                <w:lang w:val="en-US" w:eastAsia="zh-TW"/>
              </w:rPr>
            </w:pPr>
            <w:r w:rsidRPr="00E0239B">
              <w:rPr>
                <w:rFonts w:eastAsia="Times New Roman"/>
                <w:color w:val="000000"/>
                <w:sz w:val="24"/>
                <w:szCs w:val="24"/>
                <w:lang w:val="en-US" w:eastAsia="zh-TW"/>
              </w:rPr>
              <w:t>Digital ordering, AI marketing, automation; growth of delivery platforms</w:t>
            </w:r>
          </w:p>
        </w:tc>
        <w:tc>
          <w:tcPr>
            <w:tcW w:w="4320" w:type="dxa"/>
            <w:tcBorders>
              <w:top w:val="nil"/>
              <w:left w:val="nil"/>
              <w:bottom w:val="single" w:sz="4" w:space="0" w:color="auto"/>
              <w:right w:val="single" w:sz="4" w:space="0" w:color="auto"/>
            </w:tcBorders>
            <w:shd w:val="clear" w:color="auto" w:fill="auto"/>
            <w:vAlign w:val="center"/>
            <w:hideMark/>
          </w:tcPr>
          <w:p w14:paraId="1916E996" w14:textId="77777777" w:rsidR="00E0239B" w:rsidRPr="00E0239B" w:rsidRDefault="00E0239B" w:rsidP="00E0239B">
            <w:pPr>
              <w:rPr>
                <w:rFonts w:eastAsia="Times New Roman"/>
                <w:color w:val="000000"/>
                <w:sz w:val="24"/>
                <w:szCs w:val="24"/>
                <w:lang w:val="en-US" w:eastAsia="zh-TW"/>
              </w:rPr>
            </w:pPr>
            <w:r w:rsidRPr="00E0239B">
              <w:rPr>
                <w:rFonts w:eastAsia="Times New Roman"/>
                <w:color w:val="000000"/>
                <w:sz w:val="24"/>
                <w:szCs w:val="24"/>
                <w:lang w:val="en-US" w:eastAsia="zh-TW"/>
              </w:rPr>
              <w:t>Enhanced efficiency; improved customer engagement</w:t>
            </w:r>
          </w:p>
        </w:tc>
      </w:tr>
    </w:tbl>
    <w:p w14:paraId="7FF5CD1B" w14:textId="77777777" w:rsidR="00850FED" w:rsidRDefault="00850FED" w:rsidP="000C18AB">
      <w:pPr>
        <w:pStyle w:val="my-0"/>
        <w:pBdr>
          <w:right w:val="single" w:sz="2" w:space="31" w:color="E5E7EB"/>
        </w:pBdr>
        <w:rPr>
          <w:b/>
          <w:bCs/>
        </w:rPr>
      </w:pPr>
    </w:p>
    <w:p w14:paraId="59246F71" w14:textId="77777777" w:rsidR="00850FED" w:rsidRDefault="00850FED" w:rsidP="000C18AB">
      <w:pPr>
        <w:pStyle w:val="my-0"/>
        <w:pBdr>
          <w:right w:val="single" w:sz="2" w:space="31" w:color="E5E7EB"/>
        </w:pBdr>
        <w:rPr>
          <w:b/>
          <w:bCs/>
        </w:rPr>
      </w:pPr>
    </w:p>
    <w:p w14:paraId="17C58E68" w14:textId="77777777" w:rsidR="00850FED" w:rsidRDefault="00850FED" w:rsidP="000C18AB">
      <w:pPr>
        <w:pStyle w:val="my-0"/>
        <w:pBdr>
          <w:right w:val="single" w:sz="2" w:space="31" w:color="E5E7EB"/>
        </w:pBdr>
        <w:rPr>
          <w:b/>
          <w:bCs/>
        </w:rPr>
      </w:pPr>
    </w:p>
    <w:p w14:paraId="1C1A64AE" w14:textId="77777777" w:rsidR="00850FED" w:rsidRDefault="00850FED" w:rsidP="000C18AB">
      <w:pPr>
        <w:pStyle w:val="my-0"/>
        <w:pBdr>
          <w:right w:val="single" w:sz="2" w:space="31" w:color="E5E7EB"/>
        </w:pBdr>
        <w:rPr>
          <w:b/>
          <w:bCs/>
        </w:rPr>
      </w:pPr>
    </w:p>
    <w:p w14:paraId="620E0508" w14:textId="77777777" w:rsidR="00850FED" w:rsidRDefault="00850FED" w:rsidP="000C18AB">
      <w:pPr>
        <w:pStyle w:val="my-0"/>
        <w:pBdr>
          <w:right w:val="single" w:sz="2" w:space="31" w:color="E5E7EB"/>
        </w:pBdr>
        <w:rPr>
          <w:b/>
          <w:bCs/>
        </w:rPr>
      </w:pPr>
    </w:p>
    <w:p w14:paraId="17B8CECF" w14:textId="77777777" w:rsidR="00850FED" w:rsidRDefault="00850FED" w:rsidP="000C18AB">
      <w:pPr>
        <w:pStyle w:val="my-0"/>
        <w:pBdr>
          <w:right w:val="single" w:sz="2" w:space="31" w:color="E5E7EB"/>
        </w:pBdr>
        <w:rPr>
          <w:b/>
          <w:bCs/>
        </w:rPr>
      </w:pPr>
    </w:p>
    <w:p w14:paraId="3D3A09F9" w14:textId="77777777" w:rsidR="00850FED" w:rsidRDefault="00850FED" w:rsidP="000C18AB">
      <w:pPr>
        <w:pStyle w:val="my-0"/>
        <w:pBdr>
          <w:right w:val="single" w:sz="2" w:space="31" w:color="E5E7EB"/>
        </w:pBdr>
        <w:rPr>
          <w:b/>
          <w:bCs/>
        </w:rPr>
      </w:pPr>
    </w:p>
    <w:p w14:paraId="0EBB3FB1" w14:textId="77777777" w:rsidR="00850FED" w:rsidRDefault="00850FED" w:rsidP="000C18AB">
      <w:pPr>
        <w:pStyle w:val="my-0"/>
        <w:pBdr>
          <w:right w:val="single" w:sz="2" w:space="31" w:color="E5E7EB"/>
        </w:pBdr>
        <w:rPr>
          <w:b/>
          <w:bCs/>
        </w:rPr>
      </w:pPr>
    </w:p>
    <w:p w14:paraId="1CE5F342" w14:textId="77777777" w:rsidR="00850FED" w:rsidRDefault="00850FED" w:rsidP="000C18AB">
      <w:pPr>
        <w:pStyle w:val="my-0"/>
        <w:pBdr>
          <w:right w:val="single" w:sz="2" w:space="31" w:color="E5E7EB"/>
        </w:pBdr>
        <w:rPr>
          <w:b/>
          <w:bCs/>
        </w:rPr>
      </w:pPr>
    </w:p>
    <w:p w14:paraId="0F7ED081" w14:textId="77777777" w:rsidR="00850FED" w:rsidRDefault="00850FED" w:rsidP="000C18AB">
      <w:pPr>
        <w:pStyle w:val="my-0"/>
        <w:pBdr>
          <w:right w:val="single" w:sz="2" w:space="31" w:color="E5E7EB"/>
        </w:pBdr>
        <w:rPr>
          <w:b/>
          <w:bCs/>
        </w:rPr>
      </w:pPr>
    </w:p>
    <w:p w14:paraId="3283C277" w14:textId="77777777" w:rsidR="00850FED" w:rsidRDefault="00850FED" w:rsidP="000C18AB">
      <w:pPr>
        <w:pStyle w:val="my-0"/>
        <w:pBdr>
          <w:right w:val="single" w:sz="2" w:space="31" w:color="E5E7EB"/>
        </w:pBdr>
        <w:rPr>
          <w:b/>
          <w:bCs/>
        </w:rPr>
      </w:pPr>
    </w:p>
    <w:p w14:paraId="30FEE7A9" w14:textId="77777777" w:rsidR="00850FED" w:rsidRDefault="00850FED" w:rsidP="000C18AB">
      <w:pPr>
        <w:pStyle w:val="my-0"/>
        <w:pBdr>
          <w:right w:val="single" w:sz="2" w:space="31" w:color="E5E7EB"/>
        </w:pBdr>
        <w:rPr>
          <w:b/>
          <w:bCs/>
        </w:rPr>
      </w:pPr>
    </w:p>
    <w:p w14:paraId="2295DB63" w14:textId="77777777" w:rsidR="00850FED" w:rsidRDefault="00850FED" w:rsidP="000C18AB">
      <w:pPr>
        <w:pStyle w:val="my-0"/>
        <w:pBdr>
          <w:right w:val="single" w:sz="2" w:space="31" w:color="E5E7EB"/>
        </w:pBdr>
        <w:rPr>
          <w:b/>
          <w:bCs/>
        </w:rPr>
      </w:pPr>
    </w:p>
    <w:p w14:paraId="3CDA558C" w14:textId="77777777" w:rsidR="00850FED" w:rsidRDefault="00850FED" w:rsidP="000C18AB">
      <w:pPr>
        <w:pStyle w:val="my-0"/>
        <w:pBdr>
          <w:right w:val="single" w:sz="2" w:space="31" w:color="E5E7EB"/>
        </w:pBdr>
        <w:rPr>
          <w:b/>
          <w:bCs/>
        </w:rPr>
      </w:pPr>
    </w:p>
    <w:p w14:paraId="5DC434F5" w14:textId="77777777" w:rsidR="00850FED" w:rsidRDefault="00850FED" w:rsidP="000C18AB">
      <w:pPr>
        <w:pStyle w:val="my-0"/>
        <w:pBdr>
          <w:right w:val="single" w:sz="2" w:space="31" w:color="E5E7EB"/>
        </w:pBdr>
        <w:rPr>
          <w:b/>
          <w:bCs/>
        </w:rPr>
      </w:pPr>
    </w:p>
    <w:p w14:paraId="20D0A82C" w14:textId="77777777" w:rsidR="00850FED" w:rsidRDefault="00850FED" w:rsidP="000C18AB">
      <w:pPr>
        <w:pStyle w:val="my-0"/>
        <w:pBdr>
          <w:right w:val="single" w:sz="2" w:space="31" w:color="E5E7EB"/>
        </w:pBdr>
        <w:rPr>
          <w:b/>
          <w:bCs/>
        </w:rPr>
      </w:pPr>
    </w:p>
    <w:p w14:paraId="30A6417F" w14:textId="4B308E51" w:rsidR="00DD43F5" w:rsidRPr="00850FED" w:rsidRDefault="008A663B" w:rsidP="000C18AB">
      <w:pPr>
        <w:pStyle w:val="my-0"/>
        <w:pBdr>
          <w:right w:val="single" w:sz="2" w:space="31" w:color="E5E7EB"/>
        </w:pBdr>
        <w:rPr>
          <w:b/>
          <w:bCs/>
        </w:rPr>
      </w:pPr>
      <w:r w:rsidRPr="00850FED">
        <w:rPr>
          <w:b/>
          <w:bCs/>
        </w:rPr>
        <w:t xml:space="preserve">2.2 SWOT </w:t>
      </w:r>
      <w:r w:rsidR="00E67682" w:rsidRPr="00850FED">
        <w:rPr>
          <w:b/>
          <w:bCs/>
        </w:rPr>
        <w:t>Analysis</w:t>
      </w:r>
    </w:p>
    <w:p w14:paraId="696303D3" w14:textId="2E3199A0" w:rsidR="009044A9" w:rsidRPr="009044A9" w:rsidRDefault="009044A9" w:rsidP="009044A9">
      <w:pPr>
        <w:pStyle w:val="my-0"/>
        <w:pBdr>
          <w:right w:val="single" w:sz="2" w:space="31" w:color="E5E7EB"/>
        </w:pBdr>
        <w:rPr>
          <w:b/>
          <w:bCs/>
        </w:rPr>
      </w:pPr>
      <w:r w:rsidRPr="009044A9">
        <w:rPr>
          <w:b/>
          <w:bCs/>
        </w:rPr>
        <w:t>Strengths</w:t>
      </w:r>
    </w:p>
    <w:p w14:paraId="1696B34F" w14:textId="77777777" w:rsidR="009044A9" w:rsidRPr="009044A9" w:rsidRDefault="009044A9" w:rsidP="009044A9">
      <w:pPr>
        <w:pStyle w:val="my-0"/>
        <w:numPr>
          <w:ilvl w:val="0"/>
          <w:numId w:val="18"/>
        </w:numPr>
        <w:pBdr>
          <w:right w:val="single" w:sz="2" w:space="31" w:color="E5E7EB"/>
        </w:pBdr>
      </w:pPr>
      <w:r w:rsidRPr="009044A9">
        <w:rPr>
          <w:b/>
          <w:bCs/>
        </w:rPr>
        <w:t>Strong Product Portfolio and Quality Control:</w:t>
      </w:r>
      <w:r w:rsidRPr="009044A9">
        <w:t> Café de Coral offers a broad menu that caters to diverse tastes, combining traditional Hong Kong-style fast food with healthier, innovative options. ISO-certified food processing plants ensure consistent product quality, reinforcing customer trust and supporting product positioning (Research and Markets, n.d.).</w:t>
      </w:r>
    </w:p>
    <w:p w14:paraId="2E69A8A1" w14:textId="77777777" w:rsidR="009044A9" w:rsidRPr="009044A9" w:rsidRDefault="009044A9" w:rsidP="009044A9">
      <w:pPr>
        <w:pStyle w:val="my-0"/>
        <w:numPr>
          <w:ilvl w:val="0"/>
          <w:numId w:val="18"/>
        </w:numPr>
        <w:pBdr>
          <w:right w:val="single" w:sz="2" w:space="31" w:color="E5E7EB"/>
        </w:pBdr>
      </w:pPr>
      <w:r w:rsidRPr="009044A9">
        <w:rPr>
          <w:b/>
          <w:bCs/>
        </w:rPr>
        <w:t>Competitive and Value-Based Pricing:</w:t>
      </w:r>
      <w:r w:rsidRPr="009044A9">
        <w:t> The company’s affordable pricing strategy effectively targets the mass market in Hong Kong, balancing cost pressures with customer expectations for value, which sustains high customer loyalty and frequent visits (The Beat Asia, 2025).</w:t>
      </w:r>
    </w:p>
    <w:p w14:paraId="2676F48B" w14:textId="77777777" w:rsidR="009044A9" w:rsidRPr="009044A9" w:rsidRDefault="009044A9" w:rsidP="009044A9">
      <w:pPr>
        <w:pStyle w:val="my-0"/>
        <w:numPr>
          <w:ilvl w:val="0"/>
          <w:numId w:val="18"/>
        </w:numPr>
        <w:pBdr>
          <w:right w:val="single" w:sz="2" w:space="31" w:color="E5E7EB"/>
        </w:pBdr>
      </w:pPr>
      <w:r w:rsidRPr="009044A9">
        <w:rPr>
          <w:b/>
          <w:bCs/>
        </w:rPr>
        <w:t>Extensive Outlet Network and Digital Channels (Place):</w:t>
      </w:r>
      <w:r w:rsidRPr="009044A9">
        <w:t> With over 381 outlets across Hong Kong and strong digital ordering and delivery platforms, Café de Coral ensures wide accessibility and convenience, critical for mass marketing reach and customer satisfaction (HKEX Annual Results, 2025; Stock Analysis, n.d.).</w:t>
      </w:r>
    </w:p>
    <w:p w14:paraId="3C9039FC" w14:textId="77777777" w:rsidR="009044A9" w:rsidRPr="009044A9" w:rsidRDefault="009044A9" w:rsidP="009044A9">
      <w:pPr>
        <w:pStyle w:val="my-0"/>
        <w:numPr>
          <w:ilvl w:val="0"/>
          <w:numId w:val="18"/>
        </w:numPr>
        <w:pBdr>
          <w:right w:val="single" w:sz="2" w:space="31" w:color="E5E7EB"/>
        </w:pBdr>
      </w:pPr>
      <w:r w:rsidRPr="009044A9">
        <w:rPr>
          <w:b/>
          <w:bCs/>
        </w:rPr>
        <w:t>Integrated Mass Promotion Strategy:</w:t>
      </w:r>
      <w:r w:rsidRPr="009044A9">
        <w:t> The use of mass media and digital marketing campaigns that resonate emotionally with a broad audience reinforces brand awareness and positioning as a local favorite, maximizing promotional ROI (Campaign Brief Asia, 2022; Stock Analysis, n.d.).</w:t>
      </w:r>
    </w:p>
    <w:p w14:paraId="040D48F3" w14:textId="74C58BB3" w:rsidR="009044A9" w:rsidRPr="009044A9" w:rsidRDefault="009044A9" w:rsidP="009044A9">
      <w:pPr>
        <w:pStyle w:val="my-0"/>
        <w:pBdr>
          <w:right w:val="single" w:sz="2" w:space="31" w:color="E5E7EB"/>
        </w:pBdr>
        <w:rPr>
          <w:b/>
          <w:bCs/>
        </w:rPr>
      </w:pPr>
      <w:r w:rsidRPr="009044A9">
        <w:rPr>
          <w:b/>
          <w:bCs/>
        </w:rPr>
        <w:t>Weaknesses</w:t>
      </w:r>
    </w:p>
    <w:p w14:paraId="0CB441EF" w14:textId="77777777" w:rsidR="009044A9" w:rsidRPr="009044A9" w:rsidRDefault="009044A9" w:rsidP="009044A9">
      <w:pPr>
        <w:pStyle w:val="my-0"/>
        <w:numPr>
          <w:ilvl w:val="0"/>
          <w:numId w:val="19"/>
        </w:numPr>
        <w:pBdr>
          <w:right w:val="single" w:sz="2" w:space="31" w:color="E5E7EB"/>
        </w:pBdr>
      </w:pPr>
      <w:r w:rsidRPr="009044A9">
        <w:rPr>
          <w:b/>
          <w:bCs/>
        </w:rPr>
        <w:t>Limited Premium or Niche Product Offerings:</w:t>
      </w:r>
      <w:r w:rsidRPr="009044A9">
        <w:t> While the product range is broad, Café de Coral’s focus on mass market value limits its appeal to premium or niche segments, potentially missing growth opportunities in higher-margin categories (Internal reports).</w:t>
      </w:r>
    </w:p>
    <w:p w14:paraId="7A523561" w14:textId="77777777" w:rsidR="009044A9" w:rsidRPr="009044A9" w:rsidRDefault="009044A9" w:rsidP="009044A9">
      <w:pPr>
        <w:pStyle w:val="my-0"/>
        <w:numPr>
          <w:ilvl w:val="0"/>
          <w:numId w:val="19"/>
        </w:numPr>
        <w:pBdr>
          <w:right w:val="single" w:sz="2" w:space="31" w:color="E5E7EB"/>
        </w:pBdr>
      </w:pPr>
      <w:r w:rsidRPr="009044A9">
        <w:rPr>
          <w:b/>
          <w:bCs/>
        </w:rPr>
        <w:t>Digital Transformation Gaps:</w:t>
      </w:r>
      <w:r w:rsidRPr="009044A9">
        <w:t> Despite investments, some outlets lag in adopting advanced digital technologies compared to competitors, which may reduce operational efficiency and limit personalized promotional effectiveness (Stock Analysis, n.d.).</w:t>
      </w:r>
    </w:p>
    <w:p w14:paraId="3ED6B5FC" w14:textId="77777777" w:rsidR="009044A9" w:rsidRPr="009044A9" w:rsidRDefault="009044A9" w:rsidP="009044A9">
      <w:pPr>
        <w:pStyle w:val="my-0"/>
        <w:numPr>
          <w:ilvl w:val="0"/>
          <w:numId w:val="19"/>
        </w:numPr>
        <w:pBdr>
          <w:right w:val="single" w:sz="2" w:space="31" w:color="E5E7EB"/>
        </w:pBdr>
      </w:pPr>
      <w:r w:rsidRPr="009044A9">
        <w:rPr>
          <w:b/>
          <w:bCs/>
        </w:rPr>
        <w:t>Pricing Pressure from Rising Costs:</w:t>
      </w:r>
      <w:r w:rsidRPr="009044A9">
        <w:t> Inflation and labor cost increases challenge the company’s ability to maintain affordable pricing without eroding margins, potentially affecting price competitiveness (The Beat Asia, 2025).</w:t>
      </w:r>
    </w:p>
    <w:p w14:paraId="4E10662E" w14:textId="4B640D91" w:rsidR="009044A9" w:rsidRPr="009044A9" w:rsidRDefault="009044A9" w:rsidP="009044A9">
      <w:pPr>
        <w:pStyle w:val="my-0"/>
        <w:pBdr>
          <w:right w:val="single" w:sz="2" w:space="31" w:color="E5E7EB"/>
        </w:pBdr>
        <w:rPr>
          <w:b/>
          <w:bCs/>
        </w:rPr>
      </w:pPr>
      <w:r w:rsidRPr="009044A9">
        <w:rPr>
          <w:b/>
          <w:bCs/>
        </w:rPr>
        <w:t xml:space="preserve">Opportunities </w:t>
      </w:r>
    </w:p>
    <w:p w14:paraId="662CC02F" w14:textId="77777777" w:rsidR="009044A9" w:rsidRPr="009044A9" w:rsidRDefault="009044A9" w:rsidP="009044A9">
      <w:pPr>
        <w:pStyle w:val="my-0"/>
        <w:numPr>
          <w:ilvl w:val="0"/>
          <w:numId w:val="20"/>
        </w:numPr>
        <w:pBdr>
          <w:right w:val="single" w:sz="2" w:space="31" w:color="E5E7EB"/>
        </w:pBdr>
      </w:pPr>
      <w:r w:rsidRPr="009044A9">
        <w:rPr>
          <w:b/>
          <w:bCs/>
        </w:rPr>
        <w:t>Rising Demand for Healthier and Sustainable Food Options:</w:t>
      </w:r>
      <w:r w:rsidRPr="009044A9">
        <w:t> Consumer trends toward plant-based and wellness-focused products offer opportunities to innovate the product mix and attract new customer segments while reinforcing the brand’s quality positioning (</w:t>
      </w:r>
      <w:proofErr w:type="spellStart"/>
      <w:r w:rsidRPr="009044A9">
        <w:t>eRun</w:t>
      </w:r>
      <w:proofErr w:type="spellEnd"/>
      <w:r w:rsidRPr="009044A9">
        <w:t>, 2025).</w:t>
      </w:r>
    </w:p>
    <w:p w14:paraId="5DD5C43B" w14:textId="77777777" w:rsidR="009044A9" w:rsidRPr="009044A9" w:rsidRDefault="009044A9" w:rsidP="009044A9">
      <w:pPr>
        <w:pStyle w:val="my-0"/>
        <w:numPr>
          <w:ilvl w:val="0"/>
          <w:numId w:val="20"/>
        </w:numPr>
        <w:pBdr>
          <w:right w:val="single" w:sz="2" w:space="31" w:color="E5E7EB"/>
        </w:pBdr>
      </w:pPr>
      <w:r w:rsidRPr="009044A9">
        <w:rPr>
          <w:b/>
          <w:bCs/>
        </w:rPr>
        <w:t>Expansion of Digital and Delivery Channels:</w:t>
      </w:r>
      <w:r w:rsidRPr="009044A9">
        <w:t> Increasing consumer preference for online ordering and food delivery can be leveraged to enhance place and promotion strategies, improving convenience and customer engagement (Stock Analysis, n.d.).</w:t>
      </w:r>
    </w:p>
    <w:p w14:paraId="6CD6009E" w14:textId="77777777" w:rsidR="009044A9" w:rsidRPr="009044A9" w:rsidRDefault="009044A9" w:rsidP="009044A9">
      <w:pPr>
        <w:pStyle w:val="my-0"/>
        <w:numPr>
          <w:ilvl w:val="0"/>
          <w:numId w:val="20"/>
        </w:numPr>
        <w:pBdr>
          <w:right w:val="single" w:sz="2" w:space="31" w:color="E5E7EB"/>
        </w:pBdr>
      </w:pPr>
      <w:r w:rsidRPr="009044A9">
        <w:rPr>
          <w:b/>
          <w:bCs/>
        </w:rPr>
        <w:lastRenderedPageBreak/>
        <w:t>Growth in Greater Bay Area Market:</w:t>
      </w:r>
      <w:r w:rsidRPr="009044A9">
        <w:t> Geographic expansion beyond Hong Kong can capitalize on rising middle-class demand, enabling scale economies in product development and promotional campaigns (Research and Markets, n.d.).</w:t>
      </w:r>
    </w:p>
    <w:p w14:paraId="30554582" w14:textId="77777777" w:rsidR="00FE6E7F" w:rsidRPr="00850FED" w:rsidRDefault="009044A9" w:rsidP="00FE6E7F">
      <w:pPr>
        <w:pStyle w:val="my-0"/>
        <w:pBdr>
          <w:right w:val="single" w:sz="2" w:space="31" w:color="E5E7EB"/>
        </w:pBdr>
        <w:rPr>
          <w:b/>
          <w:bCs/>
        </w:rPr>
      </w:pPr>
      <w:r w:rsidRPr="009044A9">
        <w:rPr>
          <w:b/>
          <w:bCs/>
        </w:rPr>
        <w:t>Threats</w:t>
      </w:r>
    </w:p>
    <w:p w14:paraId="5BA93900" w14:textId="79FB14AE" w:rsidR="009044A9" w:rsidRPr="009044A9" w:rsidRDefault="009044A9" w:rsidP="00126ADB">
      <w:pPr>
        <w:pStyle w:val="my-0"/>
        <w:numPr>
          <w:ilvl w:val="0"/>
          <w:numId w:val="21"/>
        </w:numPr>
        <w:pBdr>
          <w:right w:val="single" w:sz="2" w:space="31" w:color="E5E7EB"/>
        </w:pBdr>
      </w:pPr>
      <w:r w:rsidRPr="009044A9">
        <w:rPr>
          <w:b/>
          <w:bCs/>
        </w:rPr>
        <w:t>Intense Competition in Pricing and Promotion:</w:t>
      </w:r>
      <w:r w:rsidRPr="009044A9">
        <w:t> Competitors like Maxim’s, Fairwood, and international chains aggressively compete on price and promotional offers, challenging Café de Coral’s market share and requiring continuous innovation in pricing and promotion strategies (</w:t>
      </w:r>
      <w:proofErr w:type="spellStart"/>
      <w:r w:rsidRPr="009044A9">
        <w:t>FoodGears</w:t>
      </w:r>
      <w:proofErr w:type="spellEnd"/>
      <w:r w:rsidRPr="009044A9">
        <w:t>, 2024).</w:t>
      </w:r>
    </w:p>
    <w:p w14:paraId="05FC9FDA" w14:textId="77777777" w:rsidR="009044A9" w:rsidRPr="009044A9" w:rsidRDefault="009044A9" w:rsidP="009044A9">
      <w:pPr>
        <w:pStyle w:val="my-0"/>
        <w:numPr>
          <w:ilvl w:val="0"/>
          <w:numId w:val="21"/>
        </w:numPr>
        <w:pBdr>
          <w:right w:val="single" w:sz="2" w:space="31" w:color="E5E7EB"/>
        </w:pBdr>
      </w:pPr>
      <w:r w:rsidRPr="009044A9">
        <w:rPr>
          <w:b/>
          <w:bCs/>
        </w:rPr>
        <w:t>Economic Uncertainty and Inflation:</w:t>
      </w:r>
      <w:r w:rsidRPr="009044A9">
        <w:t> Rising operational costs and cautious consumer spending may limit discretionary dining, pressuring pricing strategies and promotional effectiveness (The Beat Asia, 2025).</w:t>
      </w:r>
    </w:p>
    <w:p w14:paraId="478D226C" w14:textId="77777777" w:rsidR="009044A9" w:rsidRPr="009044A9" w:rsidRDefault="009044A9" w:rsidP="009044A9">
      <w:pPr>
        <w:pStyle w:val="my-0"/>
        <w:numPr>
          <w:ilvl w:val="0"/>
          <w:numId w:val="21"/>
        </w:numPr>
        <w:pBdr>
          <w:right w:val="single" w:sz="2" w:space="31" w:color="E5E7EB"/>
        </w:pBdr>
      </w:pPr>
      <w:r w:rsidRPr="009044A9">
        <w:rPr>
          <w:b/>
          <w:bCs/>
        </w:rPr>
        <w:t>Regulatory Changes Affecting Operations:</w:t>
      </w:r>
      <w:r w:rsidRPr="009044A9">
        <w:t> Evolving food safety, labor, and environmental regulations may increase compliance costs and impact product sourcing and distribution strategies (The Beat Asia, 2025).</w:t>
      </w:r>
    </w:p>
    <w:p w14:paraId="0C6E53DE" w14:textId="77777777" w:rsidR="009044A9" w:rsidRPr="009044A9" w:rsidRDefault="009044A9" w:rsidP="009044A9">
      <w:pPr>
        <w:pStyle w:val="my-0"/>
        <w:pBdr>
          <w:right w:val="single" w:sz="2" w:space="31" w:color="E5E7EB"/>
        </w:pBdr>
        <w:rPr>
          <w:b/>
          <w:bCs/>
        </w:rPr>
      </w:pPr>
      <w:r w:rsidRPr="009044A9">
        <w:rPr>
          <w:b/>
          <w:bCs/>
        </w:rPr>
        <w:t>Summary</w:t>
      </w:r>
    </w:p>
    <w:p w14:paraId="7F941BD3" w14:textId="77777777" w:rsidR="009044A9" w:rsidRPr="009044A9" w:rsidRDefault="009044A9" w:rsidP="009044A9">
      <w:pPr>
        <w:pStyle w:val="my-0"/>
        <w:pBdr>
          <w:right w:val="single" w:sz="2" w:space="31" w:color="E5E7EB"/>
        </w:pBdr>
      </w:pPr>
      <w:r w:rsidRPr="009044A9">
        <w:t>This SWOT analysis reflects how Café de Coral’s marketing mix (4P) execution shapes its internal strengths and weaknesses, while external market conditions and competitive forces define its opportunities and threats. The company’s ability to maintain consistent product quality, affordable pricing, widespread accessibility, and effective mass promotion underpins its market leadership. However, challenges in digital adoption, cost pressures, and competitive intensity require ongoing strategic adjustments in the marketing mix to sustain growth.</w:t>
      </w:r>
    </w:p>
    <w:p w14:paraId="4269C453" w14:textId="77777777" w:rsidR="00105F07" w:rsidRDefault="00105F07" w:rsidP="003A656C">
      <w:pPr>
        <w:pStyle w:val="my-0"/>
        <w:spacing w:before="0" w:beforeAutospacing="0" w:after="0" w:afterAutospacing="0"/>
      </w:pPr>
    </w:p>
    <w:p w14:paraId="2BFA164F" w14:textId="77777777" w:rsidR="00105F07" w:rsidRDefault="00105F07" w:rsidP="003A656C">
      <w:pPr>
        <w:pStyle w:val="my-0"/>
        <w:spacing w:before="0" w:beforeAutospacing="0" w:after="0" w:afterAutospacing="0"/>
      </w:pPr>
    </w:p>
    <w:p w14:paraId="3151301E" w14:textId="77777777" w:rsidR="00105F07" w:rsidRDefault="00105F07" w:rsidP="003A656C">
      <w:pPr>
        <w:pStyle w:val="my-0"/>
        <w:spacing w:before="0" w:beforeAutospacing="0" w:after="0" w:afterAutospacing="0"/>
      </w:pPr>
    </w:p>
    <w:p w14:paraId="6DCFCBAD" w14:textId="77777777" w:rsidR="00850FED" w:rsidRDefault="00850FED" w:rsidP="003A656C">
      <w:pPr>
        <w:pStyle w:val="my-0"/>
        <w:spacing w:before="0" w:beforeAutospacing="0" w:after="0" w:afterAutospacing="0"/>
      </w:pPr>
    </w:p>
    <w:p w14:paraId="5219267E" w14:textId="77777777" w:rsidR="00850FED" w:rsidRDefault="00850FED" w:rsidP="003A656C">
      <w:pPr>
        <w:pStyle w:val="my-0"/>
        <w:spacing w:before="0" w:beforeAutospacing="0" w:after="0" w:afterAutospacing="0"/>
      </w:pPr>
    </w:p>
    <w:p w14:paraId="0ACD0E23" w14:textId="77777777" w:rsidR="00850FED" w:rsidRDefault="00850FED" w:rsidP="003A656C">
      <w:pPr>
        <w:pStyle w:val="my-0"/>
        <w:spacing w:before="0" w:beforeAutospacing="0" w:after="0" w:afterAutospacing="0"/>
      </w:pPr>
    </w:p>
    <w:p w14:paraId="68BBC9EA" w14:textId="77777777" w:rsidR="00850FED" w:rsidRDefault="00850FED" w:rsidP="003A656C">
      <w:pPr>
        <w:pStyle w:val="my-0"/>
        <w:spacing w:before="0" w:beforeAutospacing="0" w:after="0" w:afterAutospacing="0"/>
      </w:pPr>
    </w:p>
    <w:p w14:paraId="076FEEE7" w14:textId="77777777" w:rsidR="009A5429" w:rsidRDefault="009A5429" w:rsidP="003A656C">
      <w:pPr>
        <w:pStyle w:val="my-0"/>
        <w:spacing w:before="0" w:beforeAutospacing="0" w:after="0" w:afterAutospacing="0"/>
      </w:pPr>
    </w:p>
    <w:p w14:paraId="0C7A2469" w14:textId="77777777" w:rsidR="009A5429" w:rsidRDefault="009A5429" w:rsidP="003A656C">
      <w:pPr>
        <w:pStyle w:val="my-0"/>
        <w:spacing w:before="0" w:beforeAutospacing="0" w:after="0" w:afterAutospacing="0"/>
      </w:pPr>
    </w:p>
    <w:p w14:paraId="0275B08A" w14:textId="77777777" w:rsidR="009A5429" w:rsidRDefault="009A5429" w:rsidP="003A656C">
      <w:pPr>
        <w:pStyle w:val="my-0"/>
        <w:spacing w:before="0" w:beforeAutospacing="0" w:after="0" w:afterAutospacing="0"/>
      </w:pPr>
    </w:p>
    <w:p w14:paraId="0C9CD85E" w14:textId="77777777" w:rsidR="009A5429" w:rsidRDefault="009A5429" w:rsidP="003A656C">
      <w:pPr>
        <w:pStyle w:val="my-0"/>
        <w:spacing w:before="0" w:beforeAutospacing="0" w:after="0" w:afterAutospacing="0"/>
      </w:pPr>
    </w:p>
    <w:p w14:paraId="471CF6C4" w14:textId="77777777" w:rsidR="009A5429" w:rsidRDefault="009A5429" w:rsidP="003A656C">
      <w:pPr>
        <w:pStyle w:val="my-0"/>
        <w:spacing w:before="0" w:beforeAutospacing="0" w:after="0" w:afterAutospacing="0"/>
      </w:pPr>
    </w:p>
    <w:p w14:paraId="7CE06D90" w14:textId="77777777" w:rsidR="009A5429" w:rsidRDefault="009A5429" w:rsidP="003A656C">
      <w:pPr>
        <w:pStyle w:val="my-0"/>
        <w:spacing w:before="0" w:beforeAutospacing="0" w:after="0" w:afterAutospacing="0"/>
      </w:pPr>
    </w:p>
    <w:p w14:paraId="2A3F9CB7" w14:textId="77777777" w:rsidR="009A5429" w:rsidRDefault="009A5429" w:rsidP="003A656C">
      <w:pPr>
        <w:pStyle w:val="my-0"/>
        <w:spacing w:before="0" w:beforeAutospacing="0" w:after="0" w:afterAutospacing="0"/>
      </w:pPr>
    </w:p>
    <w:p w14:paraId="78B4EB89" w14:textId="77777777" w:rsidR="009A5429" w:rsidRDefault="009A5429" w:rsidP="003A656C">
      <w:pPr>
        <w:pStyle w:val="my-0"/>
        <w:spacing w:before="0" w:beforeAutospacing="0" w:after="0" w:afterAutospacing="0"/>
      </w:pPr>
    </w:p>
    <w:p w14:paraId="1D2C4DD3" w14:textId="77777777" w:rsidR="009A5429" w:rsidRDefault="009A5429" w:rsidP="003A656C">
      <w:pPr>
        <w:pStyle w:val="my-0"/>
        <w:spacing w:before="0" w:beforeAutospacing="0" w:after="0" w:afterAutospacing="0"/>
      </w:pPr>
    </w:p>
    <w:p w14:paraId="02CB95E9" w14:textId="77777777" w:rsidR="00126ADB" w:rsidRDefault="00126ADB" w:rsidP="003A656C">
      <w:pPr>
        <w:pStyle w:val="my-0"/>
        <w:spacing w:before="0" w:beforeAutospacing="0" w:after="0" w:afterAutospacing="0"/>
      </w:pPr>
    </w:p>
    <w:p w14:paraId="78763D37" w14:textId="77777777" w:rsidR="00105F07" w:rsidRDefault="00105F07" w:rsidP="003A656C">
      <w:pPr>
        <w:pStyle w:val="my-0"/>
        <w:spacing w:before="0" w:beforeAutospacing="0" w:after="0" w:afterAutospacing="0"/>
      </w:pPr>
    </w:p>
    <w:p w14:paraId="798862B8" w14:textId="77777777" w:rsidR="00105F07" w:rsidRDefault="00105F07" w:rsidP="003A656C">
      <w:pPr>
        <w:pStyle w:val="my-0"/>
        <w:spacing w:before="0" w:beforeAutospacing="0" w:after="0" w:afterAutospacing="0"/>
      </w:pPr>
    </w:p>
    <w:p w14:paraId="3644172E" w14:textId="77777777" w:rsidR="00105F07" w:rsidRDefault="00105F07" w:rsidP="003A656C">
      <w:pPr>
        <w:pStyle w:val="my-0"/>
        <w:spacing w:before="0" w:beforeAutospacing="0" w:after="0" w:afterAutospacing="0"/>
      </w:pPr>
    </w:p>
    <w:p w14:paraId="6068F263" w14:textId="00401A78" w:rsidR="003A656C" w:rsidRPr="009A5429" w:rsidRDefault="003A656C" w:rsidP="003A656C">
      <w:pPr>
        <w:pStyle w:val="my-0"/>
        <w:spacing w:before="0" w:beforeAutospacing="0" w:after="0" w:afterAutospacing="0"/>
        <w:rPr>
          <w:b/>
          <w:bCs/>
        </w:rPr>
      </w:pPr>
      <w:r w:rsidRPr="003A656C">
        <w:rPr>
          <w:b/>
          <w:bCs/>
        </w:rPr>
        <w:lastRenderedPageBreak/>
        <w:t>3. Segmentation, Targeting, and Positioning Strategies</w:t>
      </w:r>
    </w:p>
    <w:p w14:paraId="1DE9CC04" w14:textId="77777777" w:rsidR="003A656C" w:rsidRPr="003A656C" w:rsidRDefault="003A656C" w:rsidP="003A656C">
      <w:pPr>
        <w:pStyle w:val="my-0"/>
        <w:spacing w:before="0" w:beforeAutospacing="0" w:after="0" w:afterAutospacing="0"/>
        <w:rPr>
          <w:b/>
          <w:bCs/>
        </w:rPr>
      </w:pPr>
    </w:p>
    <w:p w14:paraId="3527B36E" w14:textId="77777777" w:rsidR="003A656C" w:rsidRPr="003A656C" w:rsidRDefault="003A656C" w:rsidP="003A656C">
      <w:pPr>
        <w:pStyle w:val="my-0"/>
        <w:spacing w:before="0" w:beforeAutospacing="0" w:after="0" w:afterAutospacing="0"/>
        <w:rPr>
          <w:b/>
          <w:bCs/>
        </w:rPr>
      </w:pPr>
      <w:r w:rsidRPr="003A656C">
        <w:rPr>
          <w:b/>
          <w:bCs/>
        </w:rPr>
        <w:t>Segmentation</w:t>
      </w:r>
    </w:p>
    <w:p w14:paraId="4F1B5947" w14:textId="77777777" w:rsidR="003A656C" w:rsidRPr="003A656C" w:rsidRDefault="003A656C" w:rsidP="003A656C">
      <w:pPr>
        <w:pStyle w:val="my-0"/>
      </w:pPr>
      <w:r w:rsidRPr="003A656C">
        <w:t>Café de Coral employs a mass marketing strategy in Hong Kong, deliberately avoiding market segmentation. This approach is highly effective in a city with a population of approximately 7.3 million, one of the most densely populated urban areas globally. The compact market geography and high media penetration enable Café de Coral to achieve broad brand exposure and cost-efficient campaign reach through mass media channels, such as television, digital platforms, outdoor billboards, and cinema advertising.</w:t>
      </w:r>
    </w:p>
    <w:p w14:paraId="673CDC39" w14:textId="77777777" w:rsidR="003A656C" w:rsidRPr="003A656C" w:rsidRDefault="003A656C" w:rsidP="003A656C">
      <w:pPr>
        <w:pStyle w:val="my-0"/>
      </w:pPr>
      <w:r w:rsidRPr="003A656C">
        <w:t>Recent campaigns—like “A Taste of Togetherness”—have successfully reached diverse demographic groups, reinforcing Café de Coral’s image as a unifying dining choice for all Hongkongers. This strategy is particularly advantageous during:</w:t>
      </w:r>
    </w:p>
    <w:p w14:paraId="24D951F9" w14:textId="77777777" w:rsidR="003A656C" w:rsidRPr="003A656C" w:rsidRDefault="003A656C" w:rsidP="003A656C">
      <w:pPr>
        <w:pStyle w:val="my-0"/>
        <w:numPr>
          <w:ilvl w:val="0"/>
          <w:numId w:val="14"/>
        </w:numPr>
      </w:pPr>
      <w:r w:rsidRPr="003A656C">
        <w:rPr>
          <w:b/>
          <w:bCs/>
        </w:rPr>
        <w:t>Brand revitalization</w:t>
      </w:r>
      <w:r w:rsidRPr="003A656C">
        <w:t> or repositioning phases, where the goal is to reinforce or refresh brand equity across the entire market.</w:t>
      </w:r>
    </w:p>
    <w:p w14:paraId="402A7A13" w14:textId="77777777" w:rsidR="003A656C" w:rsidRPr="003A656C" w:rsidRDefault="003A656C" w:rsidP="003A656C">
      <w:pPr>
        <w:pStyle w:val="my-0"/>
        <w:numPr>
          <w:ilvl w:val="0"/>
          <w:numId w:val="14"/>
        </w:numPr>
      </w:pPr>
      <w:r w:rsidRPr="003A656C">
        <w:rPr>
          <w:b/>
          <w:bCs/>
        </w:rPr>
        <w:t>Market-wide product launches</w:t>
      </w:r>
      <w:r w:rsidRPr="003A656C">
        <w:t>, such as introducing new menu items or health-focused offerings.</w:t>
      </w:r>
    </w:p>
    <w:p w14:paraId="389A02B8" w14:textId="77777777" w:rsidR="003A656C" w:rsidRPr="003A656C" w:rsidRDefault="003A656C" w:rsidP="003A656C">
      <w:pPr>
        <w:pStyle w:val="my-0"/>
        <w:numPr>
          <w:ilvl w:val="0"/>
          <w:numId w:val="14"/>
        </w:numPr>
      </w:pPr>
      <w:r w:rsidRPr="003A656C">
        <w:rPr>
          <w:b/>
          <w:bCs/>
        </w:rPr>
        <w:t>Festive and holiday periods</w:t>
      </w:r>
      <w:r w:rsidRPr="003A656C">
        <w:t>, when consumer spending and dining-out frequency peak.</w:t>
      </w:r>
    </w:p>
    <w:p w14:paraId="07672231" w14:textId="77777777" w:rsidR="003A656C" w:rsidRPr="003A656C" w:rsidRDefault="003A656C" w:rsidP="003A656C">
      <w:pPr>
        <w:pStyle w:val="my-0"/>
        <w:numPr>
          <w:ilvl w:val="0"/>
          <w:numId w:val="14"/>
        </w:numPr>
      </w:pPr>
      <w:r w:rsidRPr="003A656C">
        <w:rPr>
          <w:b/>
          <w:bCs/>
        </w:rPr>
        <w:t>Post-crisis recovery</w:t>
      </w:r>
      <w:r w:rsidRPr="003A656C">
        <w:t> (e.g., after COVID-19), when reconnecting with a broad customer base is essential for rapid sales recovery.</w:t>
      </w:r>
    </w:p>
    <w:p w14:paraId="1A976102" w14:textId="77777777" w:rsidR="003A656C" w:rsidRPr="003A656C" w:rsidRDefault="003A656C" w:rsidP="003A656C">
      <w:pPr>
        <w:pStyle w:val="my-0"/>
      </w:pPr>
      <w:r w:rsidRPr="003A656C">
        <w:t>The company’s financial scale, with a market capitalization of approximately HK$4.09 billion as of July 2025, supports sustained investment in mass marketing, which is critical for maintaining leadership amid fierce competition.</w:t>
      </w:r>
    </w:p>
    <w:p w14:paraId="3C714DD6" w14:textId="77777777" w:rsidR="003A656C" w:rsidRPr="003A656C" w:rsidRDefault="003A656C" w:rsidP="003A656C">
      <w:pPr>
        <w:pStyle w:val="my-0"/>
        <w:spacing w:before="0" w:beforeAutospacing="0" w:after="0" w:afterAutospacing="0"/>
        <w:rPr>
          <w:b/>
          <w:bCs/>
        </w:rPr>
      </w:pPr>
      <w:r w:rsidRPr="003A656C">
        <w:rPr>
          <w:b/>
          <w:bCs/>
        </w:rPr>
        <w:t>Targeting</w:t>
      </w:r>
    </w:p>
    <w:p w14:paraId="61C3E8DA" w14:textId="77777777" w:rsidR="003A656C" w:rsidRPr="003A656C" w:rsidRDefault="003A656C" w:rsidP="003A656C">
      <w:pPr>
        <w:pStyle w:val="my-0"/>
      </w:pPr>
      <w:r w:rsidRPr="003A656C">
        <w:t>Café de Coral’s targeting strategy is universal: the brand aims to serve all Hong Kong residents, regardless of age, income, or lifestyle. This approach is validated by the brand’s extensive reach—serving over 9 million customers monthly through its 381 Hong Kong outlets. The brand’s inclusive appeal spans families, office workers, students, and elderly patrons, making it a staple in everyday life across the city.</w:t>
      </w:r>
    </w:p>
    <w:p w14:paraId="33C8D26E" w14:textId="77777777" w:rsidR="003A656C" w:rsidRPr="003A656C" w:rsidRDefault="003A656C" w:rsidP="003A656C">
      <w:pPr>
        <w:pStyle w:val="my-0"/>
      </w:pPr>
      <w:r w:rsidRPr="003A656C">
        <w:t>Universal targeting simplifies marketing execution, supports economies of scale in promotions, and leverages the brand’s strong heritage and ubiquity to maximize customer loyalty and frequency of visits.</w:t>
      </w:r>
    </w:p>
    <w:p w14:paraId="3A3D9AA1" w14:textId="77777777" w:rsidR="003A656C" w:rsidRPr="003A656C" w:rsidRDefault="003A656C" w:rsidP="003A656C">
      <w:pPr>
        <w:pStyle w:val="my-0"/>
        <w:spacing w:before="0" w:beforeAutospacing="0" w:after="0" w:afterAutospacing="0"/>
        <w:rPr>
          <w:b/>
          <w:bCs/>
        </w:rPr>
      </w:pPr>
      <w:r w:rsidRPr="003A656C">
        <w:rPr>
          <w:b/>
          <w:bCs/>
        </w:rPr>
        <w:t>Positioning</w:t>
      </w:r>
    </w:p>
    <w:p w14:paraId="6861F611" w14:textId="77777777" w:rsidR="003A656C" w:rsidRPr="003A656C" w:rsidRDefault="003A656C" w:rsidP="003A656C">
      <w:pPr>
        <w:pStyle w:val="my-0"/>
      </w:pPr>
      <w:r w:rsidRPr="003A656C">
        <w:t>Café de Coral positions itself as the best value-for-money fast-food brand in Hong Kong, offering quality food at affordable prices. This positioning is underpinned by:</w:t>
      </w:r>
    </w:p>
    <w:p w14:paraId="1129D361" w14:textId="77777777" w:rsidR="003A656C" w:rsidRPr="003A656C" w:rsidRDefault="003A656C" w:rsidP="003A656C">
      <w:pPr>
        <w:pStyle w:val="my-0"/>
        <w:numPr>
          <w:ilvl w:val="0"/>
          <w:numId w:val="15"/>
        </w:numPr>
      </w:pPr>
      <w:r w:rsidRPr="003A656C">
        <w:t>A wide menu selection that blends traditional Hong Kong flavors with contemporary tastes.</w:t>
      </w:r>
    </w:p>
    <w:p w14:paraId="0C9EE49E" w14:textId="77777777" w:rsidR="003A656C" w:rsidRPr="003A656C" w:rsidRDefault="003A656C" w:rsidP="003A656C">
      <w:pPr>
        <w:pStyle w:val="my-0"/>
        <w:numPr>
          <w:ilvl w:val="0"/>
          <w:numId w:val="15"/>
        </w:numPr>
      </w:pPr>
      <w:r w:rsidRPr="003A656C">
        <w:lastRenderedPageBreak/>
        <w:t>Consistent food quality, ensured by ISO-certified production facilities.</w:t>
      </w:r>
    </w:p>
    <w:p w14:paraId="46B5339A" w14:textId="77777777" w:rsidR="003A656C" w:rsidRPr="003A656C" w:rsidRDefault="003A656C" w:rsidP="003A656C">
      <w:pPr>
        <w:pStyle w:val="my-0"/>
        <w:numPr>
          <w:ilvl w:val="0"/>
          <w:numId w:val="15"/>
        </w:numPr>
      </w:pPr>
      <w:r w:rsidRPr="003A656C">
        <w:t>Extensive outlet coverage, providing convenient access citywide.</w:t>
      </w:r>
    </w:p>
    <w:p w14:paraId="3089693F" w14:textId="77777777" w:rsidR="003A656C" w:rsidRPr="003A656C" w:rsidRDefault="003A656C" w:rsidP="003A656C">
      <w:pPr>
        <w:pStyle w:val="my-0"/>
        <w:numPr>
          <w:ilvl w:val="0"/>
          <w:numId w:val="15"/>
        </w:numPr>
      </w:pPr>
      <w:r w:rsidRPr="003A656C">
        <w:t>Regular menu innovation to cater to evolving consumer preferences, including healthier and plant-based options.</w:t>
      </w:r>
    </w:p>
    <w:p w14:paraId="789DC6E7" w14:textId="77777777" w:rsidR="00260A57" w:rsidRPr="00FF2C45" w:rsidRDefault="00260A57" w:rsidP="003A656C">
      <w:pPr>
        <w:pStyle w:val="my-0"/>
        <w:rPr>
          <w:b/>
          <w:bCs/>
        </w:rPr>
      </w:pPr>
    </w:p>
    <w:p w14:paraId="2297689C" w14:textId="1B2F174E" w:rsidR="003A656C" w:rsidRPr="003A656C" w:rsidRDefault="003A656C" w:rsidP="003A656C">
      <w:pPr>
        <w:pStyle w:val="my-0"/>
      </w:pPr>
      <w:r w:rsidRPr="003A656C">
        <w:rPr>
          <w:b/>
          <w:bCs/>
        </w:rPr>
        <w:t>Competitive Positioning:</w:t>
      </w:r>
    </w:p>
    <w:p w14:paraId="2594F088" w14:textId="77777777" w:rsidR="003A656C" w:rsidRPr="003A656C" w:rsidRDefault="003A656C" w:rsidP="003A656C">
      <w:pPr>
        <w:pStyle w:val="my-0"/>
        <w:numPr>
          <w:ilvl w:val="0"/>
          <w:numId w:val="16"/>
        </w:numPr>
      </w:pPr>
      <w:r w:rsidRPr="003A656C">
        <w:rPr>
          <w:b/>
          <w:bCs/>
        </w:rPr>
        <w:t>Maxim’s</w:t>
      </w:r>
      <w:r w:rsidRPr="003A656C">
        <w:t>: While also a major player, Maxim’s operates across multiple segments, including premium and casual dining, which can dilute its fast-food brand focus. Its pricing may be higher for certain offerings, and it does not match Café de Coral’s scale or local heritage.</w:t>
      </w:r>
    </w:p>
    <w:p w14:paraId="5DDC4C4C" w14:textId="77777777" w:rsidR="003A656C" w:rsidRPr="003A656C" w:rsidRDefault="003A656C" w:rsidP="003A656C">
      <w:pPr>
        <w:pStyle w:val="my-0"/>
        <w:numPr>
          <w:ilvl w:val="0"/>
          <w:numId w:val="16"/>
        </w:numPr>
      </w:pPr>
      <w:r w:rsidRPr="003A656C">
        <w:rPr>
          <w:b/>
          <w:bCs/>
        </w:rPr>
        <w:t>Fairwood</w:t>
      </w:r>
      <w:r w:rsidRPr="003A656C">
        <w:t>: Competes directly on price and convenience but has a smaller outlet network and less brand equity, limiting its ability to challenge Café de Coral’s market dominance.</w:t>
      </w:r>
    </w:p>
    <w:p w14:paraId="6767F6F8" w14:textId="77777777" w:rsidR="003A656C" w:rsidRPr="003A656C" w:rsidRDefault="003A656C" w:rsidP="003A656C">
      <w:pPr>
        <w:pStyle w:val="my-0"/>
        <w:numPr>
          <w:ilvl w:val="0"/>
          <w:numId w:val="16"/>
        </w:numPr>
      </w:pPr>
      <w:r w:rsidRPr="003A656C">
        <w:rPr>
          <w:b/>
          <w:bCs/>
        </w:rPr>
        <w:t>McDonald’s</w:t>
      </w:r>
      <w:r w:rsidRPr="003A656C">
        <w:t>: Focuses on global consistency, value promotions, and Western menu items. While strong in brand recognition, it lacks the deep local cultural resonance and menu diversity that Café de Coral offers.</w:t>
      </w:r>
    </w:p>
    <w:p w14:paraId="1A7A6F7F" w14:textId="77777777" w:rsidR="003A656C" w:rsidRPr="003A656C" w:rsidRDefault="003A656C" w:rsidP="003A656C">
      <w:pPr>
        <w:pStyle w:val="my-0"/>
      </w:pPr>
      <w:r w:rsidRPr="003A656C">
        <w:t>Café de Coral’s ability to deliver </w:t>
      </w:r>
      <w:r w:rsidRPr="003A656C">
        <w:rPr>
          <w:b/>
          <w:bCs/>
        </w:rPr>
        <w:t>consistent quality at competitive prices</w:t>
      </w:r>
      <w:r w:rsidRPr="003A656C">
        <w:t> is a key differentiator. Even amid challenges—such as a </w:t>
      </w:r>
      <w:r w:rsidRPr="003A656C">
        <w:rPr>
          <w:b/>
          <w:bCs/>
        </w:rPr>
        <w:t>30% profit decline in fiscal 2025</w:t>
      </w:r>
      <w:r w:rsidRPr="003A656C">
        <w:t xml:space="preserve"> due to rising costs and economic </w:t>
      </w:r>
      <w:proofErr w:type="gramStart"/>
      <w:r w:rsidRPr="003A656C">
        <w:t>headwinds—</w:t>
      </w:r>
      <w:proofErr w:type="gramEnd"/>
      <w:r w:rsidRPr="003A656C">
        <w:t>the brand’s value proposition and local connection sustain high customer loyalty and daily footfall.</w:t>
      </w:r>
    </w:p>
    <w:p w14:paraId="690B3B9E" w14:textId="77777777" w:rsidR="00BE0049" w:rsidRPr="00BE0049" w:rsidRDefault="00BE0049" w:rsidP="00BE0049">
      <w:pPr>
        <w:pStyle w:val="my-0"/>
        <w:spacing w:before="0" w:beforeAutospacing="0" w:after="0" w:afterAutospacing="0"/>
      </w:pPr>
      <w:r w:rsidRPr="00BE0049">
        <w:t>Positioning Table: Price vs. Quality in Hong Kong Fast-Food Market</w:t>
      </w:r>
    </w:p>
    <w:p w14:paraId="12D5F5D0" w14:textId="77777777" w:rsidR="00122E92" w:rsidRPr="00FF2C45" w:rsidRDefault="00122E92" w:rsidP="00641F81">
      <w:pPr>
        <w:pStyle w:val="my-0"/>
        <w:spacing w:before="0" w:beforeAutospacing="0" w:after="0" w:afterAutospacing="0"/>
      </w:pPr>
    </w:p>
    <w:tbl>
      <w:tblPr>
        <w:tblW w:w="9640" w:type="dxa"/>
        <w:tblLook w:val="04A0" w:firstRow="1" w:lastRow="0" w:firstColumn="1" w:lastColumn="0" w:noHBand="0" w:noVBand="1"/>
      </w:tblPr>
      <w:tblGrid>
        <w:gridCol w:w="1840"/>
        <w:gridCol w:w="2020"/>
        <w:gridCol w:w="2020"/>
        <w:gridCol w:w="2020"/>
        <w:gridCol w:w="1740"/>
      </w:tblGrid>
      <w:tr w:rsidR="00172AC4" w:rsidRPr="00172AC4" w14:paraId="48110875" w14:textId="77777777" w:rsidTr="00172AC4">
        <w:trPr>
          <w:trHeight w:val="290"/>
        </w:trPr>
        <w:tc>
          <w:tcPr>
            <w:tcW w:w="1840" w:type="dxa"/>
            <w:tcBorders>
              <w:top w:val="single" w:sz="4" w:space="0" w:color="auto"/>
              <w:left w:val="single" w:sz="4" w:space="0" w:color="auto"/>
              <w:bottom w:val="single" w:sz="4" w:space="0" w:color="auto"/>
              <w:right w:val="single" w:sz="4" w:space="0" w:color="auto"/>
            </w:tcBorders>
            <w:shd w:val="clear" w:color="000000" w:fill="D0D0D0"/>
            <w:vAlign w:val="center"/>
            <w:hideMark/>
          </w:tcPr>
          <w:p w14:paraId="14C42C6F" w14:textId="77777777" w:rsidR="00172AC4" w:rsidRPr="00172AC4" w:rsidRDefault="00172AC4" w:rsidP="00172AC4">
            <w:pPr>
              <w:jc w:val="center"/>
              <w:rPr>
                <w:rFonts w:eastAsia="Times New Roman"/>
                <w:b/>
                <w:bCs/>
                <w:color w:val="000000"/>
                <w:sz w:val="24"/>
                <w:szCs w:val="24"/>
                <w:lang w:val="en-US" w:eastAsia="zh-TW"/>
              </w:rPr>
            </w:pPr>
            <w:r w:rsidRPr="00172AC4">
              <w:rPr>
                <w:rFonts w:eastAsia="Times New Roman"/>
                <w:b/>
                <w:bCs/>
                <w:color w:val="000000"/>
                <w:sz w:val="24"/>
                <w:szCs w:val="24"/>
                <w:lang w:val="en-US" w:eastAsia="zh-TW"/>
              </w:rPr>
              <w:t>Brand</w:t>
            </w:r>
          </w:p>
        </w:tc>
        <w:tc>
          <w:tcPr>
            <w:tcW w:w="2020" w:type="dxa"/>
            <w:tcBorders>
              <w:top w:val="single" w:sz="4" w:space="0" w:color="auto"/>
              <w:left w:val="nil"/>
              <w:bottom w:val="single" w:sz="4" w:space="0" w:color="auto"/>
              <w:right w:val="single" w:sz="4" w:space="0" w:color="auto"/>
            </w:tcBorders>
            <w:shd w:val="clear" w:color="000000" w:fill="D0D0D0"/>
            <w:vAlign w:val="center"/>
            <w:hideMark/>
          </w:tcPr>
          <w:p w14:paraId="44E95C71" w14:textId="77777777" w:rsidR="00172AC4" w:rsidRPr="00172AC4" w:rsidRDefault="00172AC4" w:rsidP="00172AC4">
            <w:pPr>
              <w:jc w:val="center"/>
              <w:rPr>
                <w:rFonts w:eastAsia="Times New Roman"/>
                <w:b/>
                <w:bCs/>
                <w:color w:val="000000"/>
                <w:sz w:val="24"/>
                <w:szCs w:val="24"/>
                <w:lang w:val="en-US" w:eastAsia="zh-TW"/>
              </w:rPr>
            </w:pPr>
            <w:r w:rsidRPr="00172AC4">
              <w:rPr>
                <w:rFonts w:eastAsia="Times New Roman"/>
                <w:b/>
                <w:bCs/>
                <w:color w:val="000000"/>
                <w:sz w:val="24"/>
                <w:szCs w:val="24"/>
                <w:lang w:val="en-US" w:eastAsia="zh-TW"/>
              </w:rPr>
              <w:t>Price Positioning</w:t>
            </w:r>
          </w:p>
        </w:tc>
        <w:tc>
          <w:tcPr>
            <w:tcW w:w="2020" w:type="dxa"/>
            <w:tcBorders>
              <w:top w:val="single" w:sz="4" w:space="0" w:color="auto"/>
              <w:left w:val="nil"/>
              <w:bottom w:val="single" w:sz="4" w:space="0" w:color="auto"/>
              <w:right w:val="single" w:sz="4" w:space="0" w:color="auto"/>
            </w:tcBorders>
            <w:shd w:val="clear" w:color="000000" w:fill="D0D0D0"/>
            <w:vAlign w:val="center"/>
            <w:hideMark/>
          </w:tcPr>
          <w:p w14:paraId="478C24C8" w14:textId="77777777" w:rsidR="00172AC4" w:rsidRPr="00172AC4" w:rsidRDefault="00172AC4" w:rsidP="00172AC4">
            <w:pPr>
              <w:jc w:val="center"/>
              <w:rPr>
                <w:rFonts w:eastAsia="Times New Roman"/>
                <w:b/>
                <w:bCs/>
                <w:color w:val="000000"/>
                <w:sz w:val="24"/>
                <w:szCs w:val="24"/>
                <w:lang w:val="en-US" w:eastAsia="zh-TW"/>
              </w:rPr>
            </w:pPr>
            <w:r w:rsidRPr="00172AC4">
              <w:rPr>
                <w:rFonts w:eastAsia="Times New Roman"/>
                <w:b/>
                <w:bCs/>
                <w:color w:val="000000"/>
                <w:sz w:val="24"/>
                <w:szCs w:val="24"/>
                <w:lang w:val="en-US" w:eastAsia="zh-TW"/>
              </w:rPr>
              <w:t>Quality Perception</w:t>
            </w:r>
          </w:p>
        </w:tc>
        <w:tc>
          <w:tcPr>
            <w:tcW w:w="2020" w:type="dxa"/>
            <w:tcBorders>
              <w:top w:val="single" w:sz="4" w:space="0" w:color="auto"/>
              <w:left w:val="nil"/>
              <w:bottom w:val="single" w:sz="4" w:space="0" w:color="auto"/>
              <w:right w:val="single" w:sz="4" w:space="0" w:color="auto"/>
            </w:tcBorders>
            <w:shd w:val="clear" w:color="000000" w:fill="D0D0D0"/>
            <w:vAlign w:val="center"/>
            <w:hideMark/>
          </w:tcPr>
          <w:p w14:paraId="666BDC4E" w14:textId="77777777" w:rsidR="00172AC4" w:rsidRPr="00172AC4" w:rsidRDefault="00172AC4" w:rsidP="00172AC4">
            <w:pPr>
              <w:jc w:val="center"/>
              <w:rPr>
                <w:rFonts w:eastAsia="Times New Roman"/>
                <w:b/>
                <w:bCs/>
                <w:color w:val="000000"/>
                <w:sz w:val="24"/>
                <w:szCs w:val="24"/>
                <w:lang w:val="en-US" w:eastAsia="zh-TW"/>
              </w:rPr>
            </w:pPr>
            <w:r w:rsidRPr="00172AC4">
              <w:rPr>
                <w:rFonts w:eastAsia="Times New Roman"/>
                <w:b/>
                <w:bCs/>
                <w:color w:val="000000"/>
                <w:sz w:val="24"/>
                <w:szCs w:val="24"/>
                <w:lang w:val="en-US" w:eastAsia="zh-TW"/>
              </w:rPr>
              <w:t>Local Relevance</w:t>
            </w:r>
          </w:p>
        </w:tc>
        <w:tc>
          <w:tcPr>
            <w:tcW w:w="1740" w:type="dxa"/>
            <w:tcBorders>
              <w:top w:val="single" w:sz="4" w:space="0" w:color="auto"/>
              <w:left w:val="nil"/>
              <w:bottom w:val="single" w:sz="4" w:space="0" w:color="auto"/>
              <w:right w:val="single" w:sz="4" w:space="0" w:color="auto"/>
            </w:tcBorders>
            <w:shd w:val="clear" w:color="000000" w:fill="D0D0D0"/>
            <w:vAlign w:val="center"/>
            <w:hideMark/>
          </w:tcPr>
          <w:p w14:paraId="52EF7965" w14:textId="77777777" w:rsidR="00172AC4" w:rsidRPr="00172AC4" w:rsidRDefault="00172AC4" w:rsidP="00172AC4">
            <w:pPr>
              <w:jc w:val="center"/>
              <w:rPr>
                <w:rFonts w:eastAsia="Times New Roman"/>
                <w:b/>
                <w:bCs/>
                <w:color w:val="000000"/>
                <w:sz w:val="24"/>
                <w:szCs w:val="24"/>
                <w:lang w:val="en-US" w:eastAsia="zh-TW"/>
              </w:rPr>
            </w:pPr>
            <w:r w:rsidRPr="00172AC4">
              <w:rPr>
                <w:rFonts w:eastAsia="Times New Roman"/>
                <w:b/>
                <w:bCs/>
                <w:color w:val="000000"/>
                <w:sz w:val="24"/>
                <w:szCs w:val="24"/>
                <w:lang w:val="en-US" w:eastAsia="zh-TW"/>
              </w:rPr>
              <w:t>Network Size (HK)</w:t>
            </w:r>
          </w:p>
        </w:tc>
      </w:tr>
      <w:tr w:rsidR="00172AC4" w:rsidRPr="00172AC4" w14:paraId="742ECDCA" w14:textId="77777777" w:rsidTr="00172AC4">
        <w:trPr>
          <w:trHeight w:val="620"/>
        </w:trPr>
        <w:tc>
          <w:tcPr>
            <w:tcW w:w="1840" w:type="dxa"/>
            <w:tcBorders>
              <w:top w:val="nil"/>
              <w:left w:val="single" w:sz="4" w:space="0" w:color="auto"/>
              <w:bottom w:val="single" w:sz="4" w:space="0" w:color="auto"/>
              <w:right w:val="single" w:sz="4" w:space="0" w:color="auto"/>
            </w:tcBorders>
            <w:shd w:val="clear" w:color="auto" w:fill="auto"/>
            <w:vAlign w:val="center"/>
            <w:hideMark/>
          </w:tcPr>
          <w:p w14:paraId="507E5881"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Café de Coral</w:t>
            </w:r>
          </w:p>
        </w:tc>
        <w:tc>
          <w:tcPr>
            <w:tcW w:w="2020" w:type="dxa"/>
            <w:tcBorders>
              <w:top w:val="nil"/>
              <w:left w:val="nil"/>
              <w:bottom w:val="single" w:sz="4" w:space="0" w:color="auto"/>
              <w:right w:val="single" w:sz="4" w:space="0" w:color="auto"/>
            </w:tcBorders>
            <w:shd w:val="clear" w:color="auto" w:fill="auto"/>
            <w:vAlign w:val="center"/>
            <w:hideMark/>
          </w:tcPr>
          <w:p w14:paraId="1A162B33"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Affordable/Value</w:t>
            </w:r>
          </w:p>
        </w:tc>
        <w:tc>
          <w:tcPr>
            <w:tcW w:w="2020" w:type="dxa"/>
            <w:tcBorders>
              <w:top w:val="nil"/>
              <w:left w:val="nil"/>
              <w:bottom w:val="single" w:sz="4" w:space="0" w:color="auto"/>
              <w:right w:val="single" w:sz="4" w:space="0" w:color="auto"/>
            </w:tcBorders>
            <w:shd w:val="clear" w:color="auto" w:fill="auto"/>
            <w:vAlign w:val="center"/>
            <w:hideMark/>
          </w:tcPr>
          <w:p w14:paraId="5F84114D"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Consistent, trusted</w:t>
            </w:r>
          </w:p>
        </w:tc>
        <w:tc>
          <w:tcPr>
            <w:tcW w:w="2020" w:type="dxa"/>
            <w:tcBorders>
              <w:top w:val="nil"/>
              <w:left w:val="nil"/>
              <w:bottom w:val="single" w:sz="4" w:space="0" w:color="auto"/>
              <w:right w:val="single" w:sz="4" w:space="0" w:color="auto"/>
            </w:tcBorders>
            <w:shd w:val="clear" w:color="auto" w:fill="auto"/>
            <w:vAlign w:val="center"/>
            <w:hideMark/>
          </w:tcPr>
          <w:p w14:paraId="6898A5A4"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Very high</w:t>
            </w:r>
          </w:p>
        </w:tc>
        <w:tc>
          <w:tcPr>
            <w:tcW w:w="1740" w:type="dxa"/>
            <w:tcBorders>
              <w:top w:val="nil"/>
              <w:left w:val="nil"/>
              <w:bottom w:val="single" w:sz="4" w:space="0" w:color="auto"/>
              <w:right w:val="single" w:sz="4" w:space="0" w:color="auto"/>
            </w:tcBorders>
            <w:shd w:val="clear" w:color="auto" w:fill="auto"/>
            <w:vAlign w:val="center"/>
            <w:hideMark/>
          </w:tcPr>
          <w:p w14:paraId="43176948"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381 outlets</w:t>
            </w:r>
          </w:p>
        </w:tc>
      </w:tr>
      <w:tr w:rsidR="00172AC4" w:rsidRPr="00172AC4" w14:paraId="7AA091C5" w14:textId="77777777" w:rsidTr="00172AC4">
        <w:trPr>
          <w:trHeight w:val="620"/>
        </w:trPr>
        <w:tc>
          <w:tcPr>
            <w:tcW w:w="1840" w:type="dxa"/>
            <w:tcBorders>
              <w:top w:val="nil"/>
              <w:left w:val="single" w:sz="4" w:space="0" w:color="auto"/>
              <w:bottom w:val="single" w:sz="4" w:space="0" w:color="auto"/>
              <w:right w:val="single" w:sz="4" w:space="0" w:color="auto"/>
            </w:tcBorders>
            <w:shd w:val="clear" w:color="auto" w:fill="auto"/>
            <w:vAlign w:val="center"/>
            <w:hideMark/>
          </w:tcPr>
          <w:p w14:paraId="4299A808"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Maxim’s</w:t>
            </w:r>
          </w:p>
        </w:tc>
        <w:tc>
          <w:tcPr>
            <w:tcW w:w="2020" w:type="dxa"/>
            <w:tcBorders>
              <w:top w:val="nil"/>
              <w:left w:val="nil"/>
              <w:bottom w:val="single" w:sz="4" w:space="0" w:color="auto"/>
              <w:right w:val="single" w:sz="4" w:space="0" w:color="auto"/>
            </w:tcBorders>
            <w:shd w:val="clear" w:color="auto" w:fill="auto"/>
            <w:vAlign w:val="center"/>
            <w:hideMark/>
          </w:tcPr>
          <w:p w14:paraId="1BD0193E"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Moderate to premium</w:t>
            </w:r>
          </w:p>
        </w:tc>
        <w:tc>
          <w:tcPr>
            <w:tcW w:w="2020" w:type="dxa"/>
            <w:tcBorders>
              <w:top w:val="nil"/>
              <w:left w:val="nil"/>
              <w:bottom w:val="single" w:sz="4" w:space="0" w:color="auto"/>
              <w:right w:val="single" w:sz="4" w:space="0" w:color="auto"/>
            </w:tcBorders>
            <w:shd w:val="clear" w:color="auto" w:fill="auto"/>
            <w:vAlign w:val="center"/>
            <w:hideMark/>
          </w:tcPr>
          <w:p w14:paraId="19652D4D"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High, but varied by brand</w:t>
            </w:r>
          </w:p>
        </w:tc>
        <w:tc>
          <w:tcPr>
            <w:tcW w:w="2020" w:type="dxa"/>
            <w:tcBorders>
              <w:top w:val="nil"/>
              <w:left w:val="nil"/>
              <w:bottom w:val="single" w:sz="4" w:space="0" w:color="auto"/>
              <w:right w:val="single" w:sz="4" w:space="0" w:color="auto"/>
            </w:tcBorders>
            <w:shd w:val="clear" w:color="auto" w:fill="auto"/>
            <w:vAlign w:val="center"/>
            <w:hideMark/>
          </w:tcPr>
          <w:p w14:paraId="5987AB47"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Moderate</w:t>
            </w:r>
          </w:p>
        </w:tc>
        <w:tc>
          <w:tcPr>
            <w:tcW w:w="1740" w:type="dxa"/>
            <w:tcBorders>
              <w:top w:val="nil"/>
              <w:left w:val="nil"/>
              <w:bottom w:val="single" w:sz="4" w:space="0" w:color="auto"/>
              <w:right w:val="single" w:sz="4" w:space="0" w:color="auto"/>
            </w:tcBorders>
            <w:shd w:val="clear" w:color="auto" w:fill="auto"/>
            <w:vAlign w:val="center"/>
            <w:hideMark/>
          </w:tcPr>
          <w:p w14:paraId="44C2A77F"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~200 outlets</w:t>
            </w:r>
          </w:p>
        </w:tc>
      </w:tr>
      <w:tr w:rsidR="00172AC4" w:rsidRPr="00172AC4" w14:paraId="63ABF57C" w14:textId="77777777" w:rsidTr="00172AC4">
        <w:trPr>
          <w:trHeight w:val="620"/>
        </w:trPr>
        <w:tc>
          <w:tcPr>
            <w:tcW w:w="1840" w:type="dxa"/>
            <w:tcBorders>
              <w:top w:val="nil"/>
              <w:left w:val="single" w:sz="4" w:space="0" w:color="auto"/>
              <w:bottom w:val="single" w:sz="4" w:space="0" w:color="auto"/>
              <w:right w:val="single" w:sz="4" w:space="0" w:color="auto"/>
            </w:tcBorders>
            <w:shd w:val="clear" w:color="auto" w:fill="auto"/>
            <w:vAlign w:val="center"/>
            <w:hideMark/>
          </w:tcPr>
          <w:p w14:paraId="7D051C36"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Fairwood</w:t>
            </w:r>
          </w:p>
        </w:tc>
        <w:tc>
          <w:tcPr>
            <w:tcW w:w="2020" w:type="dxa"/>
            <w:tcBorders>
              <w:top w:val="nil"/>
              <w:left w:val="nil"/>
              <w:bottom w:val="single" w:sz="4" w:space="0" w:color="auto"/>
              <w:right w:val="single" w:sz="4" w:space="0" w:color="auto"/>
            </w:tcBorders>
            <w:shd w:val="clear" w:color="auto" w:fill="auto"/>
            <w:vAlign w:val="center"/>
            <w:hideMark/>
          </w:tcPr>
          <w:p w14:paraId="48184851"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Low to moderate</w:t>
            </w:r>
          </w:p>
        </w:tc>
        <w:tc>
          <w:tcPr>
            <w:tcW w:w="2020" w:type="dxa"/>
            <w:tcBorders>
              <w:top w:val="nil"/>
              <w:left w:val="nil"/>
              <w:bottom w:val="single" w:sz="4" w:space="0" w:color="auto"/>
              <w:right w:val="single" w:sz="4" w:space="0" w:color="auto"/>
            </w:tcBorders>
            <w:shd w:val="clear" w:color="auto" w:fill="auto"/>
            <w:vAlign w:val="center"/>
            <w:hideMark/>
          </w:tcPr>
          <w:p w14:paraId="669B1946"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Good, less consistent</w:t>
            </w:r>
          </w:p>
        </w:tc>
        <w:tc>
          <w:tcPr>
            <w:tcW w:w="2020" w:type="dxa"/>
            <w:tcBorders>
              <w:top w:val="nil"/>
              <w:left w:val="nil"/>
              <w:bottom w:val="single" w:sz="4" w:space="0" w:color="auto"/>
              <w:right w:val="single" w:sz="4" w:space="0" w:color="auto"/>
            </w:tcBorders>
            <w:shd w:val="clear" w:color="auto" w:fill="auto"/>
            <w:vAlign w:val="center"/>
            <w:hideMark/>
          </w:tcPr>
          <w:p w14:paraId="67258811"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High</w:t>
            </w:r>
          </w:p>
        </w:tc>
        <w:tc>
          <w:tcPr>
            <w:tcW w:w="1740" w:type="dxa"/>
            <w:tcBorders>
              <w:top w:val="nil"/>
              <w:left w:val="nil"/>
              <w:bottom w:val="single" w:sz="4" w:space="0" w:color="auto"/>
              <w:right w:val="single" w:sz="4" w:space="0" w:color="auto"/>
            </w:tcBorders>
            <w:shd w:val="clear" w:color="auto" w:fill="auto"/>
            <w:vAlign w:val="center"/>
            <w:hideMark/>
          </w:tcPr>
          <w:p w14:paraId="25E1D4C3" w14:textId="77777777" w:rsidR="00172AC4" w:rsidRPr="00172AC4" w:rsidRDefault="00172AC4" w:rsidP="00172AC4">
            <w:pPr>
              <w:jc w:val="center"/>
              <w:rPr>
                <w:rFonts w:eastAsia="Times New Roman"/>
                <w:color w:val="000000"/>
                <w:sz w:val="24"/>
                <w:szCs w:val="24"/>
                <w:lang w:val="en-US" w:eastAsia="zh-TW"/>
              </w:rPr>
            </w:pPr>
            <w:r w:rsidRPr="00172AC4">
              <w:rPr>
                <w:rFonts w:eastAsia="Times New Roman"/>
                <w:color w:val="000000"/>
                <w:sz w:val="24"/>
                <w:szCs w:val="24"/>
                <w:lang w:val="en-US" w:eastAsia="zh-TW"/>
              </w:rPr>
              <w:t>~150 outlets</w:t>
            </w:r>
          </w:p>
        </w:tc>
      </w:tr>
    </w:tbl>
    <w:p w14:paraId="3AD77CEB" w14:textId="77777777" w:rsidR="00BE0049" w:rsidRPr="00BE0049" w:rsidRDefault="00BE0049" w:rsidP="00BE0049">
      <w:pPr>
        <w:pStyle w:val="my-0"/>
      </w:pPr>
      <w:r w:rsidRPr="00BE0049">
        <w:rPr>
          <w:i/>
          <w:iCs/>
        </w:rPr>
        <w:t>Data as of 2025; figures approximate based on industry reports and company disclosures.</w:t>
      </w:r>
    </w:p>
    <w:p w14:paraId="77E02047" w14:textId="77777777" w:rsidR="00BE0049" w:rsidRPr="00BE0049" w:rsidRDefault="00BE0049" w:rsidP="00BE0049">
      <w:pPr>
        <w:pStyle w:val="my-0"/>
        <w:spacing w:before="0" w:beforeAutospacing="0" w:after="0" w:afterAutospacing="0"/>
        <w:rPr>
          <w:b/>
          <w:bCs/>
        </w:rPr>
      </w:pPr>
      <w:r w:rsidRPr="00BE0049">
        <w:rPr>
          <w:b/>
          <w:bCs/>
        </w:rPr>
        <w:t>Evidence-Based Summary</w:t>
      </w:r>
    </w:p>
    <w:p w14:paraId="6C434CFC" w14:textId="77777777" w:rsidR="00BE0049" w:rsidRPr="00BE0049" w:rsidRDefault="00BE0049" w:rsidP="00BE0049">
      <w:pPr>
        <w:pStyle w:val="my-0"/>
        <w:numPr>
          <w:ilvl w:val="0"/>
          <w:numId w:val="17"/>
        </w:numPr>
      </w:pPr>
      <w:r w:rsidRPr="00BE0049">
        <w:rPr>
          <w:b/>
          <w:bCs/>
        </w:rPr>
        <w:t>Mass marketing</w:t>
      </w:r>
      <w:r w:rsidRPr="00BE0049">
        <w:t> is optimal for Hong Kong’s compact, high-density market and Café de Coral’s broad customer base.</w:t>
      </w:r>
    </w:p>
    <w:p w14:paraId="6CED4FDD" w14:textId="77777777" w:rsidR="00BE0049" w:rsidRPr="00BE0049" w:rsidRDefault="00BE0049" w:rsidP="00BE0049">
      <w:pPr>
        <w:pStyle w:val="my-0"/>
        <w:numPr>
          <w:ilvl w:val="0"/>
          <w:numId w:val="17"/>
        </w:numPr>
      </w:pPr>
      <w:r w:rsidRPr="00BE0049">
        <w:rPr>
          <w:b/>
          <w:bCs/>
        </w:rPr>
        <w:t>Universal targeting</w:t>
      </w:r>
      <w:r w:rsidRPr="00BE0049">
        <w:t> leverages the brand’s heritage and extensive network to serve all Hong Kong residents.</w:t>
      </w:r>
    </w:p>
    <w:p w14:paraId="671DB5E9" w14:textId="77777777" w:rsidR="00BE0049" w:rsidRPr="00BE0049" w:rsidRDefault="00BE0049" w:rsidP="00BE0049">
      <w:pPr>
        <w:pStyle w:val="my-0"/>
        <w:numPr>
          <w:ilvl w:val="0"/>
          <w:numId w:val="17"/>
        </w:numPr>
      </w:pPr>
      <w:r w:rsidRPr="00BE0049">
        <w:rPr>
          <w:b/>
          <w:bCs/>
        </w:rPr>
        <w:t>Positioning</w:t>
      </w:r>
      <w:r w:rsidRPr="00BE0049">
        <w:t> on price and quality, with strong local relevance, differentiates Café de Coral from both local and international competitors.</w:t>
      </w:r>
    </w:p>
    <w:p w14:paraId="29F8AB8C" w14:textId="77777777" w:rsidR="00742FC2" w:rsidRPr="00742FC2" w:rsidRDefault="00742FC2" w:rsidP="00742FC2">
      <w:pPr>
        <w:pStyle w:val="my-0"/>
      </w:pPr>
      <w:r w:rsidRPr="00742FC2">
        <w:lastRenderedPageBreak/>
        <w:t>4. Evaluation of the Effectiveness of the Marketing Mix (4P)</w:t>
      </w:r>
    </w:p>
    <w:p w14:paraId="43D9D547" w14:textId="77777777" w:rsidR="00742FC2" w:rsidRPr="00742FC2" w:rsidRDefault="00742FC2" w:rsidP="00742FC2">
      <w:pPr>
        <w:pStyle w:val="my-0"/>
      </w:pPr>
      <w:r w:rsidRPr="00742FC2">
        <w:t>Café de Coral’s marketing mix demonstrates a strong alignment with its </w:t>
      </w:r>
      <w:r w:rsidRPr="00742FC2">
        <w:rPr>
          <w:b/>
          <w:bCs/>
        </w:rPr>
        <w:t>mass marketing strategy</w:t>
      </w:r>
      <w:r w:rsidRPr="00742FC2">
        <w:t> and universal targeting of the Hong Kong population, as established in the STP analysis. The company’s approach to each element of the 4P reflects a coherent strategy designed to maintain its leadership position in a competitive and dynamic market.</w:t>
      </w:r>
    </w:p>
    <w:p w14:paraId="16D7E035" w14:textId="5C4367B0" w:rsidR="00742FC2" w:rsidRPr="00742FC2" w:rsidRDefault="00742FC2" w:rsidP="00742FC2">
      <w:pPr>
        <w:pStyle w:val="my-0"/>
      </w:pPr>
      <w:r w:rsidRPr="00742FC2">
        <w:rPr>
          <w:b/>
          <w:bCs/>
        </w:rPr>
        <w:t>Product:</w:t>
      </w:r>
      <w:r w:rsidRPr="00742FC2">
        <w:t> Café de Coral offers a broad menu that caters to the diverse tastes of the entire Hong Kong population, combining traditional Hong Kong-style fast food with contemporary and health-conscious options. This product breadth supports the company’s mass marketing approach by appealing to a wide demographic, from families to working professionals. Internally, the company’s ISO-certified food processing facilities ensure consistent quality and safety, reinforcing customer trust and satisfaction. The menu innovation, including plant-based and wellness-focused items, aligns with external consumer trends toward healthier eating, demonstrating responsiveness to the external environment (</w:t>
      </w:r>
      <w:proofErr w:type="spellStart"/>
      <w:r w:rsidRPr="00742FC2">
        <w:t>eRun</w:t>
      </w:r>
      <w:proofErr w:type="spellEnd"/>
      <w:r w:rsidRPr="00742FC2">
        <w:t xml:space="preserve">, 2025; Research and Markets, </w:t>
      </w:r>
      <w:r w:rsidR="00D92917">
        <w:t>2025</w:t>
      </w:r>
      <w:r w:rsidRPr="00742FC2">
        <w:t>).</w:t>
      </w:r>
    </w:p>
    <w:p w14:paraId="72C11BCE" w14:textId="77777777" w:rsidR="00742FC2" w:rsidRPr="00742FC2" w:rsidRDefault="00742FC2" w:rsidP="00742FC2">
      <w:pPr>
        <w:pStyle w:val="my-0"/>
      </w:pPr>
      <w:r w:rsidRPr="00742FC2">
        <w:rPr>
          <w:b/>
          <w:bCs/>
        </w:rPr>
        <w:t>Price:</w:t>
      </w:r>
      <w:r w:rsidRPr="00742FC2">
        <w:t> The company’s pricing strategy emphasizes affordability without compromising quality, which is crucial for appealing to the mass market in Hong Kong, where price sensitivity is significant. This balance supports the positioning of Café de Coral as a value-for-money brand. The pricing strategy also reflects internal cost management capabilities and addresses external economic challenges such as inflation and rising labor costs (The Beat Asia, 2025). By maintaining competitive pricing, Café de Coral sustains high customer loyalty and frequent patronage.</w:t>
      </w:r>
    </w:p>
    <w:p w14:paraId="7554A3C5" w14:textId="085FECD4" w:rsidR="00742FC2" w:rsidRPr="00742FC2" w:rsidRDefault="00742FC2" w:rsidP="00742FC2">
      <w:pPr>
        <w:pStyle w:val="my-0"/>
      </w:pPr>
      <w:r w:rsidRPr="00742FC2">
        <w:rPr>
          <w:b/>
          <w:bCs/>
        </w:rPr>
        <w:t>Place:</w:t>
      </w:r>
      <w:r w:rsidRPr="00742FC2">
        <w:t xml:space="preserve"> With over 381 outlets across Hong Kong, Café de Coral ensures extensive physical accessibility, which is vital for serving a densely populated urban market. The company also leverages digital platforms and delivery services to meet the increasing consumer demand for convenience and online ordering, a trend accelerated by technological advancements and pandemic-driven behavior shifts (Stock Analysis, </w:t>
      </w:r>
      <w:r w:rsidR="00D92917">
        <w:t>2025</w:t>
      </w:r>
      <w:r w:rsidRPr="00742FC2">
        <w:t>). The internal strength of a robust supply chain and sustainability initiatives supports reliable product availability and operational efficiency, enhancing customer satisfaction.</w:t>
      </w:r>
    </w:p>
    <w:p w14:paraId="4B1BB92C" w14:textId="493DA5FA" w:rsidR="00742FC2" w:rsidRPr="00742FC2" w:rsidRDefault="00742FC2" w:rsidP="00742FC2">
      <w:pPr>
        <w:pStyle w:val="my-0"/>
      </w:pPr>
      <w:r w:rsidRPr="00742FC2">
        <w:rPr>
          <w:b/>
          <w:bCs/>
        </w:rPr>
        <w:t>Promotion:</w:t>
      </w:r>
      <w:r w:rsidRPr="00742FC2">
        <w:t xml:space="preserve"> Café de Coral’s promotional efforts are characterized by mass media campaigns that reach the entire Hong Kong population, consistent with its no-segmentation, universal targeting approach. Campaigns such as “A Taste of Togetherness” utilize television, digital media, outdoor advertising, and cinema to create emotional connections with consumers across all demographics (Campaign Brief Asia, 2022). The company also employs data-driven digital marketing to personalize promotions and enhance customer engagement, reflecting internal digital transformation initiatives (Stock Analysis, </w:t>
      </w:r>
      <w:r w:rsidR="00D92917">
        <w:t>2025</w:t>
      </w:r>
      <w:r w:rsidRPr="00742FC2">
        <w:t>). This integrated promotional strategy maximizes brand visibility and reinforces its positioning as a beloved local fast-food brand.</w:t>
      </w:r>
    </w:p>
    <w:p w14:paraId="210639F1" w14:textId="75FF7D35" w:rsidR="00260A57" w:rsidRPr="00FF2C45" w:rsidRDefault="00742FC2" w:rsidP="00260A57">
      <w:pPr>
        <w:pStyle w:val="my-0"/>
      </w:pPr>
      <w:r w:rsidRPr="00742FC2">
        <w:t xml:space="preserve">In summary, Café de Coral’s marketing mix effectively integrates internal capabilities with external market realities and its STP framework. The product range, pricing, distribution, and promotional strategies collectively support its mass marketing approach and universal targeting, </w:t>
      </w:r>
      <w:r w:rsidRPr="00742FC2">
        <w:lastRenderedPageBreak/>
        <w:t>ensuring strong market presence and customer loyalty in Hong Kong’s competitive fast-food sector.</w:t>
      </w:r>
    </w:p>
    <w:p w14:paraId="13626346" w14:textId="77777777" w:rsidR="00260A57" w:rsidRDefault="00260A57" w:rsidP="00260A57">
      <w:pPr>
        <w:pStyle w:val="my-0"/>
      </w:pPr>
    </w:p>
    <w:p w14:paraId="2A772087" w14:textId="1568DC5F" w:rsidR="00260A57" w:rsidRPr="00260A57" w:rsidRDefault="00260A57" w:rsidP="00260A57">
      <w:pPr>
        <w:pStyle w:val="my-0"/>
        <w:rPr>
          <w:b/>
          <w:bCs/>
        </w:rPr>
      </w:pPr>
      <w:r w:rsidRPr="00260A57">
        <w:rPr>
          <w:b/>
          <w:bCs/>
        </w:rPr>
        <w:t>5. Recommendations and Conclusion for the Coming Three Years</w:t>
      </w:r>
    </w:p>
    <w:p w14:paraId="3727945D" w14:textId="77777777" w:rsidR="00260A57" w:rsidRPr="00260A57" w:rsidRDefault="00260A57" w:rsidP="00260A57">
      <w:pPr>
        <w:pStyle w:val="my-0"/>
        <w:rPr>
          <w:b/>
          <w:bCs/>
        </w:rPr>
      </w:pPr>
      <w:r w:rsidRPr="00260A57">
        <w:rPr>
          <w:b/>
          <w:bCs/>
        </w:rPr>
        <w:t>5.1 Actionable Recommendations</w:t>
      </w:r>
    </w:p>
    <w:p w14:paraId="33DAA383" w14:textId="77777777" w:rsidR="00DA3E22" w:rsidRDefault="00260A57" w:rsidP="00260A57">
      <w:pPr>
        <w:pStyle w:val="my-0"/>
        <w:rPr>
          <w:b/>
          <w:bCs/>
        </w:rPr>
      </w:pPr>
      <w:r w:rsidRPr="00260A57">
        <w:rPr>
          <w:b/>
          <w:bCs/>
        </w:rPr>
        <w:t>1. Accelerate Digital Transformation to Enhance Customer Experience and Operational Efficiency</w:t>
      </w:r>
    </w:p>
    <w:p w14:paraId="04738BE8" w14:textId="69D88E5E" w:rsidR="00260A57" w:rsidRPr="00260A57" w:rsidRDefault="00260A57" w:rsidP="00260A57">
      <w:pPr>
        <w:pStyle w:val="my-0"/>
      </w:pPr>
      <w:r w:rsidRPr="00260A57">
        <w:br/>
        <w:t>The growing consumer preference for convenience, online ordering, and personalized experiences (PEST: Technological &amp; Social factors; SWOT Opportunity) demands a robust digital platform. Simultaneously, competition from tech-savvy rivals and changing consumer behaviors (SWOT Threat) require Café de Coral to innovate digitally.</w:t>
      </w:r>
    </w:p>
    <w:p w14:paraId="5FCAE7C5" w14:textId="3B1B8B0C" w:rsidR="00260A57" w:rsidRPr="00260A57" w:rsidRDefault="00260A57" w:rsidP="00260A57">
      <w:pPr>
        <w:pStyle w:val="my-0"/>
      </w:pPr>
      <w:r w:rsidRPr="00260A57">
        <w:t xml:space="preserve">Building on Café de Coral’s existing digital initiatives and operational capabilities (SWOT Strength), the company should develop an integrated online ordering platform with a user-friendly app and web interface, </w:t>
      </w:r>
      <w:proofErr w:type="gramStart"/>
      <w:r w:rsidRPr="00260A57">
        <w:t>similar to</w:t>
      </w:r>
      <w:proofErr w:type="gramEnd"/>
      <w:r w:rsidRPr="00260A57">
        <w:t xml:space="preserve"> </w:t>
      </w:r>
      <w:proofErr w:type="spellStart"/>
      <w:r w:rsidRPr="00260A57">
        <w:t>HKTVmall</w:t>
      </w:r>
      <w:proofErr w:type="spellEnd"/>
      <w:r w:rsidRPr="00260A57">
        <w:t xml:space="preserve"> and McDonald’s. This platform should enable seamless ordering for multiple meal occasions and integrate AI-driven personalized promotions and health-focused menu suggestions, appealing to younger and health-conscious consumers (4P: Product, Promotion). Exclusive app-based coupons and time-limited offers can drive digital adoption and repeat purchases, mitigating the current lag in digital transformation (SWOT Weakness).</w:t>
      </w:r>
    </w:p>
    <w:p w14:paraId="0D8F3B1E" w14:textId="77777777" w:rsidR="00DA3E22" w:rsidRDefault="00260A57" w:rsidP="00260A57">
      <w:pPr>
        <w:pStyle w:val="my-0"/>
        <w:rPr>
          <w:b/>
          <w:bCs/>
        </w:rPr>
      </w:pPr>
      <w:r w:rsidRPr="00260A57">
        <w:rPr>
          <w:b/>
          <w:bCs/>
        </w:rPr>
        <w:t>2. Drive Product Innovation Focused on Health, Sustainability, Localization, and Premium Experiences</w:t>
      </w:r>
    </w:p>
    <w:p w14:paraId="062A5C04" w14:textId="2AB219A9" w:rsidR="00260A57" w:rsidRPr="00260A57" w:rsidRDefault="00260A57" w:rsidP="00260A57">
      <w:pPr>
        <w:pStyle w:val="my-0"/>
      </w:pPr>
      <w:r w:rsidRPr="00260A57">
        <w:br/>
        <w:t>Rising demand for healthier, sustainable, and localized food options (PEST: Social &amp; Environmental; SWOT Opportunity) alongside intense competition and changing consumer preferences (SWOT Threat) necessitate continuous product evolution.</w:t>
      </w:r>
    </w:p>
    <w:p w14:paraId="2C32F4D6" w14:textId="77777777" w:rsidR="00260A57" w:rsidRPr="00260A57" w:rsidRDefault="00260A57" w:rsidP="00260A57">
      <w:pPr>
        <w:pStyle w:val="my-0"/>
        <w:numPr>
          <w:ilvl w:val="0"/>
          <w:numId w:val="22"/>
        </w:numPr>
      </w:pPr>
      <w:r w:rsidRPr="00260A57">
        <w:rPr>
          <w:b/>
          <w:bCs/>
        </w:rPr>
        <w:t>Menu Localization and Regional Flavors:</w:t>
      </w:r>
      <w:r w:rsidRPr="00260A57">
        <w:t xml:space="preserve"> Develop limited-time and permanent menu items reflecting local tastes and seasonal ingredients, especially for the Greater Bay Area market. Collaborate with local chefs to tailor offerings, </w:t>
      </w:r>
      <w:proofErr w:type="gramStart"/>
      <w:r w:rsidRPr="00260A57">
        <w:t>enhancing</w:t>
      </w:r>
      <w:proofErr w:type="gramEnd"/>
      <w:r w:rsidRPr="00260A57">
        <w:t xml:space="preserve"> regional relevance and consumer excitement (4P: Product).</w:t>
      </w:r>
    </w:p>
    <w:p w14:paraId="39E78F48" w14:textId="77777777" w:rsidR="00260A57" w:rsidRPr="00260A57" w:rsidRDefault="00260A57" w:rsidP="00260A57">
      <w:pPr>
        <w:pStyle w:val="my-0"/>
        <w:numPr>
          <w:ilvl w:val="0"/>
          <w:numId w:val="22"/>
        </w:numPr>
      </w:pPr>
      <w:r w:rsidRPr="00260A57">
        <w:rPr>
          <w:b/>
          <w:bCs/>
        </w:rPr>
        <w:t>Premium and Experience-Based Offerings:</w:t>
      </w:r>
      <w:r w:rsidRPr="00260A57">
        <w:t> Introduce premium menu lines such as chef-curated dishes, gourmet beverages, and fusion items to elevate the dining experience. Partner with renowned Asian chefs and culinary influencers to create limited-edition signature dishes and themed menus, attracting younger, trend-conscious consumers and enhancing brand prestige (4P: Product, Promotion).</w:t>
      </w:r>
    </w:p>
    <w:p w14:paraId="03709952" w14:textId="77777777" w:rsidR="00260A57" w:rsidRPr="00260A57" w:rsidRDefault="00260A57" w:rsidP="00260A57">
      <w:pPr>
        <w:pStyle w:val="my-0"/>
        <w:numPr>
          <w:ilvl w:val="0"/>
          <w:numId w:val="22"/>
        </w:numPr>
      </w:pPr>
      <w:r w:rsidRPr="00260A57">
        <w:rPr>
          <w:b/>
          <w:bCs/>
        </w:rPr>
        <w:t>Customization and Digital Menu Innovation:</w:t>
      </w:r>
      <w:r w:rsidRPr="00260A57">
        <w:t xml:space="preserve"> Empower customers to personalize meals via digital kiosks and the mobile app, selecting bases, proteins, sauces, and sides. </w:t>
      </w:r>
      <w:r w:rsidRPr="00260A57">
        <w:lastRenderedPageBreak/>
        <w:t>Incorporate a personalized nutrition and meal planning service within the app, offering tailored recommendations aligned with health goals, which caters to growing demand for personalized dining (4P: Product, Promotion).</w:t>
      </w:r>
    </w:p>
    <w:p w14:paraId="11B6A24D" w14:textId="77777777" w:rsidR="00260A57" w:rsidRPr="00260A57" w:rsidRDefault="00260A57" w:rsidP="00260A57">
      <w:pPr>
        <w:pStyle w:val="my-0"/>
        <w:numPr>
          <w:ilvl w:val="0"/>
          <w:numId w:val="22"/>
        </w:numPr>
      </w:pPr>
      <w:r w:rsidRPr="00260A57">
        <w:rPr>
          <w:b/>
          <w:bCs/>
        </w:rPr>
        <w:t>Snack and Beverage Innovation:</w:t>
      </w:r>
      <w:r w:rsidRPr="00260A57">
        <w:t> Expand snack, dessert, and beverage offerings—including seasonal drinks and trendy desserts—to increase transaction values during off-peak hours and broaden appeal (4P: Product).</w:t>
      </w:r>
    </w:p>
    <w:p w14:paraId="267D30B3" w14:textId="77777777" w:rsidR="00260A57" w:rsidRPr="00260A57" w:rsidRDefault="00260A57" w:rsidP="00260A57">
      <w:pPr>
        <w:pStyle w:val="my-0"/>
        <w:numPr>
          <w:ilvl w:val="0"/>
          <w:numId w:val="22"/>
        </w:numPr>
      </w:pPr>
      <w:r w:rsidRPr="00260A57">
        <w:rPr>
          <w:b/>
          <w:bCs/>
        </w:rPr>
        <w:t>Collaborative and Limited-Edition Campaigns:</w:t>
      </w:r>
      <w:r w:rsidRPr="00260A57">
        <w:t> Engage with local brands, social media influencers, and cultural events to co-create unique limited-edition menu items and promotional campaigns. These collaborations foster local relevance, generate buzz, and support multi-level brand engagement (4P: Promotion).</w:t>
      </w:r>
    </w:p>
    <w:p w14:paraId="2BC21CDE" w14:textId="6F54E7CA" w:rsidR="00260A57" w:rsidRPr="00260A57" w:rsidRDefault="00260A57" w:rsidP="00260A57">
      <w:pPr>
        <w:pStyle w:val="my-0"/>
      </w:pPr>
      <w:r w:rsidRPr="00260A57">
        <w:rPr>
          <w:b/>
          <w:bCs/>
        </w:rPr>
        <w:t>3. Expand Market Presence in the Greater Bay Area with Localized Strategies</w:t>
      </w:r>
      <w:r w:rsidRPr="00260A57">
        <w:br/>
      </w:r>
      <w:r w:rsidRPr="00260A57">
        <w:br/>
        <w:t>The Greater Bay Area’s growing middle class and evolving consumer tastes (PEST: Economic &amp; Social; SWOT Opportunity) offer growth potential, while regulatory complexities and local competition pose risks (SWOT Threat).</w:t>
      </w:r>
    </w:p>
    <w:p w14:paraId="50DA4252" w14:textId="2BA4E0E8" w:rsidR="00260A57" w:rsidRPr="00260A57" w:rsidRDefault="00260A57" w:rsidP="00260A57">
      <w:pPr>
        <w:pStyle w:val="my-0"/>
      </w:pPr>
      <w:r w:rsidRPr="00260A57">
        <w:t>Capitalize on Café de Coral’s operational capabilities and sustainability initiatives (SWOT Strength) by tailoring menus to local preferences and forming strategic partnerships with regional suppliers and digital platforms. This reduces over-reliance on Hong Kong’s mature market and diversifies revenue streams (4P: Product, Place).</w:t>
      </w:r>
    </w:p>
    <w:p w14:paraId="602F1D2D" w14:textId="2F9485BA" w:rsidR="00260A57" w:rsidRPr="00260A57" w:rsidRDefault="00260A57" w:rsidP="00260A57">
      <w:pPr>
        <w:pStyle w:val="my-0"/>
      </w:pPr>
      <w:r w:rsidRPr="00260A57">
        <w:rPr>
          <w:b/>
          <w:bCs/>
        </w:rPr>
        <w:t>4. Strengthen Sustainability and Corporate Social Responsibility (CSR) Initiatives</w:t>
      </w:r>
      <w:r w:rsidRPr="00260A57">
        <w:br/>
      </w:r>
      <w:r w:rsidRPr="00260A57">
        <w:br/>
        <w:t>Increasing consumer and stakeholder focus on environmental and social responsibility (PEST: Environmental &amp; Social; SWOT Opportunity) requires transparent and impactful ESG practices.</w:t>
      </w:r>
    </w:p>
    <w:p w14:paraId="0A7F3BF1" w14:textId="62928FD6" w:rsidR="00260A57" w:rsidRPr="00260A57" w:rsidRDefault="00260A57" w:rsidP="00260A57">
      <w:pPr>
        <w:pStyle w:val="my-0"/>
      </w:pPr>
      <w:r w:rsidRPr="00260A57">
        <w:br/>
        <w:t>Build on Café de Coral’s existing sustainability programs and ISO certifications by enhancing sustainability messaging and expanding community engagement activities such as food donation and environmental campaigns. Transparent ESG reporting will strengthen brand equity and loyalty among socially conscious consumers (4P: Promotion).</w:t>
      </w:r>
    </w:p>
    <w:p w14:paraId="4E2B31F1" w14:textId="24F27636" w:rsidR="00260A57" w:rsidRPr="00260A57" w:rsidRDefault="00260A57" w:rsidP="00260A57">
      <w:pPr>
        <w:pStyle w:val="my-0"/>
      </w:pPr>
      <w:r w:rsidRPr="00260A57">
        <w:rPr>
          <w:b/>
          <w:bCs/>
        </w:rPr>
        <w:t>5. Invest in Talent Development to Support Innovation and Service Excellence</w:t>
      </w:r>
      <w:r w:rsidRPr="00260A57">
        <w:br/>
      </w:r>
      <w:r w:rsidRPr="00260A57">
        <w:br/>
        <w:t>Rising labor costs and workforce retention challenges (SWOT Weakness) threaten operational stability.</w:t>
      </w:r>
    </w:p>
    <w:p w14:paraId="6A27B687" w14:textId="77777777" w:rsidR="00260A57" w:rsidRPr="00260A57" w:rsidRDefault="00260A57" w:rsidP="00260A57">
      <w:pPr>
        <w:pStyle w:val="my-0"/>
      </w:pPr>
      <w:r w:rsidRPr="00260A57">
        <w:rPr>
          <w:i/>
          <w:iCs/>
        </w:rPr>
        <w:t>Action:</w:t>
      </w:r>
      <w:r w:rsidRPr="00260A57">
        <w:br/>
        <w:t>Implement structured leadership development and employee training programs to foster innovation, improve service quality, and retain talent. Recognizing and rewarding employee achievements will support the company’s growth ambitions and sustain competitive advantage.</w:t>
      </w:r>
    </w:p>
    <w:p w14:paraId="109239EE" w14:textId="2C827C97" w:rsidR="00260A57" w:rsidRPr="00260A57" w:rsidRDefault="00260A57" w:rsidP="00260A57">
      <w:pPr>
        <w:pStyle w:val="my-0"/>
      </w:pPr>
      <w:r w:rsidRPr="00260A57">
        <w:rPr>
          <w:b/>
          <w:bCs/>
        </w:rPr>
        <w:t>6. Intensify Targeted Digital Marketing to Engage Younger Consumers</w:t>
      </w:r>
      <w:r w:rsidRPr="00260A57">
        <w:br/>
      </w:r>
      <w:r w:rsidRPr="00260A57">
        <w:br/>
        <w:t xml:space="preserve">The rise of social media and influencer culture (PEST: Technological &amp; Social; SWOT </w:t>
      </w:r>
      <w:r w:rsidRPr="00260A57">
        <w:lastRenderedPageBreak/>
        <w:t>Opportunity) alongside fierce competition for consumer attention (SWOT Threat) necessitates focused marketing efforts.</w:t>
      </w:r>
    </w:p>
    <w:p w14:paraId="54C50D9E" w14:textId="0D9B0932" w:rsidR="00260A57" w:rsidRPr="00260A57" w:rsidRDefault="00260A57" w:rsidP="00260A57">
      <w:pPr>
        <w:pStyle w:val="my-0"/>
      </w:pPr>
      <w:r w:rsidRPr="00260A57">
        <w:t>Develop interactive, influencer-driven digital campaigns targeting younger demographics, promoting new product lines and app features. This complements the mass marketing approach with targeted engagement, enhancing brand relevance and customer loyalty (4P: Promotion).</w:t>
      </w:r>
    </w:p>
    <w:p w14:paraId="26A83C0B" w14:textId="77777777" w:rsidR="00260A57" w:rsidRPr="00260A57" w:rsidRDefault="00260A57" w:rsidP="00260A57">
      <w:pPr>
        <w:pStyle w:val="my-0"/>
        <w:rPr>
          <w:b/>
          <w:bCs/>
        </w:rPr>
      </w:pPr>
      <w:r w:rsidRPr="00260A57">
        <w:rPr>
          <w:b/>
          <w:bCs/>
        </w:rPr>
        <w:t>Summary</w:t>
      </w:r>
    </w:p>
    <w:p w14:paraId="1F143D14" w14:textId="77777777" w:rsidR="00260A57" w:rsidRPr="006471DA" w:rsidRDefault="00260A57" w:rsidP="00260A57">
      <w:pPr>
        <w:pStyle w:val="my-0"/>
      </w:pPr>
      <w:r w:rsidRPr="00260A57">
        <w:t>These recommendations strategically integrate Café de Coral’s internal strengths and weaknesses with external market opportunities and threats identified through SWOT and PEST analyses. By embedding menu localization, premium and experience-based offerings, customization and digital innovation, snack and beverage expansion, and collaborative campaigns into the 4P framework—alongside ESG considerations—the company can sustain growth, enhance customer experience, and strengthen its market leadership in Hong Kong and the Greater Bay Area over the next three years.</w:t>
      </w:r>
    </w:p>
    <w:p w14:paraId="243E5A26" w14:textId="77777777" w:rsidR="00945E51" w:rsidRPr="00945E51" w:rsidRDefault="00945E51" w:rsidP="00945E51">
      <w:pPr>
        <w:pStyle w:val="my-0"/>
        <w:rPr>
          <w:b/>
          <w:bCs/>
        </w:rPr>
      </w:pPr>
      <w:r w:rsidRPr="00945E51">
        <w:rPr>
          <w:b/>
          <w:bCs/>
        </w:rPr>
        <w:t>5.2 Conclusion</w:t>
      </w:r>
    </w:p>
    <w:p w14:paraId="07152479" w14:textId="77777777" w:rsidR="00945E51" w:rsidRPr="00945E51" w:rsidRDefault="00945E51" w:rsidP="00945E51">
      <w:pPr>
        <w:pStyle w:val="my-0"/>
      </w:pPr>
      <w:r w:rsidRPr="00945E51">
        <w:t>In conclusion, Café de Coral is well-positioned to maintain and strengthen its leadership in Hong Kong’s fast-food industry by leveraging its robust internal capabilities and responding strategically to external market dynamics. The company’s extensive outlet network, strong brand equity, and operational excellence provide a solid foundation to capitalize on emerging opportunities such as digital transformation, health-conscious consumer trends, and regional market expansion.</w:t>
      </w:r>
    </w:p>
    <w:p w14:paraId="5124E011" w14:textId="77777777" w:rsidR="00945E51" w:rsidRPr="00945E51" w:rsidRDefault="00945E51" w:rsidP="00945E51">
      <w:pPr>
        <w:pStyle w:val="my-0"/>
      </w:pPr>
      <w:r w:rsidRPr="00945E51">
        <w:t>The recommended strategies—accelerating digital innovation, driving product diversification with localized and premium offerings, expanding presence in the Greater Bay Area, enhancing sustainability initiatives, investing in talent development, and intensifying targeted digital marketing—are carefully aligned with the insights derived from the comprehensive SWOT and PEST analyses. These actions address both internal weaknesses and external threats while exploiting growth opportunities and reinforcing Café de Coral’s value proposition centered on quality, affordability, and convenience.</w:t>
      </w:r>
    </w:p>
    <w:p w14:paraId="0EB4C92A" w14:textId="77777777" w:rsidR="00945E51" w:rsidRPr="00945E51" w:rsidRDefault="00945E51" w:rsidP="00945E51">
      <w:pPr>
        <w:pStyle w:val="my-0"/>
      </w:pPr>
      <w:r w:rsidRPr="00945E51">
        <w:t>By embedding these initiatives within the 4P marketing framework, Café de Coral can deliver a seamless and differentiated customer experience that resonates with a broad demographic, including younger, health-aware consumers and regional markets. Moreover, the integration of ESG principles will enhance brand reputation and stakeholder trust, ensuring long-term sustainable growth.</w:t>
      </w:r>
    </w:p>
    <w:p w14:paraId="489613B1" w14:textId="77777777" w:rsidR="00945E51" w:rsidRPr="00945E51" w:rsidRDefault="00945E51" w:rsidP="00945E51">
      <w:pPr>
        <w:pStyle w:val="my-0"/>
      </w:pPr>
      <w:r w:rsidRPr="00945E51">
        <w:t>Overall, this strategic roadmap equips Café de Coral to navigate the evolving fast-food landscape effectively, drive innovation, and sustain competitive advantage over the next three years and beyond.</w:t>
      </w:r>
    </w:p>
    <w:p w14:paraId="0DBC7792" w14:textId="5E0D1D6B" w:rsidR="00F31241" w:rsidRPr="00557CEA" w:rsidRDefault="00F31241" w:rsidP="00F31241">
      <w:pPr>
        <w:pStyle w:val="my-0"/>
      </w:pPr>
    </w:p>
    <w:p w14:paraId="68D47853" w14:textId="4EA50A21" w:rsidR="006471DA" w:rsidRPr="006471DA" w:rsidRDefault="006471DA" w:rsidP="006471DA">
      <w:pPr>
        <w:pStyle w:val="my-0"/>
        <w:rPr>
          <w:b/>
          <w:bCs/>
        </w:rPr>
      </w:pPr>
      <w:r w:rsidRPr="006471DA">
        <w:rPr>
          <w:b/>
          <w:bCs/>
        </w:rPr>
        <w:lastRenderedPageBreak/>
        <w:t>Reference</w:t>
      </w:r>
    </w:p>
    <w:p w14:paraId="08C8EF42" w14:textId="67454E29" w:rsidR="006471DA" w:rsidRPr="006471DA" w:rsidRDefault="006471DA" w:rsidP="006471DA">
      <w:pPr>
        <w:pStyle w:val="my-0"/>
      </w:pPr>
      <w:r w:rsidRPr="006471DA">
        <w:t>Campaign Brief Asia. (2022) ‘</w:t>
      </w:r>
      <w:proofErr w:type="spellStart"/>
      <w:r w:rsidRPr="006471DA">
        <w:t>dentsu</w:t>
      </w:r>
      <w:proofErr w:type="spellEnd"/>
      <w:r w:rsidRPr="006471DA">
        <w:t xml:space="preserve"> Hong Kong launches new Café de Coral campaign resonating with the generations’, </w:t>
      </w:r>
      <w:r w:rsidRPr="006471DA">
        <w:rPr>
          <w:i/>
          <w:iCs/>
        </w:rPr>
        <w:t>Campaign Brief Asia</w:t>
      </w:r>
      <w:r w:rsidRPr="006471DA">
        <w:t>, 30 June. Available at: </w:t>
      </w:r>
      <w:hyperlink r:id="rId10" w:tgtFrame="_blank" w:history="1">
        <w:r w:rsidRPr="006471DA">
          <w:rPr>
            <w:rStyle w:val="Hyperlink"/>
          </w:rPr>
          <w:t>https://campaignbriefasia.com/2022/06/30/dentsu-hong-kong-launches-new-cafe-de-coral-campaign-resonating-with-the-generations/</w:t>
        </w:r>
      </w:hyperlink>
      <w:r w:rsidRPr="006471DA">
        <w:t> (Accessed: 12 July 2025).</w:t>
      </w:r>
    </w:p>
    <w:p w14:paraId="1F8F6729" w14:textId="77777777" w:rsidR="006471DA" w:rsidRPr="006471DA" w:rsidRDefault="006471DA" w:rsidP="006471DA">
      <w:pPr>
        <w:pStyle w:val="my-0"/>
      </w:pPr>
      <w:r w:rsidRPr="006471DA">
        <w:t>C&amp;SD. (2025) </w:t>
      </w:r>
      <w:r w:rsidRPr="006471DA">
        <w:rPr>
          <w:i/>
          <w:iCs/>
        </w:rPr>
        <w:t>Hong Kong Census and Statistics Department: Foodservice Sector Report 2024</w:t>
      </w:r>
      <w:r w:rsidRPr="006471DA">
        <w:t>. Hong Kong: C&amp;SD.</w:t>
      </w:r>
    </w:p>
    <w:p w14:paraId="5B754701" w14:textId="77777777" w:rsidR="006471DA" w:rsidRPr="006471DA" w:rsidRDefault="006471DA" w:rsidP="006471DA">
      <w:pPr>
        <w:pStyle w:val="my-0"/>
      </w:pPr>
      <w:proofErr w:type="spellStart"/>
      <w:r w:rsidRPr="006471DA">
        <w:t>eRun</w:t>
      </w:r>
      <w:proofErr w:type="spellEnd"/>
      <w:r w:rsidRPr="006471DA">
        <w:t>. (2025) </w:t>
      </w:r>
      <w:r w:rsidRPr="006471DA">
        <w:rPr>
          <w:i/>
          <w:iCs/>
        </w:rPr>
        <w:t>Hong Kong F&amp;B Industry Trends 2025</w:t>
      </w:r>
      <w:r w:rsidRPr="006471DA">
        <w:t>. Available at: </w:t>
      </w:r>
      <w:hyperlink r:id="rId11" w:tgtFrame="_blank" w:history="1">
        <w:r w:rsidRPr="006471DA">
          <w:rPr>
            <w:rStyle w:val="Hyperlink"/>
          </w:rPr>
          <w:t>https://www.erun.com.hk/en/blog/hong-kb-fb-industry-trends-2025</w:t>
        </w:r>
      </w:hyperlink>
      <w:r w:rsidRPr="006471DA">
        <w:t> (Accessed: 12 July 2025).</w:t>
      </w:r>
    </w:p>
    <w:p w14:paraId="3D31CEE9" w14:textId="77777777" w:rsidR="006471DA" w:rsidRPr="006471DA" w:rsidRDefault="006471DA" w:rsidP="006471DA">
      <w:pPr>
        <w:pStyle w:val="my-0"/>
      </w:pPr>
      <w:proofErr w:type="spellStart"/>
      <w:r w:rsidRPr="006471DA">
        <w:t>FoodGears</w:t>
      </w:r>
      <w:proofErr w:type="spellEnd"/>
      <w:r w:rsidRPr="006471DA">
        <w:t>. (2024) </w:t>
      </w:r>
      <w:r w:rsidRPr="006471DA">
        <w:rPr>
          <w:i/>
          <w:iCs/>
        </w:rPr>
        <w:t>Hong Kong Fast Food Industry Report</w:t>
      </w:r>
      <w:r w:rsidRPr="006471DA">
        <w:t>. Available at: </w:t>
      </w:r>
      <w:hyperlink r:id="rId12" w:tgtFrame="_blank" w:history="1">
        <w:r w:rsidRPr="006471DA">
          <w:rPr>
            <w:rStyle w:val="Hyperlink"/>
          </w:rPr>
          <w:t>https://www.foodgears.com/hong-kong-fast-food-report</w:t>
        </w:r>
      </w:hyperlink>
      <w:r w:rsidRPr="006471DA">
        <w:t> (Accessed: 12 July 2025).</w:t>
      </w:r>
    </w:p>
    <w:p w14:paraId="3ADBA533" w14:textId="77777777" w:rsidR="006471DA" w:rsidRPr="006471DA" w:rsidRDefault="006471DA" w:rsidP="006471DA">
      <w:pPr>
        <w:pStyle w:val="my-0"/>
      </w:pPr>
      <w:proofErr w:type="spellStart"/>
      <w:r w:rsidRPr="006471DA">
        <w:t>GlobalData</w:t>
      </w:r>
      <w:proofErr w:type="spellEnd"/>
      <w:r w:rsidRPr="006471DA">
        <w:t>. (2023) </w:t>
      </w:r>
      <w:r w:rsidRPr="006471DA">
        <w:rPr>
          <w:i/>
          <w:iCs/>
        </w:rPr>
        <w:t>Digital Transformation in Hong Kong Foodservice Industry</w:t>
      </w:r>
      <w:r w:rsidRPr="006471DA">
        <w:t>. Available at: </w:t>
      </w:r>
      <w:hyperlink r:id="rId13" w:tgtFrame="_blank" w:history="1">
        <w:r w:rsidRPr="006471DA">
          <w:rPr>
            <w:rStyle w:val="Hyperlink"/>
          </w:rPr>
          <w:t>https://www.globaldata.com/digital-transformation-hk-foodservice</w:t>
        </w:r>
      </w:hyperlink>
      <w:r w:rsidRPr="006471DA">
        <w:t> (Accessed: 12 July 2025).</w:t>
      </w:r>
    </w:p>
    <w:p w14:paraId="175D663A" w14:textId="77777777" w:rsidR="006471DA" w:rsidRPr="006471DA" w:rsidRDefault="006471DA" w:rsidP="006471DA">
      <w:pPr>
        <w:pStyle w:val="my-0"/>
      </w:pPr>
      <w:r w:rsidRPr="006471DA">
        <w:t>HKEX Annual Results. (2025) </w:t>
      </w:r>
      <w:r w:rsidRPr="006471DA">
        <w:rPr>
          <w:i/>
          <w:iCs/>
        </w:rPr>
        <w:t>Café de Coral Holdings Limited Annual Results for Year Ended 31 March 2025</w:t>
      </w:r>
      <w:r w:rsidRPr="006471DA">
        <w:t>. Hong Kong Exchanges and Clearing Limited. Available at: </w:t>
      </w:r>
      <w:hyperlink r:id="rId14" w:tgtFrame="_blank" w:history="1">
        <w:r w:rsidRPr="006471DA">
          <w:rPr>
            <w:rStyle w:val="Hyperlink"/>
          </w:rPr>
          <w:t>https://www1.hkexnews.hk/listedco/listconews/sehk/2025/0616/2025061600149.pdf</w:t>
        </w:r>
      </w:hyperlink>
      <w:r w:rsidRPr="006471DA">
        <w:t> (Accessed: 12 July 2025).</w:t>
      </w:r>
    </w:p>
    <w:p w14:paraId="75278A98" w14:textId="77777777" w:rsidR="006471DA" w:rsidRPr="006471DA" w:rsidRDefault="006471DA" w:rsidP="006471DA">
      <w:pPr>
        <w:pStyle w:val="my-0"/>
      </w:pPr>
      <w:r w:rsidRPr="006471DA">
        <w:t>Marketing Interactive. (</w:t>
      </w:r>
      <w:proofErr w:type="gramStart"/>
      <w:r w:rsidRPr="006471DA">
        <w:t>2022) ‘</w:t>
      </w:r>
      <w:proofErr w:type="gramEnd"/>
      <w:r w:rsidRPr="006471DA">
        <w:t xml:space="preserve">Café de Coral continues the heartfelt stories of </w:t>
      </w:r>
      <w:proofErr w:type="spellStart"/>
      <w:r w:rsidRPr="006471DA">
        <w:t>HongKongers</w:t>
      </w:r>
      <w:proofErr w:type="spellEnd"/>
      <w:r w:rsidRPr="006471DA">
        <w:t xml:space="preserve"> with </w:t>
      </w:r>
      <w:proofErr w:type="gramStart"/>
      <w:r w:rsidRPr="006471DA">
        <w:t>new</w:t>
      </w:r>
      <w:proofErr w:type="gramEnd"/>
      <w:r w:rsidRPr="006471DA">
        <w:t xml:space="preserve"> campaign’, 24 June. Available at: </w:t>
      </w:r>
      <w:hyperlink r:id="rId15" w:tgtFrame="_blank" w:history="1">
        <w:r w:rsidRPr="006471DA">
          <w:rPr>
            <w:rStyle w:val="Hyperlink"/>
          </w:rPr>
          <w:t>https://www.marketing-interactive.com/cafe-de-coral-continues-heartfelt-stories-of-hkers-campaign</w:t>
        </w:r>
      </w:hyperlink>
      <w:r w:rsidRPr="006471DA">
        <w:t> (Accessed: 12 July 2025).</w:t>
      </w:r>
    </w:p>
    <w:p w14:paraId="08FCED05" w14:textId="77777777" w:rsidR="006471DA" w:rsidRPr="006471DA" w:rsidRDefault="006471DA" w:rsidP="006471DA">
      <w:pPr>
        <w:pStyle w:val="my-0"/>
      </w:pPr>
      <w:r w:rsidRPr="006471DA">
        <w:t>Research and Markets. (2025) </w:t>
      </w:r>
      <w:r w:rsidRPr="006471DA">
        <w:rPr>
          <w:i/>
          <w:iCs/>
        </w:rPr>
        <w:t>Hong Kong Foodservice Sector Market Report 2024–2029</w:t>
      </w:r>
      <w:r w:rsidRPr="006471DA">
        <w:t>. Available at: </w:t>
      </w:r>
      <w:hyperlink r:id="rId16" w:tgtFrame="_blank" w:history="1">
        <w:r w:rsidRPr="006471DA">
          <w:rPr>
            <w:rStyle w:val="Hyperlink"/>
          </w:rPr>
          <w:t>https://www.researchandmarkets.com/reports/5182002/hong-kong-foodservice-sector-market-report</w:t>
        </w:r>
      </w:hyperlink>
      <w:r w:rsidRPr="006471DA">
        <w:t> (Accessed: 12 July 2025).</w:t>
      </w:r>
    </w:p>
    <w:p w14:paraId="6A1D9FC5" w14:textId="77777777" w:rsidR="006471DA" w:rsidRPr="006471DA" w:rsidRDefault="006471DA" w:rsidP="006471DA">
      <w:pPr>
        <w:pStyle w:val="my-0"/>
      </w:pPr>
      <w:r w:rsidRPr="006471DA">
        <w:t>Research and Markets. (n.d.) </w:t>
      </w:r>
      <w:r w:rsidRPr="006471DA">
        <w:rPr>
          <w:i/>
          <w:iCs/>
        </w:rPr>
        <w:t>Cafe de Coral Holdings Ltd - Company Profile and SWOT Analysis</w:t>
      </w:r>
      <w:r w:rsidRPr="006471DA">
        <w:t>. Available at: </w:t>
      </w:r>
      <w:hyperlink r:id="rId17" w:tgtFrame="_blank" w:history="1">
        <w:r w:rsidRPr="006471DA">
          <w:rPr>
            <w:rStyle w:val="Hyperlink"/>
          </w:rPr>
          <w:t>https://www.researchandmarkets.com/reports/5182002/cafe-de-coral-holdings-ltd-company-profile-and</w:t>
        </w:r>
      </w:hyperlink>
      <w:r w:rsidRPr="006471DA">
        <w:t> (Accessed: 12 July 2025).</w:t>
      </w:r>
    </w:p>
    <w:p w14:paraId="0D87494C" w14:textId="77777777" w:rsidR="006471DA" w:rsidRPr="006471DA" w:rsidRDefault="006471DA" w:rsidP="006471DA">
      <w:pPr>
        <w:pStyle w:val="my-0"/>
      </w:pPr>
      <w:r w:rsidRPr="006471DA">
        <w:t>Statista. (2025) </w:t>
      </w:r>
      <w:r w:rsidRPr="006471DA">
        <w:rPr>
          <w:i/>
          <w:iCs/>
        </w:rPr>
        <w:t>Convenience Food Market Growth Forecast in Hong Kong through 2030</w:t>
      </w:r>
      <w:r w:rsidRPr="006471DA">
        <w:t>. Available at: </w:t>
      </w:r>
      <w:hyperlink r:id="rId18" w:tgtFrame="_blank" w:history="1">
        <w:r w:rsidRPr="006471DA">
          <w:rPr>
            <w:rStyle w:val="Hyperlink"/>
          </w:rPr>
          <w:t>https://www.statista.com/statistics/convenience-food-hk-growth</w:t>
        </w:r>
      </w:hyperlink>
      <w:r w:rsidRPr="006471DA">
        <w:t> (Accessed: 12 July 2025).</w:t>
      </w:r>
    </w:p>
    <w:p w14:paraId="1A139E56" w14:textId="77777777" w:rsidR="006471DA" w:rsidRPr="006471DA" w:rsidRDefault="006471DA" w:rsidP="006471DA">
      <w:pPr>
        <w:pStyle w:val="my-0"/>
      </w:pPr>
      <w:r w:rsidRPr="006471DA">
        <w:t>Stock Analysis. (n.d.) </w:t>
      </w:r>
      <w:r w:rsidRPr="006471DA">
        <w:rPr>
          <w:i/>
          <w:iCs/>
        </w:rPr>
        <w:t>Café de Coral Holdings Ltd (0341) Company Profile</w:t>
      </w:r>
      <w:r w:rsidRPr="006471DA">
        <w:t>. Available at: </w:t>
      </w:r>
      <w:hyperlink r:id="rId19" w:tgtFrame="_blank" w:history="1">
        <w:r w:rsidRPr="006471DA">
          <w:rPr>
            <w:rStyle w:val="Hyperlink"/>
          </w:rPr>
          <w:t>https://stockanalysis.com/quote/hkg/0341/company/</w:t>
        </w:r>
      </w:hyperlink>
      <w:r w:rsidRPr="006471DA">
        <w:t> (Accessed: 12 July 2025).</w:t>
      </w:r>
    </w:p>
    <w:p w14:paraId="7DAE05C8" w14:textId="77777777" w:rsidR="006471DA" w:rsidRPr="006471DA" w:rsidRDefault="006471DA" w:rsidP="006471DA">
      <w:pPr>
        <w:pStyle w:val="my-0"/>
      </w:pPr>
      <w:proofErr w:type="spellStart"/>
      <w:r w:rsidRPr="006471DA">
        <w:t>Tastewise</w:t>
      </w:r>
      <w:proofErr w:type="spellEnd"/>
      <w:r w:rsidRPr="006471DA">
        <w:t>. (2025) </w:t>
      </w:r>
      <w:r w:rsidRPr="006471DA">
        <w:rPr>
          <w:i/>
          <w:iCs/>
        </w:rPr>
        <w:t>Social Media Influence on Food Trends in Hong Kong</w:t>
      </w:r>
      <w:r w:rsidRPr="006471DA">
        <w:t>. Available at: </w:t>
      </w:r>
      <w:hyperlink r:id="rId20" w:tgtFrame="_blank" w:history="1">
        <w:r w:rsidRPr="006471DA">
          <w:rPr>
            <w:rStyle w:val="Hyperlink"/>
          </w:rPr>
          <w:t>https://www.tastewise.io/blog/social-media-food-trends-hk</w:t>
        </w:r>
      </w:hyperlink>
      <w:r w:rsidRPr="006471DA">
        <w:t> (Accessed: 12 July 2025).</w:t>
      </w:r>
    </w:p>
    <w:p w14:paraId="1820C0DF" w14:textId="77777777" w:rsidR="006471DA" w:rsidRPr="006471DA" w:rsidRDefault="006471DA" w:rsidP="006471DA">
      <w:pPr>
        <w:pStyle w:val="my-0"/>
      </w:pPr>
      <w:r w:rsidRPr="006471DA">
        <w:lastRenderedPageBreak/>
        <w:t>The Beat Asia. (2025) </w:t>
      </w:r>
      <w:r w:rsidRPr="006471DA">
        <w:rPr>
          <w:i/>
          <w:iCs/>
        </w:rPr>
        <w:t>Post-pandemic Recovery in Hong Kong’s Foodservice Sector</w:t>
      </w:r>
      <w:r w:rsidRPr="006471DA">
        <w:t>. Available at: </w:t>
      </w:r>
      <w:hyperlink r:id="rId21" w:tgtFrame="_blank" w:history="1">
        <w:r w:rsidRPr="006471DA">
          <w:rPr>
            <w:rStyle w:val="Hyperlink"/>
          </w:rPr>
          <w:t>https://www.thebeat.asia/post-pandemic-recovery-hk-foodservice</w:t>
        </w:r>
      </w:hyperlink>
      <w:r w:rsidRPr="006471DA">
        <w:t> (Accessed: 12 July 2025).</w:t>
      </w:r>
    </w:p>
    <w:p w14:paraId="74B58403" w14:textId="77777777" w:rsidR="00260A57" w:rsidRPr="00557CEA" w:rsidRDefault="00260A57" w:rsidP="00F31241">
      <w:pPr>
        <w:pStyle w:val="my-0"/>
      </w:pPr>
    </w:p>
    <w:p w14:paraId="0E983EE9" w14:textId="77777777" w:rsidR="00260A57" w:rsidRPr="00557CEA" w:rsidRDefault="00260A57" w:rsidP="00F31241">
      <w:pPr>
        <w:pStyle w:val="my-0"/>
      </w:pPr>
    </w:p>
    <w:p w14:paraId="2B963A1F" w14:textId="77777777" w:rsidR="00260A57" w:rsidRPr="00557CEA" w:rsidRDefault="00260A57" w:rsidP="00F31241">
      <w:pPr>
        <w:pStyle w:val="my-0"/>
      </w:pPr>
    </w:p>
    <w:p w14:paraId="712DF991" w14:textId="77777777" w:rsidR="00260A57" w:rsidRPr="00557CEA" w:rsidRDefault="00260A57" w:rsidP="00F31241">
      <w:pPr>
        <w:pStyle w:val="my-0"/>
      </w:pPr>
    </w:p>
    <w:p w14:paraId="303F1FFA" w14:textId="77777777" w:rsidR="00260A57" w:rsidRPr="00557CEA" w:rsidRDefault="00260A57" w:rsidP="00F31241">
      <w:pPr>
        <w:pStyle w:val="my-0"/>
      </w:pPr>
    </w:p>
    <w:p w14:paraId="0E0ACB3D" w14:textId="77777777" w:rsidR="00260A57" w:rsidRPr="00557CEA" w:rsidRDefault="00260A57" w:rsidP="00F31241">
      <w:pPr>
        <w:pStyle w:val="my-0"/>
      </w:pPr>
    </w:p>
    <w:p w14:paraId="22A1B08A" w14:textId="77777777" w:rsidR="00260A57" w:rsidRPr="00557CEA" w:rsidRDefault="00260A57" w:rsidP="00F31241">
      <w:pPr>
        <w:pStyle w:val="my-0"/>
      </w:pPr>
    </w:p>
    <w:p w14:paraId="4B59B629" w14:textId="77777777" w:rsidR="00260A57" w:rsidRPr="00557CEA" w:rsidRDefault="00260A57" w:rsidP="00F31241">
      <w:pPr>
        <w:pStyle w:val="my-0"/>
      </w:pPr>
    </w:p>
    <w:p w14:paraId="73A4F20A" w14:textId="77777777" w:rsidR="00260A57" w:rsidRPr="00557CEA" w:rsidRDefault="00260A57" w:rsidP="00F31241">
      <w:pPr>
        <w:pStyle w:val="my-0"/>
      </w:pPr>
    </w:p>
    <w:p w14:paraId="3820A0EF" w14:textId="77777777" w:rsidR="00260A57" w:rsidRPr="00557CEA" w:rsidRDefault="00260A57" w:rsidP="00F31241">
      <w:pPr>
        <w:pStyle w:val="my-0"/>
      </w:pPr>
    </w:p>
    <w:p w14:paraId="3CE1CC86" w14:textId="77777777" w:rsidR="00260A57" w:rsidRPr="00557CEA" w:rsidRDefault="00260A57" w:rsidP="00F31241">
      <w:pPr>
        <w:pStyle w:val="my-0"/>
      </w:pPr>
    </w:p>
    <w:p w14:paraId="09671D66" w14:textId="77777777" w:rsidR="00F31241" w:rsidRPr="00557CEA" w:rsidRDefault="00F31241" w:rsidP="00BE09B9">
      <w:pPr>
        <w:pStyle w:val="my-0"/>
      </w:pPr>
    </w:p>
    <w:sectPr w:rsidR="00F31241" w:rsidRPr="00557CEA">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E7135" w14:textId="77777777" w:rsidR="00794033" w:rsidRDefault="00794033" w:rsidP="00794033">
      <w:r>
        <w:separator/>
      </w:r>
    </w:p>
  </w:endnote>
  <w:endnote w:type="continuationSeparator" w:id="0">
    <w:p w14:paraId="4D3B373D" w14:textId="77777777" w:rsidR="00794033" w:rsidRDefault="00794033" w:rsidP="0079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81A2D" w14:textId="77777777" w:rsidR="00794033" w:rsidRDefault="007940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3654"/>
      <w:docPartObj>
        <w:docPartGallery w:val="Page Numbers (Bottom of Page)"/>
        <w:docPartUnique/>
      </w:docPartObj>
    </w:sdtPr>
    <w:sdtEndPr>
      <w:rPr>
        <w:noProof/>
      </w:rPr>
    </w:sdtEndPr>
    <w:sdtContent>
      <w:p w14:paraId="788E5F71" w14:textId="1BE6CECA" w:rsidR="004F23B8" w:rsidRDefault="004F23B8">
        <w:pPr>
          <w:pStyle w:val="Footer"/>
        </w:pPr>
        <w:r>
          <w:fldChar w:fldCharType="begin"/>
        </w:r>
        <w:r>
          <w:instrText xml:space="preserve"> PAGE   \* MERGEFORMAT </w:instrText>
        </w:r>
        <w:r>
          <w:fldChar w:fldCharType="separate"/>
        </w:r>
        <w:r>
          <w:rPr>
            <w:noProof/>
          </w:rPr>
          <w:t>2</w:t>
        </w:r>
        <w:r>
          <w:rPr>
            <w:noProof/>
          </w:rPr>
          <w:fldChar w:fldCharType="end"/>
        </w:r>
      </w:p>
    </w:sdtContent>
  </w:sdt>
  <w:p w14:paraId="61F59173" w14:textId="77777777" w:rsidR="00794033" w:rsidRDefault="007940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5D38" w14:textId="77777777" w:rsidR="00794033" w:rsidRDefault="00794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C1638" w14:textId="77777777" w:rsidR="00794033" w:rsidRDefault="00794033" w:rsidP="00794033">
      <w:r>
        <w:separator/>
      </w:r>
    </w:p>
  </w:footnote>
  <w:footnote w:type="continuationSeparator" w:id="0">
    <w:p w14:paraId="5D53F0AF" w14:textId="77777777" w:rsidR="00794033" w:rsidRDefault="00794033" w:rsidP="00794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43B4B" w14:textId="77777777" w:rsidR="00794033" w:rsidRDefault="007940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56A2F" w14:textId="77777777" w:rsidR="00794033" w:rsidRDefault="007940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78D5B" w14:textId="77777777" w:rsidR="00794033" w:rsidRDefault="007940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6563D"/>
    <w:multiLevelType w:val="multilevel"/>
    <w:tmpl w:val="7540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A72BB0"/>
    <w:multiLevelType w:val="multilevel"/>
    <w:tmpl w:val="6FCE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666191"/>
    <w:multiLevelType w:val="hybridMultilevel"/>
    <w:tmpl w:val="9E70B3CE"/>
    <w:lvl w:ilvl="0" w:tplc="DF14AA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00437B"/>
    <w:multiLevelType w:val="multilevel"/>
    <w:tmpl w:val="F3E0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63233F"/>
    <w:multiLevelType w:val="multilevel"/>
    <w:tmpl w:val="B0EC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930964"/>
    <w:multiLevelType w:val="multilevel"/>
    <w:tmpl w:val="D9460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F040BC"/>
    <w:multiLevelType w:val="multilevel"/>
    <w:tmpl w:val="6CD2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BB1168"/>
    <w:multiLevelType w:val="multilevel"/>
    <w:tmpl w:val="E50A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3F5927"/>
    <w:multiLevelType w:val="multilevel"/>
    <w:tmpl w:val="D820F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487472"/>
    <w:multiLevelType w:val="multilevel"/>
    <w:tmpl w:val="06DEE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AA18B3"/>
    <w:multiLevelType w:val="multilevel"/>
    <w:tmpl w:val="7318D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3E6042"/>
    <w:multiLevelType w:val="multilevel"/>
    <w:tmpl w:val="4326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70F472B"/>
    <w:multiLevelType w:val="hybridMultilevel"/>
    <w:tmpl w:val="F47CCB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9BD2F14"/>
    <w:multiLevelType w:val="multilevel"/>
    <w:tmpl w:val="A58A2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EE7D1C"/>
    <w:multiLevelType w:val="multilevel"/>
    <w:tmpl w:val="BE5C5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8394FDF"/>
    <w:multiLevelType w:val="multilevel"/>
    <w:tmpl w:val="BE729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B9B16DC"/>
    <w:multiLevelType w:val="multilevel"/>
    <w:tmpl w:val="62D89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CE51312"/>
    <w:multiLevelType w:val="multilevel"/>
    <w:tmpl w:val="AB8A6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6F7613"/>
    <w:multiLevelType w:val="multilevel"/>
    <w:tmpl w:val="0D4E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4B0ECC"/>
    <w:multiLevelType w:val="multilevel"/>
    <w:tmpl w:val="9CD06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07328F7"/>
    <w:multiLevelType w:val="multilevel"/>
    <w:tmpl w:val="AE20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74343E"/>
    <w:multiLevelType w:val="multilevel"/>
    <w:tmpl w:val="F6BE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D974D35"/>
    <w:multiLevelType w:val="hybridMultilevel"/>
    <w:tmpl w:val="F47CCB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9545249">
    <w:abstractNumId w:val="2"/>
  </w:num>
  <w:num w:numId="2" w16cid:durableId="760220025">
    <w:abstractNumId w:val="9"/>
  </w:num>
  <w:num w:numId="3" w16cid:durableId="616449905">
    <w:abstractNumId w:val="18"/>
  </w:num>
  <w:num w:numId="4" w16cid:durableId="1247374278">
    <w:abstractNumId w:val="20"/>
  </w:num>
  <w:num w:numId="5" w16cid:durableId="1075661750">
    <w:abstractNumId w:val="0"/>
  </w:num>
  <w:num w:numId="6" w16cid:durableId="1708406030">
    <w:abstractNumId w:val="16"/>
  </w:num>
  <w:num w:numId="7" w16cid:durableId="506292736">
    <w:abstractNumId w:val="4"/>
  </w:num>
  <w:num w:numId="8" w16cid:durableId="225535457">
    <w:abstractNumId w:val="21"/>
  </w:num>
  <w:num w:numId="9" w16cid:durableId="600334478">
    <w:abstractNumId w:val="11"/>
  </w:num>
  <w:num w:numId="10" w16cid:durableId="359089566">
    <w:abstractNumId w:val="22"/>
  </w:num>
  <w:num w:numId="11" w16cid:durableId="190731264">
    <w:abstractNumId w:val="12"/>
  </w:num>
  <w:num w:numId="12" w16cid:durableId="1390806467">
    <w:abstractNumId w:val="1"/>
  </w:num>
  <w:num w:numId="13" w16cid:durableId="1358314581">
    <w:abstractNumId w:val="8"/>
  </w:num>
  <w:num w:numId="14" w16cid:durableId="491920364">
    <w:abstractNumId w:val="14"/>
  </w:num>
  <w:num w:numId="15" w16cid:durableId="426577681">
    <w:abstractNumId w:val="15"/>
  </w:num>
  <w:num w:numId="16" w16cid:durableId="1216239621">
    <w:abstractNumId w:val="7"/>
  </w:num>
  <w:num w:numId="17" w16cid:durableId="737552827">
    <w:abstractNumId w:val="6"/>
  </w:num>
  <w:num w:numId="18" w16cid:durableId="800533781">
    <w:abstractNumId w:val="10"/>
  </w:num>
  <w:num w:numId="19" w16cid:durableId="69273050">
    <w:abstractNumId w:val="13"/>
  </w:num>
  <w:num w:numId="20" w16cid:durableId="795610990">
    <w:abstractNumId w:val="5"/>
  </w:num>
  <w:num w:numId="21" w16cid:durableId="1897008460">
    <w:abstractNumId w:val="3"/>
  </w:num>
  <w:num w:numId="22" w16cid:durableId="1906446933">
    <w:abstractNumId w:val="19"/>
  </w:num>
  <w:num w:numId="23" w16cid:durableId="10820227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32"/>
    <w:rsid w:val="000216B1"/>
    <w:rsid w:val="0002500F"/>
    <w:rsid w:val="0005734B"/>
    <w:rsid w:val="00067F4D"/>
    <w:rsid w:val="000C18AB"/>
    <w:rsid w:val="000C277A"/>
    <w:rsid w:val="000E2191"/>
    <w:rsid w:val="000F01F0"/>
    <w:rsid w:val="00105F07"/>
    <w:rsid w:val="00122E92"/>
    <w:rsid w:val="00126ADB"/>
    <w:rsid w:val="001350A8"/>
    <w:rsid w:val="001659B7"/>
    <w:rsid w:val="00172AC4"/>
    <w:rsid w:val="001A7389"/>
    <w:rsid w:val="001B294A"/>
    <w:rsid w:val="001B2B70"/>
    <w:rsid w:val="001D2250"/>
    <w:rsid w:val="001E0068"/>
    <w:rsid w:val="001E1868"/>
    <w:rsid w:val="001F6D52"/>
    <w:rsid w:val="00200114"/>
    <w:rsid w:val="00211CE9"/>
    <w:rsid w:val="00240683"/>
    <w:rsid w:val="00244AD8"/>
    <w:rsid w:val="00260A57"/>
    <w:rsid w:val="002C3361"/>
    <w:rsid w:val="002E7F6F"/>
    <w:rsid w:val="002F6422"/>
    <w:rsid w:val="003176D2"/>
    <w:rsid w:val="00322D4A"/>
    <w:rsid w:val="003404E2"/>
    <w:rsid w:val="00352629"/>
    <w:rsid w:val="0036530A"/>
    <w:rsid w:val="00386C7E"/>
    <w:rsid w:val="003901A1"/>
    <w:rsid w:val="003A656C"/>
    <w:rsid w:val="003F154E"/>
    <w:rsid w:val="00407782"/>
    <w:rsid w:val="00427337"/>
    <w:rsid w:val="00434B1D"/>
    <w:rsid w:val="00437136"/>
    <w:rsid w:val="0045561C"/>
    <w:rsid w:val="00466848"/>
    <w:rsid w:val="004676C7"/>
    <w:rsid w:val="00467858"/>
    <w:rsid w:val="004769DD"/>
    <w:rsid w:val="00477CDF"/>
    <w:rsid w:val="004A257B"/>
    <w:rsid w:val="004A6467"/>
    <w:rsid w:val="004E2D32"/>
    <w:rsid w:val="004F23B8"/>
    <w:rsid w:val="00524CA2"/>
    <w:rsid w:val="00526E43"/>
    <w:rsid w:val="00553C79"/>
    <w:rsid w:val="00557CEA"/>
    <w:rsid w:val="0056028D"/>
    <w:rsid w:val="00593E8A"/>
    <w:rsid w:val="005A2F6B"/>
    <w:rsid w:val="005C0B6F"/>
    <w:rsid w:val="005C1074"/>
    <w:rsid w:val="005D0A30"/>
    <w:rsid w:val="005D71AB"/>
    <w:rsid w:val="005E030E"/>
    <w:rsid w:val="00607541"/>
    <w:rsid w:val="0061052A"/>
    <w:rsid w:val="00616715"/>
    <w:rsid w:val="00617427"/>
    <w:rsid w:val="00632B80"/>
    <w:rsid w:val="00640328"/>
    <w:rsid w:val="00641F81"/>
    <w:rsid w:val="006471DA"/>
    <w:rsid w:val="00671173"/>
    <w:rsid w:val="00685E74"/>
    <w:rsid w:val="006D606E"/>
    <w:rsid w:val="006E392F"/>
    <w:rsid w:val="006E53AC"/>
    <w:rsid w:val="00726E6F"/>
    <w:rsid w:val="0074297D"/>
    <w:rsid w:val="00742FC2"/>
    <w:rsid w:val="00761A0B"/>
    <w:rsid w:val="0076776A"/>
    <w:rsid w:val="0078166C"/>
    <w:rsid w:val="00794033"/>
    <w:rsid w:val="007B452B"/>
    <w:rsid w:val="007D2832"/>
    <w:rsid w:val="007F5E5F"/>
    <w:rsid w:val="0081499B"/>
    <w:rsid w:val="00825169"/>
    <w:rsid w:val="00825D64"/>
    <w:rsid w:val="0084118B"/>
    <w:rsid w:val="00850FED"/>
    <w:rsid w:val="00897320"/>
    <w:rsid w:val="008A663B"/>
    <w:rsid w:val="008C452A"/>
    <w:rsid w:val="008F1DCA"/>
    <w:rsid w:val="009044A9"/>
    <w:rsid w:val="00910B37"/>
    <w:rsid w:val="00910D9F"/>
    <w:rsid w:val="0093199F"/>
    <w:rsid w:val="00937668"/>
    <w:rsid w:val="00945E51"/>
    <w:rsid w:val="00972294"/>
    <w:rsid w:val="009911D0"/>
    <w:rsid w:val="009A5429"/>
    <w:rsid w:val="009B5BA4"/>
    <w:rsid w:val="00A061F3"/>
    <w:rsid w:val="00A3417B"/>
    <w:rsid w:val="00A534A2"/>
    <w:rsid w:val="00A64025"/>
    <w:rsid w:val="00A73021"/>
    <w:rsid w:val="00A77BBF"/>
    <w:rsid w:val="00A86C95"/>
    <w:rsid w:val="00AA0EF2"/>
    <w:rsid w:val="00AA3874"/>
    <w:rsid w:val="00AB4F48"/>
    <w:rsid w:val="00B26D80"/>
    <w:rsid w:val="00B400A5"/>
    <w:rsid w:val="00B44D8F"/>
    <w:rsid w:val="00B56CB2"/>
    <w:rsid w:val="00B63B83"/>
    <w:rsid w:val="00B7729B"/>
    <w:rsid w:val="00B85E2B"/>
    <w:rsid w:val="00B94AC3"/>
    <w:rsid w:val="00BC0D77"/>
    <w:rsid w:val="00BC4497"/>
    <w:rsid w:val="00BE0049"/>
    <w:rsid w:val="00BE09B9"/>
    <w:rsid w:val="00C17B4D"/>
    <w:rsid w:val="00C557C1"/>
    <w:rsid w:val="00C7471C"/>
    <w:rsid w:val="00C80B4C"/>
    <w:rsid w:val="00CA36D1"/>
    <w:rsid w:val="00CB7F0F"/>
    <w:rsid w:val="00CC27FB"/>
    <w:rsid w:val="00CC2CC9"/>
    <w:rsid w:val="00CD40D3"/>
    <w:rsid w:val="00CE4D82"/>
    <w:rsid w:val="00D01DED"/>
    <w:rsid w:val="00D30E93"/>
    <w:rsid w:val="00D664D4"/>
    <w:rsid w:val="00D90828"/>
    <w:rsid w:val="00D92917"/>
    <w:rsid w:val="00DA270E"/>
    <w:rsid w:val="00DA3E22"/>
    <w:rsid w:val="00DA6523"/>
    <w:rsid w:val="00DB0C9C"/>
    <w:rsid w:val="00DB7D87"/>
    <w:rsid w:val="00DC198B"/>
    <w:rsid w:val="00DD43F5"/>
    <w:rsid w:val="00DE3B81"/>
    <w:rsid w:val="00DF404A"/>
    <w:rsid w:val="00E0239B"/>
    <w:rsid w:val="00E41949"/>
    <w:rsid w:val="00E67682"/>
    <w:rsid w:val="00EA62A5"/>
    <w:rsid w:val="00ED7403"/>
    <w:rsid w:val="00EF1DAB"/>
    <w:rsid w:val="00EF7D50"/>
    <w:rsid w:val="00F118CA"/>
    <w:rsid w:val="00F31241"/>
    <w:rsid w:val="00F42D8D"/>
    <w:rsid w:val="00F45CF9"/>
    <w:rsid w:val="00FA0C51"/>
    <w:rsid w:val="00FA43D6"/>
    <w:rsid w:val="00FB391F"/>
    <w:rsid w:val="00FC094F"/>
    <w:rsid w:val="00FC0A47"/>
    <w:rsid w:val="00FE6E7F"/>
    <w:rsid w:val="00FF2C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DC8D61"/>
  <w15:chartTrackingRefBased/>
  <w15:docId w15:val="{921C5838-0D3B-42FB-A801-CF9D53BCF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832"/>
    <w:pPr>
      <w:spacing w:after="0" w:line="240" w:lineRule="auto"/>
    </w:pPr>
    <w:rPr>
      <w:rFonts w:ascii="Times New Roman" w:eastAsia="PMingLiU"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7D28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7D28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28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7D28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28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283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283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283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283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8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7D28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28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7D28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28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28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28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28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2832"/>
    <w:rPr>
      <w:rFonts w:eastAsiaTheme="majorEastAsia" w:cstheme="majorBidi"/>
      <w:color w:val="272727" w:themeColor="text1" w:themeTint="D8"/>
    </w:rPr>
  </w:style>
  <w:style w:type="paragraph" w:styleId="Title">
    <w:name w:val="Title"/>
    <w:basedOn w:val="Normal"/>
    <w:next w:val="Normal"/>
    <w:link w:val="TitleChar"/>
    <w:uiPriority w:val="10"/>
    <w:qFormat/>
    <w:rsid w:val="007D283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28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28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28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2832"/>
    <w:pPr>
      <w:spacing w:before="160"/>
      <w:jc w:val="center"/>
    </w:pPr>
    <w:rPr>
      <w:i/>
      <w:iCs/>
      <w:color w:val="404040" w:themeColor="text1" w:themeTint="BF"/>
    </w:rPr>
  </w:style>
  <w:style w:type="character" w:customStyle="1" w:styleId="QuoteChar">
    <w:name w:val="Quote Char"/>
    <w:basedOn w:val="DefaultParagraphFont"/>
    <w:link w:val="Quote"/>
    <w:uiPriority w:val="29"/>
    <w:rsid w:val="007D2832"/>
    <w:rPr>
      <w:i/>
      <w:iCs/>
      <w:color w:val="404040" w:themeColor="text1" w:themeTint="BF"/>
    </w:rPr>
  </w:style>
  <w:style w:type="paragraph" w:styleId="ListParagraph">
    <w:name w:val="List Paragraph"/>
    <w:basedOn w:val="Normal"/>
    <w:uiPriority w:val="34"/>
    <w:qFormat/>
    <w:rsid w:val="007D2832"/>
    <w:pPr>
      <w:ind w:left="720"/>
      <w:contextualSpacing/>
    </w:pPr>
  </w:style>
  <w:style w:type="character" w:styleId="IntenseEmphasis">
    <w:name w:val="Intense Emphasis"/>
    <w:basedOn w:val="DefaultParagraphFont"/>
    <w:uiPriority w:val="21"/>
    <w:qFormat/>
    <w:rsid w:val="007D2832"/>
    <w:rPr>
      <w:i/>
      <w:iCs/>
      <w:color w:val="0F4761" w:themeColor="accent1" w:themeShade="BF"/>
    </w:rPr>
  </w:style>
  <w:style w:type="paragraph" w:styleId="IntenseQuote">
    <w:name w:val="Intense Quote"/>
    <w:basedOn w:val="Normal"/>
    <w:next w:val="Normal"/>
    <w:link w:val="IntenseQuoteChar"/>
    <w:uiPriority w:val="30"/>
    <w:qFormat/>
    <w:rsid w:val="007D28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2832"/>
    <w:rPr>
      <w:i/>
      <w:iCs/>
      <w:color w:val="0F4761" w:themeColor="accent1" w:themeShade="BF"/>
    </w:rPr>
  </w:style>
  <w:style w:type="character" w:styleId="IntenseReference">
    <w:name w:val="Intense Reference"/>
    <w:basedOn w:val="DefaultParagraphFont"/>
    <w:uiPriority w:val="32"/>
    <w:qFormat/>
    <w:rsid w:val="007D2832"/>
    <w:rPr>
      <w:b/>
      <w:bCs/>
      <w:smallCaps/>
      <w:color w:val="0F4761" w:themeColor="accent1" w:themeShade="BF"/>
      <w:spacing w:val="5"/>
    </w:rPr>
  </w:style>
  <w:style w:type="paragraph" w:styleId="Header">
    <w:name w:val="header"/>
    <w:basedOn w:val="Normal"/>
    <w:link w:val="HeaderChar"/>
    <w:rsid w:val="007D2832"/>
    <w:pPr>
      <w:tabs>
        <w:tab w:val="center" w:pos="4153"/>
        <w:tab w:val="right" w:pos="8306"/>
      </w:tabs>
    </w:pPr>
  </w:style>
  <w:style w:type="character" w:customStyle="1" w:styleId="HeaderChar">
    <w:name w:val="Header Char"/>
    <w:basedOn w:val="DefaultParagraphFont"/>
    <w:link w:val="Header"/>
    <w:rsid w:val="007D2832"/>
    <w:rPr>
      <w:rFonts w:ascii="Times New Roman" w:eastAsia="PMingLiU" w:hAnsi="Times New Roman" w:cs="Times New Roman"/>
      <w:kern w:val="0"/>
      <w:sz w:val="20"/>
      <w:szCs w:val="20"/>
      <w:lang w:val="en-GB" w:eastAsia="en-GB"/>
      <w14:ligatures w14:val="none"/>
    </w:rPr>
  </w:style>
  <w:style w:type="paragraph" w:customStyle="1" w:styleId="my-0">
    <w:name w:val="my-0"/>
    <w:basedOn w:val="Normal"/>
    <w:rsid w:val="004A6467"/>
    <w:pPr>
      <w:spacing w:before="100" w:beforeAutospacing="1" w:after="100" w:afterAutospacing="1"/>
    </w:pPr>
    <w:rPr>
      <w:rFonts w:eastAsia="Times New Roman"/>
      <w:sz w:val="24"/>
      <w:szCs w:val="24"/>
      <w:lang w:val="en-US" w:eastAsia="zh-TW"/>
    </w:rPr>
  </w:style>
  <w:style w:type="character" w:customStyle="1" w:styleId="min-w-1rem">
    <w:name w:val="min-w-[1rem]"/>
    <w:basedOn w:val="DefaultParagraphFont"/>
    <w:rsid w:val="004A6467"/>
  </w:style>
  <w:style w:type="character" w:customStyle="1" w:styleId="whitespace-nowrap">
    <w:name w:val="whitespace-nowrap"/>
    <w:basedOn w:val="DefaultParagraphFont"/>
    <w:rsid w:val="004A6467"/>
  </w:style>
  <w:style w:type="paragraph" w:styleId="Footer">
    <w:name w:val="footer"/>
    <w:basedOn w:val="Normal"/>
    <w:link w:val="FooterChar"/>
    <w:uiPriority w:val="99"/>
    <w:unhideWhenUsed/>
    <w:rsid w:val="00794033"/>
    <w:pPr>
      <w:tabs>
        <w:tab w:val="center" w:pos="4680"/>
        <w:tab w:val="right" w:pos="9360"/>
      </w:tabs>
    </w:pPr>
  </w:style>
  <w:style w:type="character" w:customStyle="1" w:styleId="FooterChar">
    <w:name w:val="Footer Char"/>
    <w:basedOn w:val="DefaultParagraphFont"/>
    <w:link w:val="Footer"/>
    <w:uiPriority w:val="99"/>
    <w:rsid w:val="00794033"/>
    <w:rPr>
      <w:rFonts w:ascii="Times New Roman" w:eastAsia="PMingLiU" w:hAnsi="Times New Roman" w:cs="Times New Roman"/>
      <w:kern w:val="0"/>
      <w:sz w:val="20"/>
      <w:szCs w:val="20"/>
      <w:lang w:val="en-GB" w:eastAsia="en-GB"/>
      <w14:ligatures w14:val="none"/>
    </w:rPr>
  </w:style>
  <w:style w:type="character" w:styleId="Hyperlink">
    <w:name w:val="Hyperlink"/>
    <w:basedOn w:val="DefaultParagraphFont"/>
    <w:uiPriority w:val="99"/>
    <w:unhideWhenUsed/>
    <w:rsid w:val="006471DA"/>
    <w:rPr>
      <w:color w:val="467886" w:themeColor="hyperlink"/>
      <w:u w:val="single"/>
    </w:rPr>
  </w:style>
  <w:style w:type="character" w:styleId="UnresolvedMention">
    <w:name w:val="Unresolved Mention"/>
    <w:basedOn w:val="DefaultParagraphFont"/>
    <w:uiPriority w:val="99"/>
    <w:semiHidden/>
    <w:unhideWhenUsed/>
    <w:rsid w:val="006471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6068">
      <w:bodyDiv w:val="1"/>
      <w:marLeft w:val="0"/>
      <w:marRight w:val="0"/>
      <w:marTop w:val="0"/>
      <w:marBottom w:val="0"/>
      <w:divBdr>
        <w:top w:val="none" w:sz="0" w:space="0" w:color="auto"/>
        <w:left w:val="none" w:sz="0" w:space="0" w:color="auto"/>
        <w:bottom w:val="none" w:sz="0" w:space="0" w:color="auto"/>
        <w:right w:val="none" w:sz="0" w:space="0" w:color="auto"/>
      </w:divBdr>
    </w:div>
    <w:div w:id="43602091">
      <w:bodyDiv w:val="1"/>
      <w:marLeft w:val="0"/>
      <w:marRight w:val="0"/>
      <w:marTop w:val="0"/>
      <w:marBottom w:val="0"/>
      <w:divBdr>
        <w:top w:val="none" w:sz="0" w:space="0" w:color="auto"/>
        <w:left w:val="none" w:sz="0" w:space="0" w:color="auto"/>
        <w:bottom w:val="none" w:sz="0" w:space="0" w:color="auto"/>
        <w:right w:val="none" w:sz="0" w:space="0" w:color="auto"/>
      </w:divBdr>
    </w:div>
    <w:div w:id="61607325">
      <w:bodyDiv w:val="1"/>
      <w:marLeft w:val="0"/>
      <w:marRight w:val="0"/>
      <w:marTop w:val="0"/>
      <w:marBottom w:val="0"/>
      <w:divBdr>
        <w:top w:val="none" w:sz="0" w:space="0" w:color="auto"/>
        <w:left w:val="none" w:sz="0" w:space="0" w:color="auto"/>
        <w:bottom w:val="none" w:sz="0" w:space="0" w:color="auto"/>
        <w:right w:val="none" w:sz="0" w:space="0" w:color="auto"/>
      </w:divBdr>
    </w:div>
    <w:div w:id="70583423">
      <w:bodyDiv w:val="1"/>
      <w:marLeft w:val="0"/>
      <w:marRight w:val="0"/>
      <w:marTop w:val="0"/>
      <w:marBottom w:val="0"/>
      <w:divBdr>
        <w:top w:val="none" w:sz="0" w:space="0" w:color="auto"/>
        <w:left w:val="none" w:sz="0" w:space="0" w:color="auto"/>
        <w:bottom w:val="none" w:sz="0" w:space="0" w:color="auto"/>
        <w:right w:val="none" w:sz="0" w:space="0" w:color="auto"/>
      </w:divBdr>
    </w:div>
    <w:div w:id="101075147">
      <w:bodyDiv w:val="1"/>
      <w:marLeft w:val="0"/>
      <w:marRight w:val="0"/>
      <w:marTop w:val="0"/>
      <w:marBottom w:val="0"/>
      <w:divBdr>
        <w:top w:val="none" w:sz="0" w:space="0" w:color="auto"/>
        <w:left w:val="none" w:sz="0" w:space="0" w:color="auto"/>
        <w:bottom w:val="none" w:sz="0" w:space="0" w:color="auto"/>
        <w:right w:val="none" w:sz="0" w:space="0" w:color="auto"/>
      </w:divBdr>
    </w:div>
    <w:div w:id="102112779">
      <w:bodyDiv w:val="1"/>
      <w:marLeft w:val="0"/>
      <w:marRight w:val="0"/>
      <w:marTop w:val="0"/>
      <w:marBottom w:val="0"/>
      <w:divBdr>
        <w:top w:val="none" w:sz="0" w:space="0" w:color="auto"/>
        <w:left w:val="none" w:sz="0" w:space="0" w:color="auto"/>
        <w:bottom w:val="none" w:sz="0" w:space="0" w:color="auto"/>
        <w:right w:val="none" w:sz="0" w:space="0" w:color="auto"/>
      </w:divBdr>
    </w:div>
    <w:div w:id="120081119">
      <w:bodyDiv w:val="1"/>
      <w:marLeft w:val="0"/>
      <w:marRight w:val="0"/>
      <w:marTop w:val="0"/>
      <w:marBottom w:val="0"/>
      <w:divBdr>
        <w:top w:val="none" w:sz="0" w:space="0" w:color="auto"/>
        <w:left w:val="none" w:sz="0" w:space="0" w:color="auto"/>
        <w:bottom w:val="none" w:sz="0" w:space="0" w:color="auto"/>
        <w:right w:val="none" w:sz="0" w:space="0" w:color="auto"/>
      </w:divBdr>
    </w:div>
    <w:div w:id="165095831">
      <w:bodyDiv w:val="1"/>
      <w:marLeft w:val="0"/>
      <w:marRight w:val="0"/>
      <w:marTop w:val="0"/>
      <w:marBottom w:val="0"/>
      <w:divBdr>
        <w:top w:val="none" w:sz="0" w:space="0" w:color="auto"/>
        <w:left w:val="none" w:sz="0" w:space="0" w:color="auto"/>
        <w:bottom w:val="none" w:sz="0" w:space="0" w:color="auto"/>
        <w:right w:val="none" w:sz="0" w:space="0" w:color="auto"/>
      </w:divBdr>
    </w:div>
    <w:div w:id="168057289">
      <w:bodyDiv w:val="1"/>
      <w:marLeft w:val="0"/>
      <w:marRight w:val="0"/>
      <w:marTop w:val="0"/>
      <w:marBottom w:val="0"/>
      <w:divBdr>
        <w:top w:val="none" w:sz="0" w:space="0" w:color="auto"/>
        <w:left w:val="none" w:sz="0" w:space="0" w:color="auto"/>
        <w:bottom w:val="none" w:sz="0" w:space="0" w:color="auto"/>
        <w:right w:val="none" w:sz="0" w:space="0" w:color="auto"/>
      </w:divBdr>
    </w:div>
    <w:div w:id="175005993">
      <w:bodyDiv w:val="1"/>
      <w:marLeft w:val="0"/>
      <w:marRight w:val="0"/>
      <w:marTop w:val="0"/>
      <w:marBottom w:val="0"/>
      <w:divBdr>
        <w:top w:val="none" w:sz="0" w:space="0" w:color="auto"/>
        <w:left w:val="none" w:sz="0" w:space="0" w:color="auto"/>
        <w:bottom w:val="none" w:sz="0" w:space="0" w:color="auto"/>
        <w:right w:val="none" w:sz="0" w:space="0" w:color="auto"/>
      </w:divBdr>
    </w:div>
    <w:div w:id="183523494">
      <w:bodyDiv w:val="1"/>
      <w:marLeft w:val="0"/>
      <w:marRight w:val="0"/>
      <w:marTop w:val="0"/>
      <w:marBottom w:val="0"/>
      <w:divBdr>
        <w:top w:val="none" w:sz="0" w:space="0" w:color="auto"/>
        <w:left w:val="none" w:sz="0" w:space="0" w:color="auto"/>
        <w:bottom w:val="none" w:sz="0" w:space="0" w:color="auto"/>
        <w:right w:val="none" w:sz="0" w:space="0" w:color="auto"/>
      </w:divBdr>
    </w:div>
    <w:div w:id="205022091">
      <w:bodyDiv w:val="1"/>
      <w:marLeft w:val="0"/>
      <w:marRight w:val="0"/>
      <w:marTop w:val="0"/>
      <w:marBottom w:val="0"/>
      <w:divBdr>
        <w:top w:val="none" w:sz="0" w:space="0" w:color="auto"/>
        <w:left w:val="none" w:sz="0" w:space="0" w:color="auto"/>
        <w:bottom w:val="none" w:sz="0" w:space="0" w:color="auto"/>
        <w:right w:val="none" w:sz="0" w:space="0" w:color="auto"/>
      </w:divBdr>
    </w:div>
    <w:div w:id="227499643">
      <w:bodyDiv w:val="1"/>
      <w:marLeft w:val="0"/>
      <w:marRight w:val="0"/>
      <w:marTop w:val="0"/>
      <w:marBottom w:val="0"/>
      <w:divBdr>
        <w:top w:val="none" w:sz="0" w:space="0" w:color="auto"/>
        <w:left w:val="none" w:sz="0" w:space="0" w:color="auto"/>
        <w:bottom w:val="none" w:sz="0" w:space="0" w:color="auto"/>
        <w:right w:val="none" w:sz="0" w:space="0" w:color="auto"/>
      </w:divBdr>
    </w:div>
    <w:div w:id="242954850">
      <w:bodyDiv w:val="1"/>
      <w:marLeft w:val="0"/>
      <w:marRight w:val="0"/>
      <w:marTop w:val="0"/>
      <w:marBottom w:val="0"/>
      <w:divBdr>
        <w:top w:val="none" w:sz="0" w:space="0" w:color="auto"/>
        <w:left w:val="none" w:sz="0" w:space="0" w:color="auto"/>
        <w:bottom w:val="none" w:sz="0" w:space="0" w:color="auto"/>
        <w:right w:val="none" w:sz="0" w:space="0" w:color="auto"/>
      </w:divBdr>
    </w:div>
    <w:div w:id="268664478">
      <w:bodyDiv w:val="1"/>
      <w:marLeft w:val="0"/>
      <w:marRight w:val="0"/>
      <w:marTop w:val="0"/>
      <w:marBottom w:val="0"/>
      <w:divBdr>
        <w:top w:val="none" w:sz="0" w:space="0" w:color="auto"/>
        <w:left w:val="none" w:sz="0" w:space="0" w:color="auto"/>
        <w:bottom w:val="none" w:sz="0" w:space="0" w:color="auto"/>
        <w:right w:val="none" w:sz="0" w:space="0" w:color="auto"/>
      </w:divBdr>
    </w:div>
    <w:div w:id="276521896">
      <w:bodyDiv w:val="1"/>
      <w:marLeft w:val="0"/>
      <w:marRight w:val="0"/>
      <w:marTop w:val="0"/>
      <w:marBottom w:val="0"/>
      <w:divBdr>
        <w:top w:val="none" w:sz="0" w:space="0" w:color="auto"/>
        <w:left w:val="none" w:sz="0" w:space="0" w:color="auto"/>
        <w:bottom w:val="none" w:sz="0" w:space="0" w:color="auto"/>
        <w:right w:val="none" w:sz="0" w:space="0" w:color="auto"/>
      </w:divBdr>
    </w:div>
    <w:div w:id="288165486">
      <w:bodyDiv w:val="1"/>
      <w:marLeft w:val="0"/>
      <w:marRight w:val="0"/>
      <w:marTop w:val="0"/>
      <w:marBottom w:val="0"/>
      <w:divBdr>
        <w:top w:val="none" w:sz="0" w:space="0" w:color="auto"/>
        <w:left w:val="none" w:sz="0" w:space="0" w:color="auto"/>
        <w:bottom w:val="none" w:sz="0" w:space="0" w:color="auto"/>
        <w:right w:val="none" w:sz="0" w:space="0" w:color="auto"/>
      </w:divBdr>
    </w:div>
    <w:div w:id="291832656">
      <w:bodyDiv w:val="1"/>
      <w:marLeft w:val="0"/>
      <w:marRight w:val="0"/>
      <w:marTop w:val="0"/>
      <w:marBottom w:val="0"/>
      <w:divBdr>
        <w:top w:val="none" w:sz="0" w:space="0" w:color="auto"/>
        <w:left w:val="none" w:sz="0" w:space="0" w:color="auto"/>
        <w:bottom w:val="none" w:sz="0" w:space="0" w:color="auto"/>
        <w:right w:val="none" w:sz="0" w:space="0" w:color="auto"/>
      </w:divBdr>
    </w:div>
    <w:div w:id="311641911">
      <w:bodyDiv w:val="1"/>
      <w:marLeft w:val="0"/>
      <w:marRight w:val="0"/>
      <w:marTop w:val="0"/>
      <w:marBottom w:val="0"/>
      <w:divBdr>
        <w:top w:val="none" w:sz="0" w:space="0" w:color="auto"/>
        <w:left w:val="none" w:sz="0" w:space="0" w:color="auto"/>
        <w:bottom w:val="none" w:sz="0" w:space="0" w:color="auto"/>
        <w:right w:val="none" w:sz="0" w:space="0" w:color="auto"/>
      </w:divBdr>
    </w:div>
    <w:div w:id="428309905">
      <w:bodyDiv w:val="1"/>
      <w:marLeft w:val="0"/>
      <w:marRight w:val="0"/>
      <w:marTop w:val="0"/>
      <w:marBottom w:val="0"/>
      <w:divBdr>
        <w:top w:val="none" w:sz="0" w:space="0" w:color="auto"/>
        <w:left w:val="none" w:sz="0" w:space="0" w:color="auto"/>
        <w:bottom w:val="none" w:sz="0" w:space="0" w:color="auto"/>
        <w:right w:val="none" w:sz="0" w:space="0" w:color="auto"/>
      </w:divBdr>
    </w:div>
    <w:div w:id="429352787">
      <w:bodyDiv w:val="1"/>
      <w:marLeft w:val="0"/>
      <w:marRight w:val="0"/>
      <w:marTop w:val="0"/>
      <w:marBottom w:val="0"/>
      <w:divBdr>
        <w:top w:val="none" w:sz="0" w:space="0" w:color="auto"/>
        <w:left w:val="none" w:sz="0" w:space="0" w:color="auto"/>
        <w:bottom w:val="none" w:sz="0" w:space="0" w:color="auto"/>
        <w:right w:val="none" w:sz="0" w:space="0" w:color="auto"/>
      </w:divBdr>
    </w:div>
    <w:div w:id="443114150">
      <w:bodyDiv w:val="1"/>
      <w:marLeft w:val="0"/>
      <w:marRight w:val="0"/>
      <w:marTop w:val="0"/>
      <w:marBottom w:val="0"/>
      <w:divBdr>
        <w:top w:val="none" w:sz="0" w:space="0" w:color="auto"/>
        <w:left w:val="none" w:sz="0" w:space="0" w:color="auto"/>
        <w:bottom w:val="none" w:sz="0" w:space="0" w:color="auto"/>
        <w:right w:val="none" w:sz="0" w:space="0" w:color="auto"/>
      </w:divBdr>
    </w:div>
    <w:div w:id="448286158">
      <w:bodyDiv w:val="1"/>
      <w:marLeft w:val="0"/>
      <w:marRight w:val="0"/>
      <w:marTop w:val="0"/>
      <w:marBottom w:val="0"/>
      <w:divBdr>
        <w:top w:val="none" w:sz="0" w:space="0" w:color="auto"/>
        <w:left w:val="none" w:sz="0" w:space="0" w:color="auto"/>
        <w:bottom w:val="none" w:sz="0" w:space="0" w:color="auto"/>
        <w:right w:val="none" w:sz="0" w:space="0" w:color="auto"/>
      </w:divBdr>
    </w:div>
    <w:div w:id="507523286">
      <w:bodyDiv w:val="1"/>
      <w:marLeft w:val="0"/>
      <w:marRight w:val="0"/>
      <w:marTop w:val="0"/>
      <w:marBottom w:val="0"/>
      <w:divBdr>
        <w:top w:val="none" w:sz="0" w:space="0" w:color="auto"/>
        <w:left w:val="none" w:sz="0" w:space="0" w:color="auto"/>
        <w:bottom w:val="none" w:sz="0" w:space="0" w:color="auto"/>
        <w:right w:val="none" w:sz="0" w:space="0" w:color="auto"/>
      </w:divBdr>
    </w:div>
    <w:div w:id="519583011">
      <w:bodyDiv w:val="1"/>
      <w:marLeft w:val="0"/>
      <w:marRight w:val="0"/>
      <w:marTop w:val="0"/>
      <w:marBottom w:val="0"/>
      <w:divBdr>
        <w:top w:val="none" w:sz="0" w:space="0" w:color="auto"/>
        <w:left w:val="none" w:sz="0" w:space="0" w:color="auto"/>
        <w:bottom w:val="none" w:sz="0" w:space="0" w:color="auto"/>
        <w:right w:val="none" w:sz="0" w:space="0" w:color="auto"/>
      </w:divBdr>
    </w:div>
    <w:div w:id="529881139">
      <w:bodyDiv w:val="1"/>
      <w:marLeft w:val="0"/>
      <w:marRight w:val="0"/>
      <w:marTop w:val="0"/>
      <w:marBottom w:val="0"/>
      <w:divBdr>
        <w:top w:val="none" w:sz="0" w:space="0" w:color="auto"/>
        <w:left w:val="none" w:sz="0" w:space="0" w:color="auto"/>
        <w:bottom w:val="none" w:sz="0" w:space="0" w:color="auto"/>
        <w:right w:val="none" w:sz="0" w:space="0" w:color="auto"/>
      </w:divBdr>
    </w:div>
    <w:div w:id="540048033">
      <w:bodyDiv w:val="1"/>
      <w:marLeft w:val="0"/>
      <w:marRight w:val="0"/>
      <w:marTop w:val="0"/>
      <w:marBottom w:val="0"/>
      <w:divBdr>
        <w:top w:val="none" w:sz="0" w:space="0" w:color="auto"/>
        <w:left w:val="none" w:sz="0" w:space="0" w:color="auto"/>
        <w:bottom w:val="none" w:sz="0" w:space="0" w:color="auto"/>
        <w:right w:val="none" w:sz="0" w:space="0" w:color="auto"/>
      </w:divBdr>
    </w:div>
    <w:div w:id="576130638">
      <w:bodyDiv w:val="1"/>
      <w:marLeft w:val="0"/>
      <w:marRight w:val="0"/>
      <w:marTop w:val="0"/>
      <w:marBottom w:val="0"/>
      <w:divBdr>
        <w:top w:val="none" w:sz="0" w:space="0" w:color="auto"/>
        <w:left w:val="none" w:sz="0" w:space="0" w:color="auto"/>
        <w:bottom w:val="none" w:sz="0" w:space="0" w:color="auto"/>
        <w:right w:val="none" w:sz="0" w:space="0" w:color="auto"/>
      </w:divBdr>
    </w:div>
    <w:div w:id="594090453">
      <w:bodyDiv w:val="1"/>
      <w:marLeft w:val="0"/>
      <w:marRight w:val="0"/>
      <w:marTop w:val="0"/>
      <w:marBottom w:val="0"/>
      <w:divBdr>
        <w:top w:val="none" w:sz="0" w:space="0" w:color="auto"/>
        <w:left w:val="none" w:sz="0" w:space="0" w:color="auto"/>
        <w:bottom w:val="none" w:sz="0" w:space="0" w:color="auto"/>
        <w:right w:val="none" w:sz="0" w:space="0" w:color="auto"/>
      </w:divBdr>
    </w:div>
    <w:div w:id="594824296">
      <w:bodyDiv w:val="1"/>
      <w:marLeft w:val="0"/>
      <w:marRight w:val="0"/>
      <w:marTop w:val="0"/>
      <w:marBottom w:val="0"/>
      <w:divBdr>
        <w:top w:val="none" w:sz="0" w:space="0" w:color="auto"/>
        <w:left w:val="none" w:sz="0" w:space="0" w:color="auto"/>
        <w:bottom w:val="none" w:sz="0" w:space="0" w:color="auto"/>
        <w:right w:val="none" w:sz="0" w:space="0" w:color="auto"/>
      </w:divBdr>
    </w:div>
    <w:div w:id="602424968">
      <w:bodyDiv w:val="1"/>
      <w:marLeft w:val="0"/>
      <w:marRight w:val="0"/>
      <w:marTop w:val="0"/>
      <w:marBottom w:val="0"/>
      <w:divBdr>
        <w:top w:val="none" w:sz="0" w:space="0" w:color="auto"/>
        <w:left w:val="none" w:sz="0" w:space="0" w:color="auto"/>
        <w:bottom w:val="none" w:sz="0" w:space="0" w:color="auto"/>
        <w:right w:val="none" w:sz="0" w:space="0" w:color="auto"/>
      </w:divBdr>
      <w:divsChild>
        <w:div w:id="1165435489">
          <w:marLeft w:val="0"/>
          <w:marRight w:val="0"/>
          <w:marTop w:val="0"/>
          <w:marBottom w:val="0"/>
          <w:divBdr>
            <w:top w:val="single" w:sz="2" w:space="0" w:color="E5E7EB"/>
            <w:left w:val="single" w:sz="2" w:space="0" w:color="E5E7EB"/>
            <w:bottom w:val="single" w:sz="2" w:space="0" w:color="E5E7EB"/>
            <w:right w:val="single" w:sz="2" w:space="0" w:color="E5E7EB"/>
          </w:divBdr>
          <w:divsChild>
            <w:div w:id="110653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907080">
      <w:bodyDiv w:val="1"/>
      <w:marLeft w:val="0"/>
      <w:marRight w:val="0"/>
      <w:marTop w:val="0"/>
      <w:marBottom w:val="0"/>
      <w:divBdr>
        <w:top w:val="none" w:sz="0" w:space="0" w:color="auto"/>
        <w:left w:val="none" w:sz="0" w:space="0" w:color="auto"/>
        <w:bottom w:val="none" w:sz="0" w:space="0" w:color="auto"/>
        <w:right w:val="none" w:sz="0" w:space="0" w:color="auto"/>
      </w:divBdr>
    </w:div>
    <w:div w:id="621770316">
      <w:bodyDiv w:val="1"/>
      <w:marLeft w:val="0"/>
      <w:marRight w:val="0"/>
      <w:marTop w:val="0"/>
      <w:marBottom w:val="0"/>
      <w:divBdr>
        <w:top w:val="none" w:sz="0" w:space="0" w:color="auto"/>
        <w:left w:val="none" w:sz="0" w:space="0" w:color="auto"/>
        <w:bottom w:val="none" w:sz="0" w:space="0" w:color="auto"/>
        <w:right w:val="none" w:sz="0" w:space="0" w:color="auto"/>
      </w:divBdr>
    </w:div>
    <w:div w:id="673727896">
      <w:bodyDiv w:val="1"/>
      <w:marLeft w:val="0"/>
      <w:marRight w:val="0"/>
      <w:marTop w:val="0"/>
      <w:marBottom w:val="0"/>
      <w:divBdr>
        <w:top w:val="none" w:sz="0" w:space="0" w:color="auto"/>
        <w:left w:val="none" w:sz="0" w:space="0" w:color="auto"/>
        <w:bottom w:val="none" w:sz="0" w:space="0" w:color="auto"/>
        <w:right w:val="none" w:sz="0" w:space="0" w:color="auto"/>
      </w:divBdr>
    </w:div>
    <w:div w:id="698437166">
      <w:bodyDiv w:val="1"/>
      <w:marLeft w:val="0"/>
      <w:marRight w:val="0"/>
      <w:marTop w:val="0"/>
      <w:marBottom w:val="0"/>
      <w:divBdr>
        <w:top w:val="none" w:sz="0" w:space="0" w:color="auto"/>
        <w:left w:val="none" w:sz="0" w:space="0" w:color="auto"/>
        <w:bottom w:val="none" w:sz="0" w:space="0" w:color="auto"/>
        <w:right w:val="none" w:sz="0" w:space="0" w:color="auto"/>
      </w:divBdr>
      <w:divsChild>
        <w:div w:id="2121755109">
          <w:marLeft w:val="0"/>
          <w:marRight w:val="0"/>
          <w:marTop w:val="0"/>
          <w:marBottom w:val="0"/>
          <w:divBdr>
            <w:top w:val="single" w:sz="2" w:space="0" w:color="E5E7EB"/>
            <w:left w:val="single" w:sz="2" w:space="0" w:color="E5E7EB"/>
            <w:bottom w:val="single" w:sz="2" w:space="0" w:color="E5E7EB"/>
            <w:right w:val="single" w:sz="2" w:space="0" w:color="E5E7EB"/>
          </w:divBdr>
          <w:divsChild>
            <w:div w:id="28111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520679">
      <w:bodyDiv w:val="1"/>
      <w:marLeft w:val="0"/>
      <w:marRight w:val="0"/>
      <w:marTop w:val="0"/>
      <w:marBottom w:val="0"/>
      <w:divBdr>
        <w:top w:val="none" w:sz="0" w:space="0" w:color="auto"/>
        <w:left w:val="none" w:sz="0" w:space="0" w:color="auto"/>
        <w:bottom w:val="none" w:sz="0" w:space="0" w:color="auto"/>
        <w:right w:val="none" w:sz="0" w:space="0" w:color="auto"/>
      </w:divBdr>
    </w:div>
    <w:div w:id="728382900">
      <w:bodyDiv w:val="1"/>
      <w:marLeft w:val="0"/>
      <w:marRight w:val="0"/>
      <w:marTop w:val="0"/>
      <w:marBottom w:val="0"/>
      <w:divBdr>
        <w:top w:val="none" w:sz="0" w:space="0" w:color="auto"/>
        <w:left w:val="none" w:sz="0" w:space="0" w:color="auto"/>
        <w:bottom w:val="none" w:sz="0" w:space="0" w:color="auto"/>
        <w:right w:val="none" w:sz="0" w:space="0" w:color="auto"/>
      </w:divBdr>
    </w:div>
    <w:div w:id="821316482">
      <w:bodyDiv w:val="1"/>
      <w:marLeft w:val="0"/>
      <w:marRight w:val="0"/>
      <w:marTop w:val="0"/>
      <w:marBottom w:val="0"/>
      <w:divBdr>
        <w:top w:val="none" w:sz="0" w:space="0" w:color="auto"/>
        <w:left w:val="none" w:sz="0" w:space="0" w:color="auto"/>
        <w:bottom w:val="none" w:sz="0" w:space="0" w:color="auto"/>
        <w:right w:val="none" w:sz="0" w:space="0" w:color="auto"/>
      </w:divBdr>
    </w:div>
    <w:div w:id="863203353">
      <w:bodyDiv w:val="1"/>
      <w:marLeft w:val="0"/>
      <w:marRight w:val="0"/>
      <w:marTop w:val="0"/>
      <w:marBottom w:val="0"/>
      <w:divBdr>
        <w:top w:val="none" w:sz="0" w:space="0" w:color="auto"/>
        <w:left w:val="none" w:sz="0" w:space="0" w:color="auto"/>
        <w:bottom w:val="none" w:sz="0" w:space="0" w:color="auto"/>
        <w:right w:val="none" w:sz="0" w:space="0" w:color="auto"/>
      </w:divBdr>
    </w:div>
    <w:div w:id="877469967">
      <w:bodyDiv w:val="1"/>
      <w:marLeft w:val="0"/>
      <w:marRight w:val="0"/>
      <w:marTop w:val="0"/>
      <w:marBottom w:val="0"/>
      <w:divBdr>
        <w:top w:val="none" w:sz="0" w:space="0" w:color="auto"/>
        <w:left w:val="none" w:sz="0" w:space="0" w:color="auto"/>
        <w:bottom w:val="none" w:sz="0" w:space="0" w:color="auto"/>
        <w:right w:val="none" w:sz="0" w:space="0" w:color="auto"/>
      </w:divBdr>
    </w:div>
    <w:div w:id="880825310">
      <w:bodyDiv w:val="1"/>
      <w:marLeft w:val="0"/>
      <w:marRight w:val="0"/>
      <w:marTop w:val="0"/>
      <w:marBottom w:val="0"/>
      <w:divBdr>
        <w:top w:val="none" w:sz="0" w:space="0" w:color="auto"/>
        <w:left w:val="none" w:sz="0" w:space="0" w:color="auto"/>
        <w:bottom w:val="none" w:sz="0" w:space="0" w:color="auto"/>
        <w:right w:val="none" w:sz="0" w:space="0" w:color="auto"/>
      </w:divBdr>
      <w:divsChild>
        <w:div w:id="1464156292">
          <w:marLeft w:val="0"/>
          <w:marRight w:val="0"/>
          <w:marTop w:val="0"/>
          <w:marBottom w:val="0"/>
          <w:divBdr>
            <w:top w:val="single" w:sz="2" w:space="0" w:color="E5E7EB"/>
            <w:left w:val="single" w:sz="2" w:space="0" w:color="E5E7EB"/>
            <w:bottom w:val="single" w:sz="2" w:space="0" w:color="E5E7EB"/>
            <w:right w:val="single" w:sz="2" w:space="0" w:color="E5E7EB"/>
          </w:divBdr>
          <w:divsChild>
            <w:div w:id="169622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874688">
      <w:bodyDiv w:val="1"/>
      <w:marLeft w:val="0"/>
      <w:marRight w:val="0"/>
      <w:marTop w:val="0"/>
      <w:marBottom w:val="0"/>
      <w:divBdr>
        <w:top w:val="none" w:sz="0" w:space="0" w:color="auto"/>
        <w:left w:val="none" w:sz="0" w:space="0" w:color="auto"/>
        <w:bottom w:val="none" w:sz="0" w:space="0" w:color="auto"/>
        <w:right w:val="none" w:sz="0" w:space="0" w:color="auto"/>
      </w:divBdr>
    </w:div>
    <w:div w:id="936838047">
      <w:bodyDiv w:val="1"/>
      <w:marLeft w:val="0"/>
      <w:marRight w:val="0"/>
      <w:marTop w:val="0"/>
      <w:marBottom w:val="0"/>
      <w:divBdr>
        <w:top w:val="none" w:sz="0" w:space="0" w:color="auto"/>
        <w:left w:val="none" w:sz="0" w:space="0" w:color="auto"/>
        <w:bottom w:val="none" w:sz="0" w:space="0" w:color="auto"/>
        <w:right w:val="none" w:sz="0" w:space="0" w:color="auto"/>
      </w:divBdr>
    </w:div>
    <w:div w:id="943147621">
      <w:bodyDiv w:val="1"/>
      <w:marLeft w:val="0"/>
      <w:marRight w:val="0"/>
      <w:marTop w:val="0"/>
      <w:marBottom w:val="0"/>
      <w:divBdr>
        <w:top w:val="none" w:sz="0" w:space="0" w:color="auto"/>
        <w:left w:val="none" w:sz="0" w:space="0" w:color="auto"/>
        <w:bottom w:val="none" w:sz="0" w:space="0" w:color="auto"/>
        <w:right w:val="none" w:sz="0" w:space="0" w:color="auto"/>
      </w:divBdr>
    </w:div>
    <w:div w:id="962661602">
      <w:bodyDiv w:val="1"/>
      <w:marLeft w:val="0"/>
      <w:marRight w:val="0"/>
      <w:marTop w:val="0"/>
      <w:marBottom w:val="0"/>
      <w:divBdr>
        <w:top w:val="none" w:sz="0" w:space="0" w:color="auto"/>
        <w:left w:val="none" w:sz="0" w:space="0" w:color="auto"/>
        <w:bottom w:val="none" w:sz="0" w:space="0" w:color="auto"/>
        <w:right w:val="none" w:sz="0" w:space="0" w:color="auto"/>
      </w:divBdr>
    </w:div>
    <w:div w:id="974991667">
      <w:bodyDiv w:val="1"/>
      <w:marLeft w:val="0"/>
      <w:marRight w:val="0"/>
      <w:marTop w:val="0"/>
      <w:marBottom w:val="0"/>
      <w:divBdr>
        <w:top w:val="none" w:sz="0" w:space="0" w:color="auto"/>
        <w:left w:val="none" w:sz="0" w:space="0" w:color="auto"/>
        <w:bottom w:val="none" w:sz="0" w:space="0" w:color="auto"/>
        <w:right w:val="none" w:sz="0" w:space="0" w:color="auto"/>
      </w:divBdr>
    </w:div>
    <w:div w:id="1004012271">
      <w:bodyDiv w:val="1"/>
      <w:marLeft w:val="0"/>
      <w:marRight w:val="0"/>
      <w:marTop w:val="0"/>
      <w:marBottom w:val="0"/>
      <w:divBdr>
        <w:top w:val="none" w:sz="0" w:space="0" w:color="auto"/>
        <w:left w:val="none" w:sz="0" w:space="0" w:color="auto"/>
        <w:bottom w:val="none" w:sz="0" w:space="0" w:color="auto"/>
        <w:right w:val="none" w:sz="0" w:space="0" w:color="auto"/>
      </w:divBdr>
    </w:div>
    <w:div w:id="1009260065">
      <w:bodyDiv w:val="1"/>
      <w:marLeft w:val="0"/>
      <w:marRight w:val="0"/>
      <w:marTop w:val="0"/>
      <w:marBottom w:val="0"/>
      <w:divBdr>
        <w:top w:val="none" w:sz="0" w:space="0" w:color="auto"/>
        <w:left w:val="none" w:sz="0" w:space="0" w:color="auto"/>
        <w:bottom w:val="none" w:sz="0" w:space="0" w:color="auto"/>
        <w:right w:val="none" w:sz="0" w:space="0" w:color="auto"/>
      </w:divBdr>
      <w:divsChild>
        <w:div w:id="1511020955">
          <w:marLeft w:val="0"/>
          <w:marRight w:val="0"/>
          <w:marTop w:val="0"/>
          <w:marBottom w:val="0"/>
          <w:divBdr>
            <w:top w:val="single" w:sz="2" w:space="0" w:color="E5E7EB"/>
            <w:left w:val="single" w:sz="2" w:space="0" w:color="E5E7EB"/>
            <w:bottom w:val="single" w:sz="2" w:space="0" w:color="E5E7EB"/>
            <w:right w:val="single" w:sz="2" w:space="0" w:color="E5E7EB"/>
          </w:divBdr>
          <w:divsChild>
            <w:div w:id="115336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546957">
      <w:bodyDiv w:val="1"/>
      <w:marLeft w:val="0"/>
      <w:marRight w:val="0"/>
      <w:marTop w:val="0"/>
      <w:marBottom w:val="0"/>
      <w:divBdr>
        <w:top w:val="none" w:sz="0" w:space="0" w:color="auto"/>
        <w:left w:val="none" w:sz="0" w:space="0" w:color="auto"/>
        <w:bottom w:val="none" w:sz="0" w:space="0" w:color="auto"/>
        <w:right w:val="none" w:sz="0" w:space="0" w:color="auto"/>
      </w:divBdr>
    </w:div>
    <w:div w:id="1081175910">
      <w:bodyDiv w:val="1"/>
      <w:marLeft w:val="0"/>
      <w:marRight w:val="0"/>
      <w:marTop w:val="0"/>
      <w:marBottom w:val="0"/>
      <w:divBdr>
        <w:top w:val="none" w:sz="0" w:space="0" w:color="auto"/>
        <w:left w:val="none" w:sz="0" w:space="0" w:color="auto"/>
        <w:bottom w:val="none" w:sz="0" w:space="0" w:color="auto"/>
        <w:right w:val="none" w:sz="0" w:space="0" w:color="auto"/>
      </w:divBdr>
    </w:div>
    <w:div w:id="1140148509">
      <w:bodyDiv w:val="1"/>
      <w:marLeft w:val="0"/>
      <w:marRight w:val="0"/>
      <w:marTop w:val="0"/>
      <w:marBottom w:val="0"/>
      <w:divBdr>
        <w:top w:val="none" w:sz="0" w:space="0" w:color="auto"/>
        <w:left w:val="none" w:sz="0" w:space="0" w:color="auto"/>
        <w:bottom w:val="none" w:sz="0" w:space="0" w:color="auto"/>
        <w:right w:val="none" w:sz="0" w:space="0" w:color="auto"/>
      </w:divBdr>
    </w:div>
    <w:div w:id="1187718184">
      <w:bodyDiv w:val="1"/>
      <w:marLeft w:val="0"/>
      <w:marRight w:val="0"/>
      <w:marTop w:val="0"/>
      <w:marBottom w:val="0"/>
      <w:divBdr>
        <w:top w:val="none" w:sz="0" w:space="0" w:color="auto"/>
        <w:left w:val="none" w:sz="0" w:space="0" w:color="auto"/>
        <w:bottom w:val="none" w:sz="0" w:space="0" w:color="auto"/>
        <w:right w:val="none" w:sz="0" w:space="0" w:color="auto"/>
      </w:divBdr>
    </w:div>
    <w:div w:id="1222330036">
      <w:bodyDiv w:val="1"/>
      <w:marLeft w:val="0"/>
      <w:marRight w:val="0"/>
      <w:marTop w:val="0"/>
      <w:marBottom w:val="0"/>
      <w:divBdr>
        <w:top w:val="none" w:sz="0" w:space="0" w:color="auto"/>
        <w:left w:val="none" w:sz="0" w:space="0" w:color="auto"/>
        <w:bottom w:val="none" w:sz="0" w:space="0" w:color="auto"/>
        <w:right w:val="none" w:sz="0" w:space="0" w:color="auto"/>
      </w:divBdr>
    </w:div>
    <w:div w:id="1261523087">
      <w:bodyDiv w:val="1"/>
      <w:marLeft w:val="0"/>
      <w:marRight w:val="0"/>
      <w:marTop w:val="0"/>
      <w:marBottom w:val="0"/>
      <w:divBdr>
        <w:top w:val="none" w:sz="0" w:space="0" w:color="auto"/>
        <w:left w:val="none" w:sz="0" w:space="0" w:color="auto"/>
        <w:bottom w:val="none" w:sz="0" w:space="0" w:color="auto"/>
        <w:right w:val="none" w:sz="0" w:space="0" w:color="auto"/>
      </w:divBdr>
    </w:div>
    <w:div w:id="1270891169">
      <w:bodyDiv w:val="1"/>
      <w:marLeft w:val="0"/>
      <w:marRight w:val="0"/>
      <w:marTop w:val="0"/>
      <w:marBottom w:val="0"/>
      <w:divBdr>
        <w:top w:val="none" w:sz="0" w:space="0" w:color="auto"/>
        <w:left w:val="none" w:sz="0" w:space="0" w:color="auto"/>
        <w:bottom w:val="none" w:sz="0" w:space="0" w:color="auto"/>
        <w:right w:val="none" w:sz="0" w:space="0" w:color="auto"/>
      </w:divBdr>
      <w:divsChild>
        <w:div w:id="1200822214">
          <w:marLeft w:val="0"/>
          <w:marRight w:val="0"/>
          <w:marTop w:val="0"/>
          <w:marBottom w:val="0"/>
          <w:divBdr>
            <w:top w:val="single" w:sz="2" w:space="0" w:color="E5E7EB"/>
            <w:left w:val="single" w:sz="2" w:space="0" w:color="E5E7EB"/>
            <w:bottom w:val="single" w:sz="2" w:space="0" w:color="E5E7EB"/>
            <w:right w:val="single" w:sz="2" w:space="0" w:color="E5E7EB"/>
          </w:divBdr>
          <w:divsChild>
            <w:div w:id="122016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910283">
      <w:bodyDiv w:val="1"/>
      <w:marLeft w:val="0"/>
      <w:marRight w:val="0"/>
      <w:marTop w:val="0"/>
      <w:marBottom w:val="0"/>
      <w:divBdr>
        <w:top w:val="none" w:sz="0" w:space="0" w:color="auto"/>
        <w:left w:val="none" w:sz="0" w:space="0" w:color="auto"/>
        <w:bottom w:val="none" w:sz="0" w:space="0" w:color="auto"/>
        <w:right w:val="none" w:sz="0" w:space="0" w:color="auto"/>
      </w:divBdr>
    </w:div>
    <w:div w:id="1286548098">
      <w:bodyDiv w:val="1"/>
      <w:marLeft w:val="0"/>
      <w:marRight w:val="0"/>
      <w:marTop w:val="0"/>
      <w:marBottom w:val="0"/>
      <w:divBdr>
        <w:top w:val="none" w:sz="0" w:space="0" w:color="auto"/>
        <w:left w:val="none" w:sz="0" w:space="0" w:color="auto"/>
        <w:bottom w:val="none" w:sz="0" w:space="0" w:color="auto"/>
        <w:right w:val="none" w:sz="0" w:space="0" w:color="auto"/>
      </w:divBdr>
    </w:div>
    <w:div w:id="1306353976">
      <w:bodyDiv w:val="1"/>
      <w:marLeft w:val="0"/>
      <w:marRight w:val="0"/>
      <w:marTop w:val="0"/>
      <w:marBottom w:val="0"/>
      <w:divBdr>
        <w:top w:val="none" w:sz="0" w:space="0" w:color="auto"/>
        <w:left w:val="none" w:sz="0" w:space="0" w:color="auto"/>
        <w:bottom w:val="none" w:sz="0" w:space="0" w:color="auto"/>
        <w:right w:val="none" w:sz="0" w:space="0" w:color="auto"/>
      </w:divBdr>
    </w:div>
    <w:div w:id="1322079154">
      <w:bodyDiv w:val="1"/>
      <w:marLeft w:val="0"/>
      <w:marRight w:val="0"/>
      <w:marTop w:val="0"/>
      <w:marBottom w:val="0"/>
      <w:divBdr>
        <w:top w:val="none" w:sz="0" w:space="0" w:color="auto"/>
        <w:left w:val="none" w:sz="0" w:space="0" w:color="auto"/>
        <w:bottom w:val="none" w:sz="0" w:space="0" w:color="auto"/>
        <w:right w:val="none" w:sz="0" w:space="0" w:color="auto"/>
      </w:divBdr>
    </w:div>
    <w:div w:id="1325671083">
      <w:bodyDiv w:val="1"/>
      <w:marLeft w:val="0"/>
      <w:marRight w:val="0"/>
      <w:marTop w:val="0"/>
      <w:marBottom w:val="0"/>
      <w:divBdr>
        <w:top w:val="none" w:sz="0" w:space="0" w:color="auto"/>
        <w:left w:val="none" w:sz="0" w:space="0" w:color="auto"/>
        <w:bottom w:val="none" w:sz="0" w:space="0" w:color="auto"/>
        <w:right w:val="none" w:sz="0" w:space="0" w:color="auto"/>
      </w:divBdr>
    </w:div>
    <w:div w:id="1326515482">
      <w:bodyDiv w:val="1"/>
      <w:marLeft w:val="0"/>
      <w:marRight w:val="0"/>
      <w:marTop w:val="0"/>
      <w:marBottom w:val="0"/>
      <w:divBdr>
        <w:top w:val="none" w:sz="0" w:space="0" w:color="auto"/>
        <w:left w:val="none" w:sz="0" w:space="0" w:color="auto"/>
        <w:bottom w:val="none" w:sz="0" w:space="0" w:color="auto"/>
        <w:right w:val="none" w:sz="0" w:space="0" w:color="auto"/>
      </w:divBdr>
    </w:div>
    <w:div w:id="1345355040">
      <w:bodyDiv w:val="1"/>
      <w:marLeft w:val="0"/>
      <w:marRight w:val="0"/>
      <w:marTop w:val="0"/>
      <w:marBottom w:val="0"/>
      <w:divBdr>
        <w:top w:val="none" w:sz="0" w:space="0" w:color="auto"/>
        <w:left w:val="none" w:sz="0" w:space="0" w:color="auto"/>
        <w:bottom w:val="none" w:sz="0" w:space="0" w:color="auto"/>
        <w:right w:val="none" w:sz="0" w:space="0" w:color="auto"/>
      </w:divBdr>
    </w:div>
    <w:div w:id="1349479744">
      <w:bodyDiv w:val="1"/>
      <w:marLeft w:val="0"/>
      <w:marRight w:val="0"/>
      <w:marTop w:val="0"/>
      <w:marBottom w:val="0"/>
      <w:divBdr>
        <w:top w:val="none" w:sz="0" w:space="0" w:color="auto"/>
        <w:left w:val="none" w:sz="0" w:space="0" w:color="auto"/>
        <w:bottom w:val="none" w:sz="0" w:space="0" w:color="auto"/>
        <w:right w:val="none" w:sz="0" w:space="0" w:color="auto"/>
      </w:divBdr>
    </w:div>
    <w:div w:id="1380669715">
      <w:bodyDiv w:val="1"/>
      <w:marLeft w:val="0"/>
      <w:marRight w:val="0"/>
      <w:marTop w:val="0"/>
      <w:marBottom w:val="0"/>
      <w:divBdr>
        <w:top w:val="none" w:sz="0" w:space="0" w:color="auto"/>
        <w:left w:val="none" w:sz="0" w:space="0" w:color="auto"/>
        <w:bottom w:val="none" w:sz="0" w:space="0" w:color="auto"/>
        <w:right w:val="none" w:sz="0" w:space="0" w:color="auto"/>
      </w:divBdr>
    </w:div>
    <w:div w:id="1385837282">
      <w:bodyDiv w:val="1"/>
      <w:marLeft w:val="0"/>
      <w:marRight w:val="0"/>
      <w:marTop w:val="0"/>
      <w:marBottom w:val="0"/>
      <w:divBdr>
        <w:top w:val="none" w:sz="0" w:space="0" w:color="auto"/>
        <w:left w:val="none" w:sz="0" w:space="0" w:color="auto"/>
        <w:bottom w:val="none" w:sz="0" w:space="0" w:color="auto"/>
        <w:right w:val="none" w:sz="0" w:space="0" w:color="auto"/>
      </w:divBdr>
    </w:div>
    <w:div w:id="1490558999">
      <w:bodyDiv w:val="1"/>
      <w:marLeft w:val="0"/>
      <w:marRight w:val="0"/>
      <w:marTop w:val="0"/>
      <w:marBottom w:val="0"/>
      <w:divBdr>
        <w:top w:val="none" w:sz="0" w:space="0" w:color="auto"/>
        <w:left w:val="none" w:sz="0" w:space="0" w:color="auto"/>
        <w:bottom w:val="none" w:sz="0" w:space="0" w:color="auto"/>
        <w:right w:val="none" w:sz="0" w:space="0" w:color="auto"/>
      </w:divBdr>
    </w:div>
    <w:div w:id="1506822207">
      <w:bodyDiv w:val="1"/>
      <w:marLeft w:val="0"/>
      <w:marRight w:val="0"/>
      <w:marTop w:val="0"/>
      <w:marBottom w:val="0"/>
      <w:divBdr>
        <w:top w:val="none" w:sz="0" w:space="0" w:color="auto"/>
        <w:left w:val="none" w:sz="0" w:space="0" w:color="auto"/>
        <w:bottom w:val="none" w:sz="0" w:space="0" w:color="auto"/>
        <w:right w:val="none" w:sz="0" w:space="0" w:color="auto"/>
      </w:divBdr>
    </w:div>
    <w:div w:id="1509254128">
      <w:bodyDiv w:val="1"/>
      <w:marLeft w:val="0"/>
      <w:marRight w:val="0"/>
      <w:marTop w:val="0"/>
      <w:marBottom w:val="0"/>
      <w:divBdr>
        <w:top w:val="none" w:sz="0" w:space="0" w:color="auto"/>
        <w:left w:val="none" w:sz="0" w:space="0" w:color="auto"/>
        <w:bottom w:val="none" w:sz="0" w:space="0" w:color="auto"/>
        <w:right w:val="none" w:sz="0" w:space="0" w:color="auto"/>
      </w:divBdr>
      <w:divsChild>
        <w:div w:id="1115565372">
          <w:marLeft w:val="0"/>
          <w:marRight w:val="0"/>
          <w:marTop w:val="0"/>
          <w:marBottom w:val="0"/>
          <w:divBdr>
            <w:top w:val="single" w:sz="2" w:space="0" w:color="E5E7EB"/>
            <w:left w:val="single" w:sz="2" w:space="0" w:color="E5E7EB"/>
            <w:bottom w:val="single" w:sz="2" w:space="0" w:color="E5E7EB"/>
            <w:right w:val="single" w:sz="2" w:space="0" w:color="E5E7EB"/>
          </w:divBdr>
          <w:divsChild>
            <w:div w:id="154672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340003">
      <w:bodyDiv w:val="1"/>
      <w:marLeft w:val="0"/>
      <w:marRight w:val="0"/>
      <w:marTop w:val="0"/>
      <w:marBottom w:val="0"/>
      <w:divBdr>
        <w:top w:val="none" w:sz="0" w:space="0" w:color="auto"/>
        <w:left w:val="none" w:sz="0" w:space="0" w:color="auto"/>
        <w:bottom w:val="none" w:sz="0" w:space="0" w:color="auto"/>
        <w:right w:val="none" w:sz="0" w:space="0" w:color="auto"/>
      </w:divBdr>
    </w:div>
    <w:div w:id="1543402255">
      <w:marLeft w:val="0"/>
      <w:marRight w:val="0"/>
      <w:marTop w:val="0"/>
      <w:marBottom w:val="0"/>
      <w:divBdr>
        <w:top w:val="none" w:sz="0" w:space="0" w:color="auto"/>
        <w:left w:val="none" w:sz="0" w:space="0" w:color="auto"/>
        <w:bottom w:val="none" w:sz="0" w:space="0" w:color="auto"/>
        <w:right w:val="none" w:sz="0" w:space="0" w:color="auto"/>
      </w:divBdr>
      <w:divsChild>
        <w:div w:id="1919706271">
          <w:marLeft w:val="0"/>
          <w:marRight w:val="0"/>
          <w:marTop w:val="0"/>
          <w:marBottom w:val="0"/>
          <w:divBdr>
            <w:top w:val="none" w:sz="0" w:space="0" w:color="auto"/>
            <w:left w:val="none" w:sz="0" w:space="0" w:color="auto"/>
            <w:bottom w:val="none" w:sz="0" w:space="0" w:color="auto"/>
            <w:right w:val="none" w:sz="0" w:space="0" w:color="auto"/>
          </w:divBdr>
        </w:div>
      </w:divsChild>
    </w:div>
    <w:div w:id="1544906638">
      <w:bodyDiv w:val="1"/>
      <w:marLeft w:val="0"/>
      <w:marRight w:val="0"/>
      <w:marTop w:val="0"/>
      <w:marBottom w:val="0"/>
      <w:divBdr>
        <w:top w:val="none" w:sz="0" w:space="0" w:color="auto"/>
        <w:left w:val="none" w:sz="0" w:space="0" w:color="auto"/>
        <w:bottom w:val="none" w:sz="0" w:space="0" w:color="auto"/>
        <w:right w:val="none" w:sz="0" w:space="0" w:color="auto"/>
      </w:divBdr>
    </w:div>
    <w:div w:id="1548956183">
      <w:bodyDiv w:val="1"/>
      <w:marLeft w:val="0"/>
      <w:marRight w:val="0"/>
      <w:marTop w:val="0"/>
      <w:marBottom w:val="0"/>
      <w:divBdr>
        <w:top w:val="none" w:sz="0" w:space="0" w:color="auto"/>
        <w:left w:val="none" w:sz="0" w:space="0" w:color="auto"/>
        <w:bottom w:val="none" w:sz="0" w:space="0" w:color="auto"/>
        <w:right w:val="none" w:sz="0" w:space="0" w:color="auto"/>
      </w:divBdr>
    </w:div>
    <w:div w:id="1556621720">
      <w:bodyDiv w:val="1"/>
      <w:marLeft w:val="0"/>
      <w:marRight w:val="0"/>
      <w:marTop w:val="0"/>
      <w:marBottom w:val="0"/>
      <w:divBdr>
        <w:top w:val="none" w:sz="0" w:space="0" w:color="auto"/>
        <w:left w:val="none" w:sz="0" w:space="0" w:color="auto"/>
        <w:bottom w:val="none" w:sz="0" w:space="0" w:color="auto"/>
        <w:right w:val="none" w:sz="0" w:space="0" w:color="auto"/>
      </w:divBdr>
    </w:div>
    <w:div w:id="1560944214">
      <w:bodyDiv w:val="1"/>
      <w:marLeft w:val="0"/>
      <w:marRight w:val="0"/>
      <w:marTop w:val="0"/>
      <w:marBottom w:val="0"/>
      <w:divBdr>
        <w:top w:val="none" w:sz="0" w:space="0" w:color="auto"/>
        <w:left w:val="none" w:sz="0" w:space="0" w:color="auto"/>
        <w:bottom w:val="none" w:sz="0" w:space="0" w:color="auto"/>
        <w:right w:val="none" w:sz="0" w:space="0" w:color="auto"/>
      </w:divBdr>
    </w:div>
    <w:div w:id="1590233921">
      <w:bodyDiv w:val="1"/>
      <w:marLeft w:val="0"/>
      <w:marRight w:val="0"/>
      <w:marTop w:val="0"/>
      <w:marBottom w:val="0"/>
      <w:divBdr>
        <w:top w:val="none" w:sz="0" w:space="0" w:color="auto"/>
        <w:left w:val="none" w:sz="0" w:space="0" w:color="auto"/>
        <w:bottom w:val="none" w:sz="0" w:space="0" w:color="auto"/>
        <w:right w:val="none" w:sz="0" w:space="0" w:color="auto"/>
      </w:divBdr>
    </w:div>
    <w:div w:id="1599559593">
      <w:bodyDiv w:val="1"/>
      <w:marLeft w:val="0"/>
      <w:marRight w:val="0"/>
      <w:marTop w:val="0"/>
      <w:marBottom w:val="0"/>
      <w:divBdr>
        <w:top w:val="none" w:sz="0" w:space="0" w:color="auto"/>
        <w:left w:val="none" w:sz="0" w:space="0" w:color="auto"/>
        <w:bottom w:val="none" w:sz="0" w:space="0" w:color="auto"/>
        <w:right w:val="none" w:sz="0" w:space="0" w:color="auto"/>
      </w:divBdr>
    </w:div>
    <w:div w:id="1608467419">
      <w:bodyDiv w:val="1"/>
      <w:marLeft w:val="0"/>
      <w:marRight w:val="0"/>
      <w:marTop w:val="0"/>
      <w:marBottom w:val="0"/>
      <w:divBdr>
        <w:top w:val="none" w:sz="0" w:space="0" w:color="auto"/>
        <w:left w:val="none" w:sz="0" w:space="0" w:color="auto"/>
        <w:bottom w:val="none" w:sz="0" w:space="0" w:color="auto"/>
        <w:right w:val="none" w:sz="0" w:space="0" w:color="auto"/>
      </w:divBdr>
    </w:div>
    <w:div w:id="1611425889">
      <w:bodyDiv w:val="1"/>
      <w:marLeft w:val="0"/>
      <w:marRight w:val="0"/>
      <w:marTop w:val="0"/>
      <w:marBottom w:val="0"/>
      <w:divBdr>
        <w:top w:val="none" w:sz="0" w:space="0" w:color="auto"/>
        <w:left w:val="none" w:sz="0" w:space="0" w:color="auto"/>
        <w:bottom w:val="none" w:sz="0" w:space="0" w:color="auto"/>
        <w:right w:val="none" w:sz="0" w:space="0" w:color="auto"/>
      </w:divBdr>
    </w:div>
    <w:div w:id="1632009941">
      <w:bodyDiv w:val="1"/>
      <w:marLeft w:val="0"/>
      <w:marRight w:val="0"/>
      <w:marTop w:val="0"/>
      <w:marBottom w:val="0"/>
      <w:divBdr>
        <w:top w:val="none" w:sz="0" w:space="0" w:color="auto"/>
        <w:left w:val="none" w:sz="0" w:space="0" w:color="auto"/>
        <w:bottom w:val="none" w:sz="0" w:space="0" w:color="auto"/>
        <w:right w:val="none" w:sz="0" w:space="0" w:color="auto"/>
      </w:divBdr>
    </w:div>
    <w:div w:id="1634018415">
      <w:bodyDiv w:val="1"/>
      <w:marLeft w:val="0"/>
      <w:marRight w:val="0"/>
      <w:marTop w:val="0"/>
      <w:marBottom w:val="0"/>
      <w:divBdr>
        <w:top w:val="none" w:sz="0" w:space="0" w:color="auto"/>
        <w:left w:val="none" w:sz="0" w:space="0" w:color="auto"/>
        <w:bottom w:val="none" w:sz="0" w:space="0" w:color="auto"/>
        <w:right w:val="none" w:sz="0" w:space="0" w:color="auto"/>
      </w:divBdr>
    </w:div>
    <w:div w:id="1660694808">
      <w:bodyDiv w:val="1"/>
      <w:marLeft w:val="0"/>
      <w:marRight w:val="0"/>
      <w:marTop w:val="0"/>
      <w:marBottom w:val="0"/>
      <w:divBdr>
        <w:top w:val="none" w:sz="0" w:space="0" w:color="auto"/>
        <w:left w:val="none" w:sz="0" w:space="0" w:color="auto"/>
        <w:bottom w:val="none" w:sz="0" w:space="0" w:color="auto"/>
        <w:right w:val="none" w:sz="0" w:space="0" w:color="auto"/>
      </w:divBdr>
      <w:divsChild>
        <w:div w:id="1959794771">
          <w:marLeft w:val="0"/>
          <w:marRight w:val="0"/>
          <w:marTop w:val="0"/>
          <w:marBottom w:val="0"/>
          <w:divBdr>
            <w:top w:val="single" w:sz="2" w:space="0" w:color="E5E7EB"/>
            <w:left w:val="single" w:sz="2" w:space="0" w:color="E5E7EB"/>
            <w:bottom w:val="single" w:sz="2" w:space="0" w:color="E5E7EB"/>
            <w:right w:val="single" w:sz="2" w:space="0" w:color="E5E7EB"/>
          </w:divBdr>
          <w:divsChild>
            <w:div w:id="81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12697">
      <w:bodyDiv w:val="1"/>
      <w:marLeft w:val="0"/>
      <w:marRight w:val="0"/>
      <w:marTop w:val="0"/>
      <w:marBottom w:val="0"/>
      <w:divBdr>
        <w:top w:val="none" w:sz="0" w:space="0" w:color="auto"/>
        <w:left w:val="none" w:sz="0" w:space="0" w:color="auto"/>
        <w:bottom w:val="none" w:sz="0" w:space="0" w:color="auto"/>
        <w:right w:val="none" w:sz="0" w:space="0" w:color="auto"/>
      </w:divBdr>
    </w:div>
    <w:div w:id="1712457956">
      <w:bodyDiv w:val="1"/>
      <w:marLeft w:val="0"/>
      <w:marRight w:val="0"/>
      <w:marTop w:val="0"/>
      <w:marBottom w:val="0"/>
      <w:divBdr>
        <w:top w:val="none" w:sz="0" w:space="0" w:color="auto"/>
        <w:left w:val="none" w:sz="0" w:space="0" w:color="auto"/>
        <w:bottom w:val="none" w:sz="0" w:space="0" w:color="auto"/>
        <w:right w:val="none" w:sz="0" w:space="0" w:color="auto"/>
      </w:divBdr>
    </w:div>
    <w:div w:id="1740013201">
      <w:bodyDiv w:val="1"/>
      <w:marLeft w:val="0"/>
      <w:marRight w:val="0"/>
      <w:marTop w:val="0"/>
      <w:marBottom w:val="0"/>
      <w:divBdr>
        <w:top w:val="none" w:sz="0" w:space="0" w:color="auto"/>
        <w:left w:val="none" w:sz="0" w:space="0" w:color="auto"/>
        <w:bottom w:val="none" w:sz="0" w:space="0" w:color="auto"/>
        <w:right w:val="none" w:sz="0" w:space="0" w:color="auto"/>
      </w:divBdr>
    </w:div>
    <w:div w:id="1790393027">
      <w:bodyDiv w:val="1"/>
      <w:marLeft w:val="0"/>
      <w:marRight w:val="0"/>
      <w:marTop w:val="0"/>
      <w:marBottom w:val="0"/>
      <w:divBdr>
        <w:top w:val="none" w:sz="0" w:space="0" w:color="auto"/>
        <w:left w:val="none" w:sz="0" w:space="0" w:color="auto"/>
        <w:bottom w:val="none" w:sz="0" w:space="0" w:color="auto"/>
        <w:right w:val="none" w:sz="0" w:space="0" w:color="auto"/>
      </w:divBdr>
    </w:div>
    <w:div w:id="1813979789">
      <w:bodyDiv w:val="1"/>
      <w:marLeft w:val="0"/>
      <w:marRight w:val="0"/>
      <w:marTop w:val="0"/>
      <w:marBottom w:val="0"/>
      <w:divBdr>
        <w:top w:val="none" w:sz="0" w:space="0" w:color="auto"/>
        <w:left w:val="none" w:sz="0" w:space="0" w:color="auto"/>
        <w:bottom w:val="none" w:sz="0" w:space="0" w:color="auto"/>
        <w:right w:val="none" w:sz="0" w:space="0" w:color="auto"/>
      </w:divBdr>
      <w:divsChild>
        <w:div w:id="886838002">
          <w:marLeft w:val="0"/>
          <w:marRight w:val="0"/>
          <w:marTop w:val="0"/>
          <w:marBottom w:val="0"/>
          <w:divBdr>
            <w:top w:val="single" w:sz="2" w:space="0" w:color="E5E7EB"/>
            <w:left w:val="single" w:sz="2" w:space="0" w:color="E5E7EB"/>
            <w:bottom w:val="single" w:sz="2" w:space="0" w:color="E5E7EB"/>
            <w:right w:val="single" w:sz="2" w:space="0" w:color="E5E7EB"/>
          </w:divBdr>
          <w:divsChild>
            <w:div w:id="36425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944660">
      <w:bodyDiv w:val="1"/>
      <w:marLeft w:val="0"/>
      <w:marRight w:val="0"/>
      <w:marTop w:val="0"/>
      <w:marBottom w:val="0"/>
      <w:divBdr>
        <w:top w:val="none" w:sz="0" w:space="0" w:color="auto"/>
        <w:left w:val="none" w:sz="0" w:space="0" w:color="auto"/>
        <w:bottom w:val="none" w:sz="0" w:space="0" w:color="auto"/>
        <w:right w:val="none" w:sz="0" w:space="0" w:color="auto"/>
      </w:divBdr>
    </w:div>
    <w:div w:id="1828084303">
      <w:bodyDiv w:val="1"/>
      <w:marLeft w:val="0"/>
      <w:marRight w:val="0"/>
      <w:marTop w:val="0"/>
      <w:marBottom w:val="0"/>
      <w:divBdr>
        <w:top w:val="none" w:sz="0" w:space="0" w:color="auto"/>
        <w:left w:val="none" w:sz="0" w:space="0" w:color="auto"/>
        <w:bottom w:val="none" w:sz="0" w:space="0" w:color="auto"/>
        <w:right w:val="none" w:sz="0" w:space="0" w:color="auto"/>
      </w:divBdr>
    </w:div>
    <w:div w:id="1833450501">
      <w:bodyDiv w:val="1"/>
      <w:marLeft w:val="0"/>
      <w:marRight w:val="0"/>
      <w:marTop w:val="0"/>
      <w:marBottom w:val="0"/>
      <w:divBdr>
        <w:top w:val="none" w:sz="0" w:space="0" w:color="auto"/>
        <w:left w:val="none" w:sz="0" w:space="0" w:color="auto"/>
        <w:bottom w:val="none" w:sz="0" w:space="0" w:color="auto"/>
        <w:right w:val="none" w:sz="0" w:space="0" w:color="auto"/>
      </w:divBdr>
    </w:div>
    <w:div w:id="1842547821">
      <w:bodyDiv w:val="1"/>
      <w:marLeft w:val="0"/>
      <w:marRight w:val="0"/>
      <w:marTop w:val="0"/>
      <w:marBottom w:val="0"/>
      <w:divBdr>
        <w:top w:val="none" w:sz="0" w:space="0" w:color="auto"/>
        <w:left w:val="none" w:sz="0" w:space="0" w:color="auto"/>
        <w:bottom w:val="none" w:sz="0" w:space="0" w:color="auto"/>
        <w:right w:val="none" w:sz="0" w:space="0" w:color="auto"/>
      </w:divBdr>
    </w:div>
    <w:div w:id="1857112022">
      <w:bodyDiv w:val="1"/>
      <w:marLeft w:val="0"/>
      <w:marRight w:val="0"/>
      <w:marTop w:val="0"/>
      <w:marBottom w:val="0"/>
      <w:divBdr>
        <w:top w:val="none" w:sz="0" w:space="0" w:color="auto"/>
        <w:left w:val="none" w:sz="0" w:space="0" w:color="auto"/>
        <w:bottom w:val="none" w:sz="0" w:space="0" w:color="auto"/>
        <w:right w:val="none" w:sz="0" w:space="0" w:color="auto"/>
      </w:divBdr>
    </w:div>
    <w:div w:id="1876888187">
      <w:bodyDiv w:val="1"/>
      <w:marLeft w:val="0"/>
      <w:marRight w:val="0"/>
      <w:marTop w:val="0"/>
      <w:marBottom w:val="0"/>
      <w:divBdr>
        <w:top w:val="none" w:sz="0" w:space="0" w:color="auto"/>
        <w:left w:val="none" w:sz="0" w:space="0" w:color="auto"/>
        <w:bottom w:val="none" w:sz="0" w:space="0" w:color="auto"/>
        <w:right w:val="none" w:sz="0" w:space="0" w:color="auto"/>
      </w:divBdr>
    </w:div>
    <w:div w:id="1884445128">
      <w:bodyDiv w:val="1"/>
      <w:marLeft w:val="0"/>
      <w:marRight w:val="0"/>
      <w:marTop w:val="0"/>
      <w:marBottom w:val="0"/>
      <w:divBdr>
        <w:top w:val="none" w:sz="0" w:space="0" w:color="auto"/>
        <w:left w:val="none" w:sz="0" w:space="0" w:color="auto"/>
        <w:bottom w:val="none" w:sz="0" w:space="0" w:color="auto"/>
        <w:right w:val="none" w:sz="0" w:space="0" w:color="auto"/>
      </w:divBdr>
    </w:div>
    <w:div w:id="1887374424">
      <w:bodyDiv w:val="1"/>
      <w:marLeft w:val="0"/>
      <w:marRight w:val="0"/>
      <w:marTop w:val="0"/>
      <w:marBottom w:val="0"/>
      <w:divBdr>
        <w:top w:val="none" w:sz="0" w:space="0" w:color="auto"/>
        <w:left w:val="none" w:sz="0" w:space="0" w:color="auto"/>
        <w:bottom w:val="none" w:sz="0" w:space="0" w:color="auto"/>
        <w:right w:val="none" w:sz="0" w:space="0" w:color="auto"/>
      </w:divBdr>
    </w:div>
    <w:div w:id="1899632017">
      <w:bodyDiv w:val="1"/>
      <w:marLeft w:val="0"/>
      <w:marRight w:val="0"/>
      <w:marTop w:val="0"/>
      <w:marBottom w:val="0"/>
      <w:divBdr>
        <w:top w:val="none" w:sz="0" w:space="0" w:color="auto"/>
        <w:left w:val="none" w:sz="0" w:space="0" w:color="auto"/>
        <w:bottom w:val="none" w:sz="0" w:space="0" w:color="auto"/>
        <w:right w:val="none" w:sz="0" w:space="0" w:color="auto"/>
      </w:divBdr>
    </w:div>
    <w:div w:id="1914586123">
      <w:bodyDiv w:val="1"/>
      <w:marLeft w:val="0"/>
      <w:marRight w:val="0"/>
      <w:marTop w:val="0"/>
      <w:marBottom w:val="0"/>
      <w:divBdr>
        <w:top w:val="none" w:sz="0" w:space="0" w:color="auto"/>
        <w:left w:val="none" w:sz="0" w:space="0" w:color="auto"/>
        <w:bottom w:val="none" w:sz="0" w:space="0" w:color="auto"/>
        <w:right w:val="none" w:sz="0" w:space="0" w:color="auto"/>
      </w:divBdr>
    </w:div>
    <w:div w:id="1918129878">
      <w:bodyDiv w:val="1"/>
      <w:marLeft w:val="0"/>
      <w:marRight w:val="0"/>
      <w:marTop w:val="0"/>
      <w:marBottom w:val="0"/>
      <w:divBdr>
        <w:top w:val="none" w:sz="0" w:space="0" w:color="auto"/>
        <w:left w:val="none" w:sz="0" w:space="0" w:color="auto"/>
        <w:bottom w:val="none" w:sz="0" w:space="0" w:color="auto"/>
        <w:right w:val="none" w:sz="0" w:space="0" w:color="auto"/>
      </w:divBdr>
    </w:div>
    <w:div w:id="1933053254">
      <w:bodyDiv w:val="1"/>
      <w:marLeft w:val="0"/>
      <w:marRight w:val="0"/>
      <w:marTop w:val="0"/>
      <w:marBottom w:val="0"/>
      <w:divBdr>
        <w:top w:val="none" w:sz="0" w:space="0" w:color="auto"/>
        <w:left w:val="none" w:sz="0" w:space="0" w:color="auto"/>
        <w:bottom w:val="none" w:sz="0" w:space="0" w:color="auto"/>
        <w:right w:val="none" w:sz="0" w:space="0" w:color="auto"/>
      </w:divBdr>
      <w:divsChild>
        <w:div w:id="1752853433">
          <w:marLeft w:val="0"/>
          <w:marRight w:val="0"/>
          <w:marTop w:val="0"/>
          <w:marBottom w:val="0"/>
          <w:divBdr>
            <w:top w:val="single" w:sz="2" w:space="0" w:color="E5E7EB"/>
            <w:left w:val="single" w:sz="2" w:space="0" w:color="E5E7EB"/>
            <w:bottom w:val="single" w:sz="2" w:space="0" w:color="E5E7EB"/>
            <w:right w:val="single" w:sz="2" w:space="0" w:color="E5E7EB"/>
          </w:divBdr>
          <w:divsChild>
            <w:div w:id="50629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18177">
      <w:bodyDiv w:val="1"/>
      <w:marLeft w:val="0"/>
      <w:marRight w:val="0"/>
      <w:marTop w:val="0"/>
      <w:marBottom w:val="0"/>
      <w:divBdr>
        <w:top w:val="none" w:sz="0" w:space="0" w:color="auto"/>
        <w:left w:val="none" w:sz="0" w:space="0" w:color="auto"/>
        <w:bottom w:val="none" w:sz="0" w:space="0" w:color="auto"/>
        <w:right w:val="none" w:sz="0" w:space="0" w:color="auto"/>
      </w:divBdr>
      <w:divsChild>
        <w:div w:id="1202015744">
          <w:marLeft w:val="0"/>
          <w:marRight w:val="0"/>
          <w:marTop w:val="0"/>
          <w:marBottom w:val="0"/>
          <w:divBdr>
            <w:top w:val="none" w:sz="0" w:space="0" w:color="auto"/>
            <w:left w:val="none" w:sz="0" w:space="0" w:color="auto"/>
            <w:bottom w:val="none" w:sz="0" w:space="0" w:color="auto"/>
            <w:right w:val="none" w:sz="0" w:space="0" w:color="auto"/>
          </w:divBdr>
          <w:divsChild>
            <w:div w:id="15869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863777">
      <w:bodyDiv w:val="1"/>
      <w:marLeft w:val="0"/>
      <w:marRight w:val="0"/>
      <w:marTop w:val="0"/>
      <w:marBottom w:val="0"/>
      <w:divBdr>
        <w:top w:val="none" w:sz="0" w:space="0" w:color="auto"/>
        <w:left w:val="none" w:sz="0" w:space="0" w:color="auto"/>
        <w:bottom w:val="none" w:sz="0" w:space="0" w:color="auto"/>
        <w:right w:val="none" w:sz="0" w:space="0" w:color="auto"/>
      </w:divBdr>
    </w:div>
    <w:div w:id="1957715728">
      <w:bodyDiv w:val="1"/>
      <w:marLeft w:val="0"/>
      <w:marRight w:val="0"/>
      <w:marTop w:val="0"/>
      <w:marBottom w:val="0"/>
      <w:divBdr>
        <w:top w:val="none" w:sz="0" w:space="0" w:color="auto"/>
        <w:left w:val="none" w:sz="0" w:space="0" w:color="auto"/>
        <w:bottom w:val="none" w:sz="0" w:space="0" w:color="auto"/>
        <w:right w:val="none" w:sz="0" w:space="0" w:color="auto"/>
      </w:divBdr>
    </w:div>
    <w:div w:id="1962033769">
      <w:bodyDiv w:val="1"/>
      <w:marLeft w:val="0"/>
      <w:marRight w:val="0"/>
      <w:marTop w:val="0"/>
      <w:marBottom w:val="0"/>
      <w:divBdr>
        <w:top w:val="none" w:sz="0" w:space="0" w:color="auto"/>
        <w:left w:val="none" w:sz="0" w:space="0" w:color="auto"/>
        <w:bottom w:val="none" w:sz="0" w:space="0" w:color="auto"/>
        <w:right w:val="none" w:sz="0" w:space="0" w:color="auto"/>
      </w:divBdr>
    </w:div>
    <w:div w:id="1985115385">
      <w:bodyDiv w:val="1"/>
      <w:marLeft w:val="0"/>
      <w:marRight w:val="0"/>
      <w:marTop w:val="0"/>
      <w:marBottom w:val="0"/>
      <w:divBdr>
        <w:top w:val="none" w:sz="0" w:space="0" w:color="auto"/>
        <w:left w:val="none" w:sz="0" w:space="0" w:color="auto"/>
        <w:bottom w:val="none" w:sz="0" w:space="0" w:color="auto"/>
        <w:right w:val="none" w:sz="0" w:space="0" w:color="auto"/>
      </w:divBdr>
    </w:div>
    <w:div w:id="2116241476">
      <w:bodyDiv w:val="1"/>
      <w:marLeft w:val="0"/>
      <w:marRight w:val="0"/>
      <w:marTop w:val="0"/>
      <w:marBottom w:val="0"/>
      <w:divBdr>
        <w:top w:val="none" w:sz="0" w:space="0" w:color="auto"/>
        <w:left w:val="none" w:sz="0" w:space="0" w:color="auto"/>
        <w:bottom w:val="none" w:sz="0" w:space="0" w:color="auto"/>
        <w:right w:val="none" w:sz="0" w:space="0" w:color="auto"/>
      </w:divBdr>
    </w:div>
    <w:div w:id="2125344944">
      <w:bodyDiv w:val="1"/>
      <w:marLeft w:val="0"/>
      <w:marRight w:val="0"/>
      <w:marTop w:val="0"/>
      <w:marBottom w:val="0"/>
      <w:divBdr>
        <w:top w:val="none" w:sz="0" w:space="0" w:color="auto"/>
        <w:left w:val="none" w:sz="0" w:space="0" w:color="auto"/>
        <w:bottom w:val="none" w:sz="0" w:space="0" w:color="auto"/>
        <w:right w:val="none" w:sz="0" w:space="0" w:color="auto"/>
      </w:divBdr>
    </w:div>
    <w:div w:id="2144999800">
      <w:bodyDiv w:val="1"/>
      <w:marLeft w:val="0"/>
      <w:marRight w:val="0"/>
      <w:marTop w:val="0"/>
      <w:marBottom w:val="0"/>
      <w:divBdr>
        <w:top w:val="none" w:sz="0" w:space="0" w:color="auto"/>
        <w:left w:val="none" w:sz="0" w:space="0" w:color="auto"/>
        <w:bottom w:val="none" w:sz="0" w:space="0" w:color="auto"/>
        <w:right w:val="none" w:sz="0" w:space="0" w:color="auto"/>
      </w:divBdr>
      <w:divsChild>
        <w:div w:id="750733577">
          <w:marLeft w:val="0"/>
          <w:marRight w:val="0"/>
          <w:marTop w:val="0"/>
          <w:marBottom w:val="0"/>
          <w:divBdr>
            <w:top w:val="single" w:sz="2" w:space="0" w:color="E5E7EB"/>
            <w:left w:val="single" w:sz="2" w:space="0" w:color="E5E7EB"/>
            <w:bottom w:val="single" w:sz="2" w:space="0" w:color="E5E7EB"/>
            <w:right w:val="single" w:sz="2" w:space="0" w:color="E5E7EB"/>
          </w:divBdr>
          <w:divsChild>
            <w:div w:id="16660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lobaldata.com/digital-transformation-hk-foodservice" TargetMode="External"/><Relationship Id="rId18" Type="http://schemas.openxmlformats.org/officeDocument/2006/relationships/hyperlink" Target="https://www.statista.com/statistics/convenience-food-hk-growth"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thebeat.asia/post-pandemic-recovery-hk-foodservice" TargetMode="External"/><Relationship Id="rId7" Type="http://schemas.openxmlformats.org/officeDocument/2006/relationships/endnotes" Target="endnotes.xml"/><Relationship Id="rId12" Type="http://schemas.openxmlformats.org/officeDocument/2006/relationships/hyperlink" Target="https://www.foodgears.com/hong-kong-fast-food-report" TargetMode="External"/><Relationship Id="rId17" Type="http://schemas.openxmlformats.org/officeDocument/2006/relationships/hyperlink" Target="https://www.researchandmarkets.com/reports/5182002/cafe-de-coral-holdings-ltd-company-profile-and"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researchandmarkets.com/reports/5182002/hong-kong-foodservice-sector-market-report" TargetMode="External"/><Relationship Id="rId20" Type="http://schemas.openxmlformats.org/officeDocument/2006/relationships/hyperlink" Target="https://www.tastewise.io/blog/social-media-food-trends-h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un.com.hk/en/blog/hong-kb-fb-industry-trends-2025"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arketing-interactive.com/cafe-de-coral-continues-heartfelt-stories-of-hkers-campaign"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campaignbriefasia.com/2022/06/30/dentsu-hong-kong-launches-new-cafe-de-coral-campaign-resonating-with-the-generations/" TargetMode="External"/><Relationship Id="rId19" Type="http://schemas.openxmlformats.org/officeDocument/2006/relationships/hyperlink" Target="https://stockanalysis.com/quote/hkg/0341/company/"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1.hkexnews.hk/listedco/listconews/sehk/2025/0616/2025061600149.pdf"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14125-AE14-447B-BA34-14B7E6D22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4917</Words>
  <Characters>29705</Characters>
  <Application>Microsoft Office Word</Application>
  <DocSecurity>0</DocSecurity>
  <Lines>1747</Lines>
  <Paragraphs>320</Paragraphs>
  <ScaleCrop>false</ScaleCrop>
  <HeadingPairs>
    <vt:vector size="2" baseType="variant">
      <vt:variant>
        <vt:lpstr>Title</vt:lpstr>
      </vt:variant>
      <vt:variant>
        <vt:i4>1</vt:i4>
      </vt:variant>
    </vt:vector>
  </HeadingPairs>
  <TitlesOfParts>
    <vt:vector size="1" baseType="lpstr">
      <vt:lpstr/>
    </vt:vector>
  </TitlesOfParts>
  <Company>New Era Cap</Company>
  <LinksUpToDate>false</LinksUpToDate>
  <CharactersWithSpaces>34302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tam</dc:creator>
  <cp:keywords/>
  <dc:description/>
  <cp:lastModifiedBy>martin tam</cp:lastModifiedBy>
  <cp:revision>2</cp:revision>
  <dcterms:created xsi:type="dcterms:W3CDTF">2025-07-13T01:07:00Z</dcterms:created>
  <dcterms:modified xsi:type="dcterms:W3CDTF">2025-07-13T01:07:00Z</dcterms:modified>
</cp:coreProperties>
</file>