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03D" w:rsidRDefault="0059236E" w:rsidP="0038054C">
      <w:pPr>
        <w:rPr>
          <w:rFonts w:ascii="Times New Roman" w:hAnsi="Times New Roman" w:cs="Times New Roman"/>
          <w:color w:val="000000"/>
          <w:sz w:val="24"/>
          <w:szCs w:val="24"/>
        </w:rPr>
      </w:pPr>
      <w:r>
        <w:rPr>
          <w:rFonts w:ascii="Times New Roman" w:hAnsi="Times New Roman" w:cs="Times New Roman"/>
          <w:color w:val="000000"/>
          <w:sz w:val="24"/>
          <w:szCs w:val="24"/>
        </w:rPr>
        <w:t>This essay will compare selections from The Life of St. Mary of Egypt with contemporary examples of language regarding slut shaming from</w:t>
      </w:r>
      <w:r w:rsidR="00BF16B2">
        <w:rPr>
          <w:rFonts w:ascii="Times New Roman" w:hAnsi="Times New Roman" w:cs="Times New Roman"/>
          <w:color w:val="000000"/>
          <w:sz w:val="24"/>
          <w:szCs w:val="24"/>
        </w:rPr>
        <w:t xml:space="preserve"> contemporary media and news</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for the purpose of</w:t>
      </w:r>
      <w:proofErr w:type="gramEnd"/>
      <w:r>
        <w:rPr>
          <w:rFonts w:ascii="Times New Roman" w:hAnsi="Times New Roman" w:cs="Times New Roman"/>
          <w:color w:val="000000"/>
          <w:sz w:val="24"/>
          <w:szCs w:val="24"/>
        </w:rPr>
        <w:t xml:space="preserve"> considering how each of these types of literature and media portray the concern or lack thereof for female sexual autonomy.</w:t>
      </w:r>
      <w:r w:rsidR="00DF5201">
        <w:rPr>
          <w:rFonts w:ascii="Times New Roman" w:hAnsi="Times New Roman" w:cs="Times New Roman"/>
          <w:color w:val="000000"/>
          <w:sz w:val="24"/>
          <w:szCs w:val="24"/>
        </w:rPr>
        <w:t xml:space="preserve"> </w:t>
      </w:r>
      <w:r w:rsidR="00C62346">
        <w:rPr>
          <w:rFonts w:ascii="Times New Roman" w:hAnsi="Times New Roman" w:cs="Times New Roman"/>
          <w:color w:val="000000"/>
          <w:sz w:val="24"/>
          <w:szCs w:val="24"/>
        </w:rPr>
        <w:t xml:space="preserve">Contemporary examples of slut shaming and the policing of female sexual autonomy will include references </w:t>
      </w:r>
      <w:r w:rsidR="00BF16B2">
        <w:rPr>
          <w:rFonts w:ascii="Times New Roman" w:hAnsi="Times New Roman" w:cs="Times New Roman"/>
          <w:color w:val="000000"/>
          <w:sz w:val="24"/>
          <w:szCs w:val="24"/>
        </w:rPr>
        <w:t>to</w:t>
      </w:r>
      <w:r w:rsidR="00C43FA6">
        <w:rPr>
          <w:rFonts w:ascii="Times New Roman" w:hAnsi="Times New Roman" w:cs="Times New Roman"/>
          <w:color w:val="000000"/>
          <w:sz w:val="24"/>
          <w:szCs w:val="24"/>
        </w:rPr>
        <w:t xml:space="preserve"> contemporary</w:t>
      </w:r>
      <w:r w:rsidR="00C62346">
        <w:rPr>
          <w:rFonts w:ascii="Times New Roman" w:hAnsi="Times New Roman" w:cs="Times New Roman"/>
          <w:color w:val="000000"/>
          <w:sz w:val="24"/>
          <w:szCs w:val="24"/>
        </w:rPr>
        <w:t xml:space="preserve"> media such as </w:t>
      </w:r>
      <w:r w:rsidR="00BF16B2">
        <w:rPr>
          <w:rFonts w:ascii="Times New Roman" w:hAnsi="Times New Roman" w:cs="Times New Roman"/>
          <w:color w:val="000000"/>
          <w:sz w:val="24"/>
          <w:szCs w:val="24"/>
        </w:rPr>
        <w:t>poetry, music, news,</w:t>
      </w:r>
      <w:r w:rsidR="00C62346">
        <w:rPr>
          <w:rFonts w:ascii="Times New Roman" w:hAnsi="Times New Roman" w:cs="Times New Roman"/>
          <w:color w:val="000000"/>
          <w:sz w:val="24"/>
          <w:szCs w:val="24"/>
        </w:rPr>
        <w:t xml:space="preserve"> and journalism from feminist journalist and author Laurie Penny. I will</w:t>
      </w:r>
      <w:r w:rsidR="008E094C">
        <w:rPr>
          <w:rFonts w:ascii="Times New Roman" w:hAnsi="Times New Roman" w:cs="Times New Roman"/>
          <w:color w:val="000000"/>
          <w:sz w:val="24"/>
          <w:szCs w:val="24"/>
        </w:rPr>
        <w:t xml:space="preserve"> be working with the </w:t>
      </w:r>
      <w:r w:rsidR="00765C28">
        <w:rPr>
          <w:rFonts w:ascii="Times New Roman" w:hAnsi="Times New Roman" w:cs="Times New Roman"/>
          <w:color w:val="000000"/>
          <w:sz w:val="24"/>
          <w:szCs w:val="24"/>
        </w:rPr>
        <w:t xml:space="preserve">standard </w:t>
      </w:r>
      <w:r w:rsidR="008E094C">
        <w:rPr>
          <w:rFonts w:ascii="Times New Roman" w:hAnsi="Times New Roman" w:cs="Times New Roman"/>
          <w:color w:val="000000"/>
          <w:sz w:val="24"/>
          <w:szCs w:val="24"/>
        </w:rPr>
        <w:t xml:space="preserve">definition </w:t>
      </w:r>
      <w:r w:rsidR="00765C28">
        <w:rPr>
          <w:rFonts w:ascii="Times New Roman" w:hAnsi="Times New Roman" w:cs="Times New Roman"/>
          <w:color w:val="000000"/>
          <w:sz w:val="24"/>
          <w:szCs w:val="24"/>
        </w:rPr>
        <w:t>of slut shaming: ‘</w:t>
      </w:r>
      <w:r w:rsidR="00765C28" w:rsidRPr="00765C28">
        <w:rPr>
          <w:rFonts w:ascii="Times New Roman" w:hAnsi="Times New Roman" w:cs="Times New Roman"/>
          <w:color w:val="000000"/>
          <w:sz w:val="24"/>
          <w:szCs w:val="24"/>
        </w:rPr>
        <w:t>the action or fact of stigmatizing a woman for engaging in behaviour judged to be promiscuous or sexually provocative</w:t>
      </w:r>
      <w:r w:rsidR="00765C28">
        <w:rPr>
          <w:rFonts w:ascii="Times New Roman" w:hAnsi="Times New Roman" w:cs="Times New Roman"/>
          <w:color w:val="000000"/>
          <w:sz w:val="24"/>
          <w:szCs w:val="24"/>
        </w:rPr>
        <w:t>’</w:t>
      </w:r>
      <w:r w:rsidR="006235C4">
        <w:rPr>
          <w:rFonts w:ascii="Times New Roman" w:hAnsi="Times New Roman" w:cs="Times New Roman"/>
          <w:color w:val="000000"/>
          <w:sz w:val="24"/>
          <w:szCs w:val="24"/>
        </w:rPr>
        <w:t>,</w:t>
      </w:r>
      <w:r w:rsidR="00765C28">
        <w:rPr>
          <w:rStyle w:val="FootnoteReference"/>
          <w:rFonts w:ascii="Times New Roman" w:hAnsi="Times New Roman" w:cs="Times New Roman"/>
          <w:color w:val="000000"/>
          <w:sz w:val="24"/>
          <w:szCs w:val="24"/>
        </w:rPr>
        <w:footnoteReference w:id="1"/>
      </w:r>
      <w:r w:rsidR="006235C4">
        <w:rPr>
          <w:rFonts w:ascii="Times New Roman" w:hAnsi="Times New Roman" w:cs="Times New Roman"/>
          <w:color w:val="000000"/>
          <w:sz w:val="24"/>
          <w:szCs w:val="24"/>
        </w:rPr>
        <w:t xml:space="preserve"> and using that definition to shape the analysis and comparisons between </w:t>
      </w:r>
      <w:r w:rsidR="006235C4">
        <w:rPr>
          <w:rFonts w:ascii="Times New Roman" w:hAnsi="Times New Roman" w:cs="Times New Roman"/>
          <w:i/>
          <w:color w:val="000000"/>
          <w:sz w:val="24"/>
          <w:szCs w:val="24"/>
        </w:rPr>
        <w:t xml:space="preserve">The Life of Saint Mary of Egypt </w:t>
      </w:r>
      <w:r w:rsidR="006235C4">
        <w:rPr>
          <w:rFonts w:ascii="Times New Roman" w:hAnsi="Times New Roman" w:cs="Times New Roman"/>
          <w:color w:val="000000"/>
          <w:sz w:val="24"/>
          <w:szCs w:val="24"/>
        </w:rPr>
        <w:t xml:space="preserve">and the contemporary sources. Concerning the policing and discussion surrounding female sexual autonomy, it is something that is still relevant and worthy of conversation today, </w:t>
      </w:r>
      <w:proofErr w:type="gramStart"/>
      <w:r w:rsidR="006235C4">
        <w:rPr>
          <w:rFonts w:ascii="Times New Roman" w:hAnsi="Times New Roman" w:cs="Times New Roman"/>
          <w:color w:val="000000"/>
          <w:sz w:val="24"/>
          <w:szCs w:val="24"/>
        </w:rPr>
        <w:t>in light of</w:t>
      </w:r>
      <w:proofErr w:type="gramEnd"/>
      <w:r w:rsidR="006235C4">
        <w:rPr>
          <w:rFonts w:ascii="Times New Roman" w:hAnsi="Times New Roman" w:cs="Times New Roman"/>
          <w:color w:val="000000"/>
          <w:sz w:val="24"/>
          <w:szCs w:val="24"/>
        </w:rPr>
        <w:t xml:space="preserve"> recent events; the election of </w:t>
      </w:r>
      <w:r w:rsidR="00A16077">
        <w:rPr>
          <w:rFonts w:ascii="Times New Roman" w:hAnsi="Times New Roman" w:cs="Times New Roman"/>
          <w:color w:val="000000"/>
          <w:sz w:val="24"/>
          <w:szCs w:val="24"/>
        </w:rPr>
        <w:t>self</w:t>
      </w:r>
      <w:r w:rsidR="0038054C">
        <w:rPr>
          <w:rFonts w:ascii="Times New Roman" w:hAnsi="Times New Roman" w:cs="Times New Roman"/>
          <w:color w:val="000000"/>
          <w:sz w:val="24"/>
          <w:szCs w:val="24"/>
        </w:rPr>
        <w:t>-</w:t>
      </w:r>
      <w:r w:rsidR="00A16077">
        <w:rPr>
          <w:rFonts w:ascii="Times New Roman" w:hAnsi="Times New Roman" w:cs="Times New Roman"/>
          <w:color w:val="000000"/>
          <w:sz w:val="24"/>
          <w:szCs w:val="24"/>
        </w:rPr>
        <w:t>confessed</w:t>
      </w:r>
      <w:r w:rsidR="006235C4">
        <w:rPr>
          <w:rFonts w:ascii="Times New Roman" w:hAnsi="Times New Roman" w:cs="Times New Roman"/>
          <w:color w:val="000000"/>
          <w:sz w:val="24"/>
          <w:szCs w:val="24"/>
        </w:rPr>
        <w:t xml:space="preserve"> sexual abuser President Trump; the death of Playboy’s founder Hugh Hefner and subsequent burial beside Marilyn Monroe; the numerous rape and harassment allegations against esteemed Hollywood producer Harvey Weinstein. </w:t>
      </w:r>
      <w:r w:rsidR="00EE12F1">
        <w:rPr>
          <w:rFonts w:ascii="Times New Roman" w:hAnsi="Times New Roman" w:cs="Times New Roman"/>
          <w:color w:val="000000"/>
          <w:sz w:val="24"/>
          <w:szCs w:val="24"/>
        </w:rPr>
        <w:t xml:space="preserve">Women in the twenty first century are abused on screen and off screen, are hounded and shamed for appearing to be sexually ‘promiscuous’, or not sexual enough, and are shamed incessantly (and perhaps unwittingly) by friends, family, peers, and strangers in the workplace, at home, at school, and on social media respectively. This essay will examine how women in </w:t>
      </w:r>
      <w:r w:rsidR="00287EC4">
        <w:rPr>
          <w:rFonts w:ascii="Times New Roman" w:hAnsi="Times New Roman" w:cs="Times New Roman"/>
          <w:color w:val="000000"/>
          <w:sz w:val="24"/>
          <w:szCs w:val="24"/>
        </w:rPr>
        <w:t>the fourth century were held to the same impossible standards, and how slut shaming has evolved and controlled women for as long as we are aware.</w:t>
      </w:r>
    </w:p>
    <w:p w:rsidR="00F03054" w:rsidRDefault="008A6E06" w:rsidP="0038054C">
      <w:pPr>
        <w:rPr>
          <w:rFonts w:ascii="Times New Roman" w:hAnsi="Times New Roman" w:cs="Times New Roman"/>
          <w:color w:val="000000"/>
          <w:sz w:val="24"/>
          <w:szCs w:val="24"/>
        </w:rPr>
      </w:pPr>
      <w:r>
        <w:rPr>
          <w:rFonts w:ascii="Times New Roman" w:hAnsi="Times New Roman" w:cs="Times New Roman"/>
          <w:i/>
          <w:color w:val="000000"/>
          <w:sz w:val="24"/>
          <w:szCs w:val="24"/>
        </w:rPr>
        <w:t xml:space="preserve">The Life of Saint Mary of Egypt </w:t>
      </w:r>
      <w:r w:rsidR="001D116F">
        <w:rPr>
          <w:rFonts w:ascii="Times New Roman" w:hAnsi="Times New Roman" w:cs="Times New Roman"/>
          <w:color w:val="000000"/>
          <w:sz w:val="24"/>
          <w:szCs w:val="24"/>
        </w:rPr>
        <w:t xml:space="preserve">details the </w:t>
      </w:r>
      <w:r w:rsidR="00EE62DC">
        <w:rPr>
          <w:rFonts w:ascii="Times New Roman" w:hAnsi="Times New Roman" w:cs="Times New Roman"/>
          <w:color w:val="000000"/>
          <w:sz w:val="24"/>
          <w:szCs w:val="24"/>
        </w:rPr>
        <w:t xml:space="preserve">life of Mary, the patron saint of penitents. The fact that she is the patron saint of penitents tells us almost everything to set the tone of the text: she is the patron saint of repentance in the face of sin. It was written by Sophronius, the patriarch of Jerusalem, and its audience was likely to be almost exclusively men of the church. This presents some problematic foundations; this discussion of a woman’s sexual autonomy </w:t>
      </w:r>
      <w:r w:rsidR="00FA72A4">
        <w:rPr>
          <w:rFonts w:ascii="Times New Roman" w:hAnsi="Times New Roman" w:cs="Times New Roman"/>
          <w:color w:val="000000"/>
          <w:sz w:val="24"/>
          <w:szCs w:val="24"/>
        </w:rPr>
        <w:t xml:space="preserve">was written and received by men </w:t>
      </w:r>
      <w:r w:rsidR="00D639E8">
        <w:rPr>
          <w:rFonts w:ascii="Times New Roman" w:hAnsi="Times New Roman" w:cs="Times New Roman"/>
          <w:color w:val="000000"/>
          <w:sz w:val="24"/>
          <w:szCs w:val="24"/>
        </w:rPr>
        <w:t xml:space="preserve">who lived and worked by an institution that had then (and has now) some very particular views on how people in general and women </w:t>
      </w:r>
      <w:proofErr w:type="gramStart"/>
      <w:r w:rsidR="00D639E8">
        <w:rPr>
          <w:rFonts w:ascii="Times New Roman" w:hAnsi="Times New Roman" w:cs="Times New Roman"/>
          <w:color w:val="000000"/>
          <w:sz w:val="24"/>
          <w:szCs w:val="24"/>
        </w:rPr>
        <w:t>in particular should</w:t>
      </w:r>
      <w:proofErr w:type="gramEnd"/>
      <w:r w:rsidR="00D639E8">
        <w:rPr>
          <w:rFonts w:ascii="Times New Roman" w:hAnsi="Times New Roman" w:cs="Times New Roman"/>
          <w:color w:val="000000"/>
          <w:sz w:val="24"/>
          <w:szCs w:val="24"/>
        </w:rPr>
        <w:t xml:space="preserve"> lead their lives. Therefore, one must be aware when reading such a text that there are preconceived rules and expectations for women in early Christian society which serve as the foundations upon which tales are told. On the other hand, a twenty first century audience must also consider the extent to which our understanding of these texts </w:t>
      </w:r>
      <w:r w:rsidR="00262D3A">
        <w:rPr>
          <w:rFonts w:ascii="Times New Roman" w:hAnsi="Times New Roman" w:cs="Times New Roman"/>
          <w:color w:val="000000"/>
          <w:sz w:val="24"/>
          <w:szCs w:val="24"/>
        </w:rPr>
        <w:t xml:space="preserve">should </w:t>
      </w:r>
      <w:r w:rsidR="00D639E8">
        <w:rPr>
          <w:rFonts w:ascii="Times New Roman" w:hAnsi="Times New Roman" w:cs="Times New Roman"/>
          <w:color w:val="000000"/>
          <w:sz w:val="24"/>
          <w:szCs w:val="24"/>
        </w:rPr>
        <w:t xml:space="preserve">be shaped by our </w:t>
      </w:r>
      <w:r w:rsidR="00262D3A">
        <w:rPr>
          <w:rFonts w:ascii="Times New Roman" w:hAnsi="Times New Roman" w:cs="Times New Roman"/>
          <w:color w:val="000000"/>
          <w:sz w:val="24"/>
          <w:szCs w:val="24"/>
        </w:rPr>
        <w:t xml:space="preserve">own </w:t>
      </w:r>
      <w:r w:rsidR="00D639E8">
        <w:rPr>
          <w:rFonts w:ascii="Times New Roman" w:hAnsi="Times New Roman" w:cs="Times New Roman"/>
          <w:color w:val="000000"/>
          <w:sz w:val="24"/>
          <w:szCs w:val="24"/>
        </w:rPr>
        <w:t xml:space="preserve">pre-existing </w:t>
      </w:r>
      <w:r w:rsidR="00262D3A">
        <w:rPr>
          <w:rFonts w:ascii="Times New Roman" w:hAnsi="Times New Roman" w:cs="Times New Roman"/>
          <w:color w:val="000000"/>
          <w:sz w:val="24"/>
          <w:szCs w:val="24"/>
        </w:rPr>
        <w:t xml:space="preserve">rules, expectations, and morals. I believe it is important to apply twenty first century ideas and sociological theories to such texts, otherwise there is not much point to the study of history. History must be learnt from, and to properly learn from it I believe we must place these texts into a newer, modern context, but a balance must be struck – we must try not to judge the people we are reading about, and we should not approach the texts from a morally superior standpoint – it should just be something we keep in mind and </w:t>
      </w:r>
      <w:proofErr w:type="gramStart"/>
      <w:r w:rsidR="00262D3A">
        <w:rPr>
          <w:rFonts w:ascii="Times New Roman" w:hAnsi="Times New Roman" w:cs="Times New Roman"/>
          <w:color w:val="000000"/>
          <w:sz w:val="24"/>
          <w:szCs w:val="24"/>
        </w:rPr>
        <w:t>compare and contrast</w:t>
      </w:r>
      <w:proofErr w:type="gramEnd"/>
      <w:r w:rsidR="00262D3A">
        <w:rPr>
          <w:rFonts w:ascii="Times New Roman" w:hAnsi="Times New Roman" w:cs="Times New Roman"/>
          <w:color w:val="000000"/>
          <w:sz w:val="24"/>
          <w:szCs w:val="24"/>
        </w:rPr>
        <w:t xml:space="preserve"> where necessary.</w:t>
      </w:r>
    </w:p>
    <w:p w:rsidR="008A6E06" w:rsidRDefault="00F03054"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For a text such as </w:t>
      </w:r>
      <w:r>
        <w:rPr>
          <w:rFonts w:ascii="Times New Roman" w:hAnsi="Times New Roman" w:cs="Times New Roman"/>
          <w:i/>
          <w:color w:val="000000"/>
          <w:sz w:val="24"/>
          <w:szCs w:val="24"/>
        </w:rPr>
        <w:t xml:space="preserve">The Life of Saint Mary of Egypt, </w:t>
      </w:r>
      <w:r>
        <w:rPr>
          <w:rFonts w:ascii="Times New Roman" w:hAnsi="Times New Roman" w:cs="Times New Roman"/>
          <w:color w:val="000000"/>
          <w:sz w:val="24"/>
          <w:szCs w:val="24"/>
        </w:rPr>
        <w:t xml:space="preserve">this did prove difficult: our knee jerk reaction tends to be subjective and emotional, and it is much easier to just be angry about the narrative surrounding Mary of Egypt. For instance, </w:t>
      </w:r>
      <w:r w:rsidR="00733E57">
        <w:rPr>
          <w:rFonts w:ascii="Times New Roman" w:hAnsi="Times New Roman" w:cs="Times New Roman"/>
          <w:color w:val="000000"/>
          <w:sz w:val="24"/>
          <w:szCs w:val="24"/>
        </w:rPr>
        <w:t xml:space="preserve">the narrative is steeped in shame </w:t>
      </w:r>
      <w:r w:rsidR="00EA4145">
        <w:rPr>
          <w:rFonts w:ascii="Times New Roman" w:hAnsi="Times New Roman" w:cs="Times New Roman"/>
          <w:color w:val="000000"/>
          <w:sz w:val="24"/>
          <w:szCs w:val="24"/>
        </w:rPr>
        <w:t xml:space="preserve">both coming from Mary herself, and from Sophronius. She inflicts physical, mental, and spiritual anguish onto herself by banishing herself to the desert for her sins because she believed that being a sexually active woman was sinful enough to warrant having to live with absolutely </w:t>
      </w:r>
      <w:r w:rsidR="00EA4145">
        <w:rPr>
          <w:rFonts w:ascii="Times New Roman" w:hAnsi="Times New Roman" w:cs="Times New Roman"/>
          <w:color w:val="000000"/>
          <w:sz w:val="24"/>
          <w:szCs w:val="24"/>
        </w:rPr>
        <w:lastRenderedPageBreak/>
        <w:t xml:space="preserve">zero human contact. There are specific language choices in the text that directly pertain to slut shaming, and maybe </w:t>
      </w:r>
      <w:r w:rsidR="00C52061">
        <w:rPr>
          <w:rFonts w:ascii="Times New Roman" w:hAnsi="Times New Roman" w:cs="Times New Roman"/>
          <w:color w:val="000000"/>
          <w:sz w:val="24"/>
          <w:szCs w:val="24"/>
        </w:rPr>
        <w:t>men</w:t>
      </w:r>
      <w:r w:rsidR="00EA4145">
        <w:rPr>
          <w:rFonts w:ascii="Times New Roman" w:hAnsi="Times New Roman" w:cs="Times New Roman"/>
          <w:color w:val="000000"/>
          <w:sz w:val="24"/>
          <w:szCs w:val="24"/>
        </w:rPr>
        <w:t xml:space="preserve"> do not have the authority in the narrative – upon meeting Mary she runs from </w:t>
      </w:r>
      <w:r w:rsidR="00C52061">
        <w:rPr>
          <w:rFonts w:ascii="Times New Roman" w:hAnsi="Times New Roman" w:cs="Times New Roman"/>
          <w:color w:val="000000"/>
          <w:sz w:val="24"/>
          <w:szCs w:val="24"/>
        </w:rPr>
        <w:t>the monk pursuing her</w:t>
      </w:r>
      <w:r w:rsidR="00EA4145">
        <w:rPr>
          <w:rFonts w:ascii="Times New Roman" w:hAnsi="Times New Roman" w:cs="Times New Roman"/>
          <w:color w:val="000000"/>
          <w:sz w:val="24"/>
          <w:szCs w:val="24"/>
        </w:rPr>
        <w:t xml:space="preserve">, and sends him away – the authority lies firmly with </w:t>
      </w:r>
      <w:r w:rsidR="00D53139">
        <w:rPr>
          <w:rFonts w:ascii="Times New Roman" w:hAnsi="Times New Roman" w:cs="Times New Roman"/>
          <w:color w:val="000000"/>
          <w:sz w:val="24"/>
          <w:szCs w:val="24"/>
        </w:rPr>
        <w:t>Sophronius</w:t>
      </w:r>
      <w:r w:rsidR="00EA4145">
        <w:rPr>
          <w:rFonts w:ascii="Times New Roman" w:hAnsi="Times New Roman" w:cs="Times New Roman"/>
          <w:color w:val="000000"/>
          <w:sz w:val="24"/>
          <w:szCs w:val="24"/>
        </w:rPr>
        <w:t xml:space="preserve"> in that he has interpreted and written her story and is the one who is presenting it to the rest of the world.</w:t>
      </w:r>
    </w:p>
    <w:p w:rsidR="00E2691D" w:rsidRDefault="00EA4145"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Mary of Egypt tells </w:t>
      </w:r>
      <w:proofErr w:type="spellStart"/>
      <w:r w:rsidR="00D53139">
        <w:rPr>
          <w:rFonts w:ascii="Times New Roman" w:hAnsi="Times New Roman" w:cs="Times New Roman"/>
          <w:color w:val="000000"/>
          <w:sz w:val="24"/>
          <w:szCs w:val="24"/>
        </w:rPr>
        <w:t>Zosimas</w:t>
      </w:r>
      <w:proofErr w:type="spellEnd"/>
      <w:r>
        <w:rPr>
          <w:rFonts w:ascii="Times New Roman" w:hAnsi="Times New Roman" w:cs="Times New Roman"/>
          <w:color w:val="000000"/>
          <w:sz w:val="24"/>
          <w:szCs w:val="24"/>
        </w:rPr>
        <w:t xml:space="preserve"> the story of her life: when she was twelve years old she ‘rejected [her] love’ for her parents, and is ‘ashamed to think about how [she] first destroyed [her] own virginity, and how [she] then threw [herself] entirely and insatiably into the lust of sexual intercourse’.</w:t>
      </w:r>
      <w:r>
        <w:rPr>
          <w:rStyle w:val="FootnoteReference"/>
          <w:rFonts w:ascii="Times New Roman" w:hAnsi="Times New Roman" w:cs="Times New Roman"/>
          <w:color w:val="000000"/>
          <w:sz w:val="24"/>
          <w:szCs w:val="24"/>
        </w:rPr>
        <w:footnoteReference w:id="2"/>
      </w:r>
      <w:r>
        <w:rPr>
          <w:rFonts w:ascii="Times New Roman" w:hAnsi="Times New Roman" w:cs="Times New Roman"/>
          <w:color w:val="000000"/>
          <w:sz w:val="24"/>
          <w:szCs w:val="24"/>
        </w:rPr>
        <w:t xml:space="preserve"> </w:t>
      </w:r>
      <w:r w:rsidR="00E2691D">
        <w:rPr>
          <w:rFonts w:ascii="Times New Roman" w:hAnsi="Times New Roman" w:cs="Times New Roman"/>
          <w:color w:val="000000"/>
          <w:sz w:val="24"/>
          <w:szCs w:val="24"/>
        </w:rPr>
        <w:t>This alone is enough to suggest a hefty amount of self-blame and to an extent, self-hatred – the very fact that she was ‘ashamed’ to think of her life suggests that the society in which she lived was intolerant to sexually autonomous women. Shame is a social construct, and so it could be argued that slut shaming is so ingrained into early Christian society that there is no real chance that it will not be heavily featured throughout the text.</w:t>
      </w:r>
    </w:p>
    <w:p w:rsidR="00E2691D" w:rsidRDefault="00E2691D"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She goes on to describe to </w:t>
      </w:r>
      <w:r w:rsidR="00D53139">
        <w:rPr>
          <w:rFonts w:ascii="Times New Roman" w:hAnsi="Times New Roman" w:cs="Times New Roman"/>
          <w:color w:val="000000"/>
          <w:sz w:val="24"/>
          <w:szCs w:val="24"/>
        </w:rPr>
        <w:t>him</w:t>
      </w:r>
      <w:r>
        <w:rPr>
          <w:rFonts w:ascii="Times New Roman" w:hAnsi="Times New Roman" w:cs="Times New Roman"/>
          <w:color w:val="000000"/>
          <w:sz w:val="24"/>
          <w:szCs w:val="24"/>
        </w:rPr>
        <w:t xml:space="preserve"> that </w:t>
      </w:r>
      <w:r w:rsidR="005A19EB">
        <w:rPr>
          <w:rFonts w:ascii="Times New Roman" w:hAnsi="Times New Roman" w:cs="Times New Roman"/>
          <w:color w:val="000000"/>
          <w:sz w:val="24"/>
          <w:szCs w:val="24"/>
        </w:rPr>
        <w:t xml:space="preserve">she ‘tempted’ men into ‘licentiousness, not for payment … [she] simply contrived this so that [she] could seduce many more men, thus turning my lust into </w:t>
      </w:r>
      <w:proofErr w:type="gramStart"/>
      <w:r w:rsidR="005A19EB">
        <w:rPr>
          <w:rFonts w:ascii="Times New Roman" w:hAnsi="Times New Roman" w:cs="Times New Roman"/>
          <w:color w:val="000000"/>
          <w:sz w:val="24"/>
          <w:szCs w:val="24"/>
        </w:rPr>
        <w:t>a free gift</w:t>
      </w:r>
      <w:proofErr w:type="gramEnd"/>
      <w:r w:rsidR="005A19EB">
        <w:rPr>
          <w:rFonts w:ascii="Times New Roman" w:hAnsi="Times New Roman" w:cs="Times New Roman"/>
          <w:color w:val="000000"/>
          <w:sz w:val="24"/>
          <w:szCs w:val="24"/>
        </w:rPr>
        <w:t xml:space="preserve"> … [she] had an insatiable passion and uncontrollable lust to wallow in filth’,</w:t>
      </w:r>
      <w:r w:rsidR="005A19EB">
        <w:rPr>
          <w:rStyle w:val="FootnoteReference"/>
          <w:rFonts w:ascii="Times New Roman" w:hAnsi="Times New Roman" w:cs="Times New Roman"/>
          <w:color w:val="000000"/>
          <w:sz w:val="24"/>
          <w:szCs w:val="24"/>
        </w:rPr>
        <w:footnoteReference w:id="3"/>
      </w:r>
      <w:r w:rsidR="005A19EB">
        <w:rPr>
          <w:rFonts w:ascii="Times New Roman" w:hAnsi="Times New Roman" w:cs="Times New Roman"/>
          <w:color w:val="000000"/>
          <w:sz w:val="24"/>
          <w:szCs w:val="24"/>
        </w:rPr>
        <w:t xml:space="preserve"> and it is interesting that most of the slut shaming in this text does come from Mary herself. This </w:t>
      </w:r>
      <w:proofErr w:type="gramStart"/>
      <w:r w:rsidR="005A19EB">
        <w:rPr>
          <w:rFonts w:ascii="Times New Roman" w:hAnsi="Times New Roman" w:cs="Times New Roman"/>
          <w:color w:val="000000"/>
          <w:sz w:val="24"/>
          <w:szCs w:val="24"/>
        </w:rPr>
        <w:t>opens up</w:t>
      </w:r>
      <w:proofErr w:type="gramEnd"/>
      <w:r w:rsidR="005A19EB">
        <w:rPr>
          <w:rFonts w:ascii="Times New Roman" w:hAnsi="Times New Roman" w:cs="Times New Roman"/>
          <w:color w:val="000000"/>
          <w:sz w:val="24"/>
          <w:szCs w:val="24"/>
        </w:rPr>
        <w:t xml:space="preserve"> the discussion that if women are going to be freely talking about themselves in such a way, then it can only be assumed that they are so aware of societal expectations that they will shame themselves into submission. This also presents a theme that runs throughout Mary’s story – that she is the one ‘tempting’ men with her sinful ways, and thus she is the only one taking any blame. This narrative is one that runs through even today’s narratives of rape and even consensual sexual intercourse; women are asked what they were wearing when they were raped, how much alcohol they had consumed, had they greenlighted it in any way? And rape, by definition, is an attack – and yet the major thing people are concerned with seems to be whether the victim had tempted the attacker in any way, rather than laying the blame with the accused.</w:t>
      </w:r>
    </w:p>
    <w:p w:rsidR="005A19EB" w:rsidRDefault="00657FCA" w:rsidP="0038054C">
      <w:pPr>
        <w:rPr>
          <w:rFonts w:ascii="Times New Roman" w:hAnsi="Times New Roman" w:cs="Times New Roman"/>
          <w:color w:val="000000"/>
          <w:sz w:val="24"/>
          <w:szCs w:val="24"/>
        </w:rPr>
      </w:pPr>
      <w:r>
        <w:rPr>
          <w:rFonts w:ascii="Times New Roman" w:hAnsi="Times New Roman" w:cs="Times New Roman"/>
          <w:color w:val="000000"/>
          <w:sz w:val="24"/>
          <w:szCs w:val="24"/>
        </w:rPr>
        <w:t>The text details Mary’s passage to Jerusalem</w:t>
      </w:r>
      <w:r w:rsidR="00F3559F">
        <w:rPr>
          <w:rFonts w:ascii="Times New Roman" w:hAnsi="Times New Roman" w:cs="Times New Roman"/>
          <w:color w:val="000000"/>
          <w:sz w:val="24"/>
          <w:szCs w:val="24"/>
        </w:rPr>
        <w:t>, where she offers sex to pay for safe passage. She claims that the men recognised her ‘penchant for shamelessness’, took her to the boat they were travelling on, and then she describes ‘the acts into which [she] forced those wretched men against their will … no kind of licentiousness that [she] did not teach those miserable men’.</w:t>
      </w:r>
      <w:r w:rsidR="00F3559F">
        <w:rPr>
          <w:rStyle w:val="FootnoteReference"/>
          <w:rFonts w:ascii="Times New Roman" w:hAnsi="Times New Roman" w:cs="Times New Roman"/>
          <w:color w:val="000000"/>
          <w:sz w:val="24"/>
          <w:szCs w:val="24"/>
        </w:rPr>
        <w:footnoteReference w:id="4"/>
      </w:r>
      <w:r w:rsidR="00F3559F">
        <w:rPr>
          <w:rFonts w:ascii="Times New Roman" w:hAnsi="Times New Roman" w:cs="Times New Roman"/>
          <w:color w:val="000000"/>
          <w:sz w:val="24"/>
          <w:szCs w:val="24"/>
        </w:rPr>
        <w:t xml:space="preserve"> Obviously, we cannot make assumptions about whether or not she had intercourse with those men ‘against their will’, but the tone of the rest of the text suggests that perhaps that was not really the case. In the whole piece, </w:t>
      </w:r>
      <w:r w:rsidR="00E27AEB">
        <w:rPr>
          <w:rFonts w:ascii="Times New Roman" w:hAnsi="Times New Roman" w:cs="Times New Roman"/>
          <w:color w:val="000000"/>
          <w:sz w:val="24"/>
          <w:szCs w:val="24"/>
        </w:rPr>
        <w:t>not once is any kind of shame or blame prescribed to anybody else but Mary. When she arrived in Jerusalem, she ‘corrupted many other men, both citizens and foreigners, whom [she] picked up for this purpose’, and she ‘[wandered around] hunting after the souls of young men’,</w:t>
      </w:r>
      <w:r w:rsidR="00E27AEB">
        <w:rPr>
          <w:rStyle w:val="FootnoteReference"/>
          <w:rFonts w:ascii="Times New Roman" w:hAnsi="Times New Roman" w:cs="Times New Roman"/>
          <w:color w:val="000000"/>
          <w:sz w:val="24"/>
          <w:szCs w:val="24"/>
        </w:rPr>
        <w:footnoteReference w:id="5"/>
      </w:r>
      <w:r w:rsidR="00E27AEB">
        <w:rPr>
          <w:rFonts w:ascii="Times New Roman" w:hAnsi="Times New Roman" w:cs="Times New Roman"/>
          <w:color w:val="000000"/>
          <w:sz w:val="24"/>
          <w:szCs w:val="24"/>
        </w:rPr>
        <w:t xml:space="preserve"> and I am tempted to suggest that it may have been written this way to demonstrate the weight of Mary’s transformation from sin to repentance. However, it is problematic if this is the case, because </w:t>
      </w:r>
      <w:r w:rsidR="0045425F">
        <w:rPr>
          <w:rFonts w:ascii="Times New Roman" w:hAnsi="Times New Roman" w:cs="Times New Roman"/>
          <w:color w:val="000000"/>
          <w:sz w:val="24"/>
          <w:szCs w:val="24"/>
        </w:rPr>
        <w:t xml:space="preserve">of the </w:t>
      </w:r>
      <w:proofErr w:type="gramStart"/>
      <w:r w:rsidR="0045425F">
        <w:rPr>
          <w:rFonts w:ascii="Times New Roman" w:hAnsi="Times New Roman" w:cs="Times New Roman"/>
          <w:color w:val="000000"/>
          <w:sz w:val="24"/>
          <w:szCs w:val="24"/>
        </w:rPr>
        <w:t xml:space="preserve">deep </w:t>
      </w:r>
      <w:r w:rsidR="0045425F">
        <w:rPr>
          <w:rFonts w:ascii="Times New Roman" w:hAnsi="Times New Roman" w:cs="Times New Roman"/>
          <w:color w:val="000000"/>
          <w:sz w:val="24"/>
          <w:szCs w:val="24"/>
        </w:rPr>
        <w:lastRenderedPageBreak/>
        <w:t>rooted</w:t>
      </w:r>
      <w:proofErr w:type="gramEnd"/>
      <w:r w:rsidR="0045425F">
        <w:rPr>
          <w:rFonts w:ascii="Times New Roman" w:hAnsi="Times New Roman" w:cs="Times New Roman"/>
          <w:color w:val="000000"/>
          <w:sz w:val="24"/>
          <w:szCs w:val="24"/>
        </w:rPr>
        <w:t xml:space="preserve"> </w:t>
      </w:r>
      <w:r w:rsidR="0082180F">
        <w:rPr>
          <w:rFonts w:ascii="Times New Roman" w:hAnsi="Times New Roman" w:cs="Times New Roman"/>
          <w:color w:val="000000"/>
          <w:sz w:val="24"/>
          <w:szCs w:val="24"/>
        </w:rPr>
        <w:t xml:space="preserve">shame and demonization that is present throughout, and the normalisation of such beliefs and policing. </w:t>
      </w:r>
    </w:p>
    <w:p w:rsidR="0082180F" w:rsidRDefault="0082180F" w:rsidP="0038054C">
      <w:pPr>
        <w:rPr>
          <w:rFonts w:ascii="Times New Roman" w:hAnsi="Times New Roman" w:cs="Times New Roman"/>
          <w:color w:val="000000"/>
          <w:sz w:val="24"/>
          <w:szCs w:val="24"/>
        </w:rPr>
      </w:pPr>
      <w:r>
        <w:rPr>
          <w:rFonts w:ascii="Times New Roman" w:hAnsi="Times New Roman" w:cs="Times New Roman"/>
          <w:color w:val="000000"/>
          <w:sz w:val="24"/>
          <w:szCs w:val="24"/>
        </w:rPr>
        <w:t>To mark the beginning of Mary’s epic repentance, she talks to a statue of the Virgin Mary, ‘the ever virginal, the chaste, Thou Who art pure and undefiled in body and soul’.</w:t>
      </w:r>
      <w:r>
        <w:rPr>
          <w:rStyle w:val="FootnoteReference"/>
          <w:rFonts w:ascii="Times New Roman" w:hAnsi="Times New Roman" w:cs="Times New Roman"/>
          <w:color w:val="000000"/>
          <w:sz w:val="24"/>
          <w:szCs w:val="24"/>
        </w:rPr>
        <w:footnoteReference w:id="6"/>
      </w:r>
      <w:r>
        <w:rPr>
          <w:rFonts w:ascii="Times New Roman" w:hAnsi="Times New Roman" w:cs="Times New Roman"/>
          <w:color w:val="000000"/>
          <w:sz w:val="24"/>
          <w:szCs w:val="24"/>
        </w:rPr>
        <w:t xml:space="preserve"> This suggests that Mary of Egypt believes herself to be ‘defiled’ and ‘impure’, which again tells us a lot about the way society viewed women who were not sacred virgins. She tells the Virgin Mary that ‘it is right that I, the prodigal woman, should be hated and abhorred by </w:t>
      </w:r>
      <w:proofErr w:type="gramStart"/>
      <w:r>
        <w:rPr>
          <w:rFonts w:ascii="Times New Roman" w:hAnsi="Times New Roman" w:cs="Times New Roman"/>
          <w:color w:val="000000"/>
          <w:sz w:val="24"/>
          <w:szCs w:val="24"/>
        </w:rPr>
        <w:t>Thou</w:t>
      </w:r>
      <w:proofErr w:type="gramEnd"/>
      <w:r>
        <w:rPr>
          <w:rFonts w:ascii="Times New Roman" w:hAnsi="Times New Roman" w:cs="Times New Roman"/>
          <w:color w:val="000000"/>
          <w:sz w:val="24"/>
          <w:szCs w:val="24"/>
        </w:rPr>
        <w:t xml:space="preserve"> Who art pure’.</w:t>
      </w:r>
      <w:r>
        <w:rPr>
          <w:rStyle w:val="FootnoteReference"/>
          <w:rFonts w:ascii="Times New Roman" w:hAnsi="Times New Roman" w:cs="Times New Roman"/>
          <w:color w:val="000000"/>
          <w:sz w:val="24"/>
          <w:szCs w:val="24"/>
        </w:rPr>
        <w:footnoteReference w:id="7"/>
      </w:r>
      <w:r>
        <w:rPr>
          <w:rFonts w:ascii="Times New Roman" w:hAnsi="Times New Roman" w:cs="Times New Roman"/>
          <w:color w:val="000000"/>
          <w:sz w:val="24"/>
          <w:szCs w:val="24"/>
        </w:rPr>
        <w:t xml:space="preserve"> The idea that it is ‘right’ for anybody to be ‘hated and abhorred’ is abhorrent in itself, much less for simply having the audacity </w:t>
      </w:r>
      <w:r w:rsidR="002951AB">
        <w:rPr>
          <w:rFonts w:ascii="Times New Roman" w:hAnsi="Times New Roman" w:cs="Times New Roman"/>
          <w:color w:val="000000"/>
          <w:sz w:val="24"/>
          <w:szCs w:val="24"/>
        </w:rPr>
        <w:t>to have sexual intercourse. This whole passage seems very much to compare the Virgin Mary to Mary of Egypt – the consecrated holy virgin, and the slut. It ends with Mary of Egypt banishing herself to the desert so that she can do some soul searching and stop corrupting innocent men with her devilish ways, and thus presents a very clear social hierarchy, a hierarchy so vast that they do not seem to be even on the same scale as each other. The message is clear: have sexual intercourse outside of marriage and become impure and defiled, and the only way to fix yourself and repent for your sins is to inflict isolation and suffering upon yourself</w:t>
      </w:r>
      <w:r w:rsidR="009F7027">
        <w:rPr>
          <w:rFonts w:ascii="Times New Roman" w:hAnsi="Times New Roman" w:cs="Times New Roman"/>
          <w:color w:val="000000"/>
          <w:sz w:val="24"/>
          <w:szCs w:val="24"/>
        </w:rPr>
        <w:t>, or be like perfect and pure and undefiled by sex like the Virgin Mary, and congratulations, you have it made.</w:t>
      </w:r>
    </w:p>
    <w:p w:rsidR="009F7027" w:rsidRDefault="009F7027"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 first time </w:t>
      </w:r>
      <w:proofErr w:type="spellStart"/>
      <w:r w:rsidR="00D53139">
        <w:rPr>
          <w:rFonts w:ascii="Times New Roman" w:hAnsi="Times New Roman" w:cs="Times New Roman"/>
          <w:color w:val="000000"/>
          <w:sz w:val="24"/>
          <w:szCs w:val="24"/>
        </w:rPr>
        <w:t>Zosimas</w:t>
      </w:r>
      <w:proofErr w:type="spellEnd"/>
      <w:r>
        <w:rPr>
          <w:rFonts w:ascii="Times New Roman" w:hAnsi="Times New Roman" w:cs="Times New Roman"/>
          <w:color w:val="000000"/>
          <w:sz w:val="24"/>
          <w:szCs w:val="24"/>
        </w:rPr>
        <w:t xml:space="preserve"> sees Mary in the desert, he thinks that she is a ‘demonic phantom’,</w:t>
      </w:r>
      <w:r>
        <w:rPr>
          <w:rStyle w:val="FootnoteReference"/>
          <w:rFonts w:ascii="Times New Roman" w:hAnsi="Times New Roman" w:cs="Times New Roman"/>
          <w:color w:val="000000"/>
          <w:sz w:val="24"/>
          <w:szCs w:val="24"/>
        </w:rPr>
        <w:footnoteReference w:id="8"/>
      </w:r>
      <w:r w:rsidR="00C52061">
        <w:rPr>
          <w:rFonts w:ascii="Times New Roman" w:hAnsi="Times New Roman" w:cs="Times New Roman"/>
          <w:color w:val="000000"/>
          <w:sz w:val="24"/>
          <w:szCs w:val="24"/>
        </w:rPr>
        <w:t xml:space="preserve"> and the tone is instantly set. </w:t>
      </w:r>
      <w:r w:rsidR="00D53139">
        <w:rPr>
          <w:rFonts w:ascii="Times New Roman" w:hAnsi="Times New Roman" w:cs="Times New Roman"/>
          <w:color w:val="000000"/>
          <w:sz w:val="24"/>
          <w:szCs w:val="24"/>
        </w:rPr>
        <w:t>He then sees that she is a naked woman, and he immediately became ‘inspired with pleasure and, filled with a joy at that incredible sight, began to run in the direction that this creature he saw was heading’.</w:t>
      </w:r>
      <w:r w:rsidR="00D53139">
        <w:rPr>
          <w:rStyle w:val="FootnoteReference"/>
          <w:rFonts w:ascii="Times New Roman" w:hAnsi="Times New Roman" w:cs="Times New Roman"/>
          <w:color w:val="000000"/>
          <w:sz w:val="24"/>
          <w:szCs w:val="24"/>
        </w:rPr>
        <w:footnoteReference w:id="9"/>
      </w:r>
      <w:r w:rsidR="00D53139">
        <w:rPr>
          <w:rFonts w:ascii="Times New Roman" w:hAnsi="Times New Roman" w:cs="Times New Roman"/>
          <w:color w:val="000000"/>
          <w:sz w:val="24"/>
          <w:szCs w:val="24"/>
        </w:rPr>
        <w:t xml:space="preserve"> This is particularly harrowing; her very existence ‘inspires’ pleasure in even the most holy of men, and she is pursued instantly. By this point, he had already realised that she is a woman, and yet she is still described as a ‘creature’. This also seems to parallel with the Harvey Weinstein allegations, even though </w:t>
      </w:r>
      <w:proofErr w:type="spellStart"/>
      <w:r w:rsidR="00D53139">
        <w:rPr>
          <w:rFonts w:ascii="Times New Roman" w:hAnsi="Times New Roman" w:cs="Times New Roman"/>
          <w:color w:val="000000"/>
          <w:sz w:val="24"/>
          <w:szCs w:val="24"/>
        </w:rPr>
        <w:t>Zosimas</w:t>
      </w:r>
      <w:proofErr w:type="spellEnd"/>
      <w:r w:rsidR="00D53139">
        <w:rPr>
          <w:rFonts w:ascii="Times New Roman" w:hAnsi="Times New Roman" w:cs="Times New Roman"/>
          <w:color w:val="000000"/>
          <w:sz w:val="24"/>
          <w:szCs w:val="24"/>
        </w:rPr>
        <w:t xml:space="preserve">’ attraction to Mary was apparently not sexual, the instant ‘pleasure’ he felt at the sight of Mary and the subsequent </w:t>
      </w:r>
      <w:proofErr w:type="spellStart"/>
      <w:r w:rsidR="00D53139">
        <w:rPr>
          <w:rFonts w:ascii="Times New Roman" w:hAnsi="Times New Roman" w:cs="Times New Roman"/>
          <w:color w:val="000000"/>
          <w:sz w:val="24"/>
          <w:szCs w:val="24"/>
        </w:rPr>
        <w:t>pursual</w:t>
      </w:r>
      <w:proofErr w:type="spellEnd"/>
      <w:r w:rsidR="00D53139">
        <w:rPr>
          <w:rFonts w:ascii="Times New Roman" w:hAnsi="Times New Roman" w:cs="Times New Roman"/>
          <w:color w:val="000000"/>
          <w:sz w:val="24"/>
          <w:szCs w:val="24"/>
        </w:rPr>
        <w:t xml:space="preserve"> feels predatory. Weinstein has been accused of seeing women he worked with and around</w:t>
      </w:r>
      <w:r w:rsidR="00A16077">
        <w:rPr>
          <w:rFonts w:ascii="Times New Roman" w:hAnsi="Times New Roman" w:cs="Times New Roman"/>
          <w:color w:val="000000"/>
          <w:sz w:val="24"/>
          <w:szCs w:val="24"/>
        </w:rPr>
        <w:t xml:space="preserve">, and pursuing them, harassing and assaulting them. It seems to be a sense of entitlement that men are working with – even though Mary ran from </w:t>
      </w:r>
      <w:proofErr w:type="spellStart"/>
      <w:r w:rsidR="00A16077">
        <w:rPr>
          <w:rFonts w:ascii="Times New Roman" w:hAnsi="Times New Roman" w:cs="Times New Roman"/>
          <w:color w:val="000000"/>
          <w:sz w:val="24"/>
          <w:szCs w:val="24"/>
        </w:rPr>
        <w:t>Zosimas</w:t>
      </w:r>
      <w:proofErr w:type="spellEnd"/>
      <w:r w:rsidR="00A16077">
        <w:rPr>
          <w:rFonts w:ascii="Times New Roman" w:hAnsi="Times New Roman" w:cs="Times New Roman"/>
          <w:color w:val="000000"/>
          <w:sz w:val="24"/>
          <w:szCs w:val="24"/>
        </w:rPr>
        <w:t>, he followed. Even though Weinstein’s victims asked him to move from the doorway, he would not.</w:t>
      </w:r>
      <w:r w:rsidR="005D1B9C">
        <w:rPr>
          <w:rStyle w:val="FootnoteReference"/>
          <w:rFonts w:ascii="Times New Roman" w:hAnsi="Times New Roman" w:cs="Times New Roman"/>
          <w:color w:val="000000"/>
          <w:sz w:val="24"/>
          <w:szCs w:val="24"/>
        </w:rPr>
        <w:footnoteReference w:id="10"/>
      </w:r>
    </w:p>
    <w:p w:rsidR="00373D67" w:rsidRDefault="00373D67"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When </w:t>
      </w:r>
      <w:proofErr w:type="spellStart"/>
      <w:r>
        <w:rPr>
          <w:rFonts w:ascii="Times New Roman" w:hAnsi="Times New Roman" w:cs="Times New Roman"/>
          <w:color w:val="000000"/>
          <w:sz w:val="24"/>
          <w:szCs w:val="24"/>
        </w:rPr>
        <w:t>Zosimas</w:t>
      </w:r>
      <w:proofErr w:type="spellEnd"/>
      <w:r>
        <w:rPr>
          <w:rFonts w:ascii="Times New Roman" w:hAnsi="Times New Roman" w:cs="Times New Roman"/>
          <w:color w:val="000000"/>
          <w:sz w:val="24"/>
          <w:szCs w:val="24"/>
        </w:rPr>
        <w:t xml:space="preserve"> catches up with Mary, she covers herself up and asks him: ‘why did you wish to see a woman who is deprived of every virtue?’</w:t>
      </w:r>
      <w:r>
        <w:rPr>
          <w:rStyle w:val="FootnoteReference"/>
          <w:rFonts w:ascii="Times New Roman" w:hAnsi="Times New Roman" w:cs="Times New Roman"/>
          <w:color w:val="000000"/>
          <w:sz w:val="24"/>
          <w:szCs w:val="24"/>
        </w:rPr>
        <w:footnoteReference w:id="11"/>
      </w:r>
      <w:r w:rsidR="0083733F">
        <w:rPr>
          <w:rFonts w:ascii="Times New Roman" w:hAnsi="Times New Roman" w:cs="Times New Roman"/>
          <w:color w:val="000000"/>
          <w:sz w:val="24"/>
          <w:szCs w:val="24"/>
        </w:rPr>
        <w:t xml:space="preserve"> It seems that self-isolation does not get rid of self-hatred and self-blame, and the concept of slut-shaming. She tells him that she is ‘ashamed … to describe for you my shameful actions … how could I possibly boast, since I had become the instrument of the devil? … you will avoid me, as one avoids a snake’.</w:t>
      </w:r>
      <w:r w:rsidR="0083733F">
        <w:rPr>
          <w:rStyle w:val="FootnoteReference"/>
          <w:rFonts w:ascii="Times New Roman" w:hAnsi="Times New Roman" w:cs="Times New Roman"/>
          <w:color w:val="000000"/>
          <w:sz w:val="24"/>
          <w:szCs w:val="24"/>
        </w:rPr>
        <w:footnoteReference w:id="12"/>
      </w:r>
      <w:r w:rsidR="00715D56">
        <w:rPr>
          <w:rFonts w:ascii="Times New Roman" w:hAnsi="Times New Roman" w:cs="Times New Roman"/>
          <w:color w:val="000000"/>
          <w:sz w:val="24"/>
          <w:szCs w:val="24"/>
        </w:rPr>
        <w:t xml:space="preserve"> The comparison to a snake here is interesting in the concept of Original Sin, that she might still tempt him into sin </w:t>
      </w:r>
      <w:r w:rsidR="009A1A43">
        <w:rPr>
          <w:rFonts w:ascii="Times New Roman" w:hAnsi="Times New Roman" w:cs="Times New Roman"/>
          <w:color w:val="000000"/>
          <w:sz w:val="24"/>
          <w:szCs w:val="24"/>
        </w:rPr>
        <w:t>as the snake tempted Eve. It brings us back to the concept of Mary being so sinful that she tempts holy and innocent people against their will.</w:t>
      </w:r>
    </w:p>
    <w:p w:rsidR="008F4B05" w:rsidRDefault="009A1A43" w:rsidP="0038054C">
      <w:p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Laurie Penny writes that today, girls are growing up ‘in a world that hates women’s bodies’, and that developing sexuality is a ‘loaded weapon [that] your parents, peers, and teachers line up to make sure you never learn how to use’.</w:t>
      </w:r>
      <w:r>
        <w:rPr>
          <w:rStyle w:val="FootnoteReference"/>
          <w:rFonts w:ascii="Times New Roman" w:hAnsi="Times New Roman" w:cs="Times New Roman"/>
          <w:color w:val="000000"/>
          <w:sz w:val="24"/>
          <w:szCs w:val="24"/>
        </w:rPr>
        <w:footnoteReference w:id="13"/>
      </w:r>
      <w:r>
        <w:rPr>
          <w:rFonts w:ascii="Times New Roman" w:hAnsi="Times New Roman" w:cs="Times New Roman"/>
          <w:color w:val="000000"/>
          <w:sz w:val="24"/>
          <w:szCs w:val="24"/>
        </w:rPr>
        <w:t xml:space="preserve"> This kind of idea of how women and girls are raised and what they are taught to believe about themselves is not too different from what has been discussed from </w:t>
      </w:r>
      <w:r>
        <w:rPr>
          <w:rFonts w:ascii="Times New Roman" w:hAnsi="Times New Roman" w:cs="Times New Roman"/>
          <w:i/>
          <w:color w:val="000000"/>
          <w:sz w:val="24"/>
          <w:szCs w:val="24"/>
        </w:rPr>
        <w:t xml:space="preserve">The Life of Saint Mary of Egypt. </w:t>
      </w:r>
      <w:r>
        <w:rPr>
          <w:rFonts w:ascii="Times New Roman" w:hAnsi="Times New Roman" w:cs="Times New Roman"/>
          <w:color w:val="000000"/>
          <w:sz w:val="24"/>
          <w:szCs w:val="24"/>
        </w:rPr>
        <w:t>We are taught to police ourselves, to ‘perform sexy but don’t actually have sex … play with power, as long as you never claim it … enact desire, as long as you don’t act on it’.</w:t>
      </w:r>
      <w:r>
        <w:rPr>
          <w:rStyle w:val="FootnoteReference"/>
          <w:rFonts w:ascii="Times New Roman" w:hAnsi="Times New Roman" w:cs="Times New Roman"/>
          <w:color w:val="000000"/>
          <w:sz w:val="24"/>
          <w:szCs w:val="24"/>
        </w:rPr>
        <w:footnoteReference w:id="14"/>
      </w:r>
      <w:r>
        <w:rPr>
          <w:rFonts w:ascii="Times New Roman" w:hAnsi="Times New Roman" w:cs="Times New Roman"/>
          <w:color w:val="000000"/>
          <w:sz w:val="24"/>
          <w:szCs w:val="24"/>
        </w:rPr>
        <w:t xml:space="preserve"> Mary was aware that her nakedness in the desert was somehow inappropriate: ‘I cannot turn toward you and be seen by you face to face, for as you see I am a woman and I am naked, and I am ashamed to have my body uncovered … throw me the garment that you are wearing, so that with it I may cover my feminine weakness’.</w:t>
      </w:r>
      <w:r>
        <w:rPr>
          <w:rStyle w:val="FootnoteReference"/>
          <w:rFonts w:ascii="Times New Roman" w:hAnsi="Times New Roman" w:cs="Times New Roman"/>
          <w:color w:val="000000"/>
          <w:sz w:val="24"/>
          <w:szCs w:val="24"/>
        </w:rPr>
        <w:footnoteReference w:id="15"/>
      </w:r>
      <w:r w:rsidR="00C43FA6">
        <w:rPr>
          <w:rFonts w:ascii="Times New Roman" w:hAnsi="Times New Roman" w:cs="Times New Roman"/>
          <w:color w:val="000000"/>
          <w:sz w:val="24"/>
          <w:szCs w:val="24"/>
        </w:rPr>
        <w:t xml:space="preserve"> </w:t>
      </w:r>
      <w:r w:rsidR="008F4B05">
        <w:rPr>
          <w:rFonts w:ascii="Times New Roman" w:hAnsi="Times New Roman" w:cs="Times New Roman"/>
          <w:color w:val="000000"/>
          <w:sz w:val="24"/>
          <w:szCs w:val="24"/>
        </w:rPr>
        <w:t xml:space="preserve">The notion of ‘feminine weakness’ is something that will not die: we are weak if we have intercourse, we are weak if we abstain, we are weak if we are raped. One only </w:t>
      </w:r>
      <w:proofErr w:type="gramStart"/>
      <w:r w:rsidR="008F4B05">
        <w:rPr>
          <w:rFonts w:ascii="Times New Roman" w:hAnsi="Times New Roman" w:cs="Times New Roman"/>
          <w:color w:val="000000"/>
          <w:sz w:val="24"/>
          <w:szCs w:val="24"/>
        </w:rPr>
        <w:t>has to</w:t>
      </w:r>
      <w:proofErr w:type="gramEnd"/>
      <w:r w:rsidR="008F4B05">
        <w:rPr>
          <w:rFonts w:ascii="Times New Roman" w:hAnsi="Times New Roman" w:cs="Times New Roman"/>
          <w:color w:val="000000"/>
          <w:sz w:val="24"/>
          <w:szCs w:val="24"/>
        </w:rPr>
        <w:t xml:space="preserve"> spend five minutes in a comments section on Facebook and the conversation will inevitably have strayed to female sexual autonomy, and the yards of judgement and misplaced opinions that go with it.</w:t>
      </w:r>
    </w:p>
    <w:p w:rsidR="008F4B05" w:rsidRDefault="008F4B05" w:rsidP="0038054C">
      <w:pPr>
        <w:rPr>
          <w:rFonts w:ascii="Times New Roman" w:hAnsi="Times New Roman" w:cs="Times New Roman"/>
          <w:color w:val="000000"/>
          <w:sz w:val="24"/>
          <w:szCs w:val="24"/>
        </w:rPr>
      </w:pPr>
      <w:r>
        <w:rPr>
          <w:rFonts w:ascii="Times New Roman" w:hAnsi="Times New Roman" w:cs="Times New Roman"/>
          <w:color w:val="000000"/>
          <w:sz w:val="24"/>
          <w:szCs w:val="24"/>
        </w:rPr>
        <w:t>Penny writes that ‘being young, beautiful, and vulnerable is still the best thing that a woman can possibly be’,</w:t>
      </w:r>
      <w:r>
        <w:rPr>
          <w:rStyle w:val="FootnoteReference"/>
          <w:rFonts w:ascii="Times New Roman" w:hAnsi="Times New Roman" w:cs="Times New Roman"/>
          <w:color w:val="000000"/>
          <w:sz w:val="24"/>
          <w:szCs w:val="24"/>
        </w:rPr>
        <w:footnoteReference w:id="16"/>
      </w:r>
      <w:r>
        <w:rPr>
          <w:rFonts w:ascii="Times New Roman" w:hAnsi="Times New Roman" w:cs="Times New Roman"/>
          <w:color w:val="000000"/>
          <w:sz w:val="24"/>
          <w:szCs w:val="24"/>
        </w:rPr>
        <w:t xml:space="preserve"> as Lana Del Rey sings ‘will you still love me when I’m no longer young and beautiful</w:t>
      </w:r>
      <w:r w:rsidR="00B14547">
        <w:rPr>
          <w:rFonts w:ascii="Times New Roman" w:hAnsi="Times New Roman" w:cs="Times New Roman"/>
          <w:color w:val="000000"/>
          <w:sz w:val="24"/>
          <w:szCs w:val="24"/>
        </w:rPr>
        <w:t>?</w:t>
      </w:r>
      <w:r>
        <w:rPr>
          <w:rFonts w:ascii="Times New Roman" w:hAnsi="Times New Roman" w:cs="Times New Roman"/>
          <w:color w:val="000000"/>
          <w:sz w:val="24"/>
          <w:szCs w:val="24"/>
        </w:rPr>
        <w:t>’,</w:t>
      </w:r>
      <w:r>
        <w:rPr>
          <w:rStyle w:val="FootnoteReference"/>
          <w:rFonts w:ascii="Times New Roman" w:hAnsi="Times New Roman" w:cs="Times New Roman"/>
          <w:color w:val="000000"/>
          <w:sz w:val="24"/>
          <w:szCs w:val="24"/>
        </w:rPr>
        <w:footnoteReference w:id="17"/>
      </w:r>
      <w:r>
        <w:rPr>
          <w:rFonts w:ascii="Times New Roman" w:hAnsi="Times New Roman" w:cs="Times New Roman"/>
          <w:color w:val="000000"/>
          <w:sz w:val="24"/>
          <w:szCs w:val="24"/>
        </w:rPr>
        <w:t xml:space="preserve"> as social media rips women apart for not being young enough, for being too beautiful, as Mary of Egypt cries ‘</w:t>
      </w:r>
      <w:r w:rsidR="00B14547">
        <w:rPr>
          <w:rFonts w:ascii="Times New Roman" w:hAnsi="Times New Roman" w:cs="Times New Roman"/>
          <w:color w:val="000000"/>
          <w:sz w:val="24"/>
          <w:szCs w:val="24"/>
        </w:rPr>
        <w:t>wretched woman that I am … I assumed that this was happening because of my womanly weakness … miserable woman that I am’,</w:t>
      </w:r>
      <w:r w:rsidR="00B14547">
        <w:rPr>
          <w:rStyle w:val="FootnoteReference"/>
          <w:rFonts w:ascii="Times New Roman" w:hAnsi="Times New Roman" w:cs="Times New Roman"/>
          <w:color w:val="000000"/>
          <w:sz w:val="24"/>
          <w:szCs w:val="24"/>
        </w:rPr>
        <w:footnoteReference w:id="18"/>
      </w:r>
      <w:r w:rsidR="00B14547">
        <w:rPr>
          <w:rFonts w:ascii="Times New Roman" w:hAnsi="Times New Roman" w:cs="Times New Roman"/>
          <w:color w:val="000000"/>
          <w:sz w:val="24"/>
          <w:szCs w:val="24"/>
        </w:rPr>
        <w:t xml:space="preserve"> as Hillary Clinton t</w:t>
      </w:r>
      <w:r w:rsidR="0065093A">
        <w:rPr>
          <w:rFonts w:ascii="Times New Roman" w:hAnsi="Times New Roman" w:cs="Times New Roman"/>
          <w:color w:val="000000"/>
          <w:sz w:val="24"/>
          <w:szCs w:val="24"/>
        </w:rPr>
        <w:t>ears</w:t>
      </w:r>
      <w:r w:rsidR="00B14547">
        <w:rPr>
          <w:rFonts w:ascii="Times New Roman" w:hAnsi="Times New Roman" w:cs="Times New Roman"/>
          <w:color w:val="000000"/>
          <w:sz w:val="24"/>
          <w:szCs w:val="24"/>
        </w:rPr>
        <w:t xml:space="preserve"> Monica Lewinsky down, as women blame themselves and each other for wearing short skirts and skimpy tops, for daring to go out at night, for having a drink. ‘Society does not care about young women’,</w:t>
      </w:r>
      <w:r w:rsidR="00B14547">
        <w:rPr>
          <w:rStyle w:val="FootnoteReference"/>
          <w:rFonts w:ascii="Times New Roman" w:hAnsi="Times New Roman" w:cs="Times New Roman"/>
          <w:color w:val="000000"/>
          <w:sz w:val="24"/>
          <w:szCs w:val="24"/>
        </w:rPr>
        <w:footnoteReference w:id="19"/>
      </w:r>
      <w:r w:rsidR="00B14547">
        <w:rPr>
          <w:rFonts w:ascii="Times New Roman" w:hAnsi="Times New Roman" w:cs="Times New Roman"/>
          <w:color w:val="000000"/>
          <w:sz w:val="24"/>
          <w:szCs w:val="24"/>
        </w:rPr>
        <w:t xml:space="preserve"> Laurie says, and it’s true. In the wake of Trump, and Hefner, and all the previous </w:t>
      </w:r>
      <w:proofErr w:type="spellStart"/>
      <w:r w:rsidR="00B14547">
        <w:rPr>
          <w:rFonts w:ascii="Times New Roman" w:hAnsi="Times New Roman" w:cs="Times New Roman"/>
          <w:color w:val="000000"/>
          <w:sz w:val="24"/>
          <w:szCs w:val="24"/>
        </w:rPr>
        <w:t>Weinsteins</w:t>
      </w:r>
      <w:proofErr w:type="spellEnd"/>
      <w:r w:rsidR="00B14547">
        <w:rPr>
          <w:rFonts w:ascii="Times New Roman" w:hAnsi="Times New Roman" w:cs="Times New Roman"/>
          <w:color w:val="000000"/>
          <w:sz w:val="24"/>
          <w:szCs w:val="24"/>
        </w:rPr>
        <w:t xml:space="preserve"> and the future </w:t>
      </w:r>
      <w:proofErr w:type="spellStart"/>
      <w:r w:rsidR="00B14547">
        <w:rPr>
          <w:rFonts w:ascii="Times New Roman" w:hAnsi="Times New Roman" w:cs="Times New Roman"/>
          <w:color w:val="000000"/>
          <w:sz w:val="24"/>
          <w:szCs w:val="24"/>
        </w:rPr>
        <w:t>Weinsteins</w:t>
      </w:r>
      <w:proofErr w:type="spellEnd"/>
      <w:r w:rsidR="00B14547">
        <w:rPr>
          <w:rFonts w:ascii="Times New Roman" w:hAnsi="Times New Roman" w:cs="Times New Roman"/>
          <w:color w:val="000000"/>
          <w:sz w:val="24"/>
          <w:szCs w:val="24"/>
        </w:rPr>
        <w:t>, it is true.</w:t>
      </w:r>
    </w:p>
    <w:p w:rsidR="00675EF9" w:rsidRDefault="00B14547"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There </w:t>
      </w:r>
      <w:r>
        <w:rPr>
          <w:rFonts w:ascii="Times New Roman" w:hAnsi="Times New Roman" w:cs="Times New Roman"/>
          <w:i/>
          <w:color w:val="000000"/>
          <w:sz w:val="24"/>
          <w:szCs w:val="24"/>
        </w:rPr>
        <w:t xml:space="preserve">is </w:t>
      </w:r>
      <w:r>
        <w:rPr>
          <w:rFonts w:ascii="Times New Roman" w:hAnsi="Times New Roman" w:cs="Times New Roman"/>
          <w:color w:val="000000"/>
          <w:sz w:val="24"/>
          <w:szCs w:val="24"/>
        </w:rPr>
        <w:t xml:space="preserve">concern for female sexual autonomy, and there always has been. But the concern is only for the policing and the control of it. Mary of Egypt dealt with the male gaze; she has been projected to us today through the lens of hundreds of years of male translators, and women have always been held to impossible standards that impacted then and impacts now on physical wellbeing and safety, and mental health as well. </w:t>
      </w:r>
      <w:r>
        <w:rPr>
          <w:rFonts w:ascii="Times New Roman" w:hAnsi="Times New Roman" w:cs="Times New Roman"/>
          <w:i/>
          <w:color w:val="000000"/>
          <w:sz w:val="24"/>
          <w:szCs w:val="24"/>
        </w:rPr>
        <w:t xml:space="preserve">The Life of Saint Mary of Egypt </w:t>
      </w:r>
      <w:r>
        <w:rPr>
          <w:rFonts w:ascii="Times New Roman" w:hAnsi="Times New Roman" w:cs="Times New Roman"/>
          <w:color w:val="000000"/>
          <w:sz w:val="24"/>
          <w:szCs w:val="24"/>
        </w:rPr>
        <w:t>assists our understanding of our own society, and the way we think and speak publicly about women’s sexual lives because through it we can see what has or has not changed. And things absolutely have not changed enough.</w:t>
      </w:r>
    </w:p>
    <w:p w:rsidR="00675EF9" w:rsidRDefault="00675EF9">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675EF9" w:rsidRPr="00675EF9" w:rsidRDefault="00675EF9" w:rsidP="0038054C">
      <w:pP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Bibliography:</w:t>
      </w:r>
    </w:p>
    <w:p w:rsidR="00B14547" w:rsidRDefault="00675EF9"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Sophronius, </w:t>
      </w:r>
      <w:r>
        <w:rPr>
          <w:rFonts w:ascii="Times New Roman" w:hAnsi="Times New Roman" w:cs="Times New Roman"/>
          <w:i/>
          <w:color w:val="000000"/>
          <w:sz w:val="24"/>
          <w:szCs w:val="24"/>
        </w:rPr>
        <w:t xml:space="preserve">The Life of Saint Mary of Egypt. </w:t>
      </w:r>
      <w:r>
        <w:rPr>
          <w:rFonts w:ascii="Times New Roman" w:hAnsi="Times New Roman" w:cs="Times New Roman"/>
          <w:color w:val="000000"/>
          <w:sz w:val="24"/>
          <w:szCs w:val="24"/>
        </w:rPr>
        <w:t xml:space="preserve">M. </w:t>
      </w:r>
      <w:proofErr w:type="spellStart"/>
      <w:r>
        <w:rPr>
          <w:rFonts w:ascii="Times New Roman" w:hAnsi="Times New Roman" w:cs="Times New Roman"/>
          <w:color w:val="000000"/>
          <w:sz w:val="24"/>
          <w:szCs w:val="24"/>
        </w:rPr>
        <w:t>Kouli</w:t>
      </w:r>
      <w:proofErr w:type="spellEnd"/>
      <w:r>
        <w:rPr>
          <w:rFonts w:ascii="Times New Roman" w:hAnsi="Times New Roman" w:cs="Times New Roman"/>
          <w:color w:val="000000"/>
          <w:sz w:val="24"/>
          <w:szCs w:val="24"/>
        </w:rPr>
        <w:t xml:space="preserve"> (trans.). 1996. Washington, D.C. Dumbarton Oaks Research Library and Collection </w:t>
      </w:r>
    </w:p>
    <w:p w:rsidR="00675EF9" w:rsidRDefault="00675EF9"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Del Rey, L. (2013) Young &amp; Beautiful: </w:t>
      </w:r>
      <w:hyperlink r:id="rId7" w:history="1">
        <w:r w:rsidRPr="002D4467">
          <w:rPr>
            <w:rStyle w:val="Hyperlink"/>
            <w:rFonts w:ascii="Times New Roman" w:hAnsi="Times New Roman" w:cs="Times New Roman"/>
            <w:sz w:val="24"/>
            <w:szCs w:val="24"/>
          </w:rPr>
          <w:t>https://www.youtube.com/watch?v=o_1aF54DO60</w:t>
        </w:r>
      </w:hyperlink>
    </w:p>
    <w:p w:rsidR="00675EF9" w:rsidRDefault="00675EF9" w:rsidP="0038054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The Guardian, </w:t>
      </w:r>
      <w:r>
        <w:rPr>
          <w:rFonts w:ascii="Times New Roman" w:hAnsi="Times New Roman" w:cs="Times New Roman"/>
          <w:i/>
          <w:color w:val="000000"/>
          <w:sz w:val="24"/>
          <w:szCs w:val="24"/>
        </w:rPr>
        <w:t xml:space="preserve">The Weinstein Allegations. </w:t>
      </w:r>
      <w:r>
        <w:rPr>
          <w:rFonts w:ascii="Times New Roman" w:hAnsi="Times New Roman" w:cs="Times New Roman"/>
          <w:color w:val="000000"/>
          <w:sz w:val="24"/>
          <w:szCs w:val="24"/>
        </w:rPr>
        <w:t xml:space="preserve">2017. </w:t>
      </w:r>
      <w:hyperlink r:id="rId8" w:history="1">
        <w:r w:rsidRPr="002D4467">
          <w:rPr>
            <w:rStyle w:val="Hyperlink"/>
            <w:rFonts w:ascii="Times New Roman" w:hAnsi="Times New Roman" w:cs="Times New Roman"/>
            <w:sz w:val="24"/>
            <w:szCs w:val="24"/>
          </w:rPr>
          <w:t>https://www.theguardian.com/film/ng-interactive/2017/oct/13/the-weinstein-allegations</w:t>
        </w:r>
      </w:hyperlink>
    </w:p>
    <w:p w:rsidR="00675EF9" w:rsidRPr="00675EF9" w:rsidRDefault="00675EF9" w:rsidP="00675EF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Penny, L. (2013). In </w:t>
      </w:r>
      <w:proofErr w:type="gramStart"/>
      <w:r>
        <w:rPr>
          <w:rFonts w:ascii="Times New Roman" w:hAnsi="Times New Roman" w:cs="Times New Roman"/>
          <w:color w:val="000000"/>
          <w:sz w:val="24"/>
          <w:szCs w:val="24"/>
        </w:rPr>
        <w:t>The</w:t>
      </w:r>
      <w:proofErr w:type="gramEnd"/>
      <w:r>
        <w:rPr>
          <w:rFonts w:ascii="Times New Roman" w:hAnsi="Times New Roman" w:cs="Times New Roman"/>
          <w:color w:val="000000"/>
          <w:sz w:val="24"/>
          <w:szCs w:val="24"/>
        </w:rPr>
        <w:t xml:space="preserve"> Red: </w:t>
      </w:r>
      <w:r w:rsidRPr="00675EF9">
        <w:rPr>
          <w:rFonts w:ascii="Times New Roman" w:hAnsi="Times New Roman" w:cs="Times New Roman"/>
          <w:color w:val="000000"/>
          <w:sz w:val="24"/>
          <w:szCs w:val="24"/>
        </w:rPr>
        <w:t>Take it from someone who has</w:t>
      </w:r>
      <w:r>
        <w:rPr>
          <w:rFonts w:ascii="Times New Roman" w:hAnsi="Times New Roman" w:cs="Times New Roman"/>
          <w:color w:val="000000"/>
          <w:sz w:val="24"/>
          <w:szCs w:val="24"/>
        </w:rPr>
        <w:t xml:space="preserve"> </w:t>
      </w:r>
      <w:r w:rsidRPr="00675EF9">
        <w:rPr>
          <w:rFonts w:ascii="Times New Roman" w:hAnsi="Times New Roman" w:cs="Times New Roman"/>
          <w:color w:val="000000"/>
          <w:sz w:val="24"/>
          <w:szCs w:val="24"/>
        </w:rPr>
        <w:t>danced half-naked on stage:</w:t>
      </w:r>
      <w:r>
        <w:rPr>
          <w:rFonts w:ascii="Times New Roman" w:hAnsi="Times New Roman" w:cs="Times New Roman"/>
          <w:color w:val="000000"/>
          <w:sz w:val="24"/>
          <w:szCs w:val="24"/>
        </w:rPr>
        <w:t xml:space="preserve"> </w:t>
      </w:r>
      <w:r w:rsidRPr="00675EF9">
        <w:rPr>
          <w:rFonts w:ascii="Times New Roman" w:hAnsi="Times New Roman" w:cs="Times New Roman"/>
          <w:color w:val="000000"/>
          <w:sz w:val="24"/>
          <w:szCs w:val="24"/>
        </w:rPr>
        <w:t>slut-shaming is never all right</w:t>
      </w:r>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 xml:space="preserve">New Statesmen. </w:t>
      </w:r>
      <w:r>
        <w:rPr>
          <w:rFonts w:ascii="Times New Roman" w:hAnsi="Times New Roman" w:cs="Times New Roman"/>
          <w:color w:val="000000"/>
          <w:sz w:val="24"/>
          <w:szCs w:val="24"/>
        </w:rPr>
        <w:t>P. 21</w:t>
      </w:r>
    </w:p>
    <w:sectPr w:rsidR="00675EF9" w:rsidRPr="00675E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0F93" w:rsidRDefault="002E0F93" w:rsidP="00765C28">
      <w:pPr>
        <w:spacing w:after="0" w:line="240" w:lineRule="auto"/>
      </w:pPr>
      <w:r>
        <w:separator/>
      </w:r>
    </w:p>
  </w:endnote>
  <w:endnote w:type="continuationSeparator" w:id="0">
    <w:p w:rsidR="002E0F93" w:rsidRDefault="002E0F93" w:rsidP="00765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0F93" w:rsidRDefault="002E0F93" w:rsidP="00765C28">
      <w:pPr>
        <w:spacing w:after="0" w:line="240" w:lineRule="auto"/>
      </w:pPr>
      <w:r>
        <w:separator/>
      </w:r>
    </w:p>
  </w:footnote>
  <w:footnote w:type="continuationSeparator" w:id="0">
    <w:p w:rsidR="002E0F93" w:rsidRDefault="002E0F93" w:rsidP="00765C28">
      <w:pPr>
        <w:spacing w:after="0" w:line="240" w:lineRule="auto"/>
      </w:pPr>
      <w:r>
        <w:continuationSeparator/>
      </w:r>
    </w:p>
  </w:footnote>
  <w:footnote w:id="1">
    <w:p w:rsidR="00765C28" w:rsidRPr="00765C28" w:rsidRDefault="00765C28">
      <w:pPr>
        <w:pStyle w:val="FootnoteText"/>
        <w:rPr>
          <w:rFonts w:ascii="Times New Roman" w:hAnsi="Times New Roman" w:cs="Times New Roman"/>
        </w:rPr>
      </w:pPr>
      <w:r w:rsidRPr="00765C28">
        <w:rPr>
          <w:rStyle w:val="FootnoteReference"/>
          <w:rFonts w:ascii="Times New Roman" w:hAnsi="Times New Roman" w:cs="Times New Roman"/>
        </w:rPr>
        <w:footnoteRef/>
      </w:r>
      <w:r w:rsidRPr="00765C28">
        <w:rPr>
          <w:rFonts w:ascii="Times New Roman" w:hAnsi="Times New Roman" w:cs="Times New Roman"/>
        </w:rPr>
        <w:t xml:space="preserve"> Dictionary.com</w:t>
      </w:r>
    </w:p>
  </w:footnote>
  <w:footnote w:id="2">
    <w:p w:rsidR="00EA4145" w:rsidRPr="00F3559F" w:rsidRDefault="00EA4145">
      <w:pPr>
        <w:pStyle w:val="FootnoteText"/>
        <w:rPr>
          <w:rFonts w:ascii="Times New Roman" w:hAnsi="Times New Roman" w:cs="Times New Roman"/>
          <w:i/>
        </w:rPr>
      </w:pPr>
      <w:r w:rsidRPr="00F3559F">
        <w:rPr>
          <w:rStyle w:val="FootnoteReference"/>
          <w:rFonts w:ascii="Times New Roman" w:hAnsi="Times New Roman" w:cs="Times New Roman"/>
        </w:rPr>
        <w:footnoteRef/>
      </w:r>
      <w:r w:rsidRPr="00F3559F">
        <w:rPr>
          <w:rFonts w:ascii="Times New Roman" w:hAnsi="Times New Roman" w:cs="Times New Roman"/>
        </w:rPr>
        <w:t xml:space="preserve"> Soph. </w:t>
      </w:r>
      <w:r w:rsidRPr="00F3559F">
        <w:rPr>
          <w:rFonts w:ascii="Times New Roman" w:hAnsi="Times New Roman" w:cs="Times New Roman"/>
          <w:i/>
        </w:rPr>
        <w:t>Mary of Egypt</w:t>
      </w:r>
    </w:p>
  </w:footnote>
  <w:footnote w:id="3">
    <w:p w:rsidR="005A19EB" w:rsidRPr="00F3559F" w:rsidRDefault="005A19EB">
      <w:pPr>
        <w:pStyle w:val="FootnoteText"/>
        <w:rPr>
          <w:rFonts w:ascii="Times New Roman" w:hAnsi="Times New Roman" w:cs="Times New Roman"/>
          <w:i/>
        </w:rPr>
      </w:pPr>
      <w:r w:rsidRPr="00F3559F">
        <w:rPr>
          <w:rStyle w:val="FootnoteReference"/>
          <w:rFonts w:ascii="Times New Roman" w:hAnsi="Times New Roman" w:cs="Times New Roman"/>
        </w:rPr>
        <w:footnoteRef/>
      </w:r>
      <w:r w:rsidRPr="00F3559F">
        <w:rPr>
          <w:rFonts w:ascii="Times New Roman" w:hAnsi="Times New Roman" w:cs="Times New Roman"/>
        </w:rPr>
        <w:t xml:space="preserve"> Soph. </w:t>
      </w:r>
      <w:r w:rsidRPr="00F3559F">
        <w:rPr>
          <w:rFonts w:ascii="Times New Roman" w:hAnsi="Times New Roman" w:cs="Times New Roman"/>
          <w:i/>
        </w:rPr>
        <w:t>Mary of Egypt</w:t>
      </w:r>
    </w:p>
  </w:footnote>
  <w:footnote w:id="4">
    <w:p w:rsidR="00F3559F" w:rsidRPr="00E27AEB" w:rsidRDefault="00F3559F">
      <w:pPr>
        <w:pStyle w:val="FootnoteText"/>
        <w:rPr>
          <w:rFonts w:ascii="Times New Roman" w:hAnsi="Times New Roman" w:cs="Times New Roman"/>
          <w:i/>
        </w:rPr>
      </w:pPr>
      <w:r w:rsidRPr="00E27AEB">
        <w:rPr>
          <w:rStyle w:val="FootnoteReference"/>
          <w:rFonts w:ascii="Times New Roman" w:hAnsi="Times New Roman" w:cs="Times New Roman"/>
        </w:rPr>
        <w:footnoteRef/>
      </w:r>
      <w:r w:rsidRPr="00E27AEB">
        <w:rPr>
          <w:rFonts w:ascii="Times New Roman" w:hAnsi="Times New Roman" w:cs="Times New Roman"/>
        </w:rPr>
        <w:t xml:space="preserve"> Soph. </w:t>
      </w:r>
      <w:r w:rsidRPr="00E27AEB">
        <w:rPr>
          <w:rFonts w:ascii="Times New Roman" w:hAnsi="Times New Roman" w:cs="Times New Roman"/>
          <w:i/>
        </w:rPr>
        <w:t>Mary of Egypt</w:t>
      </w:r>
    </w:p>
  </w:footnote>
  <w:footnote w:id="5">
    <w:p w:rsidR="00E27AEB" w:rsidRPr="00E27AEB" w:rsidRDefault="00E27AEB">
      <w:pPr>
        <w:pStyle w:val="FootnoteText"/>
        <w:rPr>
          <w:i/>
        </w:rPr>
      </w:pPr>
      <w:r w:rsidRPr="00E27AEB">
        <w:rPr>
          <w:rStyle w:val="FootnoteReference"/>
          <w:rFonts w:ascii="Times New Roman" w:hAnsi="Times New Roman" w:cs="Times New Roman"/>
        </w:rPr>
        <w:footnoteRef/>
      </w:r>
      <w:r w:rsidRPr="00E27AEB">
        <w:rPr>
          <w:rFonts w:ascii="Times New Roman" w:hAnsi="Times New Roman" w:cs="Times New Roman"/>
        </w:rPr>
        <w:t xml:space="preserve"> Soph. </w:t>
      </w:r>
      <w:r w:rsidRPr="00E27AEB">
        <w:rPr>
          <w:rFonts w:ascii="Times New Roman" w:hAnsi="Times New Roman" w:cs="Times New Roman"/>
          <w:i/>
        </w:rPr>
        <w:t>Mary of Egypt</w:t>
      </w:r>
    </w:p>
  </w:footnote>
  <w:footnote w:id="6">
    <w:p w:rsidR="0082180F" w:rsidRPr="008F4B05" w:rsidRDefault="0082180F">
      <w:pPr>
        <w:pStyle w:val="FootnoteText"/>
        <w:rPr>
          <w:rFonts w:ascii="Times New Roman" w:hAnsi="Times New Roman" w:cs="Times New Roman"/>
          <w:i/>
        </w:rPr>
      </w:pPr>
      <w:r w:rsidRPr="008F4B05">
        <w:rPr>
          <w:rStyle w:val="FootnoteReference"/>
          <w:rFonts w:ascii="Times New Roman" w:hAnsi="Times New Roman" w:cs="Times New Roman"/>
        </w:rPr>
        <w:footnoteRef/>
      </w:r>
      <w:r w:rsidRPr="008F4B05">
        <w:rPr>
          <w:rFonts w:ascii="Times New Roman" w:hAnsi="Times New Roman" w:cs="Times New Roman"/>
        </w:rPr>
        <w:t xml:space="preserve"> Soph. </w:t>
      </w:r>
      <w:r w:rsidRPr="008F4B05">
        <w:rPr>
          <w:rFonts w:ascii="Times New Roman" w:hAnsi="Times New Roman" w:cs="Times New Roman"/>
          <w:i/>
        </w:rPr>
        <w:t>Mary of Egypt</w:t>
      </w:r>
    </w:p>
  </w:footnote>
  <w:footnote w:id="7">
    <w:p w:rsidR="0082180F" w:rsidRPr="008F4B05" w:rsidRDefault="0082180F">
      <w:pPr>
        <w:pStyle w:val="FootnoteText"/>
        <w:rPr>
          <w:rFonts w:ascii="Times New Roman" w:hAnsi="Times New Roman" w:cs="Times New Roman"/>
          <w:i/>
        </w:rPr>
      </w:pPr>
      <w:r w:rsidRPr="008F4B05">
        <w:rPr>
          <w:rStyle w:val="FootnoteReference"/>
          <w:rFonts w:ascii="Times New Roman" w:hAnsi="Times New Roman" w:cs="Times New Roman"/>
        </w:rPr>
        <w:footnoteRef/>
      </w:r>
      <w:r w:rsidRPr="008F4B05">
        <w:rPr>
          <w:rFonts w:ascii="Times New Roman" w:hAnsi="Times New Roman" w:cs="Times New Roman"/>
        </w:rPr>
        <w:t xml:space="preserve"> Soph. </w:t>
      </w:r>
      <w:r w:rsidRPr="008F4B05">
        <w:rPr>
          <w:rFonts w:ascii="Times New Roman" w:hAnsi="Times New Roman" w:cs="Times New Roman"/>
          <w:i/>
        </w:rPr>
        <w:t>Mary of Egypt</w:t>
      </w:r>
    </w:p>
  </w:footnote>
  <w:footnote w:id="8">
    <w:p w:rsidR="009F7027" w:rsidRPr="008F4B05" w:rsidRDefault="009F7027">
      <w:pPr>
        <w:pStyle w:val="FootnoteText"/>
        <w:rPr>
          <w:rFonts w:ascii="Times New Roman" w:hAnsi="Times New Roman" w:cs="Times New Roman"/>
          <w:i/>
        </w:rPr>
      </w:pPr>
      <w:r w:rsidRPr="008F4B05">
        <w:rPr>
          <w:rStyle w:val="FootnoteReference"/>
          <w:rFonts w:ascii="Times New Roman" w:hAnsi="Times New Roman" w:cs="Times New Roman"/>
        </w:rPr>
        <w:footnoteRef/>
      </w:r>
      <w:r w:rsidRPr="008F4B05">
        <w:rPr>
          <w:rFonts w:ascii="Times New Roman" w:hAnsi="Times New Roman" w:cs="Times New Roman"/>
        </w:rPr>
        <w:t xml:space="preserve"> Soph. </w:t>
      </w:r>
      <w:r w:rsidRPr="008F4B05">
        <w:rPr>
          <w:rFonts w:ascii="Times New Roman" w:hAnsi="Times New Roman" w:cs="Times New Roman"/>
          <w:i/>
        </w:rPr>
        <w:t>Mary of Egypt</w:t>
      </w:r>
    </w:p>
  </w:footnote>
  <w:footnote w:id="9">
    <w:p w:rsidR="00D53139" w:rsidRPr="008F4B05" w:rsidRDefault="00D53139">
      <w:pPr>
        <w:pStyle w:val="FootnoteText"/>
        <w:rPr>
          <w:rFonts w:ascii="Times New Roman" w:hAnsi="Times New Roman" w:cs="Times New Roman"/>
          <w:i/>
        </w:rPr>
      </w:pPr>
      <w:r w:rsidRPr="008F4B05">
        <w:rPr>
          <w:rStyle w:val="FootnoteReference"/>
          <w:rFonts w:ascii="Times New Roman" w:hAnsi="Times New Roman" w:cs="Times New Roman"/>
        </w:rPr>
        <w:footnoteRef/>
      </w:r>
      <w:r w:rsidRPr="008F4B05">
        <w:rPr>
          <w:rFonts w:ascii="Times New Roman" w:hAnsi="Times New Roman" w:cs="Times New Roman"/>
        </w:rPr>
        <w:t xml:space="preserve"> Soph. </w:t>
      </w:r>
      <w:r w:rsidRPr="008F4B05">
        <w:rPr>
          <w:rFonts w:ascii="Times New Roman" w:hAnsi="Times New Roman" w:cs="Times New Roman"/>
          <w:i/>
        </w:rPr>
        <w:t>Mary of Egypt</w:t>
      </w:r>
    </w:p>
  </w:footnote>
  <w:footnote w:id="10">
    <w:p w:rsidR="005D1B9C" w:rsidRPr="008F4B05" w:rsidRDefault="005D1B9C">
      <w:pPr>
        <w:pStyle w:val="FootnoteText"/>
        <w:rPr>
          <w:rFonts w:ascii="Times New Roman" w:hAnsi="Times New Roman" w:cs="Times New Roman"/>
          <w:i/>
        </w:rPr>
      </w:pPr>
      <w:r w:rsidRPr="008F4B05">
        <w:rPr>
          <w:rStyle w:val="FootnoteReference"/>
          <w:rFonts w:ascii="Times New Roman" w:hAnsi="Times New Roman" w:cs="Times New Roman"/>
        </w:rPr>
        <w:footnoteRef/>
      </w:r>
      <w:r w:rsidRPr="008F4B05">
        <w:rPr>
          <w:rFonts w:ascii="Times New Roman" w:hAnsi="Times New Roman" w:cs="Times New Roman"/>
        </w:rPr>
        <w:t xml:space="preserve"> The Guardian, </w:t>
      </w:r>
      <w:r w:rsidRPr="008F4B05">
        <w:rPr>
          <w:rFonts w:ascii="Times New Roman" w:hAnsi="Times New Roman" w:cs="Times New Roman"/>
          <w:i/>
        </w:rPr>
        <w:t>The Weinstein Allegations</w:t>
      </w:r>
    </w:p>
  </w:footnote>
  <w:footnote w:id="11">
    <w:p w:rsidR="00373D67" w:rsidRPr="008F4B05" w:rsidRDefault="00373D67">
      <w:pPr>
        <w:pStyle w:val="FootnoteText"/>
        <w:rPr>
          <w:rFonts w:ascii="Times New Roman" w:hAnsi="Times New Roman" w:cs="Times New Roman"/>
          <w:i/>
        </w:rPr>
      </w:pPr>
      <w:r w:rsidRPr="008F4B05">
        <w:rPr>
          <w:rStyle w:val="FootnoteReference"/>
          <w:rFonts w:ascii="Times New Roman" w:hAnsi="Times New Roman" w:cs="Times New Roman"/>
        </w:rPr>
        <w:footnoteRef/>
      </w:r>
      <w:r w:rsidRPr="008F4B05">
        <w:rPr>
          <w:rFonts w:ascii="Times New Roman" w:hAnsi="Times New Roman" w:cs="Times New Roman"/>
        </w:rPr>
        <w:t xml:space="preserve"> Soph. </w:t>
      </w:r>
      <w:r w:rsidRPr="008F4B05">
        <w:rPr>
          <w:rFonts w:ascii="Times New Roman" w:hAnsi="Times New Roman" w:cs="Times New Roman"/>
          <w:i/>
        </w:rPr>
        <w:t>Mary of Egypt</w:t>
      </w:r>
    </w:p>
  </w:footnote>
  <w:footnote w:id="12">
    <w:p w:rsidR="0083733F" w:rsidRPr="0083733F" w:rsidRDefault="0083733F">
      <w:pPr>
        <w:pStyle w:val="FootnoteText"/>
        <w:rPr>
          <w:i/>
        </w:rPr>
      </w:pPr>
      <w:r w:rsidRPr="008F4B05">
        <w:rPr>
          <w:rStyle w:val="FootnoteReference"/>
          <w:rFonts w:ascii="Times New Roman" w:hAnsi="Times New Roman" w:cs="Times New Roman"/>
        </w:rPr>
        <w:footnoteRef/>
      </w:r>
      <w:r w:rsidRPr="008F4B05">
        <w:rPr>
          <w:rFonts w:ascii="Times New Roman" w:hAnsi="Times New Roman" w:cs="Times New Roman"/>
        </w:rPr>
        <w:t xml:space="preserve"> Soph. </w:t>
      </w:r>
      <w:r w:rsidRPr="008F4B05">
        <w:rPr>
          <w:rFonts w:ascii="Times New Roman" w:hAnsi="Times New Roman" w:cs="Times New Roman"/>
          <w:i/>
        </w:rPr>
        <w:t>Mary of Egypt</w:t>
      </w:r>
    </w:p>
  </w:footnote>
  <w:footnote w:id="13">
    <w:p w:rsidR="009A1A43" w:rsidRPr="00613F39" w:rsidRDefault="009A1A43">
      <w:pPr>
        <w:pStyle w:val="FootnoteText"/>
        <w:rPr>
          <w:rFonts w:ascii="Times New Roman" w:hAnsi="Times New Roman" w:cs="Times New Roman"/>
          <w:i/>
        </w:rPr>
      </w:pPr>
      <w:r w:rsidRPr="00613F39">
        <w:rPr>
          <w:rStyle w:val="FootnoteReference"/>
          <w:rFonts w:ascii="Times New Roman" w:hAnsi="Times New Roman" w:cs="Times New Roman"/>
        </w:rPr>
        <w:footnoteRef/>
      </w:r>
      <w:r w:rsidRPr="00613F39">
        <w:rPr>
          <w:rFonts w:ascii="Times New Roman" w:hAnsi="Times New Roman" w:cs="Times New Roman"/>
        </w:rPr>
        <w:t xml:space="preserve"> Penny, </w:t>
      </w:r>
      <w:r w:rsidRPr="00613F39">
        <w:rPr>
          <w:rFonts w:ascii="Times New Roman" w:hAnsi="Times New Roman" w:cs="Times New Roman"/>
          <w:i/>
        </w:rPr>
        <w:t>New Statesmen</w:t>
      </w:r>
    </w:p>
  </w:footnote>
  <w:footnote w:id="14">
    <w:p w:rsidR="009A1A43" w:rsidRPr="00613F39" w:rsidRDefault="009A1A43">
      <w:pPr>
        <w:pStyle w:val="FootnoteText"/>
        <w:rPr>
          <w:rFonts w:ascii="Times New Roman" w:hAnsi="Times New Roman" w:cs="Times New Roman"/>
        </w:rPr>
      </w:pPr>
      <w:r w:rsidRPr="00613F39">
        <w:rPr>
          <w:rStyle w:val="FootnoteReference"/>
          <w:rFonts w:ascii="Times New Roman" w:hAnsi="Times New Roman" w:cs="Times New Roman"/>
        </w:rPr>
        <w:footnoteRef/>
      </w:r>
      <w:r w:rsidRPr="00613F39">
        <w:rPr>
          <w:rFonts w:ascii="Times New Roman" w:hAnsi="Times New Roman" w:cs="Times New Roman"/>
        </w:rPr>
        <w:t xml:space="preserve"> Penny, </w:t>
      </w:r>
      <w:r w:rsidRPr="00613F39">
        <w:rPr>
          <w:rFonts w:ascii="Times New Roman" w:hAnsi="Times New Roman" w:cs="Times New Roman"/>
          <w:i/>
        </w:rPr>
        <w:t>New Statesmen</w:t>
      </w:r>
    </w:p>
  </w:footnote>
  <w:footnote w:id="15">
    <w:p w:rsidR="009A1A43" w:rsidRPr="00613F39" w:rsidRDefault="009A1A43">
      <w:pPr>
        <w:pStyle w:val="FootnoteText"/>
        <w:rPr>
          <w:rFonts w:ascii="Times New Roman" w:hAnsi="Times New Roman" w:cs="Times New Roman"/>
          <w:i/>
        </w:rPr>
      </w:pPr>
      <w:r w:rsidRPr="00613F39">
        <w:rPr>
          <w:rStyle w:val="FootnoteReference"/>
          <w:rFonts w:ascii="Times New Roman" w:hAnsi="Times New Roman" w:cs="Times New Roman"/>
        </w:rPr>
        <w:footnoteRef/>
      </w:r>
      <w:r w:rsidRPr="00613F39">
        <w:rPr>
          <w:rFonts w:ascii="Times New Roman" w:hAnsi="Times New Roman" w:cs="Times New Roman"/>
        </w:rPr>
        <w:t xml:space="preserve"> Soph. </w:t>
      </w:r>
      <w:r w:rsidRPr="00613F39">
        <w:rPr>
          <w:rFonts w:ascii="Times New Roman" w:hAnsi="Times New Roman" w:cs="Times New Roman"/>
          <w:i/>
        </w:rPr>
        <w:t>Mary of Egypt</w:t>
      </w:r>
    </w:p>
  </w:footnote>
  <w:footnote w:id="16">
    <w:p w:rsidR="008F4B05" w:rsidRPr="00613F39" w:rsidRDefault="008F4B05">
      <w:pPr>
        <w:pStyle w:val="FootnoteText"/>
        <w:rPr>
          <w:rFonts w:ascii="Times New Roman" w:hAnsi="Times New Roman" w:cs="Times New Roman"/>
          <w:i/>
        </w:rPr>
      </w:pPr>
      <w:r w:rsidRPr="00613F39">
        <w:rPr>
          <w:rStyle w:val="FootnoteReference"/>
          <w:rFonts w:ascii="Times New Roman" w:hAnsi="Times New Roman" w:cs="Times New Roman"/>
        </w:rPr>
        <w:footnoteRef/>
      </w:r>
      <w:r w:rsidRPr="00613F39">
        <w:rPr>
          <w:rFonts w:ascii="Times New Roman" w:hAnsi="Times New Roman" w:cs="Times New Roman"/>
        </w:rPr>
        <w:t xml:space="preserve"> Penny, </w:t>
      </w:r>
      <w:r w:rsidRPr="00613F39">
        <w:rPr>
          <w:rFonts w:ascii="Times New Roman" w:hAnsi="Times New Roman" w:cs="Times New Roman"/>
          <w:i/>
        </w:rPr>
        <w:t>New Statesmen</w:t>
      </w:r>
    </w:p>
  </w:footnote>
  <w:footnote w:id="17">
    <w:p w:rsidR="008F4B05" w:rsidRPr="00613F39" w:rsidRDefault="008F4B05">
      <w:pPr>
        <w:pStyle w:val="FootnoteText"/>
        <w:rPr>
          <w:rFonts w:ascii="Times New Roman" w:hAnsi="Times New Roman" w:cs="Times New Roman"/>
          <w:i/>
        </w:rPr>
      </w:pPr>
      <w:r w:rsidRPr="00613F39">
        <w:rPr>
          <w:rStyle w:val="FootnoteReference"/>
          <w:rFonts w:ascii="Times New Roman" w:hAnsi="Times New Roman" w:cs="Times New Roman"/>
        </w:rPr>
        <w:footnoteRef/>
      </w:r>
      <w:r w:rsidRPr="00613F39">
        <w:rPr>
          <w:rFonts w:ascii="Times New Roman" w:hAnsi="Times New Roman" w:cs="Times New Roman"/>
        </w:rPr>
        <w:t xml:space="preserve"> </w:t>
      </w:r>
      <w:r w:rsidR="00613F39" w:rsidRPr="00613F39">
        <w:rPr>
          <w:rFonts w:ascii="Times New Roman" w:hAnsi="Times New Roman" w:cs="Times New Roman"/>
        </w:rPr>
        <w:t xml:space="preserve">Del </w:t>
      </w:r>
      <w:r w:rsidRPr="00613F39">
        <w:rPr>
          <w:rFonts w:ascii="Times New Roman" w:hAnsi="Times New Roman" w:cs="Times New Roman"/>
        </w:rPr>
        <w:t xml:space="preserve">Rey, </w:t>
      </w:r>
      <w:r w:rsidRPr="00613F39">
        <w:rPr>
          <w:rFonts w:ascii="Times New Roman" w:hAnsi="Times New Roman" w:cs="Times New Roman"/>
          <w:i/>
        </w:rPr>
        <w:t>Young and Beautiful</w:t>
      </w:r>
    </w:p>
  </w:footnote>
  <w:footnote w:id="18">
    <w:p w:rsidR="00B14547" w:rsidRPr="00613F39" w:rsidRDefault="00B14547">
      <w:pPr>
        <w:pStyle w:val="FootnoteText"/>
        <w:rPr>
          <w:rFonts w:ascii="Times New Roman" w:hAnsi="Times New Roman" w:cs="Times New Roman"/>
          <w:i/>
        </w:rPr>
      </w:pPr>
      <w:r w:rsidRPr="00613F39">
        <w:rPr>
          <w:rStyle w:val="FootnoteReference"/>
          <w:rFonts w:ascii="Times New Roman" w:hAnsi="Times New Roman" w:cs="Times New Roman"/>
        </w:rPr>
        <w:footnoteRef/>
      </w:r>
      <w:r w:rsidRPr="00613F39">
        <w:rPr>
          <w:rFonts w:ascii="Times New Roman" w:hAnsi="Times New Roman" w:cs="Times New Roman"/>
        </w:rPr>
        <w:t xml:space="preserve"> Soph. </w:t>
      </w:r>
      <w:r w:rsidRPr="00613F39">
        <w:rPr>
          <w:rFonts w:ascii="Times New Roman" w:hAnsi="Times New Roman" w:cs="Times New Roman"/>
          <w:i/>
        </w:rPr>
        <w:t>Mary of Egypt</w:t>
      </w:r>
    </w:p>
  </w:footnote>
  <w:footnote w:id="19">
    <w:p w:rsidR="00B14547" w:rsidRPr="00B14547" w:rsidRDefault="00B14547">
      <w:pPr>
        <w:pStyle w:val="FootnoteText"/>
        <w:rPr>
          <w:i/>
        </w:rPr>
      </w:pPr>
      <w:r w:rsidRPr="00613F39">
        <w:rPr>
          <w:rStyle w:val="FootnoteReference"/>
          <w:rFonts w:ascii="Times New Roman" w:hAnsi="Times New Roman" w:cs="Times New Roman"/>
        </w:rPr>
        <w:footnoteRef/>
      </w:r>
      <w:r w:rsidRPr="00613F39">
        <w:rPr>
          <w:rFonts w:ascii="Times New Roman" w:hAnsi="Times New Roman" w:cs="Times New Roman"/>
        </w:rPr>
        <w:t xml:space="preserve"> Penny, </w:t>
      </w:r>
      <w:r w:rsidRPr="00613F39">
        <w:rPr>
          <w:rFonts w:ascii="Times New Roman" w:hAnsi="Times New Roman" w:cs="Times New Roman"/>
          <w:i/>
        </w:rPr>
        <w:t>New Statesmen</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5FA"/>
    <w:rsid w:val="001D116F"/>
    <w:rsid w:val="001D6309"/>
    <w:rsid w:val="00262D3A"/>
    <w:rsid w:val="00287EC4"/>
    <w:rsid w:val="002951AB"/>
    <w:rsid w:val="002E0F93"/>
    <w:rsid w:val="00373D67"/>
    <w:rsid w:val="0038054C"/>
    <w:rsid w:val="0045425F"/>
    <w:rsid w:val="0053355B"/>
    <w:rsid w:val="0059236E"/>
    <w:rsid w:val="005A19EB"/>
    <w:rsid w:val="005D1B9C"/>
    <w:rsid w:val="005D774A"/>
    <w:rsid w:val="00613F39"/>
    <w:rsid w:val="006235C4"/>
    <w:rsid w:val="0065093A"/>
    <w:rsid w:val="00657FCA"/>
    <w:rsid w:val="00675EF9"/>
    <w:rsid w:val="00715D56"/>
    <w:rsid w:val="0071703D"/>
    <w:rsid w:val="00733E57"/>
    <w:rsid w:val="00765C28"/>
    <w:rsid w:val="007C55FA"/>
    <w:rsid w:val="0082180F"/>
    <w:rsid w:val="0083733F"/>
    <w:rsid w:val="008A6E06"/>
    <w:rsid w:val="008E094C"/>
    <w:rsid w:val="008F4B05"/>
    <w:rsid w:val="009A1A43"/>
    <w:rsid w:val="009F7027"/>
    <w:rsid w:val="00A16077"/>
    <w:rsid w:val="00B11A9D"/>
    <w:rsid w:val="00B14547"/>
    <w:rsid w:val="00BC085C"/>
    <w:rsid w:val="00BF16B2"/>
    <w:rsid w:val="00C43FA6"/>
    <w:rsid w:val="00C52061"/>
    <w:rsid w:val="00C62346"/>
    <w:rsid w:val="00D53139"/>
    <w:rsid w:val="00D639E8"/>
    <w:rsid w:val="00DC7D08"/>
    <w:rsid w:val="00DF5201"/>
    <w:rsid w:val="00E2691D"/>
    <w:rsid w:val="00E27AEB"/>
    <w:rsid w:val="00EA4145"/>
    <w:rsid w:val="00EE12F1"/>
    <w:rsid w:val="00EE62DC"/>
    <w:rsid w:val="00F000F3"/>
    <w:rsid w:val="00F03054"/>
    <w:rsid w:val="00F3559F"/>
    <w:rsid w:val="00FA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2722"/>
  <w15:chartTrackingRefBased/>
  <w15:docId w15:val="{6FE4D41E-E04E-420D-9132-EF8D77716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5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65C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5C28"/>
    <w:rPr>
      <w:sz w:val="20"/>
      <w:szCs w:val="20"/>
    </w:rPr>
  </w:style>
  <w:style w:type="character" w:styleId="FootnoteReference">
    <w:name w:val="footnote reference"/>
    <w:basedOn w:val="DefaultParagraphFont"/>
    <w:uiPriority w:val="99"/>
    <w:semiHidden/>
    <w:unhideWhenUsed/>
    <w:rsid w:val="00765C28"/>
    <w:rPr>
      <w:vertAlign w:val="superscript"/>
    </w:rPr>
  </w:style>
  <w:style w:type="character" w:styleId="Hyperlink">
    <w:name w:val="Hyperlink"/>
    <w:basedOn w:val="DefaultParagraphFont"/>
    <w:uiPriority w:val="99"/>
    <w:unhideWhenUsed/>
    <w:rsid w:val="00675EF9"/>
    <w:rPr>
      <w:color w:val="0563C1" w:themeColor="hyperlink"/>
      <w:u w:val="single"/>
    </w:rPr>
  </w:style>
  <w:style w:type="character" w:styleId="UnresolvedMention">
    <w:name w:val="Unresolved Mention"/>
    <w:basedOn w:val="DefaultParagraphFont"/>
    <w:uiPriority w:val="99"/>
    <w:semiHidden/>
    <w:unhideWhenUsed/>
    <w:rsid w:val="00675EF9"/>
    <w:rPr>
      <w:color w:val="808080"/>
      <w:shd w:val="clear" w:color="auto" w:fill="E6E6E6"/>
    </w:rPr>
  </w:style>
  <w:style w:type="character" w:styleId="HTMLCite">
    <w:name w:val="HTML Cite"/>
    <w:basedOn w:val="DefaultParagraphFont"/>
    <w:uiPriority w:val="99"/>
    <w:semiHidden/>
    <w:unhideWhenUsed/>
    <w:rsid w:val="00675E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532763">
      <w:bodyDiv w:val="1"/>
      <w:marLeft w:val="0"/>
      <w:marRight w:val="0"/>
      <w:marTop w:val="0"/>
      <w:marBottom w:val="0"/>
      <w:divBdr>
        <w:top w:val="none" w:sz="0" w:space="0" w:color="auto"/>
        <w:left w:val="none" w:sz="0" w:space="0" w:color="auto"/>
        <w:bottom w:val="none" w:sz="0" w:space="0" w:color="auto"/>
        <w:right w:val="none" w:sz="0" w:space="0" w:color="auto"/>
      </w:divBdr>
      <w:divsChild>
        <w:div w:id="806778477">
          <w:marLeft w:val="0"/>
          <w:marRight w:val="0"/>
          <w:marTop w:val="0"/>
          <w:marBottom w:val="0"/>
          <w:divBdr>
            <w:top w:val="none" w:sz="0" w:space="0" w:color="auto"/>
            <w:left w:val="none" w:sz="0" w:space="0" w:color="auto"/>
            <w:bottom w:val="none" w:sz="0" w:space="0" w:color="auto"/>
            <w:right w:val="none" w:sz="0" w:space="0" w:color="auto"/>
          </w:divBdr>
          <w:divsChild>
            <w:div w:id="769621546">
              <w:marLeft w:val="0"/>
              <w:marRight w:val="0"/>
              <w:marTop w:val="0"/>
              <w:marBottom w:val="0"/>
              <w:divBdr>
                <w:top w:val="none" w:sz="0" w:space="0" w:color="auto"/>
                <w:left w:val="none" w:sz="0" w:space="0" w:color="auto"/>
                <w:bottom w:val="none" w:sz="0" w:space="0" w:color="auto"/>
                <w:right w:val="none" w:sz="0" w:space="0" w:color="auto"/>
              </w:divBdr>
              <w:divsChild>
                <w:div w:id="126247497">
                  <w:marLeft w:val="0"/>
                  <w:marRight w:val="0"/>
                  <w:marTop w:val="0"/>
                  <w:marBottom w:val="0"/>
                  <w:divBdr>
                    <w:top w:val="none" w:sz="0" w:space="0" w:color="auto"/>
                    <w:left w:val="none" w:sz="0" w:space="0" w:color="auto"/>
                    <w:bottom w:val="none" w:sz="0" w:space="0" w:color="auto"/>
                    <w:right w:val="none" w:sz="0" w:space="0" w:color="auto"/>
                  </w:divBdr>
                  <w:divsChild>
                    <w:div w:id="24406791">
                      <w:marLeft w:val="0"/>
                      <w:marRight w:val="0"/>
                      <w:marTop w:val="0"/>
                      <w:marBottom w:val="0"/>
                      <w:divBdr>
                        <w:top w:val="none" w:sz="0" w:space="0" w:color="auto"/>
                        <w:left w:val="none" w:sz="0" w:space="0" w:color="auto"/>
                        <w:bottom w:val="none" w:sz="0" w:space="0" w:color="auto"/>
                        <w:right w:val="none" w:sz="0" w:space="0" w:color="auto"/>
                      </w:divBdr>
                      <w:divsChild>
                        <w:div w:id="1056930111">
                          <w:marLeft w:val="0"/>
                          <w:marRight w:val="0"/>
                          <w:marTop w:val="0"/>
                          <w:marBottom w:val="0"/>
                          <w:divBdr>
                            <w:top w:val="none" w:sz="0" w:space="0" w:color="auto"/>
                            <w:left w:val="none" w:sz="0" w:space="0" w:color="auto"/>
                            <w:bottom w:val="none" w:sz="0" w:space="0" w:color="auto"/>
                            <w:right w:val="none" w:sz="0" w:space="0" w:color="auto"/>
                          </w:divBdr>
                          <w:divsChild>
                            <w:div w:id="19619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ilm/ng-interactive/2017/oct/13/the-weinstein-allegations" TargetMode="External"/><Relationship Id="rId3" Type="http://schemas.openxmlformats.org/officeDocument/2006/relationships/settings" Target="settings.xml"/><Relationship Id="rId7" Type="http://schemas.openxmlformats.org/officeDocument/2006/relationships/hyperlink" Target="https://www.youtube.com/watch?v=o_1aF54DO6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A8ED6-3770-4A0E-BBE8-80A316577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5</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Woodhouse</dc:creator>
  <cp:keywords/>
  <dc:description/>
  <cp:lastModifiedBy>Betsy Woodhouse</cp:lastModifiedBy>
  <cp:revision>23</cp:revision>
  <dcterms:created xsi:type="dcterms:W3CDTF">2017-12-10T19:11:00Z</dcterms:created>
  <dcterms:modified xsi:type="dcterms:W3CDTF">2017-12-11T13:40:00Z</dcterms:modified>
</cp:coreProperties>
</file>