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6705C" w14:textId="77777777" w:rsidR="00411D64" w:rsidRPr="00F61811" w:rsidRDefault="00411D64" w:rsidP="00411D64">
      <w:pPr>
        <w:pStyle w:val="NormalWeb"/>
        <w:jc w:val="center"/>
      </w:pPr>
      <w:r w:rsidRPr="00F61811">
        <w:rPr>
          <w:b/>
          <w:bCs/>
        </w:rPr>
        <w:t>Edrych ymlaen: Dadansoddiad beirniadol o lythrennedd, rhifedd a chymhwysedd digidol fel cyfrifoldebau trawsgwricwlaidd.</w:t>
      </w:r>
    </w:p>
    <w:p w14:paraId="4AA519FF" w14:textId="78D13BCE" w:rsidR="00AC56ED" w:rsidRDefault="000A7F65" w:rsidP="00411D64">
      <w:pPr>
        <w:jc w:val="center"/>
      </w:pPr>
    </w:p>
    <w:p w14:paraId="0DF04B7E" w14:textId="568CEBC7" w:rsidR="00411D64" w:rsidRDefault="00411D64" w:rsidP="00411D64">
      <w:pPr>
        <w:jc w:val="center"/>
      </w:pPr>
    </w:p>
    <w:p w14:paraId="773E044F" w14:textId="6050F9DE" w:rsidR="00411D64" w:rsidRDefault="00411D64" w:rsidP="00411D64">
      <w:pPr>
        <w:rPr>
          <w:rFonts w:ascii="Times New Roman" w:hAnsi="Times New Roman" w:cs="Times New Roman"/>
          <w:b/>
          <w:bCs/>
        </w:rPr>
      </w:pPr>
      <w:r>
        <w:rPr>
          <w:rFonts w:ascii="Times New Roman" w:hAnsi="Times New Roman" w:cs="Times New Roman"/>
          <w:b/>
          <w:bCs/>
        </w:rPr>
        <w:t>Cyflwyniad</w:t>
      </w:r>
    </w:p>
    <w:p w14:paraId="1D8EA2A0" w14:textId="040199F6" w:rsidR="00411D64" w:rsidRDefault="00411D64" w:rsidP="00411D64">
      <w:pPr>
        <w:rPr>
          <w:rFonts w:ascii="Times New Roman" w:hAnsi="Times New Roman" w:cs="Times New Roman"/>
          <w:b/>
          <w:bCs/>
        </w:rPr>
      </w:pPr>
    </w:p>
    <w:p w14:paraId="4C7C30EF" w14:textId="44044C20" w:rsidR="00411D64" w:rsidRDefault="00411D64" w:rsidP="00411D64">
      <w:pPr>
        <w:spacing w:line="360" w:lineRule="auto"/>
        <w:rPr>
          <w:rFonts w:ascii="Times New Roman" w:hAnsi="Times New Roman" w:cs="Times New Roman"/>
        </w:rPr>
      </w:pPr>
      <w:r w:rsidRPr="00411D64">
        <w:rPr>
          <w:rFonts w:ascii="Times New Roman" w:hAnsi="Times New Roman" w:cs="Times New Roman"/>
        </w:rPr>
        <w:t>Wrth ystyried y gosodiad uchod yn ofalus, gwelir fod nifer o faterion allweddol yn codi ynglŷn â chyfrifoldebau trawsgwricwlaidd yn y cwricwlwm. Bwriedir archwilio nifer o safbwyntiau ynglŷn y wahanol gyfrifoldebau yn y cwricwlwm cyfredol ac ar gyfer Fframwaith 2022 mewn byd addysg sy’n holl newidiol.</w:t>
      </w:r>
    </w:p>
    <w:p w14:paraId="73E95132" w14:textId="58DCE8BE" w:rsidR="00411D64" w:rsidRDefault="00411D64" w:rsidP="00411D64">
      <w:pPr>
        <w:spacing w:line="360" w:lineRule="auto"/>
        <w:rPr>
          <w:rFonts w:ascii="Times New Roman" w:hAnsi="Times New Roman" w:cs="Times New Roman"/>
        </w:rPr>
      </w:pPr>
    </w:p>
    <w:p w14:paraId="2DD9AB59" w14:textId="10617482" w:rsidR="00411D64" w:rsidRDefault="00411D64" w:rsidP="00411D64">
      <w:pPr>
        <w:spacing w:line="360" w:lineRule="auto"/>
        <w:rPr>
          <w:rFonts w:ascii="Times New Roman" w:hAnsi="Times New Roman" w:cs="Times New Roman"/>
          <w:b/>
          <w:bCs/>
        </w:rPr>
      </w:pPr>
      <w:r w:rsidRPr="00AB6809">
        <w:rPr>
          <w:rFonts w:ascii="Times New Roman" w:hAnsi="Times New Roman" w:cs="Times New Roman"/>
          <w:b/>
          <w:bCs/>
        </w:rPr>
        <w:t>Ystyrlon</w:t>
      </w:r>
      <w:r w:rsidR="00AB6809">
        <w:rPr>
          <w:rFonts w:ascii="Times New Roman" w:hAnsi="Times New Roman" w:cs="Times New Roman"/>
          <w:b/>
          <w:bCs/>
        </w:rPr>
        <w:t>/</w:t>
      </w:r>
      <w:r w:rsidRPr="00AB6809">
        <w:rPr>
          <w:rFonts w:ascii="Times New Roman" w:hAnsi="Times New Roman" w:cs="Times New Roman"/>
          <w:b/>
          <w:bCs/>
        </w:rPr>
        <w:t>datblygiad</w:t>
      </w:r>
      <w:r>
        <w:rPr>
          <w:rFonts w:ascii="Times New Roman" w:hAnsi="Times New Roman" w:cs="Times New Roman"/>
          <w:b/>
          <w:bCs/>
        </w:rPr>
        <w:t xml:space="preserve"> sgiliau</w:t>
      </w:r>
    </w:p>
    <w:p w14:paraId="3AE6966E" w14:textId="3B25C5A4" w:rsidR="00411D64" w:rsidRDefault="00411D64" w:rsidP="00411D64">
      <w:pPr>
        <w:spacing w:line="360" w:lineRule="auto"/>
        <w:rPr>
          <w:rFonts w:ascii="Times New Roman" w:hAnsi="Times New Roman" w:cs="Times New Roman"/>
          <w:b/>
          <w:bCs/>
        </w:rPr>
      </w:pPr>
    </w:p>
    <w:p w14:paraId="331BE997" w14:textId="63020AC2" w:rsidR="00411D64" w:rsidRDefault="00411D64" w:rsidP="00411D64">
      <w:pPr>
        <w:spacing w:line="360" w:lineRule="auto"/>
        <w:rPr>
          <w:rFonts w:ascii="Times New Roman" w:hAnsi="Times New Roman" w:cs="Times New Roman"/>
        </w:rPr>
      </w:pPr>
      <w:r w:rsidRPr="00411D64">
        <w:rPr>
          <w:rFonts w:ascii="Times New Roman" w:hAnsi="Times New Roman" w:cs="Times New Roman"/>
        </w:rPr>
        <w:t>Wrth feddwl am Rifedd fel cyfrifoldeb trawsgwricwlaidd, mae’n bwysig i ystyried sut fydd pob rhan o’r cwricwlwm cyfredol a Fframwaith 2022 yn cyffwrdd a datblygu pob sgil mewn ffordd drawsgwricwlaidd. Cred Pound and Lee, (2011, tud 86) fod addysgu rhifedd mewn i gyd-destun yn sgaffaldio dealltwriaeth fathemategol o’r dysgwyr ac yn eu herio. Yn ychwanegol at hyn, cytuna Taylor a Harris, (2013, tud 13) dydy plant ddim yn gweld dysgu mewn gwahanol bynciau, a bod un gweithgaredd yn gallu datblygu sawl agwedd arall ar ben y dysgu mathemategol. Agwedd lawn mor bwysig yw agwedd Haylock and Manning (20 tud 21), “evidence for the effectiveness of children learning mathematics through purposeful activity in meaningful contexts”. Yn unol â hynny felly, mae’n amlwg fod rhaid i’r dysgu fod yn ystyrlon er mwyn hybu dealltwriaeth a gwybodaeth y plant.</w:t>
      </w:r>
    </w:p>
    <w:p w14:paraId="60638E04" w14:textId="1B38AE02" w:rsidR="00411D64" w:rsidRDefault="00411D64" w:rsidP="00411D64">
      <w:pPr>
        <w:spacing w:line="360" w:lineRule="auto"/>
        <w:rPr>
          <w:rFonts w:ascii="Times New Roman" w:hAnsi="Times New Roman" w:cs="Times New Roman"/>
        </w:rPr>
      </w:pPr>
      <w:r>
        <w:rPr>
          <w:rFonts w:ascii="Times New Roman" w:hAnsi="Times New Roman" w:cs="Times New Roman"/>
        </w:rPr>
        <w:t xml:space="preserve">   </w:t>
      </w:r>
      <w:r w:rsidRPr="00411D64">
        <w:rPr>
          <w:rFonts w:ascii="Times New Roman" w:hAnsi="Times New Roman" w:cs="Times New Roman"/>
        </w:rPr>
        <w:t>Ar y llaw arall, mae yna bosibilrwydd fod y dull trawsgwricwlaidd o ddatblygu sgiliau craidd yn gallu bod yn arwynebol a symbolaidd, “Cross-curricular approaches can sometimes sacrifice progression and deep, subject understanding in favour of simple enjoyment”, (Barnes, 2015). Cytuna Pound and Lee efo’r farn fod Mathemateg drawsgwricwlaidd yn gallu fod yn arwynebol gan fod Rhifedd ddim bob tro yn berthnasol mewn pob rhan o thema benodol, (Pound and Le</w:t>
      </w:r>
      <w:r w:rsidR="00AB6809">
        <w:rPr>
          <w:rFonts w:ascii="Times New Roman" w:hAnsi="Times New Roman" w:cs="Times New Roman"/>
        </w:rPr>
        <w:t>e</w:t>
      </w:r>
      <w:r w:rsidRPr="00411D64">
        <w:rPr>
          <w:rFonts w:ascii="Times New Roman" w:hAnsi="Times New Roman" w:cs="Times New Roman"/>
        </w:rPr>
        <w:t>, 2010, tud 112). Cytuna Alexander fod y cysylltiadau rhwng y gwahanol bynciau yn rhy gwan ac y mae yna cyn lleied o ddatblygiad yn sgiliau'r dysgwyr.  (Alexander et al. 1992). Ar wahân i hynny, gellid hefyd edrych ar safbwynt Askew, (2011, tud 26). Amlygir fod y cyn lleied o blant sy’n gallu trosglwyddo sgiliau mewn amrywiaeth o ffyrdd ar draws y cwricwlwm a dylid y cwricwlwm sgaffaldio’r rhai sy’n methu’r dull hyn yn lle yn erbyn hwy. Hynny yw, ni ddylid ceisio datblygu sgiliau a strategaethau trosglwyddo gwybodaeth gan fod canran isel o ddysgwyr efo’r gallu i wneud hynny.</w:t>
      </w:r>
      <w:r>
        <w:rPr>
          <w:rFonts w:ascii="Times New Roman" w:hAnsi="Times New Roman" w:cs="Times New Roman"/>
        </w:rPr>
        <w:t xml:space="preserve"> </w:t>
      </w:r>
      <w:r w:rsidRPr="00411D64">
        <w:rPr>
          <w:rFonts w:ascii="Times New Roman" w:hAnsi="Times New Roman" w:cs="Times New Roman"/>
        </w:rPr>
        <w:t xml:space="preserve">Felly, ni ellir </w:t>
      </w:r>
      <w:r w:rsidRPr="00411D64">
        <w:rPr>
          <w:rFonts w:ascii="Times New Roman" w:hAnsi="Times New Roman" w:cs="Times New Roman"/>
        </w:rPr>
        <w:lastRenderedPageBreak/>
        <w:t>anwybyddu’r ffaith fod y safbwynt hwn yn gwadu unrhyw werth yn addysg drawsgwricwlaidd. Yn ystod PAP Dau, tystiwyd fod integreiddio Rhifedd mewn i amrywiaeth o gyd-destunau gwahanol yn cryfhau dealltwriaeth dysgwyr ac yn ei sgaffaldio, yn enwedig pan mae’r cyd-destun o fewn eu byd hwy, er enghraifft: mewn siop neu eu hoff lyfrau neu gêm fideo. Yn ystod amser treuliwyd yn yr ysgol ar Brofiad Addysgu Proffesiynol, tystiwyd ei bod hi’n anoddach i greu cysylltiadau ystyrlon i Rifedd er enghraifft yn y thema o ‘Branwen’. Cytuna Alexander efo’r safbwynt hyn, “spurious links were often made between too many subjects”, (Alexander et al. 1992).</w:t>
      </w:r>
    </w:p>
    <w:p w14:paraId="68784B2E" w14:textId="2C145E25" w:rsidR="00AB6809" w:rsidRDefault="00AB6809" w:rsidP="00411D64">
      <w:pPr>
        <w:spacing w:line="360" w:lineRule="auto"/>
        <w:rPr>
          <w:rFonts w:ascii="Times New Roman" w:hAnsi="Times New Roman" w:cs="Times New Roman"/>
        </w:rPr>
      </w:pPr>
      <w:r>
        <w:rPr>
          <w:rFonts w:ascii="Times New Roman" w:hAnsi="Times New Roman" w:cs="Times New Roman"/>
        </w:rPr>
        <w:t xml:space="preserve">   </w:t>
      </w:r>
      <w:r w:rsidRPr="00AB6809">
        <w:rPr>
          <w:rFonts w:ascii="Times New Roman" w:hAnsi="Times New Roman" w:cs="Times New Roman"/>
        </w:rPr>
        <w:t>Wedi ystyried y dadleuon hyn, mae angen edrych ymlaen ar gyfer yr her hon. Edrychir at arfer effeithiol Estyn er mwyn gweld esiampl o waith trawsgwricwlaidd Rhifedd ystyrlon. Dengys yr erthygl amdano Gylch Meithrin Crymych, (Estyn, 2018) fod y darparwyr addysg yn cymryd mantais o’r gymuned leol ac yn darparu profiadau bywyd go iawn trwy drefnu ymweliadau â siopau yn y gymuned leol. Ceir siawns i brynu eitemau efo arian parod go iawn ac i gyfathrebu gyda gweithwyr y siopau mewn modd ystyrlon tu hwnt. Mae’n amlwg fod hyn yn gwneud y dysgu’n ystyrlon a</w:t>
      </w:r>
      <w:r w:rsidR="006479FA">
        <w:rPr>
          <w:rFonts w:ascii="Times New Roman" w:hAnsi="Times New Roman" w:cs="Times New Roman"/>
        </w:rPr>
        <w:t xml:space="preserve">c </w:t>
      </w:r>
      <w:bookmarkStart w:id="0" w:name="_GoBack"/>
      <w:bookmarkEnd w:id="0"/>
      <w:r w:rsidRPr="00AB6809">
        <w:rPr>
          <w:rFonts w:ascii="Times New Roman" w:hAnsi="Times New Roman" w:cs="Times New Roman"/>
        </w:rPr>
        <w:t>yn barod am y byd tu hwnt i drothwy'r ysgol fel y Dymunir Donaldson, (2015, tud 29).</w:t>
      </w:r>
    </w:p>
    <w:p w14:paraId="2F87733D" w14:textId="39A57568" w:rsidR="00AB6809" w:rsidRDefault="00AB6809" w:rsidP="00411D64">
      <w:pPr>
        <w:spacing w:line="360" w:lineRule="auto"/>
        <w:rPr>
          <w:rFonts w:ascii="Times New Roman" w:hAnsi="Times New Roman" w:cs="Times New Roman"/>
        </w:rPr>
      </w:pPr>
      <w:r>
        <w:rPr>
          <w:rFonts w:ascii="Times New Roman" w:hAnsi="Times New Roman" w:cs="Times New Roman"/>
        </w:rPr>
        <w:t xml:space="preserve">  </w:t>
      </w:r>
    </w:p>
    <w:p w14:paraId="1B95FA70" w14:textId="6E904C4E" w:rsidR="00AB6809" w:rsidRDefault="00AB6809" w:rsidP="00411D64">
      <w:pPr>
        <w:spacing w:line="360" w:lineRule="auto"/>
        <w:rPr>
          <w:rFonts w:ascii="Times New Roman" w:hAnsi="Times New Roman" w:cs="Times New Roman"/>
        </w:rPr>
      </w:pPr>
      <w:r>
        <w:rPr>
          <w:rFonts w:ascii="Times New Roman" w:hAnsi="Times New Roman" w:cs="Times New Roman"/>
        </w:rPr>
        <w:t xml:space="preserve">   </w:t>
      </w:r>
      <w:r w:rsidRPr="00AB6809">
        <w:rPr>
          <w:rFonts w:ascii="Times New Roman" w:hAnsi="Times New Roman" w:cs="Times New Roman"/>
        </w:rPr>
        <w:t>Y Fframwaith Cymhwysedd Digidol ydy’r cyfrifoldeb trawsgwricwlaidd ar gyfer technoleg yn y cwricwlwm cyfredol a bydd y fframwaith dal yn bodoli a chael ei adnewyddu ar gyfer Cwricwlwm 2022. Mi fydd yna bedwar agwedd i’r fframwaith, sef: Dinasyddiaeth, Rhyngweithio a chydweithio a data, (Llywodraeth Cymru, 2019).</w:t>
      </w:r>
    </w:p>
    <w:p w14:paraId="30CC3816" w14:textId="1AEEB38A" w:rsidR="00AB6809" w:rsidRDefault="00AB6809" w:rsidP="00411D64">
      <w:pPr>
        <w:spacing w:line="360" w:lineRule="auto"/>
        <w:rPr>
          <w:rFonts w:ascii="Times New Roman" w:hAnsi="Times New Roman" w:cs="Times New Roman"/>
        </w:rPr>
      </w:pPr>
      <w:r>
        <w:rPr>
          <w:rFonts w:ascii="Times New Roman" w:hAnsi="Times New Roman" w:cs="Times New Roman"/>
        </w:rPr>
        <w:t xml:space="preserve">   </w:t>
      </w:r>
      <w:r w:rsidRPr="00AB6809">
        <w:rPr>
          <w:rFonts w:ascii="Times New Roman" w:hAnsi="Times New Roman" w:cs="Times New Roman"/>
        </w:rPr>
        <w:t>Wrth ystyried y pwnc hwn, gellid dweud fod y rhan data a meddwl adurol, (Llywodraeth Cymru, 2017) fod yn rhy ddwys i fod yn drawsgwricwlaidd. Yn lle, gellid ystyried cynnwys y mannau hyn o fewn y maes Dysgu a Phrofiad Gwyddoniaeth a Thechnoleg yn lle. Mae’n bwysig cofio bod angen i’r dysgu fod yn ystyrlon. Dyweda Hayes fod addysgu trawsgwricwlaidd yn “’poisoned chalice’ to corrupt the sanctity of subject divisions and impose a modern version of project work”, (Hayes, 2010). Mae’n mynd ymlaen i ddweud nid yw’r dull trawsgwricwlaidd yn sicrhau fod pob rhan o’r cwricwlwm yn rhoi digon o gyfleoedd i graffu dealltwriaeth gadarn o bob sgil yn y cwricwlwm. I raddau, gellir cytuno efo’r farn hyn. Gellir dadlau fod y byd technoleg yn newid mor gyflym, nid oes gan blant nac athrawon yr amser i adnewyddu a mireinio sgiliau technolegol mewn ffordd drawsgwricwlaidd.</w:t>
      </w:r>
      <w:r>
        <w:rPr>
          <w:rFonts w:ascii="Times New Roman" w:hAnsi="Times New Roman" w:cs="Times New Roman"/>
        </w:rPr>
        <w:t xml:space="preserve"> </w:t>
      </w:r>
      <w:r w:rsidR="004709B4" w:rsidRPr="004709B4">
        <w:rPr>
          <w:rFonts w:ascii="Times New Roman" w:hAnsi="Times New Roman" w:cs="Times New Roman"/>
        </w:rPr>
        <w:t xml:space="preserve">Dywed y World Economic Forum fod technoleg yn newid mor gyflym nad oes amser i ysgrifennu rheoliadau am y dechnoleg mewn da bryd. Felly, dadleuir ei bod hi’n amhosib i athrawon sicrhau eu bod yn gymwys yn y dechnoleg er mwyn addysgu plant </w:t>
      </w:r>
      <w:r w:rsidR="004709B4" w:rsidRPr="004709B4">
        <w:rPr>
          <w:rFonts w:ascii="Times New Roman" w:hAnsi="Times New Roman" w:cs="Times New Roman"/>
        </w:rPr>
        <w:lastRenderedPageBreak/>
        <w:t>yfory. Ymhlygiad arall yw’r diffyg adnoddau yn ysgolion Cymru. Yn ystod PAP 1, tystiwyd fod plant yn y Cyfnod Sylfaen dan anfantais oherwydd nad oedd digon o iPads ar gael iddynt, gan yr oeddent wedi cael eu blaenoriaethu i’r dysgwyr hÿn. Un o’r rhesymau hyn yw diffyg cyllid mewn ysgolion heddiw; mae yna doriad o 9% neu £500 am bob dysgwr yng Nghymru (BBC, 2019) rhwng 2020-2021.</w:t>
      </w:r>
      <w:r w:rsidR="004709B4">
        <w:rPr>
          <w:rFonts w:ascii="Times New Roman" w:hAnsi="Times New Roman" w:cs="Times New Roman"/>
        </w:rPr>
        <w:t xml:space="preserve"> </w:t>
      </w:r>
      <w:r w:rsidR="004709B4" w:rsidRPr="004709B4">
        <w:rPr>
          <w:rFonts w:ascii="Times New Roman" w:hAnsi="Times New Roman" w:cs="Times New Roman"/>
        </w:rPr>
        <w:t>O ran profiad personol o dechnoleg yn y dosbarth, gwelwyd fod plant efo digon o ddiddordeb yn y Fframwaith cymhwysedd digidol heb yr angen i’w roi mewn cyd-destun. Ond, rhybuddir am y cyfyngiadau o’u defnydd gan blant; dadleua Sue Palmer, (2015) fod angen profiadau o lygad y ffynnon, cariad teulu a ffrindiau a'r teimlad o ddiogelwch cyn mynd ati i ddysgu am dechnoleg.</w:t>
      </w:r>
    </w:p>
    <w:p w14:paraId="526A71C0" w14:textId="2155F110" w:rsidR="004709B4" w:rsidRDefault="004709B4" w:rsidP="00411D64">
      <w:pPr>
        <w:spacing w:line="360" w:lineRule="auto"/>
        <w:rPr>
          <w:rFonts w:ascii="Times New Roman" w:hAnsi="Times New Roman" w:cs="Times New Roman"/>
        </w:rPr>
      </w:pPr>
      <w:r>
        <w:rPr>
          <w:rFonts w:ascii="Times New Roman" w:hAnsi="Times New Roman" w:cs="Times New Roman"/>
        </w:rPr>
        <w:t xml:space="preserve">   </w:t>
      </w:r>
      <w:r w:rsidRPr="004709B4">
        <w:rPr>
          <w:rFonts w:ascii="Times New Roman" w:hAnsi="Times New Roman" w:cs="Times New Roman"/>
        </w:rPr>
        <w:t>Tra bod dadl o’r heriau’r Fframwaith cymhwysedd digidol efallai yn gywir, rhaid nodi bod yna llawer o gefnogaeth ar gyfer addysg technoleg. Yn ôl Hague a Payton, mae’n hollol amlwg ei fod o blaid Cymhwysedd digidol, i’r helaeth o ddefnyddio gemau technoleg er mwyn fod yn gymwys. Maent yn tynnu sylw arbennig at greu gemau mewn addysg er mwyn rhoi sgiliau bywyd i blant ar gyfer y dyfodol; er enghraifft: gweithio mewn tîm, fod yn greadigol a mentergarwch ac entrepreneuriaeth, (Poulsen, M. &amp; Gatzidis, C., 2010, tud 316). Yn nogfen Future Lab, maent yn pwysleisio’r pwysigrwydd y sgil ac yn rhoi cymorth a chefnogaeth i ddarparwyr addysg am sut i ddarparu’r cyfrifoldeb ar draws y cwricwlwm, (Hague a Payton, 2010). Mae hyn yn cadarnhau safbwynt yr Economic World Forum ar y Fframwaith. Amlinellir fod hi’n angenrheidiol i baratoi plant ar gyfer eu dyfodol trwy’r fframwaith, (World Economic Forum, 2016).</w:t>
      </w:r>
      <w:r>
        <w:rPr>
          <w:rFonts w:ascii="Times New Roman" w:hAnsi="Times New Roman" w:cs="Times New Roman"/>
        </w:rPr>
        <w:t xml:space="preserve"> </w:t>
      </w:r>
      <w:r w:rsidR="006D5F2C" w:rsidRPr="006D5F2C">
        <w:rPr>
          <w:rFonts w:ascii="Times New Roman" w:hAnsi="Times New Roman" w:cs="Times New Roman"/>
        </w:rPr>
        <w:t>Gellid mynd mor bell â dweud fod argymhellion yr erthygl yma yn adlewyrchu argymhellion Donaldson ar gyfer y dyfodol o addysg ddigidol yng Nghymru, (Donaldson, 2015, tud 8), “Mae angen i blant a phobl ifanc ddysgu…fel aelodau o weithlu technegol gymwys y dyfodol”. Ymhellach, amlyga Savage, (2015, tud 42) y buddion o addysgu fel cyfrifoldeb trawsgwricwlaidd; amlyga fod yna’r angen i baratoi a rhoi cyd-destun ystyrlon a chyfredol wrth addysgu technoleg. Rhodda un enghraifft o gyd-destun cyfredol ydy sbwriel ac amgylchedd y byd.</w:t>
      </w:r>
    </w:p>
    <w:p w14:paraId="790DA6CF" w14:textId="5494CAB8" w:rsidR="006D5F2C" w:rsidRDefault="006D5F2C" w:rsidP="00411D64">
      <w:pPr>
        <w:spacing w:line="360" w:lineRule="auto"/>
        <w:rPr>
          <w:rFonts w:ascii="Times New Roman" w:hAnsi="Times New Roman" w:cs="Times New Roman"/>
        </w:rPr>
      </w:pPr>
      <w:r>
        <w:rPr>
          <w:rFonts w:ascii="Times New Roman" w:hAnsi="Times New Roman" w:cs="Times New Roman"/>
        </w:rPr>
        <w:t xml:space="preserve">    </w:t>
      </w:r>
      <w:r w:rsidR="007C70D9" w:rsidRPr="007C70D9">
        <w:rPr>
          <w:rFonts w:ascii="Times New Roman" w:hAnsi="Times New Roman" w:cs="Times New Roman"/>
        </w:rPr>
        <w:t xml:space="preserve">  Fel argymhellion ar gyfer datblygu’r ddau fframwaith mewn ffordd drawsgwricwlaidd, awgryma Estyn (2019) ei bod hi’n dyngedfennol pwysig i gael athrawon hollol gymwys yn y tri chyfrifoldeb er mwyn sicrhau llwyddiant yn y dull trawsgwricwlaidd ac i sicrhau bod y fframweithiau yn cael eu haddysgu o safon uchel. Cytuna ERW efo’r safbwynt hyn.  Amlyga fod y fframwaith yn hollbwysig, “yn hanfodol er mwyn galluogi disgyblion i fanteisio i’r eithaf ar y cyfleoedd a gyflwynir iddynt, ac er mwyn iddynt lwyddo yn yr ysgol a thu hwnt”, (ERW, 2019). Er mwyn sicrhau y bydd y fframwaith yn llwyddiannus, mae angen i mi fel Athrawes Newydd Gymhwyso i gynnwys y plant yn y datblygiad er mwyn helpu datblygiad </w:t>
      </w:r>
      <w:r w:rsidR="007C70D9" w:rsidRPr="007C70D9">
        <w:rPr>
          <w:rFonts w:ascii="Times New Roman" w:hAnsi="Times New Roman" w:cs="Times New Roman"/>
        </w:rPr>
        <w:lastRenderedPageBreak/>
        <w:t>proffesiynol athrawon. Ar ben hynny, mae angen cymryd perchnogaeth a chyfrifoldeb dros fy natblygiad personol o ran dealltwriaeth a gwybodaeth yn y tri chyfrifoldeb er mwyn sicrhau dysgu ystyrlon trawsgwricwlaidd.</w:t>
      </w:r>
      <w:r w:rsidR="007C70D9">
        <w:rPr>
          <w:rFonts w:ascii="Times New Roman" w:hAnsi="Times New Roman" w:cs="Times New Roman"/>
        </w:rPr>
        <w:t xml:space="preserve"> </w:t>
      </w:r>
      <w:r w:rsidR="00567C27" w:rsidRPr="00567C27">
        <w:rPr>
          <w:rFonts w:ascii="Times New Roman" w:hAnsi="Times New Roman" w:cs="Times New Roman"/>
        </w:rPr>
        <w:t>Ar raddfa genedlaethol, mae angen hefyd i rannu sgiliau a gwybodaeth rhwng athrawon, rhwng llawer o ysgolion er mwyn llwyddo. Mae angen hefyd mapio’r sgiliau allan er mwyn iddynt fod yn llwyddiannus yn drawsgwricwlaidd. Ar ben hynny, dylid rhoi rhyddid i athrawon i ddatblygu’r fframwaith ble a phryd maent yn gweld y fwy priodol. Efallai na fydd pob rhan o’r fframwaith yn fuddiol trawsgwricwlaidd; felly dylid rhoi’r cyfrifoldeb i athrawon i wybod y gorau am bob sgil yn y fframwaith.</w:t>
      </w:r>
    </w:p>
    <w:p w14:paraId="6B31E5FC" w14:textId="7450D906" w:rsidR="00567C27" w:rsidRDefault="00567C27" w:rsidP="00411D64">
      <w:pPr>
        <w:spacing w:line="360" w:lineRule="auto"/>
        <w:rPr>
          <w:rFonts w:ascii="Times New Roman" w:hAnsi="Times New Roman" w:cs="Times New Roman"/>
        </w:rPr>
      </w:pPr>
    </w:p>
    <w:p w14:paraId="5CA2AB59" w14:textId="0970AA93" w:rsidR="00567C27" w:rsidRDefault="00567C27" w:rsidP="00411D64">
      <w:pPr>
        <w:spacing w:line="360" w:lineRule="auto"/>
        <w:rPr>
          <w:rFonts w:ascii="Times New Roman" w:hAnsi="Times New Roman" w:cs="Times New Roman"/>
          <w:b/>
          <w:bCs/>
        </w:rPr>
      </w:pPr>
      <w:r>
        <w:rPr>
          <w:rFonts w:ascii="Times New Roman" w:hAnsi="Times New Roman" w:cs="Times New Roman"/>
          <w:b/>
          <w:bCs/>
        </w:rPr>
        <w:t>Meddylfryd Pynciol</w:t>
      </w:r>
    </w:p>
    <w:p w14:paraId="424C772F" w14:textId="0A851F3E" w:rsidR="00567C27" w:rsidRDefault="00567C27" w:rsidP="00411D64">
      <w:pPr>
        <w:spacing w:line="360" w:lineRule="auto"/>
        <w:rPr>
          <w:rFonts w:ascii="Times New Roman" w:hAnsi="Times New Roman" w:cs="Times New Roman"/>
          <w:b/>
          <w:bCs/>
        </w:rPr>
      </w:pPr>
    </w:p>
    <w:p w14:paraId="300C46D8" w14:textId="1197ACD2" w:rsidR="00567C27" w:rsidRDefault="00567C27" w:rsidP="00411D64">
      <w:pPr>
        <w:spacing w:line="360" w:lineRule="auto"/>
        <w:rPr>
          <w:rFonts w:ascii="Times New Roman" w:hAnsi="Times New Roman" w:cs="Times New Roman"/>
        </w:rPr>
      </w:pPr>
      <w:r>
        <w:rPr>
          <w:rFonts w:ascii="Times New Roman" w:hAnsi="Times New Roman" w:cs="Times New Roman"/>
        </w:rPr>
        <w:t xml:space="preserve">   </w:t>
      </w:r>
      <w:r w:rsidR="002A600F" w:rsidRPr="002A600F">
        <w:rPr>
          <w:rFonts w:ascii="Times New Roman" w:hAnsi="Times New Roman" w:cs="Times New Roman"/>
        </w:rPr>
        <w:t>Mae’n ffaith wybyddus fod addysg yng Nghymru wedi cael ei addysgu trwy bynciau unigol am amser helaeth. Ar ôl cyhoeddwyd Adolygiad Rose ei cyhoeddi, gwelwyd fod angen newid, “The National Curriculum is overcrowded, leaving teachers with insufficient time to</w:t>
      </w:r>
      <w:r w:rsidR="002A600F">
        <w:rPr>
          <w:rFonts w:ascii="Times New Roman" w:hAnsi="Times New Roman" w:cs="Times New Roman"/>
        </w:rPr>
        <w:t xml:space="preserve"> </w:t>
      </w:r>
      <w:r w:rsidR="002A600F" w:rsidRPr="002A600F">
        <w:rPr>
          <w:rFonts w:ascii="Times New Roman" w:hAnsi="Times New Roman" w:cs="Times New Roman"/>
        </w:rPr>
        <w:t>enable children to engage adequately with every subject”, (Rose, 2009, para. 2.3).</w:t>
      </w:r>
    </w:p>
    <w:p w14:paraId="1BCA8B0B" w14:textId="79331A3E" w:rsidR="002A600F" w:rsidRDefault="002A600F" w:rsidP="00411D64">
      <w:pPr>
        <w:spacing w:line="360" w:lineRule="auto"/>
        <w:rPr>
          <w:rFonts w:ascii="Times New Roman" w:hAnsi="Times New Roman" w:cs="Times New Roman"/>
        </w:rPr>
      </w:pPr>
      <w:r>
        <w:rPr>
          <w:rFonts w:ascii="Times New Roman" w:hAnsi="Times New Roman" w:cs="Times New Roman"/>
        </w:rPr>
        <w:t xml:space="preserve">   </w:t>
      </w:r>
      <w:r w:rsidRPr="002A600F">
        <w:rPr>
          <w:rFonts w:ascii="Times New Roman" w:hAnsi="Times New Roman" w:cs="Times New Roman"/>
        </w:rPr>
        <w:t>Gellid dweud fod yna buddion i addysgu’n bynciol; amlinella Barnes fod angen cymhelliant i ddysgu ac addysgu, (Barnes, 2015, tud 266). Gellid dadlau fod safbwynt Alexander, (2008, tud 73) yn cefnogi ac yn hyrwyddo cymhelliant, “The curriculum is to be thought of in terms of activity and experience and of knowledge to be acquired and facts to be stored”. O ran Rhifedd, awgryma McAteer, (2013, tud 100) fod gwahanu pynciau yn gallu difrodi a stopio plant rhag creu cysylltiadau angenrheidiol rhwng pynciau er mwyn gwneud synnwyr o’u dysgu. Hynny yw, dadleuir fod meddwl mewn pynciau yn unig yn rhwystro’r dysgu. Yr ystyriaeth nesaf ydy meddwl ar y cyd hyd ei barhad (Blatchford). Cafwyd ei hysbrydoli gan waith Vygotsky, “educators who know…their interests, capabilities, and potential quite naturally plan ahead and initiate activities”, (Blatchford, 2009, tud 10).</w:t>
      </w:r>
      <w:r>
        <w:rPr>
          <w:rFonts w:ascii="Times New Roman" w:hAnsi="Times New Roman" w:cs="Times New Roman"/>
        </w:rPr>
        <w:t xml:space="preserve"> </w:t>
      </w:r>
      <w:r w:rsidR="00A64061" w:rsidRPr="00A64061">
        <w:rPr>
          <w:rFonts w:ascii="Times New Roman" w:hAnsi="Times New Roman" w:cs="Times New Roman"/>
        </w:rPr>
        <w:t>Awgryma’r meddylfryd hyn i symud o feddwl am y cwricwlwm yn ganolog, ac yn rhoi’r plentyn yn y prif ffocws. Mae hyn yn cefnogi’r dull trawsgwricwlaidd, ond ydy hyn yn anodd i athrawon sydd wedi cael ei hyfforddi ac wedi darparu addysg mewn ffordd bynciol? Gall athrawon Cymru gweld hyn yn her enfawr, gan y byddent yn wynebu cwricwlwm hollol newydd a chyfrifoldebau pedagogaidd hollol newydd ar ben hynny.</w:t>
      </w:r>
      <w:r w:rsidR="00A64061">
        <w:rPr>
          <w:rFonts w:ascii="Times New Roman" w:hAnsi="Times New Roman" w:cs="Times New Roman"/>
        </w:rPr>
        <w:t xml:space="preserve"> </w:t>
      </w:r>
    </w:p>
    <w:p w14:paraId="3882AEF1" w14:textId="008224B9" w:rsidR="00A64061" w:rsidRDefault="00A64061" w:rsidP="00411D64">
      <w:pPr>
        <w:spacing w:line="360" w:lineRule="auto"/>
        <w:rPr>
          <w:rFonts w:ascii="Times New Roman" w:hAnsi="Times New Roman" w:cs="Times New Roman"/>
        </w:rPr>
      </w:pPr>
      <w:r>
        <w:rPr>
          <w:rFonts w:ascii="Times New Roman" w:hAnsi="Times New Roman" w:cs="Times New Roman"/>
        </w:rPr>
        <w:t xml:space="preserve">   </w:t>
      </w:r>
      <w:r w:rsidRPr="00A64061">
        <w:rPr>
          <w:rFonts w:ascii="Times New Roman" w:hAnsi="Times New Roman" w:cs="Times New Roman"/>
        </w:rPr>
        <w:t xml:space="preserve">Serch hyn, dylid ystyried y broblem o bob ongl. Dyweda Alexander yn ei lyfr amdano’r cwricwlwm, (2003, tud 155) fod yna rhai diwylliannau o fewn gwahanol bynciau sy’n gallu gwneud y trochiad o fwy nag un pwnc syniad anodd iawn i ddeall a gweithredu ar gyfer rhai athrawon. Mae rhaid ystyried fod Alexander efo cefndir mewn Llythrennedd. Yn amlwg, mae </w:t>
      </w:r>
      <w:r w:rsidRPr="00A64061">
        <w:rPr>
          <w:rFonts w:ascii="Times New Roman" w:hAnsi="Times New Roman" w:cs="Times New Roman"/>
        </w:rPr>
        <w:lastRenderedPageBreak/>
        <w:t>byth a beunydd pwyslais mawr ar ddatblygiad Llythrennedd mewn pob cwricwlwm yn rhyngwladol. Mae Llywodraeth Cymru a chonsortia yn dweud eu bod yn cefnogi pob un o’r cyfrifoldebau, “Cyfrifoldeb yr athrawon fydd cynllunio cynnydd” ar draws pob cyfrifoldeb. Ond, a oes yna un sy’n llai neu fwy pwysig na’r lleill? Gan gofio hyn, gall symud i ffwrdd o feddwl mewn pynciau yn anodd i rai darparwyr gan fod yna gymaint o bwyslais ar y datblygiad mewn llythrennedd neu rifedd er enghraifft. Wedyn rhaid ystyried meddylfryd pynciol yn y cyd-destun o lythrennedd yn unig.</w:t>
      </w:r>
      <w:r>
        <w:rPr>
          <w:rFonts w:ascii="Times New Roman" w:hAnsi="Times New Roman" w:cs="Times New Roman"/>
        </w:rPr>
        <w:t xml:space="preserve"> </w:t>
      </w:r>
      <w:r w:rsidRPr="00A64061">
        <w:rPr>
          <w:rFonts w:ascii="Times New Roman" w:hAnsi="Times New Roman" w:cs="Times New Roman"/>
        </w:rPr>
        <w:t>Hawlia Copping (2016, tud 16) “they are more likely to be active if they can see a purpose to it and are engaged in it”. Dadleuir ei fod yn haws i hyrwyddo’r Fframwaith Llythrennedd ar draws amryw helaeth o gyd-destunau a themâu ar hyd yr ysgol gynradd. Fodd bynnag, dylid nodi efallai ni fydd hyn mor wir i’r Fframwaith Rhifedd a Chymhwysedd Digidol.</w:t>
      </w:r>
    </w:p>
    <w:p w14:paraId="1BC78315" w14:textId="31AB0E2A" w:rsidR="00A64061" w:rsidRDefault="00A64061" w:rsidP="00411D64">
      <w:pPr>
        <w:spacing w:line="360" w:lineRule="auto"/>
        <w:rPr>
          <w:rFonts w:ascii="Times New Roman" w:hAnsi="Times New Roman" w:cs="Times New Roman"/>
        </w:rPr>
      </w:pPr>
      <w:r>
        <w:rPr>
          <w:rFonts w:ascii="Times New Roman" w:hAnsi="Times New Roman" w:cs="Times New Roman"/>
        </w:rPr>
        <w:t xml:space="preserve">   </w:t>
      </w:r>
      <w:r w:rsidR="00794D60" w:rsidRPr="00794D60">
        <w:rPr>
          <w:rFonts w:ascii="Times New Roman" w:hAnsi="Times New Roman" w:cs="Times New Roman"/>
        </w:rPr>
        <w:t>Dengys yr holl ddadleuon hyn fod angen cymorth ac amser i ddod yn gyfarwydd efo’r meddylfryd o addysgu’n drawsgwricwlaidd. Credir yr unig beth i gofio wrth newid meddylfryd yw’r dysgwyr. Wrth gynnwys y plant yn y dysgu, mi fydd addysgu’r cyfrifoldebau’n dod yn fwyfwy haws. O safbwynt personol, mae rhaid bod yn gyfrifol wrth gynllunio a deall y cysyniad o blethu pynciau mewn ffordd briodol er mwyn sicrhau cynnydd. Er mwyn egluro hyn gellid ystyried yr ‘Leonardo Effect’, “to allow children to particupate fully in the planning process, to ensure they feel valued and have ownership of it”, (Ynystawe, 2019). Mae angen hefyd i rannu arbenigaeth a syniadau rhwng athrawon wrth ymdrin â’r sgil o greu cysylltiadau ystyrlon rhwng pynciau er mwyn meddwl yn fwy trawsgwricwlaidd.</w:t>
      </w:r>
    </w:p>
    <w:p w14:paraId="0A4B242C" w14:textId="7FB76753" w:rsidR="00794D60" w:rsidRDefault="00794D60" w:rsidP="00411D64">
      <w:pPr>
        <w:spacing w:line="360" w:lineRule="auto"/>
        <w:rPr>
          <w:rFonts w:ascii="Times New Roman" w:hAnsi="Times New Roman" w:cs="Times New Roman"/>
        </w:rPr>
      </w:pPr>
    </w:p>
    <w:p w14:paraId="3A03D5F6" w14:textId="1D449BEC" w:rsidR="00794D60" w:rsidRDefault="00794D60" w:rsidP="00411D64">
      <w:pPr>
        <w:spacing w:line="360" w:lineRule="auto"/>
        <w:rPr>
          <w:rFonts w:ascii="Times New Roman" w:hAnsi="Times New Roman" w:cs="Times New Roman"/>
          <w:b/>
          <w:bCs/>
        </w:rPr>
      </w:pPr>
      <w:r>
        <w:rPr>
          <w:rFonts w:ascii="Times New Roman" w:hAnsi="Times New Roman" w:cs="Times New Roman"/>
          <w:b/>
          <w:bCs/>
        </w:rPr>
        <w:t>Asesu</w:t>
      </w:r>
    </w:p>
    <w:p w14:paraId="6C1E5E8F" w14:textId="641E8C22" w:rsidR="00794D60" w:rsidRDefault="00794D60" w:rsidP="00411D64">
      <w:pPr>
        <w:spacing w:line="360" w:lineRule="auto"/>
        <w:rPr>
          <w:rFonts w:ascii="Times New Roman" w:hAnsi="Times New Roman" w:cs="Times New Roman"/>
          <w:b/>
          <w:bCs/>
        </w:rPr>
      </w:pPr>
    </w:p>
    <w:p w14:paraId="02F2DBAF" w14:textId="21620C2C" w:rsidR="00794D60" w:rsidRDefault="00794D60" w:rsidP="00411D64">
      <w:pPr>
        <w:spacing w:line="360" w:lineRule="auto"/>
        <w:rPr>
          <w:rFonts w:ascii="Times New Roman" w:hAnsi="Times New Roman" w:cs="Times New Roman"/>
        </w:rPr>
      </w:pPr>
      <w:r>
        <w:rPr>
          <w:rFonts w:ascii="Times New Roman" w:hAnsi="Times New Roman" w:cs="Times New Roman"/>
          <w:b/>
          <w:bCs/>
        </w:rPr>
        <w:t xml:space="preserve">  </w:t>
      </w:r>
      <w:r w:rsidRPr="00A030E3">
        <w:rPr>
          <w:rFonts w:ascii="Times New Roman" w:hAnsi="Times New Roman" w:cs="Times New Roman"/>
        </w:rPr>
        <w:t xml:space="preserve"> </w:t>
      </w:r>
      <w:r w:rsidR="00A030E3" w:rsidRPr="00A030E3">
        <w:rPr>
          <w:rFonts w:ascii="Times New Roman" w:hAnsi="Times New Roman" w:cs="Times New Roman"/>
        </w:rPr>
        <w:t xml:space="preserve">Wrth ystyried y pwnc hwn, gellid dadlau fod asesu yn gallu fod yn broblem wrth addysgu Rhifedd, Llythrennedd a’r Cymhwysedd Digidol ar draws amryw o sgiliau eraill yn y cwricwlwm cyfredol a'r meysydd dysgu a phrofiad sydd ar y gorwel, “spurious links were often made between too many subjects, and little sense of progression or subject record keeping was possible (Alexander et al. 1992)’. Yn ogystal â hynny, awgrymir fod yna peryg o wrth wneud yn siŵr bod pob rhan o’r tri fframwaith yn cael eu haddysgu, atega Kerry, (2010, tud 130) nad oes lle yn addysgu trawsgwricwlaidd ar gyfer Asesu ar gyfer Dysgu. Ar ben hynny, un nodwedd o weithio’n drawsgwricwlaidd yw gwaith grŵp a chyd-weithio efo dysgwyr eraill. Yn deillio o hyn yw her o asesu datblygiad pob plentyn yn unigol; mae’n gallu bod yn anodd gweld pa unigolyn, grŵp neu ddosbarth sydd wedi gwneud pa fath o </w:t>
      </w:r>
      <w:r w:rsidR="00A030E3" w:rsidRPr="00A030E3">
        <w:rPr>
          <w:rFonts w:ascii="Times New Roman" w:hAnsi="Times New Roman" w:cs="Times New Roman"/>
        </w:rPr>
        <w:lastRenderedPageBreak/>
        <w:t>gynnydd pan mae yna lawer o bynciau yn cael eu datblygu ar yr un pryd, (Hanson, 2011, tud 84), yn enwedig wrth ystyried Rhifedd.</w:t>
      </w:r>
      <w:r w:rsidR="00C4670C">
        <w:rPr>
          <w:rFonts w:ascii="Times New Roman" w:hAnsi="Times New Roman" w:cs="Times New Roman"/>
        </w:rPr>
        <w:t xml:space="preserve"> </w:t>
      </w:r>
      <w:r w:rsidR="00C4670C" w:rsidRPr="00C4670C">
        <w:rPr>
          <w:rFonts w:ascii="Times New Roman" w:hAnsi="Times New Roman" w:cs="Times New Roman"/>
        </w:rPr>
        <w:t>Felly hefyd, dadleuir fod asesu heb gael ei chymryd mewn i ystyriaeth yn y meddylfryd o addysgu’n drawsgwricwlaidd, “a curriculum without the assessment criteria contradicts all the evidence…that has issued from government in recent years”, (Hayes, 2010). Yr ystyriaeth nesaf yw safbwynt Donalsdon ar y mater hwn, “yr her yw newid yr ymarferwyr er mwyn cynnwys arferion asesu ar gyfer dysgu yn gyson”, (Donaldson, 2015, tud 68).</w:t>
      </w:r>
    </w:p>
    <w:p w14:paraId="4979A703" w14:textId="3B278ECA" w:rsidR="00C4670C" w:rsidRDefault="00C4670C" w:rsidP="00411D64">
      <w:pPr>
        <w:spacing w:line="360" w:lineRule="auto"/>
        <w:rPr>
          <w:rFonts w:ascii="Times New Roman" w:hAnsi="Times New Roman" w:cs="Times New Roman"/>
        </w:rPr>
      </w:pPr>
      <w:r>
        <w:rPr>
          <w:rFonts w:ascii="Times New Roman" w:hAnsi="Times New Roman" w:cs="Times New Roman"/>
        </w:rPr>
        <w:t xml:space="preserve">   </w:t>
      </w:r>
      <w:r w:rsidR="00BC7F08" w:rsidRPr="00BC7F08">
        <w:rPr>
          <w:rFonts w:ascii="Times New Roman" w:hAnsi="Times New Roman" w:cs="Times New Roman"/>
        </w:rPr>
        <w:t>Pwynt canolog i’w ystyried wrth drin a thrafod asesu yw bod yna ffyrdd o gwmpas yr heriau. Awgryma Barnes fod angen “A sense of progression and deeper meaning can often arise from the formulation of key questions within the subjects”, (Barnes, 2015, tud 254). Cytuna Kerry, (2010, tud 142) fod angen cyfathrebiad a chydweithio clir rhwng athrawon a dysgwyr, a phan mae’r asesu wedi cael eu cynllunio ac integreiddio i arferion dyddiol y dosbarth. Cytuna Hanson, (2011, tud 84) “Assessment must also provide feedback to them in order to motivate them and target their learning”. Yn arbennig, gellid defnyddio cyfathrebu er mwyn hyrwyddo hunanasesu ac asesu cyfoedion, sydd wedyn yn rhoi’r siawns i ddysgwyr i deimlo’n ddiogel a dysgu wrth eraill wrth ymdrin ag adborth sy’n ystyrlon iddynt ac yn rhoi’r ffordd ymlaen iddynt hwy, (Hattie, 2012, tud 16).</w:t>
      </w:r>
      <w:r w:rsidR="00BC7F08">
        <w:rPr>
          <w:rFonts w:ascii="Times New Roman" w:hAnsi="Times New Roman" w:cs="Times New Roman"/>
        </w:rPr>
        <w:t xml:space="preserve"> </w:t>
      </w:r>
      <w:r w:rsidR="006A523A" w:rsidRPr="006A523A">
        <w:rPr>
          <w:rFonts w:ascii="Times New Roman" w:hAnsi="Times New Roman" w:cs="Times New Roman"/>
        </w:rPr>
        <w:t>Amlinella Llywodraeth Cymru’r angen i fod yn hyblyg i dreialu gwahanol strategaethau, “alluogi athrawon i fyfyrio ynghylch arferion cyfredol a rhoi cynnig ar strategaethau eraill yn yr ystafell dosbarth”, (Llywodraeth Cymru, 2010, tud 7).</w:t>
      </w:r>
    </w:p>
    <w:p w14:paraId="779DBF69" w14:textId="0E47FA10" w:rsidR="006A523A" w:rsidRDefault="006A523A" w:rsidP="00411D64">
      <w:pPr>
        <w:spacing w:line="360" w:lineRule="auto"/>
        <w:rPr>
          <w:rFonts w:ascii="Times New Roman" w:hAnsi="Times New Roman" w:cs="Times New Roman"/>
        </w:rPr>
      </w:pPr>
      <w:r>
        <w:rPr>
          <w:rFonts w:ascii="Times New Roman" w:hAnsi="Times New Roman" w:cs="Times New Roman"/>
        </w:rPr>
        <w:t xml:space="preserve">   </w:t>
      </w:r>
      <w:r w:rsidR="00A90A0D" w:rsidRPr="00A90A0D">
        <w:rPr>
          <w:rFonts w:ascii="Times New Roman" w:hAnsi="Times New Roman" w:cs="Times New Roman"/>
        </w:rPr>
        <w:t>Down i’r casgliad fod yna angen argymhellion ar gyfer Asesu ar Gyfer Dysgu yn drawsgwricwlaidd. Awgryma Kerry, (2010, tud 91) “the use of the KWFL approach”, sef: beth me’r plant yn gwybod, beth maent eisiau ymholi, sut byddent yn ei darganfod a beth maent wedi dysgu. Mae hyn yn rhoi gweledigaeth glir o’r sgiliau maent yn bwriadu datblygu a sut byddent yn gallu mynd ati i wneud hynny. O ran y fframwaith Llythrennedd, awgryma Didau, (2014) fod angen “slim down our content, deepening ac slowing down the assessment process to enhance the learning”. Felly, efallai mai angen gwneud llai o sgiliau llythrennedd er mwyn darparu asesu mwy ystyrlon a phriodol.</w:t>
      </w:r>
      <w:r w:rsidR="00A90A0D">
        <w:rPr>
          <w:rFonts w:ascii="Times New Roman" w:hAnsi="Times New Roman" w:cs="Times New Roman"/>
        </w:rPr>
        <w:t xml:space="preserve"> </w:t>
      </w:r>
    </w:p>
    <w:p w14:paraId="4DAACEDA" w14:textId="0519A7D7" w:rsidR="00A90A0D" w:rsidRDefault="00A90A0D" w:rsidP="00411D64">
      <w:pPr>
        <w:spacing w:line="360" w:lineRule="auto"/>
        <w:rPr>
          <w:rFonts w:ascii="Times New Roman" w:hAnsi="Times New Roman" w:cs="Times New Roman"/>
        </w:rPr>
      </w:pPr>
      <w:r>
        <w:rPr>
          <w:rFonts w:ascii="Times New Roman" w:hAnsi="Times New Roman" w:cs="Times New Roman"/>
        </w:rPr>
        <w:t xml:space="preserve">   </w:t>
      </w:r>
      <w:r w:rsidRPr="00A90A0D">
        <w:rPr>
          <w:rFonts w:ascii="Times New Roman" w:hAnsi="Times New Roman" w:cs="Times New Roman"/>
        </w:rPr>
        <w:t>Fel un o’r targedau personol, rhaid meddwl yn arloesol o ran asesu’r tri chyfrifoldeb a mapio’r sgiliau allan er mwyn sicrhau asesu yn cael eu gwneud yn drylwyr ar gyfer pob sgil yn y ddau fframwaith. Yn ogystal, fel targed personol a chenedlaethol dylid ymdrechu i wneud mwy o asesu ffurfiannol, er mwyn cymell dysgu’r plant ac i roi teimlad o falchder a pherchnogaeth dros eu gwaith yn y tri chyfrifoldeb, (Barnes, 2015, tud 217).</w:t>
      </w:r>
    </w:p>
    <w:p w14:paraId="444894A2" w14:textId="2F7AE72A" w:rsidR="00A90A0D" w:rsidRDefault="00A90A0D" w:rsidP="00411D64">
      <w:pPr>
        <w:spacing w:line="360" w:lineRule="auto"/>
        <w:rPr>
          <w:rFonts w:ascii="Times New Roman" w:hAnsi="Times New Roman" w:cs="Times New Roman"/>
        </w:rPr>
      </w:pPr>
    </w:p>
    <w:p w14:paraId="4E8DAF67" w14:textId="53162EEB" w:rsidR="00A90A0D" w:rsidRDefault="00A90A0D" w:rsidP="00411D64">
      <w:pPr>
        <w:spacing w:line="360" w:lineRule="auto"/>
        <w:rPr>
          <w:rFonts w:ascii="Times New Roman" w:hAnsi="Times New Roman" w:cs="Times New Roman"/>
          <w:b/>
          <w:bCs/>
        </w:rPr>
      </w:pPr>
      <w:r>
        <w:rPr>
          <w:rFonts w:ascii="Times New Roman" w:hAnsi="Times New Roman" w:cs="Times New Roman"/>
          <w:b/>
          <w:bCs/>
        </w:rPr>
        <w:lastRenderedPageBreak/>
        <w:t>Casgliad</w:t>
      </w:r>
    </w:p>
    <w:p w14:paraId="1512D407" w14:textId="0E5CBE2D" w:rsidR="00A90A0D" w:rsidRDefault="00A90A0D" w:rsidP="00411D64">
      <w:pPr>
        <w:spacing w:line="360" w:lineRule="auto"/>
        <w:rPr>
          <w:rFonts w:ascii="Times New Roman" w:hAnsi="Times New Roman" w:cs="Times New Roman"/>
          <w:b/>
          <w:bCs/>
        </w:rPr>
      </w:pPr>
    </w:p>
    <w:p w14:paraId="16F88F94" w14:textId="0C916AC6" w:rsidR="00A90A0D" w:rsidRDefault="00A90A0D" w:rsidP="00A90A0D">
      <w:pPr>
        <w:spacing w:line="360" w:lineRule="auto"/>
        <w:rPr>
          <w:rFonts w:ascii="Times New Roman" w:hAnsi="Times New Roman" w:cs="Times New Roman"/>
        </w:rPr>
      </w:pPr>
      <w:r>
        <w:rPr>
          <w:rFonts w:ascii="Times New Roman" w:hAnsi="Times New Roman" w:cs="Times New Roman"/>
        </w:rPr>
        <w:t xml:space="preserve">   </w:t>
      </w:r>
      <w:r w:rsidRPr="00A90A0D">
        <w:rPr>
          <w:rFonts w:ascii="Times New Roman" w:hAnsi="Times New Roman" w:cs="Times New Roman"/>
        </w:rPr>
        <w:t>Wrth dynnu tua’r terfyn, mae angen pwyso a mesur pob dadl a archwiliwyd yn y traethawd hwn. Mae rhaid bod yn barod i gymryd risgiau ac i gadw’r plant mewn cof wrth feddwl yn drawsgwricwlaidd. Ar ben hynny, mae yna’r angen i ymgysylltu efo rhieni; creda Froebel fod angen cadw cysylltiad cryf efo’r cartref gan fod hwy yw’r addysgwyr cyntaf, (Bates, 2019, tud 208). Yr athro John Furlong, “sefydlu cysylltiadau cryf rhwng addysg gychwynnol athrawon a datblygu proffesiynol parhaus”, (Furlong, 2015, tud 20). I gloi</w:t>
      </w:r>
      <w:r w:rsidR="00CB71CF">
        <w:rPr>
          <w:rFonts w:ascii="Times New Roman" w:hAnsi="Times New Roman" w:cs="Times New Roman"/>
        </w:rPr>
        <w:t xml:space="preserve"> felly</w:t>
      </w:r>
      <w:r w:rsidRPr="00A90A0D">
        <w:rPr>
          <w:rFonts w:ascii="Times New Roman" w:hAnsi="Times New Roman" w:cs="Times New Roman"/>
        </w:rPr>
        <w:t>, mae’n rhaid i ddysgwyr Cymru “fod yn barod i ddysgu…ar ôl gadael yr ysgol â sgiliau llythrennedd a rhifedd cadarn, a gallu a hyder i ddefnyddio technoleg”, (Donaldson 2015, tud 28).</w:t>
      </w:r>
      <w:r>
        <w:rPr>
          <w:rFonts w:ascii="Times New Roman" w:hAnsi="Times New Roman" w:cs="Times New Roman"/>
        </w:rPr>
        <w:t xml:space="preserve"> </w:t>
      </w:r>
    </w:p>
    <w:p w14:paraId="41B9E6F3" w14:textId="13DDDAE3" w:rsidR="00CB71CF" w:rsidRDefault="00CB71CF" w:rsidP="00A90A0D">
      <w:pPr>
        <w:spacing w:line="360" w:lineRule="auto"/>
        <w:rPr>
          <w:rFonts w:ascii="Times New Roman" w:hAnsi="Times New Roman" w:cs="Times New Roman"/>
        </w:rPr>
      </w:pPr>
    </w:p>
    <w:p w14:paraId="4122EB70" w14:textId="73AF11A2" w:rsidR="00CB71CF" w:rsidRDefault="00CB71CF" w:rsidP="00A90A0D">
      <w:pPr>
        <w:spacing w:line="360" w:lineRule="auto"/>
        <w:rPr>
          <w:rFonts w:ascii="Times New Roman" w:hAnsi="Times New Roman" w:cs="Times New Roman"/>
        </w:rPr>
      </w:pPr>
    </w:p>
    <w:p w14:paraId="1E446DEA" w14:textId="42395970" w:rsidR="00CB71CF" w:rsidRDefault="00CB71CF" w:rsidP="00A90A0D">
      <w:pPr>
        <w:spacing w:line="360" w:lineRule="auto"/>
        <w:rPr>
          <w:rFonts w:ascii="Times New Roman" w:hAnsi="Times New Roman" w:cs="Times New Roman"/>
        </w:rPr>
      </w:pPr>
    </w:p>
    <w:p w14:paraId="6D591701" w14:textId="1E03539E" w:rsidR="00CB71CF" w:rsidRDefault="00CB71CF" w:rsidP="00A90A0D">
      <w:pPr>
        <w:spacing w:line="360" w:lineRule="auto"/>
        <w:rPr>
          <w:rFonts w:ascii="Times New Roman" w:hAnsi="Times New Roman" w:cs="Times New Roman"/>
        </w:rPr>
      </w:pPr>
    </w:p>
    <w:p w14:paraId="00AB857B" w14:textId="4F2C722F" w:rsidR="00CB71CF" w:rsidRDefault="00CB71CF" w:rsidP="00A90A0D">
      <w:pPr>
        <w:spacing w:line="360" w:lineRule="auto"/>
        <w:rPr>
          <w:rFonts w:ascii="Times New Roman" w:hAnsi="Times New Roman" w:cs="Times New Roman"/>
        </w:rPr>
      </w:pPr>
    </w:p>
    <w:p w14:paraId="77255F3F" w14:textId="6FC3E7F3" w:rsidR="00CB71CF" w:rsidRDefault="00CB71CF" w:rsidP="00A90A0D">
      <w:pPr>
        <w:spacing w:line="360" w:lineRule="auto"/>
        <w:rPr>
          <w:rFonts w:ascii="Times New Roman" w:hAnsi="Times New Roman" w:cs="Times New Roman"/>
        </w:rPr>
      </w:pPr>
    </w:p>
    <w:p w14:paraId="49A63D0E" w14:textId="09810B98" w:rsidR="00CB71CF" w:rsidRDefault="00CB71CF" w:rsidP="00A90A0D">
      <w:pPr>
        <w:spacing w:line="360" w:lineRule="auto"/>
        <w:rPr>
          <w:rFonts w:ascii="Times New Roman" w:hAnsi="Times New Roman" w:cs="Times New Roman"/>
        </w:rPr>
      </w:pPr>
    </w:p>
    <w:p w14:paraId="36A680F7" w14:textId="2CAE46CB" w:rsidR="00CB71CF" w:rsidRDefault="00CB71CF" w:rsidP="00A90A0D">
      <w:pPr>
        <w:spacing w:line="360" w:lineRule="auto"/>
        <w:rPr>
          <w:rFonts w:ascii="Times New Roman" w:hAnsi="Times New Roman" w:cs="Times New Roman"/>
        </w:rPr>
      </w:pPr>
    </w:p>
    <w:p w14:paraId="34DEA307" w14:textId="5C210FBE" w:rsidR="00CB71CF" w:rsidRDefault="00CB71CF" w:rsidP="00A90A0D">
      <w:pPr>
        <w:spacing w:line="360" w:lineRule="auto"/>
        <w:rPr>
          <w:rFonts w:ascii="Times New Roman" w:hAnsi="Times New Roman" w:cs="Times New Roman"/>
        </w:rPr>
      </w:pPr>
    </w:p>
    <w:p w14:paraId="7B65E1CF" w14:textId="0E94B0B9" w:rsidR="00CB71CF" w:rsidRDefault="00CB71CF" w:rsidP="00A90A0D">
      <w:pPr>
        <w:spacing w:line="360" w:lineRule="auto"/>
        <w:rPr>
          <w:rFonts w:ascii="Times New Roman" w:hAnsi="Times New Roman" w:cs="Times New Roman"/>
        </w:rPr>
      </w:pPr>
    </w:p>
    <w:p w14:paraId="794C59AF" w14:textId="01197C6C" w:rsidR="00CB71CF" w:rsidRDefault="00CB71CF" w:rsidP="00A90A0D">
      <w:pPr>
        <w:spacing w:line="360" w:lineRule="auto"/>
        <w:rPr>
          <w:rFonts w:ascii="Times New Roman" w:hAnsi="Times New Roman" w:cs="Times New Roman"/>
        </w:rPr>
      </w:pPr>
    </w:p>
    <w:p w14:paraId="49C6F9CD" w14:textId="7169FAA6" w:rsidR="00CB71CF" w:rsidRDefault="00CB71CF" w:rsidP="00A90A0D">
      <w:pPr>
        <w:spacing w:line="360" w:lineRule="auto"/>
        <w:rPr>
          <w:rFonts w:ascii="Times New Roman" w:hAnsi="Times New Roman" w:cs="Times New Roman"/>
        </w:rPr>
      </w:pPr>
    </w:p>
    <w:p w14:paraId="09C19B0F" w14:textId="63663F87" w:rsidR="00CB71CF" w:rsidRDefault="00CB71CF" w:rsidP="00A90A0D">
      <w:pPr>
        <w:spacing w:line="360" w:lineRule="auto"/>
        <w:rPr>
          <w:rFonts w:ascii="Times New Roman" w:hAnsi="Times New Roman" w:cs="Times New Roman"/>
        </w:rPr>
      </w:pPr>
    </w:p>
    <w:p w14:paraId="649FF6E8" w14:textId="67D00C74" w:rsidR="00CB71CF" w:rsidRDefault="00CB71CF" w:rsidP="00A90A0D">
      <w:pPr>
        <w:spacing w:line="360" w:lineRule="auto"/>
        <w:rPr>
          <w:rFonts w:ascii="Times New Roman" w:hAnsi="Times New Roman" w:cs="Times New Roman"/>
        </w:rPr>
      </w:pPr>
    </w:p>
    <w:p w14:paraId="337AA6BE" w14:textId="035B9062" w:rsidR="00CB71CF" w:rsidRDefault="00CB71CF" w:rsidP="00A90A0D">
      <w:pPr>
        <w:spacing w:line="360" w:lineRule="auto"/>
        <w:rPr>
          <w:rFonts w:ascii="Times New Roman" w:hAnsi="Times New Roman" w:cs="Times New Roman"/>
        </w:rPr>
      </w:pPr>
    </w:p>
    <w:p w14:paraId="6ABEAC68" w14:textId="2FE90373" w:rsidR="00CB71CF" w:rsidRDefault="00CB71CF" w:rsidP="00A90A0D">
      <w:pPr>
        <w:spacing w:line="360" w:lineRule="auto"/>
        <w:rPr>
          <w:rFonts w:ascii="Times New Roman" w:hAnsi="Times New Roman" w:cs="Times New Roman"/>
        </w:rPr>
      </w:pPr>
    </w:p>
    <w:p w14:paraId="19361B50" w14:textId="4BC278F2" w:rsidR="00CB71CF" w:rsidRDefault="00CB71CF" w:rsidP="00A90A0D">
      <w:pPr>
        <w:spacing w:line="360" w:lineRule="auto"/>
        <w:rPr>
          <w:rFonts w:ascii="Times New Roman" w:hAnsi="Times New Roman" w:cs="Times New Roman"/>
        </w:rPr>
      </w:pPr>
    </w:p>
    <w:p w14:paraId="7EA6AE2F" w14:textId="5B752BD8" w:rsidR="00CB71CF" w:rsidRDefault="00CB71CF" w:rsidP="00A90A0D">
      <w:pPr>
        <w:spacing w:line="360" w:lineRule="auto"/>
        <w:rPr>
          <w:rFonts w:ascii="Times New Roman" w:hAnsi="Times New Roman" w:cs="Times New Roman"/>
        </w:rPr>
      </w:pPr>
    </w:p>
    <w:p w14:paraId="391FF787" w14:textId="1A67CBC3" w:rsidR="00CB71CF" w:rsidRDefault="00CB71CF" w:rsidP="00A90A0D">
      <w:pPr>
        <w:spacing w:line="360" w:lineRule="auto"/>
        <w:rPr>
          <w:rFonts w:ascii="Times New Roman" w:hAnsi="Times New Roman" w:cs="Times New Roman"/>
        </w:rPr>
      </w:pPr>
    </w:p>
    <w:p w14:paraId="1B00C9E4" w14:textId="084DDF56" w:rsidR="00CB71CF" w:rsidRDefault="00CB71CF" w:rsidP="00A90A0D">
      <w:pPr>
        <w:spacing w:line="360" w:lineRule="auto"/>
        <w:rPr>
          <w:rFonts w:ascii="Times New Roman" w:hAnsi="Times New Roman" w:cs="Times New Roman"/>
        </w:rPr>
      </w:pPr>
    </w:p>
    <w:p w14:paraId="2E7D9FDD" w14:textId="246AAEEA" w:rsidR="00CB71CF" w:rsidRDefault="00CB71CF" w:rsidP="00A90A0D">
      <w:pPr>
        <w:spacing w:line="360" w:lineRule="auto"/>
        <w:rPr>
          <w:rFonts w:ascii="Times New Roman" w:hAnsi="Times New Roman" w:cs="Times New Roman"/>
        </w:rPr>
      </w:pPr>
    </w:p>
    <w:p w14:paraId="2BC50161" w14:textId="3FD2ACD2" w:rsidR="00CB71CF" w:rsidRDefault="00CB71CF" w:rsidP="00A90A0D">
      <w:pPr>
        <w:spacing w:line="360" w:lineRule="auto"/>
        <w:rPr>
          <w:rFonts w:ascii="Times New Roman" w:hAnsi="Times New Roman" w:cs="Times New Roman"/>
        </w:rPr>
      </w:pPr>
    </w:p>
    <w:p w14:paraId="103CD22D" w14:textId="0857D2AE" w:rsidR="00CB71CF" w:rsidRDefault="00CB71CF" w:rsidP="00A90A0D">
      <w:pPr>
        <w:spacing w:line="360" w:lineRule="auto"/>
        <w:rPr>
          <w:rFonts w:ascii="Times New Roman" w:hAnsi="Times New Roman" w:cs="Times New Roman"/>
        </w:rPr>
      </w:pPr>
    </w:p>
    <w:p w14:paraId="2C3A17E2" w14:textId="4BB2F532" w:rsidR="00CB71CF" w:rsidRDefault="00CB71CF" w:rsidP="00A90A0D">
      <w:pPr>
        <w:spacing w:line="360" w:lineRule="auto"/>
        <w:rPr>
          <w:rFonts w:ascii="Times New Roman" w:hAnsi="Times New Roman" w:cs="Times New Roman"/>
        </w:rPr>
      </w:pPr>
    </w:p>
    <w:p w14:paraId="2B754C91" w14:textId="4E072281" w:rsidR="00CB71CF" w:rsidRDefault="00CB71CF" w:rsidP="00A90A0D">
      <w:pPr>
        <w:spacing w:line="360" w:lineRule="auto"/>
        <w:rPr>
          <w:rFonts w:ascii="Times New Roman" w:hAnsi="Times New Roman" w:cs="Times New Roman"/>
        </w:rPr>
      </w:pPr>
    </w:p>
    <w:p w14:paraId="56CD7E50" w14:textId="77777777" w:rsidR="00CB71CF" w:rsidRPr="005B68E5" w:rsidRDefault="00CB71CF" w:rsidP="00CB71CF">
      <w:pPr>
        <w:rPr>
          <w:rFonts w:ascii="Times New Roman" w:hAnsi="Times New Roman" w:cs="Times New Roman"/>
          <w:b/>
          <w:bCs/>
          <w:color w:val="000000" w:themeColor="text1"/>
          <w:u w:val="single"/>
        </w:rPr>
      </w:pPr>
      <w:r w:rsidRPr="005B68E5">
        <w:rPr>
          <w:rFonts w:ascii="Times New Roman" w:hAnsi="Times New Roman" w:cs="Times New Roman"/>
          <w:b/>
          <w:bCs/>
          <w:color w:val="000000" w:themeColor="text1"/>
          <w:u w:val="single"/>
        </w:rPr>
        <w:t>Rhestr cyfeirnodi</w:t>
      </w:r>
    </w:p>
    <w:p w14:paraId="2473988F" w14:textId="77777777" w:rsidR="00CB71CF" w:rsidRPr="005B68E5" w:rsidRDefault="00CB71CF" w:rsidP="00CB71CF">
      <w:pPr>
        <w:rPr>
          <w:rFonts w:ascii="Times New Roman" w:hAnsi="Times New Roman" w:cs="Times New Roman"/>
          <w:b/>
          <w:bCs/>
          <w:color w:val="000000" w:themeColor="text1"/>
          <w:u w:val="single"/>
        </w:rPr>
      </w:pPr>
    </w:p>
    <w:p w14:paraId="01B06318" w14:textId="77777777" w:rsidR="00CB71CF" w:rsidRPr="005B68E5" w:rsidRDefault="00CB71CF" w:rsidP="00CB71CF">
      <w:pPr>
        <w:rPr>
          <w:rFonts w:ascii="Times New Roman" w:hAnsi="Times New Roman" w:cs="Times New Roman"/>
          <w:color w:val="000000" w:themeColor="text1"/>
        </w:rPr>
      </w:pPr>
      <w:r w:rsidRPr="005B68E5">
        <w:rPr>
          <w:rFonts w:ascii="Times New Roman" w:hAnsi="Times New Roman" w:cs="Times New Roman"/>
          <w:color w:val="000000" w:themeColor="text1"/>
        </w:rPr>
        <w:t xml:space="preserve">Adran Plant, Addysg, Dysgu Gydol Oes a Sgiliau, (2010). </w:t>
      </w:r>
      <w:r w:rsidRPr="005B68E5">
        <w:rPr>
          <w:rFonts w:ascii="Times New Roman" w:hAnsi="Times New Roman" w:cs="Times New Roman"/>
          <w:i/>
          <w:color w:val="000000" w:themeColor="text1"/>
        </w:rPr>
        <w:t>Pam y mae angen datblygu meddwl ac asesu ar gyfer dysgu yn yr ystafell ddosbarth?</w:t>
      </w:r>
      <w:r w:rsidRPr="005B68E5">
        <w:rPr>
          <w:rFonts w:ascii="Times New Roman" w:hAnsi="Times New Roman" w:cs="Times New Roman"/>
          <w:color w:val="000000" w:themeColor="text1"/>
        </w:rPr>
        <w:t xml:space="preserve"> Hawlfraint y Goron. Caerdydd. Ar gael yn: </w:t>
      </w:r>
      <w:hyperlink r:id="rId6" w:history="1">
        <w:r w:rsidRPr="005B68E5">
          <w:rPr>
            <w:rStyle w:val="Hyperlink"/>
            <w:rFonts w:ascii="Times New Roman" w:hAnsi="Times New Roman" w:cs="Times New Roman"/>
            <w:color w:val="000000" w:themeColor="text1"/>
          </w:rPr>
          <w:t>http://learning.gov.wales/docs/learningwales/publications/130426-why-develop-cy.pdf</w:t>
        </w:r>
      </w:hyperlink>
      <w:r w:rsidRPr="005B68E5">
        <w:rPr>
          <w:rFonts w:ascii="Times New Roman" w:hAnsi="Times New Roman" w:cs="Times New Roman"/>
          <w:color w:val="000000" w:themeColor="text1"/>
        </w:rPr>
        <w:t xml:space="preserve"> [Darllenwyd: 23 Tachwedd 2018]. </w:t>
      </w:r>
    </w:p>
    <w:p w14:paraId="66D64B96" w14:textId="77777777" w:rsidR="00CB71CF" w:rsidRDefault="00CB71CF" w:rsidP="00CB71CF">
      <w:pPr>
        <w:rPr>
          <w:rFonts w:ascii="Times New Roman" w:hAnsi="Times New Roman" w:cs="Times New Roman"/>
          <w:color w:val="000000" w:themeColor="text1"/>
        </w:rPr>
      </w:pPr>
    </w:p>
    <w:p w14:paraId="461E985B" w14:textId="77777777" w:rsidR="00CB71CF" w:rsidRPr="00612BC7" w:rsidRDefault="00CB71CF" w:rsidP="00CB71CF">
      <w:pPr>
        <w:rPr>
          <w:rFonts w:ascii="Times New Roman" w:hAnsi="Times New Roman" w:cs="Times New Roman"/>
          <w:color w:val="000000" w:themeColor="text1"/>
        </w:rPr>
      </w:pPr>
      <w:r>
        <w:rPr>
          <w:rFonts w:ascii="Times New Roman" w:hAnsi="Times New Roman" w:cs="Times New Roman"/>
          <w:color w:val="000000" w:themeColor="text1"/>
        </w:rPr>
        <w:t xml:space="preserve">Alexander, R. Rose, A. and Woodhead, C. (1992) </w:t>
      </w:r>
      <w:r>
        <w:rPr>
          <w:rFonts w:ascii="Times New Roman" w:hAnsi="Times New Roman" w:cs="Times New Roman"/>
          <w:i/>
          <w:iCs/>
          <w:color w:val="000000" w:themeColor="text1"/>
        </w:rPr>
        <w:t xml:space="preserve">Curriculum Organisation and Classroom Practice in Primary Schools: A Discussion Paper. </w:t>
      </w:r>
      <w:r>
        <w:rPr>
          <w:rFonts w:ascii="Times New Roman" w:hAnsi="Times New Roman" w:cs="Times New Roman"/>
          <w:color w:val="000000" w:themeColor="text1"/>
        </w:rPr>
        <w:t xml:space="preserve">London: DES. </w:t>
      </w:r>
    </w:p>
    <w:p w14:paraId="1EC7A3E4"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Alexander, R.J. (2008) </w:t>
      </w:r>
      <w:r w:rsidRPr="005B68E5">
        <w:rPr>
          <w:rFonts w:ascii="Times New Roman" w:eastAsia="Times New Roman" w:hAnsi="Times New Roman" w:cs="Times New Roman"/>
          <w:i/>
          <w:iCs/>
          <w:color w:val="000000" w:themeColor="text1"/>
          <w:lang w:eastAsia="en-GB"/>
        </w:rPr>
        <w:t>Essays on Pedagogy</w:t>
      </w:r>
      <w:r w:rsidRPr="005B68E5">
        <w:rPr>
          <w:rFonts w:ascii="Times New Roman" w:eastAsia="Times New Roman" w:hAnsi="Times New Roman" w:cs="Times New Roman"/>
          <w:color w:val="000000" w:themeColor="text1"/>
          <w:lang w:eastAsia="en-GB"/>
        </w:rPr>
        <w:t xml:space="preserve">, Routledge, chapters 4, 5, 6 and 7, pp 72-172, and appendix, pp 184- 191. http://www.routledge.com/books/details/9780415454834/ </w:t>
      </w:r>
    </w:p>
    <w:p w14:paraId="6BE72A95"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Alexander, R.J. (2003), ‘Talk in teaching and learning: international perspectives’, in QCA (ed) </w:t>
      </w:r>
      <w:r w:rsidRPr="005B68E5">
        <w:rPr>
          <w:rFonts w:ascii="Times New Roman" w:eastAsia="Times New Roman" w:hAnsi="Times New Roman" w:cs="Times New Roman"/>
          <w:i/>
          <w:iCs/>
          <w:color w:val="000000" w:themeColor="text1"/>
          <w:lang w:eastAsia="en-GB"/>
        </w:rPr>
        <w:t>New Perspectives on Spoken English</w:t>
      </w:r>
      <w:r w:rsidRPr="005B68E5">
        <w:rPr>
          <w:rFonts w:ascii="Times New Roman" w:eastAsia="Times New Roman" w:hAnsi="Times New Roman" w:cs="Times New Roman"/>
          <w:color w:val="000000" w:themeColor="text1"/>
          <w:lang w:eastAsia="en-GB"/>
        </w:rPr>
        <w:t xml:space="preserve">, QCA, pp 26-37. </w:t>
      </w:r>
    </w:p>
    <w:p w14:paraId="1E597E48"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Askew, M. (2011) </w:t>
      </w:r>
      <w:r w:rsidRPr="005B68E5">
        <w:rPr>
          <w:rFonts w:ascii="Times New Roman" w:eastAsia="Times New Roman" w:hAnsi="Times New Roman" w:cs="Times New Roman"/>
          <w:i/>
          <w:iCs/>
          <w:color w:val="000000" w:themeColor="text1"/>
          <w:lang w:eastAsia="en-GB"/>
        </w:rPr>
        <w:t>Transforming Primary Mathematics</w:t>
      </w:r>
      <w:r w:rsidRPr="005B68E5">
        <w:rPr>
          <w:rFonts w:ascii="Times New Roman" w:eastAsia="Times New Roman" w:hAnsi="Times New Roman" w:cs="Times New Roman"/>
          <w:color w:val="000000" w:themeColor="text1"/>
          <w:lang w:eastAsia="en-GB"/>
        </w:rPr>
        <w:t xml:space="preserve">, Oxon: Routledge Cotton, T. (2013) </w:t>
      </w:r>
      <w:r w:rsidRPr="005B68E5">
        <w:rPr>
          <w:rFonts w:ascii="Times New Roman" w:eastAsia="Times New Roman" w:hAnsi="Times New Roman" w:cs="Times New Roman"/>
          <w:i/>
          <w:iCs/>
          <w:color w:val="000000" w:themeColor="text1"/>
          <w:lang w:eastAsia="en-GB"/>
        </w:rPr>
        <w:t>Understanding and Teaching Primary Mathematics</w:t>
      </w:r>
      <w:r w:rsidRPr="005B68E5">
        <w:rPr>
          <w:rFonts w:ascii="Times New Roman" w:eastAsia="Times New Roman" w:hAnsi="Times New Roman" w:cs="Times New Roman"/>
          <w:color w:val="000000" w:themeColor="text1"/>
          <w:lang w:eastAsia="en-GB"/>
        </w:rPr>
        <w:t xml:space="preserve">, Routledge: Oxon </w:t>
      </w:r>
    </w:p>
    <w:p w14:paraId="6A4E5636"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Barnes, J. (2015) </w:t>
      </w:r>
      <w:r w:rsidRPr="005B68E5">
        <w:rPr>
          <w:rFonts w:ascii="Times New Roman" w:eastAsia="Times New Roman" w:hAnsi="Times New Roman" w:cs="Times New Roman"/>
          <w:i/>
          <w:iCs/>
          <w:color w:val="000000" w:themeColor="text1"/>
          <w:lang w:eastAsia="en-GB"/>
        </w:rPr>
        <w:t>Cross-curricular learning 3-14 (3</w:t>
      </w:r>
      <w:r w:rsidRPr="005B68E5">
        <w:rPr>
          <w:rFonts w:ascii="Times New Roman" w:eastAsia="Times New Roman" w:hAnsi="Times New Roman" w:cs="Times New Roman"/>
          <w:i/>
          <w:iCs/>
          <w:color w:val="000000" w:themeColor="text1"/>
          <w:position w:val="6"/>
          <w:lang w:eastAsia="en-GB"/>
        </w:rPr>
        <w:t xml:space="preserve">rd </w:t>
      </w:r>
      <w:r w:rsidRPr="005B68E5">
        <w:rPr>
          <w:rFonts w:ascii="Times New Roman" w:eastAsia="Times New Roman" w:hAnsi="Times New Roman" w:cs="Times New Roman"/>
          <w:i/>
          <w:iCs/>
          <w:color w:val="000000" w:themeColor="text1"/>
          <w:lang w:eastAsia="en-GB"/>
        </w:rPr>
        <w:t xml:space="preserve">edition) </w:t>
      </w:r>
      <w:r w:rsidRPr="005B68E5">
        <w:rPr>
          <w:rFonts w:ascii="Times New Roman" w:eastAsia="Times New Roman" w:hAnsi="Times New Roman" w:cs="Times New Roman"/>
          <w:color w:val="000000" w:themeColor="text1"/>
          <w:lang w:eastAsia="en-GB"/>
        </w:rPr>
        <w:t>London: SAGE</w:t>
      </w:r>
    </w:p>
    <w:p w14:paraId="5A4E4F73"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BBC, 2019. https://www.bbc.co.uk/news/uk-wales-47828736</w:t>
      </w:r>
    </w:p>
    <w:p w14:paraId="094AD5F5"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Copping, A. (2016) Being Creative in Primary English. Oxon: Sage </w:t>
      </w:r>
    </w:p>
    <w:p w14:paraId="16FED00E"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Didau, D. (2014) </w:t>
      </w:r>
      <w:r w:rsidRPr="005B68E5">
        <w:rPr>
          <w:rFonts w:ascii="Times New Roman" w:eastAsia="Times New Roman" w:hAnsi="Times New Roman" w:cs="Times New Roman"/>
          <w:i/>
          <w:iCs/>
          <w:color w:val="000000" w:themeColor="text1"/>
          <w:lang w:eastAsia="en-GB"/>
        </w:rPr>
        <w:t>The Secret of Literacy</w:t>
      </w:r>
      <w:r w:rsidRPr="005B68E5">
        <w:rPr>
          <w:rFonts w:ascii="Times New Roman" w:eastAsia="Times New Roman" w:hAnsi="Times New Roman" w:cs="Times New Roman"/>
          <w:color w:val="000000" w:themeColor="text1"/>
          <w:lang w:eastAsia="en-GB"/>
        </w:rPr>
        <w:t xml:space="preserve">, Carmarthen: Crown Publishing. </w:t>
      </w:r>
    </w:p>
    <w:p w14:paraId="48805777"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“Digital Literacy Across the Curriculum” Futurelab 2010 </w:t>
      </w:r>
    </w:p>
    <w:p w14:paraId="7EA85AC6" w14:textId="77777777" w:rsidR="00CB71CF" w:rsidRPr="005B68E5" w:rsidRDefault="00CB71CF" w:rsidP="00CB71CF">
      <w:pPr>
        <w:rPr>
          <w:rFonts w:ascii="Times New Roman" w:hAnsi="Times New Roman" w:cs="Times New Roman"/>
          <w:color w:val="000000" w:themeColor="text1"/>
          <w:lang w:val="cy-GB"/>
        </w:rPr>
      </w:pPr>
      <w:r w:rsidRPr="005B68E5">
        <w:rPr>
          <w:rFonts w:ascii="Times New Roman" w:hAnsi="Times New Roman" w:cs="Times New Roman"/>
          <w:color w:val="000000" w:themeColor="text1"/>
          <w:lang w:val="cy-GB"/>
        </w:rPr>
        <w:t xml:space="preserve">Donaldson, G. (2015) </w:t>
      </w:r>
      <w:r w:rsidRPr="005B68E5">
        <w:rPr>
          <w:rFonts w:ascii="Times New Roman" w:hAnsi="Times New Roman" w:cs="Times New Roman"/>
          <w:i/>
          <w:color w:val="000000" w:themeColor="text1"/>
          <w:lang w:val="cy-GB"/>
        </w:rPr>
        <w:t>Dyfodol Llwyddiannus</w:t>
      </w:r>
      <w:r w:rsidRPr="005B68E5">
        <w:rPr>
          <w:rFonts w:ascii="Times New Roman" w:hAnsi="Times New Roman" w:cs="Times New Roman"/>
          <w:color w:val="000000" w:themeColor="text1"/>
          <w:lang w:val="cy-GB"/>
        </w:rPr>
        <w:t>. Caerdydd: Llywodraeth Cymru</w:t>
      </w:r>
    </w:p>
    <w:p w14:paraId="1BAF6960" w14:textId="77777777" w:rsidR="00CB71CF" w:rsidRPr="00481EBF"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ERW, 2019.</w:t>
      </w:r>
      <w:r>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i/>
          <w:iCs/>
          <w:color w:val="000000" w:themeColor="text1"/>
          <w:lang w:eastAsia="en-GB"/>
        </w:rPr>
        <w:t xml:space="preserve">Dysgu Digidol. </w:t>
      </w:r>
      <w:r>
        <w:rPr>
          <w:rFonts w:ascii="Times New Roman" w:eastAsia="Times New Roman" w:hAnsi="Times New Roman" w:cs="Times New Roman"/>
          <w:color w:val="000000" w:themeColor="text1"/>
          <w:lang w:eastAsia="en-GB"/>
        </w:rPr>
        <w:t>Ar gael yn:</w:t>
      </w:r>
      <w:r w:rsidRPr="005B68E5">
        <w:rPr>
          <w:rFonts w:ascii="Times New Roman" w:eastAsia="Times New Roman" w:hAnsi="Times New Roman" w:cs="Times New Roman"/>
          <w:color w:val="000000" w:themeColor="text1"/>
          <w:lang w:eastAsia="en-GB"/>
        </w:rPr>
        <w:t xml:space="preserve"> </w:t>
      </w:r>
      <w:hyperlink r:id="rId7" w:history="1">
        <w:r w:rsidRPr="005B68E5">
          <w:rPr>
            <w:rStyle w:val="Hyperlink"/>
            <w:rFonts w:ascii="Times New Roman" w:eastAsia="Times New Roman" w:hAnsi="Times New Roman" w:cs="Times New Roman"/>
            <w:color w:val="000000" w:themeColor="text1"/>
            <w:lang w:eastAsia="en-GB"/>
          </w:rPr>
          <w:t>https://www.erw.cymru/ysgolion/dysgu-ac-addysgu/dysgu-digidol/</w:t>
        </w:r>
      </w:hyperlink>
      <w:r>
        <w:rPr>
          <w:rStyle w:val="Hyperlink"/>
          <w:rFonts w:ascii="Times New Roman" w:eastAsia="Times New Roman" w:hAnsi="Times New Roman" w:cs="Times New Roman"/>
          <w:color w:val="000000" w:themeColor="text1"/>
          <w:lang w:eastAsia="en-GB"/>
        </w:rPr>
        <w:t xml:space="preserve"> </w:t>
      </w:r>
      <w:r>
        <w:rPr>
          <w:rStyle w:val="Hyperlink"/>
          <w:rFonts w:ascii="Times New Roman" w:eastAsia="Times New Roman" w:hAnsi="Times New Roman" w:cs="Times New Roman"/>
          <w:color w:val="000000" w:themeColor="text1"/>
          <w:u w:val="none"/>
          <w:lang w:eastAsia="en-GB"/>
        </w:rPr>
        <w:t xml:space="preserve">[Darllenwyd: 3 Rhagfyr, 2019]. </w:t>
      </w:r>
    </w:p>
    <w:p w14:paraId="336A3CB3"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Estyn, 2018. </w:t>
      </w:r>
      <w:r w:rsidRPr="005B68E5">
        <w:rPr>
          <w:rFonts w:ascii="Times New Roman" w:eastAsia="Times New Roman" w:hAnsi="Times New Roman" w:cs="Times New Roman"/>
          <w:i/>
          <w:iCs/>
          <w:color w:val="000000" w:themeColor="text1"/>
          <w:lang w:eastAsia="en-GB"/>
        </w:rPr>
        <w:t xml:space="preserve">Defnyddio Sefyllfaoedd Go Iawn i Ddatblygu Medrau Plant. </w:t>
      </w:r>
      <w:r w:rsidRPr="005B68E5">
        <w:rPr>
          <w:rFonts w:ascii="Times New Roman" w:eastAsia="Times New Roman" w:hAnsi="Times New Roman" w:cs="Times New Roman"/>
          <w:color w:val="000000" w:themeColor="text1"/>
          <w:lang w:eastAsia="en-GB"/>
        </w:rPr>
        <w:t xml:space="preserve">Ar gael yn: </w:t>
      </w:r>
      <w:hyperlink r:id="rId8" w:history="1">
        <w:r w:rsidRPr="005B68E5">
          <w:rPr>
            <w:rStyle w:val="Hyperlink"/>
            <w:rFonts w:ascii="Times New Roman" w:eastAsia="Times New Roman" w:hAnsi="Times New Roman" w:cs="Times New Roman"/>
            <w:color w:val="000000" w:themeColor="text1"/>
            <w:lang w:eastAsia="en-GB"/>
          </w:rPr>
          <w:t>https://www.estyn.llyw.cymru/arfer-effeithiol/defnyddio-sefyllfaoedd-go-iawn-i-ddatblygu-medrau-plant</w:t>
        </w:r>
      </w:hyperlink>
      <w:r w:rsidRPr="005B68E5">
        <w:rPr>
          <w:rFonts w:ascii="Times New Roman" w:eastAsia="Times New Roman" w:hAnsi="Times New Roman" w:cs="Times New Roman"/>
          <w:color w:val="000000" w:themeColor="text1"/>
          <w:lang w:eastAsia="en-GB"/>
        </w:rPr>
        <w:t xml:space="preserve"> [Darllenwyd: 20 Tachwedd 2019]. </w:t>
      </w:r>
    </w:p>
    <w:p w14:paraId="0DA77B0B"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Estyn, 2019.</w:t>
      </w:r>
      <w:r>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i/>
          <w:iCs/>
          <w:color w:val="000000" w:themeColor="text1"/>
          <w:lang w:eastAsia="en-GB"/>
        </w:rPr>
        <w:t xml:space="preserve">Cymhwysedd digidol: Gwella medrau digidol disgyblion. </w:t>
      </w:r>
      <w:r>
        <w:rPr>
          <w:rFonts w:ascii="Times New Roman" w:eastAsia="Times New Roman" w:hAnsi="Times New Roman" w:cs="Times New Roman"/>
          <w:color w:val="000000" w:themeColor="text1"/>
          <w:lang w:eastAsia="en-GB"/>
        </w:rPr>
        <w:t>Ar gael yn:</w:t>
      </w:r>
      <w:r w:rsidRPr="005B68E5">
        <w:rPr>
          <w:rFonts w:ascii="Times New Roman" w:eastAsia="Times New Roman" w:hAnsi="Times New Roman" w:cs="Times New Roman"/>
          <w:color w:val="000000" w:themeColor="text1"/>
          <w:lang w:eastAsia="en-GB"/>
        </w:rPr>
        <w:t xml:space="preserve"> </w:t>
      </w:r>
      <w:hyperlink r:id="rId9" w:history="1">
        <w:r w:rsidRPr="005B68E5">
          <w:rPr>
            <w:rStyle w:val="Hyperlink"/>
            <w:rFonts w:ascii="Times New Roman" w:eastAsia="Times New Roman" w:hAnsi="Times New Roman" w:cs="Times New Roman"/>
            <w:color w:val="000000" w:themeColor="text1"/>
            <w:lang w:eastAsia="en-GB"/>
          </w:rPr>
          <w:t>https://www.estyn.llyw.cymru/blog/cymhwysedd-digidol-gwella-medrau-digidol-disgyblion</w:t>
        </w:r>
      </w:hyperlink>
      <w:r w:rsidRPr="005B68E5">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 xml:space="preserve">[Darllenwyd: 2 Rhagfyr 2019]. </w:t>
      </w:r>
    </w:p>
    <w:p w14:paraId="6D280A91"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Hague and Payton</w:t>
      </w:r>
      <w:r>
        <w:rPr>
          <w:rFonts w:ascii="Times New Roman" w:eastAsia="Times New Roman" w:hAnsi="Times New Roman" w:cs="Times New Roman"/>
          <w:color w:val="000000" w:themeColor="text1"/>
          <w:lang w:eastAsia="en-GB"/>
        </w:rPr>
        <w:t xml:space="preserve">, 2010. </w:t>
      </w:r>
      <w:r>
        <w:rPr>
          <w:rFonts w:ascii="Times New Roman" w:eastAsia="Times New Roman" w:hAnsi="Times New Roman" w:cs="Times New Roman"/>
          <w:i/>
          <w:iCs/>
          <w:color w:val="000000" w:themeColor="text1"/>
          <w:lang w:eastAsia="en-GB"/>
        </w:rPr>
        <w:t xml:space="preserve">Digital literacy across the curriculum. </w:t>
      </w:r>
      <w:r>
        <w:rPr>
          <w:rFonts w:ascii="Times New Roman" w:eastAsia="Times New Roman" w:hAnsi="Times New Roman" w:cs="Times New Roman"/>
          <w:color w:val="000000" w:themeColor="text1"/>
          <w:lang w:eastAsia="en-GB"/>
        </w:rPr>
        <w:t xml:space="preserve">Ar gael yn: </w:t>
      </w:r>
      <w:r w:rsidRPr="005B68E5">
        <w:rPr>
          <w:rFonts w:ascii="Times New Roman" w:eastAsia="Times New Roman" w:hAnsi="Times New Roman" w:cs="Times New Roman"/>
          <w:color w:val="000000" w:themeColor="text1"/>
          <w:lang w:eastAsia="en-GB"/>
        </w:rPr>
        <w:t xml:space="preserve"> </w:t>
      </w:r>
      <w:hyperlink r:id="rId10" w:history="1">
        <w:r w:rsidRPr="005B68E5">
          <w:rPr>
            <w:rStyle w:val="Hyperlink"/>
            <w:rFonts w:ascii="Times New Roman" w:eastAsia="Times New Roman" w:hAnsi="Times New Roman" w:cs="Times New Roman"/>
            <w:color w:val="000000" w:themeColor="text1"/>
            <w:lang w:eastAsia="en-GB"/>
          </w:rPr>
          <w:t>https://www.nfer.ac.uk/publications/futl06/futl06.pdf</w:t>
        </w:r>
      </w:hyperlink>
      <w:r w:rsidRPr="005B68E5">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 xml:space="preserve">NFER. [Darllenwyd: 22 Tachwedd 2019]. </w:t>
      </w:r>
    </w:p>
    <w:p w14:paraId="342A5802"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Hanson, A. (ed.) (2011) </w:t>
      </w:r>
      <w:r w:rsidRPr="005B68E5">
        <w:rPr>
          <w:rFonts w:ascii="Times New Roman" w:eastAsia="Times New Roman" w:hAnsi="Times New Roman" w:cs="Times New Roman"/>
          <w:i/>
          <w:iCs/>
          <w:color w:val="000000" w:themeColor="text1"/>
          <w:lang w:eastAsia="en-GB"/>
        </w:rPr>
        <w:t xml:space="preserve">Children’s Errors in Mathematics: Understanding Common Misconceptions in the Primary School, </w:t>
      </w:r>
      <w:r w:rsidRPr="005B68E5">
        <w:rPr>
          <w:rFonts w:ascii="Times New Roman" w:eastAsia="Times New Roman" w:hAnsi="Times New Roman" w:cs="Times New Roman"/>
          <w:color w:val="000000" w:themeColor="text1"/>
          <w:lang w:eastAsia="en-GB"/>
        </w:rPr>
        <w:t xml:space="preserve">London: Sage </w:t>
      </w:r>
    </w:p>
    <w:p w14:paraId="577F1DF7"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r w:rsidRPr="005B68E5">
        <w:rPr>
          <w:rFonts w:ascii="Times New Roman" w:eastAsia="Times New Roman" w:hAnsi="Times New Roman" w:cs="Times New Roman"/>
          <w:color w:val="000000" w:themeColor="text1"/>
          <w:shd w:val="clear" w:color="auto" w:fill="FFFFFF"/>
          <w:lang w:eastAsia="en-GB"/>
        </w:rPr>
        <w:lastRenderedPageBreak/>
        <w:t>Hattie, J., 2012. </w:t>
      </w:r>
      <w:r w:rsidRPr="005B68E5">
        <w:rPr>
          <w:rFonts w:ascii="Times New Roman" w:eastAsia="Times New Roman" w:hAnsi="Times New Roman" w:cs="Times New Roman"/>
          <w:i/>
          <w:iCs/>
          <w:color w:val="000000" w:themeColor="text1"/>
          <w:lang w:eastAsia="en-GB"/>
        </w:rPr>
        <w:t>Visible learning for teachers : maximizing impact on learning</w:t>
      </w:r>
      <w:r w:rsidRPr="005B68E5">
        <w:rPr>
          <w:rFonts w:ascii="Times New Roman" w:eastAsia="Times New Roman" w:hAnsi="Times New Roman" w:cs="Times New Roman"/>
          <w:color w:val="000000" w:themeColor="text1"/>
          <w:shd w:val="clear" w:color="auto" w:fill="FFFFFF"/>
          <w:lang w:eastAsia="en-GB"/>
        </w:rPr>
        <w:t>, London: Routledge.</w:t>
      </w:r>
    </w:p>
    <w:p w14:paraId="42AD7362"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p>
    <w:p w14:paraId="13304A99"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r w:rsidRPr="005B68E5">
        <w:rPr>
          <w:rFonts w:ascii="Times New Roman" w:eastAsia="Times New Roman" w:hAnsi="Times New Roman" w:cs="Times New Roman"/>
          <w:color w:val="000000" w:themeColor="text1"/>
          <w:shd w:val="clear" w:color="auto" w:fill="FFFFFF"/>
          <w:lang w:eastAsia="en-GB"/>
        </w:rPr>
        <w:t>Hayes, D., 2010. The Seductive Charms of a Cross-Curricular Approach. </w:t>
      </w:r>
      <w:r w:rsidRPr="005B68E5">
        <w:rPr>
          <w:rFonts w:ascii="Times New Roman" w:eastAsia="Times New Roman" w:hAnsi="Times New Roman" w:cs="Times New Roman"/>
          <w:i/>
          <w:iCs/>
          <w:color w:val="000000" w:themeColor="text1"/>
          <w:lang w:eastAsia="en-GB"/>
        </w:rPr>
        <w:t>Education 3-13</w:t>
      </w:r>
      <w:r w:rsidRPr="005B68E5">
        <w:rPr>
          <w:rFonts w:ascii="Times New Roman" w:eastAsia="Times New Roman" w:hAnsi="Times New Roman" w:cs="Times New Roman"/>
          <w:color w:val="000000" w:themeColor="text1"/>
          <w:shd w:val="clear" w:color="auto" w:fill="FFFFFF"/>
          <w:lang w:eastAsia="en-GB"/>
        </w:rPr>
        <w:t>, 38(4), pp.381–387.</w:t>
      </w:r>
    </w:p>
    <w:p w14:paraId="3EAA9ACF" w14:textId="77777777" w:rsidR="00CB71CF" w:rsidRPr="005B68E5" w:rsidRDefault="00CB71CF" w:rsidP="00CB71CF">
      <w:pPr>
        <w:rPr>
          <w:rFonts w:ascii="Times New Roman" w:eastAsia="Times New Roman" w:hAnsi="Times New Roman" w:cs="Times New Roman"/>
          <w:color w:val="000000" w:themeColor="text1"/>
          <w:lang w:eastAsia="en-GB"/>
        </w:rPr>
      </w:pPr>
    </w:p>
    <w:p w14:paraId="3201DF20" w14:textId="77777777" w:rsidR="00CB71CF" w:rsidRPr="005B68E5" w:rsidRDefault="00CB71CF" w:rsidP="00CB71CF">
      <w:pPr>
        <w:rPr>
          <w:rFonts w:ascii="Times New Roman" w:eastAsia="Times New Roman" w:hAnsi="Times New Roman" w:cs="Times New Roman"/>
          <w:color w:val="000000" w:themeColor="text1"/>
          <w:lang w:eastAsia="en-GB"/>
        </w:rPr>
      </w:pPr>
    </w:p>
    <w:p w14:paraId="0CD9A5FF"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r w:rsidRPr="005B68E5">
        <w:rPr>
          <w:rFonts w:ascii="Times New Roman" w:eastAsia="Times New Roman" w:hAnsi="Times New Roman" w:cs="Times New Roman"/>
          <w:color w:val="000000" w:themeColor="text1"/>
          <w:shd w:val="clear" w:color="auto" w:fill="FFFFFF"/>
          <w:lang w:eastAsia="en-GB"/>
        </w:rPr>
        <w:t>Haylock, D. &amp; Manning, R., 2014. </w:t>
      </w:r>
      <w:r w:rsidRPr="005B68E5">
        <w:rPr>
          <w:rFonts w:ascii="Times New Roman" w:eastAsia="Times New Roman" w:hAnsi="Times New Roman" w:cs="Times New Roman"/>
          <w:i/>
          <w:iCs/>
          <w:color w:val="000000" w:themeColor="text1"/>
          <w:lang w:eastAsia="en-GB"/>
        </w:rPr>
        <w:t>Mathematics explained for primary teachers</w:t>
      </w:r>
      <w:r w:rsidRPr="005B68E5">
        <w:rPr>
          <w:rFonts w:ascii="Times New Roman" w:eastAsia="Times New Roman" w:hAnsi="Times New Roman" w:cs="Times New Roman"/>
          <w:color w:val="000000" w:themeColor="text1"/>
          <w:shd w:val="clear" w:color="auto" w:fill="FFFFFF"/>
          <w:lang w:eastAsia="en-GB"/>
        </w:rPr>
        <w:t> Fifth., Los Angeles: SAGE.</w:t>
      </w:r>
    </w:p>
    <w:p w14:paraId="14C1D32C"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p>
    <w:p w14:paraId="6ACF06EA"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p>
    <w:p w14:paraId="2349273C" w14:textId="77777777" w:rsidR="00CB71CF" w:rsidRPr="005B68E5" w:rsidRDefault="00CB71CF" w:rsidP="00CB71CF">
      <w:pPr>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shd w:val="clear" w:color="auto" w:fill="FFFFFF"/>
          <w:lang w:eastAsia="en-GB"/>
        </w:rPr>
        <w:t>Kerry, T., 2010. </w:t>
      </w:r>
      <w:r w:rsidRPr="005B68E5">
        <w:rPr>
          <w:rFonts w:ascii="Times New Roman" w:eastAsia="Times New Roman" w:hAnsi="Times New Roman" w:cs="Times New Roman"/>
          <w:i/>
          <w:iCs/>
          <w:color w:val="000000" w:themeColor="text1"/>
          <w:lang w:eastAsia="en-GB"/>
        </w:rPr>
        <w:t>Cross-curricular teaching in the primary school planning and facilitating imaginative lessons</w:t>
      </w:r>
      <w:r w:rsidRPr="005B68E5">
        <w:rPr>
          <w:rFonts w:ascii="Times New Roman" w:eastAsia="Times New Roman" w:hAnsi="Times New Roman" w:cs="Times New Roman"/>
          <w:color w:val="000000" w:themeColor="text1"/>
          <w:shd w:val="clear" w:color="auto" w:fill="FFFFFF"/>
          <w:lang w:eastAsia="en-GB"/>
        </w:rPr>
        <w:t> 1st ed., New York: Routledge.</w:t>
      </w:r>
    </w:p>
    <w:p w14:paraId="4872F5BF" w14:textId="77777777" w:rsidR="00CB71CF" w:rsidRPr="005B68E5" w:rsidRDefault="00CB71CF" w:rsidP="00CB71CF">
      <w:pPr>
        <w:rPr>
          <w:rFonts w:ascii="Times New Roman" w:eastAsia="Times New Roman" w:hAnsi="Times New Roman" w:cs="Times New Roman"/>
          <w:color w:val="000000" w:themeColor="text1"/>
          <w:lang w:eastAsia="en-GB"/>
        </w:rPr>
      </w:pPr>
    </w:p>
    <w:p w14:paraId="7D4A8F21"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Llywodraeth Cymru, 2019. </w:t>
      </w:r>
      <w:r w:rsidRPr="005B68E5">
        <w:rPr>
          <w:rFonts w:ascii="Times New Roman" w:eastAsia="Times New Roman" w:hAnsi="Times New Roman" w:cs="Times New Roman"/>
          <w:i/>
          <w:iCs/>
          <w:color w:val="000000" w:themeColor="text1"/>
          <w:lang w:eastAsia="en-GB"/>
        </w:rPr>
        <w:t xml:space="preserve">Canllaw i Gwricwlwm i Gymru 2019. </w:t>
      </w:r>
      <w:r w:rsidRPr="005B68E5">
        <w:rPr>
          <w:rFonts w:ascii="Times New Roman" w:eastAsia="Times New Roman" w:hAnsi="Times New Roman" w:cs="Times New Roman"/>
          <w:color w:val="000000" w:themeColor="text1"/>
          <w:lang w:eastAsia="en-GB"/>
        </w:rPr>
        <w:t xml:space="preserve">Ar gael yn: </w:t>
      </w:r>
      <w:hyperlink r:id="rId11" w:history="1">
        <w:r w:rsidRPr="005B68E5">
          <w:rPr>
            <w:rStyle w:val="Hyperlink"/>
            <w:rFonts w:ascii="Times New Roman" w:eastAsia="Times New Roman" w:hAnsi="Times New Roman" w:cs="Times New Roman"/>
            <w:color w:val="000000" w:themeColor="text1"/>
            <w:lang w:eastAsia="en-GB"/>
          </w:rPr>
          <w:t>https://hwb.gov.wales/cwricwlwm-drafft-i-gymru-2022/canllaw-i-gwricwlwm-i-gymru-2022</w:t>
        </w:r>
      </w:hyperlink>
      <w:r w:rsidRPr="005B68E5">
        <w:rPr>
          <w:rFonts w:ascii="Times New Roman" w:eastAsia="Times New Roman" w:hAnsi="Times New Roman" w:cs="Times New Roman"/>
          <w:color w:val="000000" w:themeColor="text1"/>
          <w:lang w:eastAsia="en-GB"/>
        </w:rPr>
        <w:t xml:space="preserve"> [Darllenwyd: 20 Hydref 2019]. </w:t>
      </w:r>
    </w:p>
    <w:p w14:paraId="3061D0A9" w14:textId="77777777" w:rsidR="00CB71CF" w:rsidRPr="00206E63"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hAnsi="Times New Roman" w:cs="Times New Roman"/>
          <w:color w:val="000000" w:themeColor="text1"/>
        </w:rPr>
        <w:t>Llywodraeth Cymru, 2017.</w:t>
      </w:r>
      <w:r>
        <w:rPr>
          <w:rFonts w:ascii="Times New Roman" w:hAnsi="Times New Roman" w:cs="Times New Roman"/>
          <w:color w:val="000000" w:themeColor="text1"/>
        </w:rPr>
        <w:t xml:space="preserve"> </w:t>
      </w:r>
      <w:r>
        <w:rPr>
          <w:rFonts w:ascii="Times New Roman" w:hAnsi="Times New Roman" w:cs="Times New Roman"/>
          <w:i/>
          <w:iCs/>
          <w:color w:val="000000" w:themeColor="text1"/>
        </w:rPr>
        <w:t xml:space="preserve">Cwricwlwm newydd i gymru. Yr hanes hyd yn hyn… </w:t>
      </w:r>
      <w:r>
        <w:rPr>
          <w:rFonts w:ascii="Times New Roman" w:hAnsi="Times New Roman" w:cs="Times New Roman"/>
          <w:color w:val="000000" w:themeColor="text1"/>
        </w:rPr>
        <w:t xml:space="preserve">Ar gael yn: </w:t>
      </w:r>
      <w:r w:rsidRPr="005B68E5">
        <w:rPr>
          <w:rFonts w:ascii="Times New Roman" w:hAnsi="Times New Roman" w:cs="Times New Roman"/>
          <w:color w:val="000000" w:themeColor="text1"/>
        </w:rPr>
        <w:t xml:space="preserve"> </w:t>
      </w:r>
      <w:hyperlink r:id="rId12" w:history="1">
        <w:r w:rsidRPr="005B68E5">
          <w:rPr>
            <w:rStyle w:val="Hyperlink"/>
            <w:rFonts w:ascii="Times New Roman" w:eastAsia="Times New Roman" w:hAnsi="Times New Roman" w:cs="Times New Roman"/>
            <w:i/>
            <w:iCs/>
            <w:color w:val="000000" w:themeColor="text1"/>
            <w:lang w:eastAsia="en-GB"/>
          </w:rPr>
          <w:t>https://llyw.cymru/sites/default/files/publications/2018-03/meysydd-dysgu-a-phrofiad-datblygiadau-hyd-at-orffennaf-2017.pdf</w:t>
        </w:r>
      </w:hyperlink>
      <w:r w:rsidRPr="005B68E5">
        <w:rPr>
          <w:rFonts w:ascii="Times New Roman" w:eastAsia="Times New Roman" w:hAnsi="Times New Roman" w:cs="Times New Roman"/>
          <w:i/>
          <w:iCs/>
          <w:color w:val="000000" w:themeColor="text1"/>
          <w:lang w:eastAsia="en-GB"/>
        </w:rPr>
        <w:t xml:space="preserve"> </w:t>
      </w:r>
      <w:r>
        <w:rPr>
          <w:rFonts w:ascii="Times New Roman" w:eastAsia="Times New Roman" w:hAnsi="Times New Roman" w:cs="Times New Roman"/>
          <w:color w:val="000000" w:themeColor="text1"/>
          <w:lang w:eastAsia="en-GB"/>
        </w:rPr>
        <w:t xml:space="preserve">Caerdydd. [Darllenwyd: 2 Rhagfyr, 2019]. </w:t>
      </w:r>
    </w:p>
    <w:p w14:paraId="338EBDFC"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i/>
          <w:iCs/>
          <w:color w:val="000000" w:themeColor="text1"/>
          <w:lang w:eastAsia="en-GB"/>
        </w:rPr>
        <w:t>Mathematics Teaching: Reflecting on Practice with the Knowledge Quartet</w:t>
      </w:r>
      <w:r w:rsidRPr="005B68E5">
        <w:rPr>
          <w:rFonts w:ascii="Times New Roman" w:eastAsia="Times New Roman" w:hAnsi="Times New Roman" w:cs="Times New Roman"/>
          <w:color w:val="000000" w:themeColor="text1"/>
          <w:lang w:eastAsia="en-GB"/>
        </w:rPr>
        <w:t xml:space="preserve">, London: Sage. Taylor, H. and Harris, A. (2013) </w:t>
      </w:r>
      <w:r w:rsidRPr="005B68E5">
        <w:rPr>
          <w:rFonts w:ascii="Times New Roman" w:eastAsia="Times New Roman" w:hAnsi="Times New Roman" w:cs="Times New Roman"/>
          <w:i/>
          <w:iCs/>
          <w:color w:val="000000" w:themeColor="text1"/>
          <w:lang w:eastAsia="en-GB"/>
        </w:rPr>
        <w:t>Learning and Teaching Mathematics 0-8</w:t>
      </w:r>
      <w:r w:rsidRPr="005B68E5">
        <w:rPr>
          <w:rFonts w:ascii="Times New Roman" w:eastAsia="Times New Roman" w:hAnsi="Times New Roman" w:cs="Times New Roman"/>
          <w:color w:val="000000" w:themeColor="text1"/>
          <w:lang w:eastAsia="en-GB"/>
        </w:rPr>
        <w:t xml:space="preserve">, London: Sage </w:t>
      </w:r>
    </w:p>
    <w:p w14:paraId="061B372E" w14:textId="77777777" w:rsidR="00CB71CF" w:rsidRPr="005B68E5" w:rsidRDefault="00CB71CF" w:rsidP="00CB71CF">
      <w:pPr>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shd w:val="clear" w:color="auto" w:fill="FFFFFF"/>
          <w:lang w:eastAsia="en-GB"/>
        </w:rPr>
        <w:t>McAteer, M., 2012. </w:t>
      </w:r>
      <w:r w:rsidRPr="005B68E5">
        <w:rPr>
          <w:rFonts w:ascii="Times New Roman" w:eastAsia="Times New Roman" w:hAnsi="Times New Roman" w:cs="Times New Roman"/>
          <w:i/>
          <w:iCs/>
          <w:color w:val="000000" w:themeColor="text1"/>
          <w:lang w:eastAsia="en-GB"/>
        </w:rPr>
        <w:t>Improving primary mathematics teaching and learning</w:t>
      </w:r>
      <w:r w:rsidRPr="005B68E5">
        <w:rPr>
          <w:rFonts w:ascii="Times New Roman" w:eastAsia="Times New Roman" w:hAnsi="Times New Roman" w:cs="Times New Roman"/>
          <w:color w:val="000000" w:themeColor="text1"/>
          <w:shd w:val="clear" w:color="auto" w:fill="FFFFFF"/>
          <w:lang w:eastAsia="en-GB"/>
        </w:rPr>
        <w:t>,</w:t>
      </w:r>
    </w:p>
    <w:p w14:paraId="5D208FE3" w14:textId="77777777" w:rsidR="00CB71CF" w:rsidRPr="005B68E5" w:rsidRDefault="00CB71CF" w:rsidP="00CB71CF">
      <w:pPr>
        <w:rPr>
          <w:rFonts w:ascii="Times New Roman" w:eastAsia="Times New Roman" w:hAnsi="Times New Roman" w:cs="Times New Roman"/>
          <w:color w:val="000000" w:themeColor="text1"/>
          <w:lang w:eastAsia="en-GB"/>
        </w:rPr>
      </w:pPr>
    </w:p>
    <w:p w14:paraId="453CEFCD"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r w:rsidRPr="005B68E5">
        <w:rPr>
          <w:rFonts w:ascii="Times New Roman" w:eastAsia="Times New Roman" w:hAnsi="Times New Roman" w:cs="Times New Roman"/>
          <w:color w:val="000000" w:themeColor="text1"/>
          <w:shd w:val="clear" w:color="auto" w:fill="FFFFFF"/>
          <w:lang w:eastAsia="en-GB"/>
        </w:rPr>
        <w:t>Palmer, S., 2015. </w:t>
      </w:r>
      <w:r w:rsidRPr="005B68E5">
        <w:rPr>
          <w:rFonts w:ascii="Times New Roman" w:eastAsia="Times New Roman" w:hAnsi="Times New Roman" w:cs="Times New Roman"/>
          <w:i/>
          <w:iCs/>
          <w:color w:val="000000" w:themeColor="text1"/>
          <w:lang w:eastAsia="en-GB"/>
        </w:rPr>
        <w:t>Toxic childhood : how the modern world is damaging our children and what we can do about it</w:t>
      </w:r>
      <w:r w:rsidRPr="005B68E5">
        <w:rPr>
          <w:rFonts w:ascii="Times New Roman" w:eastAsia="Times New Roman" w:hAnsi="Times New Roman" w:cs="Times New Roman"/>
          <w:color w:val="000000" w:themeColor="text1"/>
          <w:shd w:val="clear" w:color="auto" w:fill="FFFFFF"/>
          <w:lang w:eastAsia="en-GB"/>
        </w:rPr>
        <w:t> New., London: Orion.</w:t>
      </w:r>
    </w:p>
    <w:p w14:paraId="4DC85A5F"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p>
    <w:p w14:paraId="1A3FD29E"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r w:rsidRPr="005B68E5">
        <w:rPr>
          <w:rFonts w:ascii="Times New Roman" w:eastAsia="Times New Roman" w:hAnsi="Times New Roman" w:cs="Times New Roman"/>
          <w:color w:val="000000" w:themeColor="text1"/>
          <w:shd w:val="clear" w:color="auto" w:fill="FFFFFF"/>
          <w:lang w:eastAsia="en-GB"/>
        </w:rPr>
        <w:t>Poulsen, M. &amp; Gatzidis, C., 2010. Understanding the Game: An Examination of Ludoliteracy. </w:t>
      </w:r>
      <w:r w:rsidRPr="005B68E5">
        <w:rPr>
          <w:rFonts w:ascii="Times New Roman" w:eastAsia="Times New Roman" w:hAnsi="Times New Roman" w:cs="Times New Roman"/>
          <w:i/>
          <w:iCs/>
          <w:color w:val="000000" w:themeColor="text1"/>
          <w:lang w:eastAsia="en-GB"/>
        </w:rPr>
        <w:t>European Conference on Games Based Learning</w:t>
      </w:r>
      <w:r w:rsidRPr="005B68E5">
        <w:rPr>
          <w:rFonts w:ascii="Times New Roman" w:eastAsia="Times New Roman" w:hAnsi="Times New Roman" w:cs="Times New Roman"/>
          <w:color w:val="000000" w:themeColor="text1"/>
          <w:shd w:val="clear" w:color="auto" w:fill="FFFFFF"/>
          <w:lang w:eastAsia="en-GB"/>
        </w:rPr>
        <w:t>, pp.316-XII.</w:t>
      </w:r>
    </w:p>
    <w:p w14:paraId="1D7FC4A7" w14:textId="77777777" w:rsidR="00CB71CF" w:rsidRPr="005B68E5" w:rsidRDefault="00CB71CF" w:rsidP="00CB71CF">
      <w:pPr>
        <w:rPr>
          <w:rFonts w:ascii="Times New Roman" w:eastAsia="Times New Roman" w:hAnsi="Times New Roman" w:cs="Times New Roman"/>
          <w:color w:val="000000" w:themeColor="text1"/>
          <w:lang w:eastAsia="en-GB"/>
        </w:rPr>
      </w:pPr>
    </w:p>
    <w:p w14:paraId="49A7F88F"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shd w:val="clear" w:color="auto" w:fill="FFFFFF"/>
          <w:lang w:eastAsia="en-GB"/>
        </w:rPr>
      </w:pPr>
      <w:r w:rsidRPr="005B68E5">
        <w:rPr>
          <w:rFonts w:ascii="Times New Roman" w:eastAsia="Times New Roman" w:hAnsi="Times New Roman" w:cs="Times New Roman"/>
          <w:color w:val="000000" w:themeColor="text1"/>
          <w:shd w:val="clear" w:color="auto" w:fill="FFFFFF"/>
          <w:lang w:eastAsia="en-GB"/>
        </w:rPr>
        <w:t>Pound, L. &amp; Lee, T., 2011. </w:t>
      </w:r>
      <w:r w:rsidRPr="005B68E5">
        <w:rPr>
          <w:rFonts w:ascii="Times New Roman" w:eastAsia="Times New Roman" w:hAnsi="Times New Roman" w:cs="Times New Roman"/>
          <w:i/>
          <w:iCs/>
          <w:color w:val="000000" w:themeColor="text1"/>
          <w:lang w:eastAsia="en-GB"/>
        </w:rPr>
        <w:t>Teaching mathematics creatively</w:t>
      </w:r>
      <w:r w:rsidRPr="005B68E5">
        <w:rPr>
          <w:rFonts w:ascii="Times New Roman" w:eastAsia="Times New Roman" w:hAnsi="Times New Roman" w:cs="Times New Roman"/>
          <w:color w:val="000000" w:themeColor="text1"/>
          <w:shd w:val="clear" w:color="auto" w:fill="FFFFFF"/>
          <w:lang w:eastAsia="en-GB"/>
        </w:rPr>
        <w:t> 1st ed., New York: Routledge.</w:t>
      </w:r>
    </w:p>
    <w:p w14:paraId="4BF76123"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p>
    <w:p w14:paraId="6C5657B9" w14:textId="77777777" w:rsidR="00CB71CF" w:rsidRPr="007000AF" w:rsidRDefault="00CB71CF" w:rsidP="00CB71CF">
      <w:pPr>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shd w:val="clear" w:color="auto" w:fill="FFFFFF"/>
          <w:lang w:eastAsia="en-GB"/>
        </w:rPr>
        <w:t xml:space="preserve">Rose, 2009. </w:t>
      </w:r>
      <w:r w:rsidRPr="005B68E5">
        <w:rPr>
          <w:rFonts w:ascii="Times New Roman" w:eastAsia="Times New Roman" w:hAnsi="Times New Roman" w:cs="Times New Roman"/>
          <w:i/>
          <w:iCs/>
          <w:color w:val="000000" w:themeColor="text1"/>
          <w:shd w:val="clear" w:color="auto" w:fill="FFFFFF"/>
          <w:lang w:eastAsia="en-GB"/>
        </w:rPr>
        <w:t xml:space="preserve">Indepent Review of the Primary Curriculum: Final Report. </w:t>
      </w:r>
      <w:r>
        <w:rPr>
          <w:rFonts w:ascii="Times New Roman" w:eastAsia="Times New Roman" w:hAnsi="Times New Roman" w:cs="Times New Roman"/>
          <w:color w:val="000000" w:themeColor="text1"/>
          <w:shd w:val="clear" w:color="auto" w:fill="FFFFFF"/>
          <w:lang w:eastAsia="en-GB"/>
        </w:rPr>
        <w:t xml:space="preserve">Ar gael yn: </w:t>
      </w:r>
      <w:hyperlink r:id="rId13" w:history="1">
        <w:r w:rsidRPr="00197CCB">
          <w:rPr>
            <w:rStyle w:val="Hyperlink"/>
            <w:rFonts w:ascii="Times New Roman" w:eastAsia="Times New Roman" w:hAnsi="Times New Roman" w:cs="Times New Roman"/>
            <w:i/>
            <w:iCs/>
            <w:shd w:val="clear" w:color="auto" w:fill="FFFFFF"/>
            <w:lang w:eastAsia="en-GB"/>
          </w:rPr>
          <w:t>http://www.educationengland.org.uk/documents/pdfs/2009-IRPC-final-report.pdf</w:t>
        </w:r>
      </w:hyperlink>
      <w:r w:rsidRPr="005B68E5">
        <w:rPr>
          <w:rFonts w:ascii="Times New Roman" w:eastAsia="Times New Roman" w:hAnsi="Times New Roman" w:cs="Times New Roman"/>
          <w:i/>
          <w:iCs/>
          <w:color w:val="000000" w:themeColor="text1"/>
          <w:shd w:val="clear" w:color="auto" w:fill="FFFFFF"/>
          <w:lang w:eastAsia="en-GB"/>
        </w:rPr>
        <w:t xml:space="preserve"> </w:t>
      </w:r>
      <w:r>
        <w:rPr>
          <w:rFonts w:ascii="Times New Roman" w:eastAsia="Times New Roman" w:hAnsi="Times New Roman" w:cs="Times New Roman"/>
          <w:color w:val="000000" w:themeColor="text1"/>
          <w:shd w:val="clear" w:color="auto" w:fill="FFFFFF"/>
          <w:lang w:eastAsia="en-GB"/>
        </w:rPr>
        <w:t xml:space="preserve">[Darllenwyd: 1 Rhagfyr 2019]. </w:t>
      </w:r>
    </w:p>
    <w:p w14:paraId="47705682" w14:textId="77777777" w:rsidR="00CB71CF" w:rsidRPr="005B68E5" w:rsidRDefault="00CB71CF" w:rsidP="00CB71CF">
      <w:pPr>
        <w:rPr>
          <w:rFonts w:ascii="Times New Roman" w:eastAsia="Times New Roman" w:hAnsi="Times New Roman" w:cs="Times New Roman"/>
          <w:color w:val="000000" w:themeColor="text1"/>
          <w:shd w:val="clear" w:color="auto" w:fill="FFFFFF"/>
          <w:lang w:eastAsia="en-GB"/>
        </w:rPr>
      </w:pPr>
    </w:p>
    <w:p w14:paraId="3BB38E45"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t xml:space="preserve">Savage, M. and Barnett, A. (2015) </w:t>
      </w:r>
      <w:r w:rsidRPr="005B68E5">
        <w:rPr>
          <w:rFonts w:ascii="Times New Roman" w:eastAsia="Times New Roman" w:hAnsi="Times New Roman" w:cs="Times New Roman"/>
          <w:i/>
          <w:iCs/>
          <w:color w:val="000000" w:themeColor="text1"/>
          <w:lang w:eastAsia="en-GB"/>
        </w:rPr>
        <w:t>Digital literacy for primary teachers</w:t>
      </w:r>
      <w:r w:rsidRPr="005B68E5">
        <w:rPr>
          <w:rFonts w:ascii="Times New Roman" w:eastAsia="Times New Roman" w:hAnsi="Times New Roman" w:cs="Times New Roman"/>
          <w:color w:val="000000" w:themeColor="text1"/>
          <w:lang w:eastAsia="en-GB"/>
        </w:rPr>
        <w:t>. United Kingdom: Critical Publishing</w:t>
      </w:r>
    </w:p>
    <w:p w14:paraId="7265CD1F" w14:textId="77777777" w:rsidR="00CB71CF" w:rsidRPr="005B68E5" w:rsidRDefault="00CB71CF" w:rsidP="00CB71CF">
      <w:pPr>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shd w:val="clear" w:color="auto" w:fill="FFFFFF"/>
          <w:lang w:eastAsia="en-GB"/>
        </w:rPr>
        <w:t>Siraj-Blatchford, I., 2009. Conceptualising progression in the pedagogy of play and sustained shared thinking in early childhood education : a Vygotskian perspective. </w:t>
      </w:r>
      <w:r w:rsidRPr="005B68E5">
        <w:rPr>
          <w:rFonts w:ascii="Times New Roman" w:eastAsia="Times New Roman" w:hAnsi="Times New Roman" w:cs="Times New Roman"/>
          <w:i/>
          <w:iCs/>
          <w:color w:val="000000" w:themeColor="text1"/>
          <w:lang w:eastAsia="en-GB"/>
        </w:rPr>
        <w:t>Educational and Child Psychology</w:t>
      </w:r>
      <w:r w:rsidRPr="005B68E5">
        <w:rPr>
          <w:rFonts w:ascii="Times New Roman" w:eastAsia="Times New Roman" w:hAnsi="Times New Roman" w:cs="Times New Roman"/>
          <w:color w:val="000000" w:themeColor="text1"/>
          <w:shd w:val="clear" w:color="auto" w:fill="FFFFFF"/>
          <w:lang w:eastAsia="en-GB"/>
        </w:rPr>
        <w:t>, pp.Educational and Child Psychology , 26 (2) pp. 77–89. (2009)</w:t>
      </w:r>
    </w:p>
    <w:p w14:paraId="467B1938" w14:textId="77777777" w:rsidR="00CB71CF" w:rsidRPr="005B68E5"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5B68E5">
        <w:rPr>
          <w:rFonts w:ascii="Times New Roman" w:eastAsia="Times New Roman" w:hAnsi="Times New Roman" w:cs="Times New Roman"/>
          <w:color w:val="000000" w:themeColor="text1"/>
          <w:lang w:eastAsia="en-GB"/>
        </w:rPr>
        <w:lastRenderedPageBreak/>
        <w:t xml:space="preserve">Taylor, H. and Harris, A. (2013) </w:t>
      </w:r>
      <w:r w:rsidRPr="005B68E5">
        <w:rPr>
          <w:rFonts w:ascii="Times New Roman" w:eastAsia="Times New Roman" w:hAnsi="Times New Roman" w:cs="Times New Roman"/>
          <w:i/>
          <w:iCs/>
          <w:color w:val="000000" w:themeColor="text1"/>
          <w:lang w:eastAsia="en-GB"/>
        </w:rPr>
        <w:t xml:space="preserve">Learning and Teaching Mathematics 0-8, </w:t>
      </w:r>
      <w:r w:rsidRPr="005B68E5">
        <w:rPr>
          <w:rFonts w:ascii="Times New Roman" w:eastAsia="Times New Roman" w:hAnsi="Times New Roman" w:cs="Times New Roman"/>
          <w:color w:val="000000" w:themeColor="text1"/>
          <w:lang w:eastAsia="en-GB"/>
        </w:rPr>
        <w:t>London: Sage</w:t>
      </w:r>
    </w:p>
    <w:p w14:paraId="7B835607" w14:textId="77777777" w:rsidR="00CB71CF" w:rsidRPr="00755818"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755818">
        <w:rPr>
          <w:rFonts w:ascii="Times New Roman" w:eastAsia="Times New Roman" w:hAnsi="Times New Roman" w:cs="Times New Roman"/>
          <w:color w:val="000000" w:themeColor="text1"/>
          <w:lang w:eastAsia="en-GB"/>
        </w:rPr>
        <w:t>World economic Forum, 2018.</w:t>
      </w:r>
      <w:r>
        <w:t xml:space="preserve"> </w:t>
      </w:r>
      <w:r>
        <w:rPr>
          <w:rFonts w:ascii="Times New Roman" w:hAnsi="Times New Roman" w:cs="Times New Roman"/>
          <w:i/>
          <w:iCs/>
        </w:rPr>
        <w:t xml:space="preserve">The law can’t keep up with the new tech. Here’s how to close the gap. </w:t>
      </w:r>
      <w:r>
        <w:rPr>
          <w:rFonts w:ascii="Times New Roman" w:hAnsi="Times New Roman" w:cs="Times New Roman"/>
        </w:rPr>
        <w:t>Ar gael yn:</w:t>
      </w:r>
      <w:r w:rsidRPr="00755818">
        <w:t xml:space="preserve"> </w:t>
      </w:r>
      <w:hyperlink r:id="rId14" w:history="1">
        <w:r w:rsidRPr="00197CCB">
          <w:rPr>
            <w:rStyle w:val="Hyperlink"/>
            <w:rFonts w:ascii="Times New Roman" w:eastAsia="Times New Roman" w:hAnsi="Times New Roman" w:cs="Times New Roman"/>
            <w:i/>
            <w:iCs/>
            <w:lang w:eastAsia="en-GB"/>
          </w:rPr>
          <w:t>https://www.google.com/url?client=internal-element-cse&amp;cx=005374784487575532108:zwr8u4lxoba&amp;q=https://www.weforum.org/agenda/2018/06/law-too-slow-for-new-tech-how-keepup/&amp;sa=U&amp;ved=2ahUKEwivwLfTnqbmAhVUilwKHZtJBQMQFjAAegQIBRAC&amp;usg=AOvVaw0yu6uNq4tpdK0PxkEb9yRU</w:t>
        </w:r>
      </w:hyperlink>
      <w:r w:rsidRPr="005B68E5">
        <w:rPr>
          <w:rFonts w:ascii="Times New Roman" w:eastAsia="Times New Roman" w:hAnsi="Times New Roman" w:cs="Times New Roman"/>
          <w:i/>
          <w:iCs/>
          <w:color w:val="000000" w:themeColor="text1"/>
          <w:lang w:eastAsia="en-GB"/>
        </w:rPr>
        <w:t xml:space="preserve"> </w:t>
      </w:r>
      <w:r>
        <w:rPr>
          <w:rFonts w:ascii="Times New Roman" w:eastAsia="Times New Roman" w:hAnsi="Times New Roman" w:cs="Times New Roman"/>
          <w:color w:val="000000" w:themeColor="text1"/>
          <w:lang w:eastAsia="en-GB"/>
        </w:rPr>
        <w:t xml:space="preserve">[Darllenwyd: 1 Rhagfyr 2019]. </w:t>
      </w:r>
    </w:p>
    <w:p w14:paraId="78883ED4" w14:textId="77777777" w:rsidR="00CB71CF" w:rsidRPr="00755818"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World Economic Forum, 2016. </w:t>
      </w:r>
      <w:r>
        <w:rPr>
          <w:rFonts w:ascii="Times New Roman" w:eastAsia="Times New Roman" w:hAnsi="Times New Roman" w:cs="Times New Roman"/>
          <w:i/>
          <w:iCs/>
          <w:color w:val="000000" w:themeColor="text1"/>
          <w:lang w:eastAsia="en-GB"/>
        </w:rPr>
        <w:t xml:space="preserve">8 digital skills we must teach our children. </w:t>
      </w:r>
      <w:r>
        <w:rPr>
          <w:rFonts w:ascii="Times New Roman" w:eastAsia="Times New Roman" w:hAnsi="Times New Roman" w:cs="Times New Roman"/>
          <w:color w:val="000000" w:themeColor="text1"/>
          <w:lang w:eastAsia="en-GB"/>
        </w:rPr>
        <w:t>Ar gael yn:</w:t>
      </w:r>
      <w:r w:rsidRPr="005B68E5">
        <w:rPr>
          <w:rFonts w:ascii="Times New Roman" w:eastAsia="Times New Roman" w:hAnsi="Times New Roman" w:cs="Times New Roman"/>
          <w:i/>
          <w:iCs/>
          <w:color w:val="000000" w:themeColor="text1"/>
          <w:lang w:eastAsia="en-GB"/>
        </w:rPr>
        <w:t xml:space="preserve"> </w:t>
      </w:r>
      <w:hyperlink r:id="rId15" w:history="1">
        <w:r w:rsidRPr="005B68E5">
          <w:rPr>
            <w:rStyle w:val="Hyperlink"/>
            <w:rFonts w:ascii="Times New Roman" w:eastAsia="Times New Roman" w:hAnsi="Times New Roman" w:cs="Times New Roman"/>
            <w:i/>
            <w:iCs/>
            <w:color w:val="000000" w:themeColor="text1"/>
            <w:lang w:eastAsia="en-GB"/>
          </w:rPr>
          <w:t>https://www.weforum.org/agenda/2016/06/8-digital-skills-we-must-teach-our-children/</w:t>
        </w:r>
      </w:hyperlink>
      <w:r w:rsidRPr="005B68E5">
        <w:rPr>
          <w:rFonts w:ascii="Times New Roman" w:eastAsia="Times New Roman" w:hAnsi="Times New Roman" w:cs="Times New Roman"/>
          <w:i/>
          <w:iCs/>
          <w:color w:val="000000" w:themeColor="text1"/>
          <w:lang w:eastAsia="en-GB"/>
        </w:rPr>
        <w:t xml:space="preserve"> </w:t>
      </w:r>
      <w:r>
        <w:rPr>
          <w:rFonts w:ascii="Times New Roman" w:eastAsia="Times New Roman" w:hAnsi="Times New Roman" w:cs="Times New Roman"/>
          <w:color w:val="000000" w:themeColor="text1"/>
          <w:lang w:eastAsia="en-GB"/>
        </w:rPr>
        <w:t xml:space="preserve">[Darllenwyd: 1 Rhagfyr 2019]. </w:t>
      </w:r>
    </w:p>
    <w:p w14:paraId="1DDF47A0" w14:textId="77777777" w:rsidR="00CB71CF" w:rsidRPr="00755818" w:rsidRDefault="00CB71CF" w:rsidP="00CB71CF">
      <w:pPr>
        <w:spacing w:before="100" w:beforeAutospacing="1" w:after="100" w:afterAutospacing="1"/>
        <w:rPr>
          <w:rFonts w:ascii="Times New Roman" w:eastAsia="Times New Roman" w:hAnsi="Times New Roman" w:cs="Times New Roman"/>
          <w:color w:val="000000" w:themeColor="text1"/>
          <w:lang w:eastAsia="en-GB"/>
        </w:rPr>
      </w:pPr>
      <w:r w:rsidRPr="00755818">
        <w:rPr>
          <w:rFonts w:ascii="Times New Roman" w:eastAsia="Times New Roman" w:hAnsi="Times New Roman" w:cs="Times New Roman"/>
          <w:color w:val="000000" w:themeColor="text1"/>
          <w:lang w:eastAsia="en-GB"/>
        </w:rPr>
        <w:t>Ynystawe</w:t>
      </w:r>
      <w:r>
        <w:rPr>
          <w:rFonts w:ascii="Times New Roman" w:eastAsia="Times New Roman" w:hAnsi="Times New Roman" w:cs="Times New Roman"/>
          <w:color w:val="000000" w:themeColor="text1"/>
          <w:lang w:eastAsia="en-GB"/>
        </w:rPr>
        <w:t xml:space="preserve"> Primary School</w:t>
      </w:r>
      <w:r w:rsidRPr="00755818">
        <w:rPr>
          <w:rFonts w:ascii="Times New Roman" w:eastAsia="Times New Roman" w:hAnsi="Times New Roman" w:cs="Times New Roman"/>
          <w:color w:val="000000" w:themeColor="text1"/>
          <w:lang w:eastAsia="en-GB"/>
        </w:rPr>
        <w:t>, 2019</w:t>
      </w:r>
      <w:r w:rsidRPr="005B68E5">
        <w:rPr>
          <w:rFonts w:ascii="Times New Roman" w:eastAsia="Times New Roman" w:hAnsi="Times New Roman" w:cs="Times New Roman"/>
          <w:i/>
          <w:iCs/>
          <w:color w:val="000000" w:themeColor="text1"/>
          <w:lang w:eastAsia="en-GB"/>
        </w:rPr>
        <w:t>.</w:t>
      </w:r>
      <w:r>
        <w:rPr>
          <w:rFonts w:ascii="Times New Roman" w:eastAsia="Times New Roman" w:hAnsi="Times New Roman" w:cs="Times New Roman"/>
          <w:i/>
          <w:iCs/>
          <w:color w:val="000000" w:themeColor="text1"/>
          <w:lang w:eastAsia="en-GB"/>
        </w:rPr>
        <w:t xml:space="preserve"> The Leonardo Effect. </w:t>
      </w:r>
      <w:r>
        <w:rPr>
          <w:rFonts w:ascii="Times New Roman" w:eastAsia="Times New Roman" w:hAnsi="Times New Roman" w:cs="Times New Roman"/>
          <w:color w:val="000000" w:themeColor="text1"/>
          <w:lang w:eastAsia="en-GB"/>
        </w:rPr>
        <w:t>Ar gael yn:</w:t>
      </w:r>
      <w:r w:rsidRPr="005B68E5">
        <w:rPr>
          <w:rFonts w:ascii="Times New Roman" w:eastAsia="Times New Roman" w:hAnsi="Times New Roman" w:cs="Times New Roman"/>
          <w:i/>
          <w:iCs/>
          <w:color w:val="000000" w:themeColor="text1"/>
          <w:lang w:eastAsia="en-GB"/>
        </w:rPr>
        <w:t xml:space="preserve"> </w:t>
      </w:r>
      <w:hyperlink r:id="rId16" w:history="1">
        <w:r w:rsidRPr="005B68E5">
          <w:rPr>
            <w:rStyle w:val="Hyperlink"/>
            <w:rFonts w:ascii="Times New Roman" w:eastAsia="Times New Roman" w:hAnsi="Times New Roman" w:cs="Times New Roman"/>
            <w:i/>
            <w:iCs/>
            <w:color w:val="000000" w:themeColor="text1"/>
            <w:lang w:eastAsia="en-GB"/>
          </w:rPr>
          <w:t>https://swansea-edunet.gov.uk/en/schools/ynystawe/Pages/The_Leonardo_Effect.aspx</w:t>
        </w:r>
      </w:hyperlink>
      <w:r w:rsidRPr="005B68E5">
        <w:rPr>
          <w:rFonts w:ascii="Times New Roman" w:eastAsia="Times New Roman" w:hAnsi="Times New Roman" w:cs="Times New Roman"/>
          <w:i/>
          <w:iCs/>
          <w:color w:val="000000" w:themeColor="text1"/>
          <w:lang w:eastAsia="en-GB"/>
        </w:rPr>
        <w:t xml:space="preserve"> </w:t>
      </w:r>
      <w:r>
        <w:rPr>
          <w:rFonts w:ascii="Times New Roman" w:eastAsia="Times New Roman" w:hAnsi="Times New Roman" w:cs="Times New Roman"/>
          <w:color w:val="000000" w:themeColor="text1"/>
          <w:lang w:eastAsia="en-GB"/>
        </w:rPr>
        <w:t xml:space="preserve">[Darllenwyd: 12 Rhagfyr, 2019]. </w:t>
      </w:r>
    </w:p>
    <w:p w14:paraId="19CB7B4D" w14:textId="77777777" w:rsidR="00CB71CF" w:rsidRPr="005B68E5" w:rsidRDefault="00CB71CF" w:rsidP="00CB71CF">
      <w:pPr>
        <w:rPr>
          <w:rFonts w:ascii="Times New Roman" w:eastAsia="Times New Roman" w:hAnsi="Times New Roman" w:cs="Times New Roman"/>
          <w:color w:val="000000" w:themeColor="text1"/>
          <w:lang w:eastAsia="en-GB"/>
        </w:rPr>
      </w:pPr>
    </w:p>
    <w:p w14:paraId="2E45F8F6" w14:textId="77777777" w:rsidR="00CB71CF" w:rsidRPr="005B68E5" w:rsidRDefault="00CB71CF" w:rsidP="00CB71CF">
      <w:pPr>
        <w:rPr>
          <w:rFonts w:ascii="Times New Roman" w:hAnsi="Times New Roman" w:cs="Times New Roman"/>
          <w:b/>
          <w:bCs/>
          <w:color w:val="000000" w:themeColor="text1"/>
          <w:u w:val="single"/>
        </w:rPr>
      </w:pPr>
    </w:p>
    <w:p w14:paraId="4D6CD3DA" w14:textId="77777777" w:rsidR="00CB71CF" w:rsidRDefault="00CB71CF" w:rsidP="00CB71CF">
      <w:pPr>
        <w:pStyle w:val="NormalWeb"/>
      </w:pPr>
    </w:p>
    <w:p w14:paraId="63082DE8" w14:textId="77777777" w:rsidR="00CB71CF" w:rsidRPr="00CE610C" w:rsidRDefault="00CB71CF" w:rsidP="00CB71CF">
      <w:pPr>
        <w:rPr>
          <w:rFonts w:ascii="Arial" w:hAnsi="Arial" w:cs="Arial"/>
          <w:b/>
          <w:bCs/>
        </w:rPr>
      </w:pPr>
    </w:p>
    <w:p w14:paraId="02C381D0" w14:textId="77777777" w:rsidR="00CB71CF" w:rsidRDefault="00CB71CF" w:rsidP="00A90A0D">
      <w:pPr>
        <w:spacing w:line="360" w:lineRule="auto"/>
        <w:rPr>
          <w:rFonts w:ascii="Times New Roman" w:hAnsi="Times New Roman" w:cs="Times New Roman"/>
        </w:rPr>
      </w:pPr>
    </w:p>
    <w:p w14:paraId="2A6D6104" w14:textId="412FA2BB" w:rsidR="00CB71CF" w:rsidRDefault="00CB71CF" w:rsidP="00A90A0D">
      <w:pPr>
        <w:spacing w:line="360" w:lineRule="auto"/>
        <w:rPr>
          <w:rFonts w:ascii="Times New Roman" w:hAnsi="Times New Roman" w:cs="Times New Roman"/>
        </w:rPr>
      </w:pPr>
    </w:p>
    <w:p w14:paraId="5B82B653" w14:textId="4099788D" w:rsidR="00CB71CF" w:rsidRDefault="00CB71CF" w:rsidP="00A90A0D">
      <w:pPr>
        <w:spacing w:line="360" w:lineRule="auto"/>
        <w:rPr>
          <w:rFonts w:ascii="Times New Roman" w:hAnsi="Times New Roman" w:cs="Times New Roman"/>
        </w:rPr>
      </w:pPr>
    </w:p>
    <w:p w14:paraId="5AB2905D" w14:textId="0F592325" w:rsidR="00CB71CF" w:rsidRDefault="00CB71CF" w:rsidP="00A90A0D">
      <w:pPr>
        <w:spacing w:line="360" w:lineRule="auto"/>
        <w:rPr>
          <w:rFonts w:ascii="Times New Roman" w:hAnsi="Times New Roman" w:cs="Times New Roman"/>
        </w:rPr>
      </w:pPr>
    </w:p>
    <w:p w14:paraId="69A5F05F" w14:textId="77777777" w:rsidR="00CB71CF" w:rsidRPr="00A90A0D" w:rsidRDefault="00CB71CF" w:rsidP="00A90A0D">
      <w:pPr>
        <w:spacing w:line="360" w:lineRule="auto"/>
        <w:rPr>
          <w:rFonts w:ascii="Times New Roman" w:hAnsi="Times New Roman" w:cs="Times New Roman"/>
        </w:rPr>
      </w:pPr>
    </w:p>
    <w:p w14:paraId="4267E5C0" w14:textId="3123D8F8" w:rsidR="00411D64" w:rsidRPr="00411D64" w:rsidRDefault="00411D64" w:rsidP="00411D64">
      <w:pPr>
        <w:spacing w:line="360" w:lineRule="auto"/>
        <w:rPr>
          <w:rFonts w:ascii="Times New Roman" w:hAnsi="Times New Roman" w:cs="Times New Roman"/>
        </w:rPr>
      </w:pPr>
      <w:r>
        <w:rPr>
          <w:rFonts w:ascii="Times New Roman" w:hAnsi="Times New Roman" w:cs="Times New Roman"/>
        </w:rPr>
        <w:t xml:space="preserve">   </w:t>
      </w:r>
    </w:p>
    <w:sectPr w:rsidR="00411D64" w:rsidRPr="00411D64" w:rsidSect="006202BC">
      <w:headerReference w:type="even" r:id="rId17"/>
      <w:headerReference w:type="default" r:id="rId18"/>
      <w:footerReference w:type="even" r:id="rId19"/>
      <w:footerReference w:type="default" r:id="rId20"/>
      <w:headerReference w:type="first" r:id="rId21"/>
      <w:footerReference w:type="firs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91F2F" w14:textId="77777777" w:rsidR="000A7F65" w:rsidRDefault="000A7F65" w:rsidP="009B470C">
      <w:r>
        <w:separator/>
      </w:r>
    </w:p>
  </w:endnote>
  <w:endnote w:type="continuationSeparator" w:id="0">
    <w:p w14:paraId="13560568" w14:textId="77777777" w:rsidR="000A7F65" w:rsidRDefault="000A7F65" w:rsidP="009B4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4893481"/>
      <w:docPartObj>
        <w:docPartGallery w:val="Page Numbers (Bottom of Page)"/>
        <w:docPartUnique/>
      </w:docPartObj>
    </w:sdtPr>
    <w:sdtEndPr>
      <w:rPr>
        <w:rStyle w:val="PageNumber"/>
      </w:rPr>
    </w:sdtEndPr>
    <w:sdtContent>
      <w:p w14:paraId="5F49E085" w14:textId="52F4AB32" w:rsidR="009B470C" w:rsidRDefault="009B470C" w:rsidP="00197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F8B524" w14:textId="77777777" w:rsidR="009B470C" w:rsidRDefault="009B470C" w:rsidP="009B47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8591909"/>
      <w:docPartObj>
        <w:docPartGallery w:val="Page Numbers (Bottom of Page)"/>
        <w:docPartUnique/>
      </w:docPartObj>
    </w:sdtPr>
    <w:sdtEndPr>
      <w:rPr>
        <w:rStyle w:val="PageNumber"/>
      </w:rPr>
    </w:sdtEndPr>
    <w:sdtContent>
      <w:p w14:paraId="3ED3A9E7" w14:textId="78AAB505" w:rsidR="009B470C" w:rsidRDefault="009B470C" w:rsidP="00197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1C757A" w14:textId="77777777" w:rsidR="009B470C" w:rsidRDefault="009B470C" w:rsidP="009B47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85EA6" w14:textId="77777777" w:rsidR="009B470C" w:rsidRDefault="009B4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34F90" w14:textId="77777777" w:rsidR="000A7F65" w:rsidRDefault="000A7F65" w:rsidP="009B470C">
      <w:r>
        <w:separator/>
      </w:r>
    </w:p>
  </w:footnote>
  <w:footnote w:type="continuationSeparator" w:id="0">
    <w:p w14:paraId="208A8370" w14:textId="77777777" w:rsidR="000A7F65" w:rsidRDefault="000A7F65" w:rsidP="009B4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FC350" w14:textId="77777777" w:rsidR="009B470C" w:rsidRDefault="009B4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3B091" w14:textId="33343357" w:rsidR="009B470C" w:rsidRPr="0087320A" w:rsidRDefault="0087320A">
    <w:pPr>
      <w:pStyle w:val="Header"/>
      <w:rPr>
        <w:rFonts w:ascii="Times New Roman" w:hAnsi="Times New Roman" w:cs="Times New Roman"/>
      </w:rPr>
    </w:pPr>
    <w:r>
      <w:rPr>
        <w:rFonts w:ascii="Times New Roman" w:hAnsi="Times New Roman" w:cs="Times New Roman"/>
      </w:rPr>
      <w:t>1304468</w:t>
    </w:r>
  </w:p>
  <w:p w14:paraId="0D280628" w14:textId="77777777" w:rsidR="009B470C" w:rsidRDefault="009B47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370E5" w14:textId="77777777" w:rsidR="009B470C" w:rsidRDefault="009B47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64"/>
    <w:rsid w:val="00010315"/>
    <w:rsid w:val="000A7F65"/>
    <w:rsid w:val="002A600F"/>
    <w:rsid w:val="002F424C"/>
    <w:rsid w:val="00411D64"/>
    <w:rsid w:val="004709B4"/>
    <w:rsid w:val="00567C27"/>
    <w:rsid w:val="006202BC"/>
    <w:rsid w:val="006479FA"/>
    <w:rsid w:val="006838BB"/>
    <w:rsid w:val="006A523A"/>
    <w:rsid w:val="006D5F2C"/>
    <w:rsid w:val="0073082B"/>
    <w:rsid w:val="00794D60"/>
    <w:rsid w:val="007C70D9"/>
    <w:rsid w:val="00872CC6"/>
    <w:rsid w:val="0087320A"/>
    <w:rsid w:val="009B470C"/>
    <w:rsid w:val="00A030E3"/>
    <w:rsid w:val="00A64061"/>
    <w:rsid w:val="00A90A0D"/>
    <w:rsid w:val="00AB6809"/>
    <w:rsid w:val="00BC7F08"/>
    <w:rsid w:val="00C4670C"/>
    <w:rsid w:val="00CB7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F9214B"/>
  <w14:defaultImageDpi w14:val="32767"/>
  <w15:chartTrackingRefBased/>
  <w15:docId w15:val="{3C73B1BB-347C-A14D-81F9-DAB66A4E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1D6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B71CF"/>
    <w:rPr>
      <w:color w:val="0563C1" w:themeColor="hyperlink"/>
      <w:u w:val="single"/>
    </w:rPr>
  </w:style>
  <w:style w:type="character" w:styleId="FollowedHyperlink">
    <w:name w:val="FollowedHyperlink"/>
    <w:basedOn w:val="DefaultParagraphFont"/>
    <w:uiPriority w:val="99"/>
    <w:semiHidden/>
    <w:unhideWhenUsed/>
    <w:rsid w:val="00CB71CF"/>
    <w:rPr>
      <w:color w:val="954F72" w:themeColor="followedHyperlink"/>
      <w:u w:val="single"/>
    </w:rPr>
  </w:style>
  <w:style w:type="paragraph" w:styleId="Footer">
    <w:name w:val="footer"/>
    <w:basedOn w:val="Normal"/>
    <w:link w:val="FooterChar"/>
    <w:uiPriority w:val="99"/>
    <w:unhideWhenUsed/>
    <w:rsid w:val="009B470C"/>
    <w:pPr>
      <w:tabs>
        <w:tab w:val="center" w:pos="4513"/>
        <w:tab w:val="right" w:pos="9026"/>
      </w:tabs>
    </w:pPr>
  </w:style>
  <w:style w:type="character" w:customStyle="1" w:styleId="FooterChar">
    <w:name w:val="Footer Char"/>
    <w:basedOn w:val="DefaultParagraphFont"/>
    <w:link w:val="Footer"/>
    <w:uiPriority w:val="99"/>
    <w:rsid w:val="009B470C"/>
  </w:style>
  <w:style w:type="character" w:styleId="PageNumber">
    <w:name w:val="page number"/>
    <w:basedOn w:val="DefaultParagraphFont"/>
    <w:uiPriority w:val="99"/>
    <w:semiHidden/>
    <w:unhideWhenUsed/>
    <w:rsid w:val="009B470C"/>
  </w:style>
  <w:style w:type="paragraph" w:styleId="Header">
    <w:name w:val="header"/>
    <w:basedOn w:val="Normal"/>
    <w:link w:val="HeaderChar"/>
    <w:uiPriority w:val="99"/>
    <w:unhideWhenUsed/>
    <w:rsid w:val="009B470C"/>
    <w:pPr>
      <w:tabs>
        <w:tab w:val="center" w:pos="4513"/>
        <w:tab w:val="right" w:pos="9026"/>
      </w:tabs>
    </w:pPr>
  </w:style>
  <w:style w:type="character" w:customStyle="1" w:styleId="HeaderChar">
    <w:name w:val="Header Char"/>
    <w:basedOn w:val="DefaultParagraphFont"/>
    <w:link w:val="Header"/>
    <w:uiPriority w:val="99"/>
    <w:rsid w:val="009B4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defnyddio-sefyllfaoedd-go-iawn-i-ddatblygu-medrau-plant" TargetMode="External"/><Relationship Id="rId13" Type="http://schemas.openxmlformats.org/officeDocument/2006/relationships/hyperlink" Target="http://www.educationengland.org.uk/documents/pdfs/2009-IRPC-final-report.pdf"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www.erw.cymru/ysgolion/dysgu-ac-addysgu/dysgu-digidol/" TargetMode="External"/><Relationship Id="rId12" Type="http://schemas.openxmlformats.org/officeDocument/2006/relationships/hyperlink" Target="https://llyw.cymru/sites/default/files/publications/2018-03/meysydd-dysgu-a-phrofiad-datblygiadau-hyd-at-orffennaf-2017.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swansea-edunet.gov.uk/en/schools/ynystawe/Pages/The_Leonardo_Effect.aspx"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learning.gov.wales/docs/learningwales/publications/130426-why-develop-cy.pdf" TargetMode="External"/><Relationship Id="rId11" Type="http://schemas.openxmlformats.org/officeDocument/2006/relationships/hyperlink" Target="https://hwb.gov.wales/cwricwlwm-drafft-i-gymru-2022/canllaw-i-gwricwlwm-i-gymru-2022"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weforum.org/agenda/2016/06/8-digital-skills-we-must-teach-our-children/" TargetMode="External"/><Relationship Id="rId23" Type="http://schemas.openxmlformats.org/officeDocument/2006/relationships/fontTable" Target="fontTable.xml"/><Relationship Id="rId10" Type="http://schemas.openxmlformats.org/officeDocument/2006/relationships/hyperlink" Target="https://www.nfer.ac.uk/publications/futl06/futl06.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estyn.llyw.cymru/blog/cymhwysedd-digidol-gwella-medrau-digidol-disgyblion" TargetMode="External"/><Relationship Id="rId14" Type="http://schemas.openxmlformats.org/officeDocument/2006/relationships/hyperlink" Target="https://www.google.com/url?client=internal-element-cse&amp;cx=005374784487575532108:zwr8u4lxoba&amp;q=https://www.weforum.org/agenda/2018/06/law-too-slow-for-new-tech-how-keepup/&amp;sa=U&amp;ved=2ahUKEwivwLfTnqbmAhVUilwKHZtJBQMQFjAAegQIBRAC&amp;usg=AOvVaw0yu6uNq4tpdK0PxkEb9yR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1839</Words>
  <Characters>21320</Characters>
  <Application>Microsoft Office Word</Application>
  <DocSecurity>0</DocSecurity>
  <Lines>533</Lines>
  <Paragraphs>164</Paragraphs>
  <ScaleCrop>false</ScaleCrop>
  <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 (1304468)</dc:creator>
  <cp:keywords/>
  <dc:description/>
  <cp:lastModifiedBy>Sian Morgan (1304468)</cp:lastModifiedBy>
  <cp:revision>18</cp:revision>
  <dcterms:created xsi:type="dcterms:W3CDTF">2019-12-19T15:03:00Z</dcterms:created>
  <dcterms:modified xsi:type="dcterms:W3CDTF">2019-12-19T15:49:00Z</dcterms:modified>
</cp:coreProperties>
</file>