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before="0"/>
        <w:jc w:val="center"/>
      </w:pPr>
      <w:r>
        <w:rPr>
          <w:rFonts w:ascii="Calibri" w:cs="Calibri" w:eastAsia="Calibri" w:hAnsi="Calibri"/>
          <w:b/>
          <w:bCs/>
          <w:sz w:val="24"/>
          <w:szCs w:val="24"/>
        </w:rPr>
        <w:t xml:space="preserve">Digital Skills and Research Methods (LCHS4007_BIRM)</w:t>
      </w:r>
    </w:p>
    <w:p>
      <w:pPr>
        <w:spacing w:after="400" w:before="100"/>
        <w:jc w:val="center"/>
      </w:pPr>
      <w:r>
        <w:rPr>
          <w:rFonts w:ascii="Calibri" w:cs="Calibri" w:eastAsia="Calibri" w:hAnsi="Calibri"/>
          <w:b/>
          <w:bCs/>
          <w:color w:val="1F4E79"/>
          <w:sz w:val="28"/>
          <w:szCs w:val="28"/>
        </w:rPr>
        <w:t xml:space="preserve">Component 2: Research Report</w:t>
      </w:r>
    </w:p>
    <w:p>
      <w:pPr>
        <w:pBdr>
          <w:bottom w:val="single" w:color="1F4E79" w:sz="6" w:space="4"/>
        </w:pBdr>
        <w:spacing w:after="200" w:before="200"/>
      </w:pPr>
      <w:r>
        <w:rPr>
          <w:rFonts w:ascii="Calibri" w:cs="Calibri" w:eastAsia="Calibri" w:hAnsi="Calibri"/>
          <w:b/>
          <w:bCs/>
          <w:color w:val="1F4E79"/>
          <w:sz w:val="26"/>
          <w:szCs w:val="26"/>
        </w:rPr>
        <w:t xml:space="preserve">Section 1: Introducing the Research Paper and Topic Development</w:t>
      </w:r>
    </w:p>
    <w:p>
      <w:pPr>
        <w:spacing w:after="160" w:before="160"/>
        <w:jc w:val="both"/>
      </w:pPr>
      <w:r>
        <w:rPr>
          <w:rFonts w:ascii="Calibri" w:cs="Calibri" w:eastAsia="Calibri" w:hAnsi="Calibri"/>
          <w:sz w:val="24"/>
          <w:szCs w:val="24"/>
        </w:rPr>
        <w:t xml:space="preserve">The research paper reviewed for this assignment is titled Barriers and Motivators to Undertaking Physical Activity in Adults Over 70: A Systematic Review of the Quantitative Literature. It was authored by Alixe H M Kilgour, Matthew Rutherford, Joanna Higson, Samantha J Meredith, Jessica McNiff, Stephanie Mitchell, Anusan Wijayendran, Stephen E R Lim, and Susan D Shenkin. The paper was published in April 2024 in the peer-reviewed journal Age and Ageing, Volume 53, Issue 4 (doi: 10.1093/ageing/afae080).</w:t>
      </w:r>
    </w:p>
    <w:p>
      <w:pPr>
        <w:spacing w:after="160" w:before="160"/>
        <w:jc w:val="both"/>
      </w:pPr>
      <w:r>
        <w:rPr>
          <w:rFonts w:ascii="Calibri" w:cs="Calibri" w:eastAsia="Calibri" w:hAnsi="Calibri"/>
          <w:sz w:val="24"/>
          <w:szCs w:val="24"/>
        </w:rPr>
        <w:t xml:space="preserve">The main topic explored in the paper is the identification of barriers and motivators that affect whether older adults aged 70 and above engage in regular physical activity. The research topic was developed in response to a well-recognised public health concern: although physical activity is proven to reduce falls, improve cardiovascular health, support mental wellbeing, and delay the onset of long-term conditions, a large proportion of older adults in the UK and globally still do not meet the World Health Organisation (WHO) recommended minimum of 150 minutes of moderate-intensity physical activity per week. The authors noted that previous systematic reviews had focused on younger age groups or specific disease populations, leaving a significant gap in the evidence base for adults aged 70 and above specifically. This gap motivated the development of the review.</w:t>
      </w:r>
    </w:p>
    <w:p>
      <w:pPr>
        <w:spacing w:after="160" w:before="160"/>
        <w:jc w:val="both"/>
      </w:pPr>
      <w:r>
        <w:rPr>
          <w:rFonts w:ascii="Calibri" w:cs="Calibri" w:eastAsia="Calibri" w:hAnsi="Calibri"/>
          <w:sz w:val="24"/>
          <w:szCs w:val="24"/>
        </w:rPr>
        <w:t xml:space="preserve">The research is specifically about community-dwelling older adults aged 70 and over, including both men and women, ranging in age from 70 to 101 years. It focuses on the general older adult population rather than individuals in care homes or those with conditions such as cognitive impairment.</w:t>
      </w:r>
    </w:p>
    <w:p>
      <w:pPr>
        <w:spacing w:after="160" w:before="160"/>
        <w:jc w:val="both"/>
      </w:pPr>
      <w:r>
        <w:rPr>
          <w:rFonts w:ascii="Calibri" w:cs="Calibri" w:eastAsia="Calibri" w:hAnsi="Calibri"/>
          <w:sz w:val="24"/>
          <w:szCs w:val="24"/>
        </w:rPr>
        <w:t xml:space="preserve">This topic is highly relevant to UK health and social care. The UK population is ageing rapidly, with around 22 million people aged 50 or over in England as of 2024. Physical inactivity in older adults is associated with increased hospital admissions, falls, dependency on social care, and declining quality of life. Falls alone cost the NHS an estimated £3.1 billion annually. Understanding what prevents or motivates older adults to be physically active enables health and social care professionals to design targeted, person-centred interventions that promote independence, reduce NHS demand, and improve outcomes for an increasingly ageing population.</w:t>
      </w:r>
    </w:p>
    <w:p>
      <w:pPr>
        <w:spacing w:before="200"/>
        <w:jc w:val="right"/>
      </w:pPr>
      <w:r>
        <w:rPr>
          <w:rFonts w:ascii="Calibri" w:cs="Calibri" w:eastAsia="Calibri" w:hAnsi="Calibri"/>
          <w:i/>
          <w:iCs/>
          <w:color w:val="595959"/>
          <w:sz w:val="20"/>
          <w:szCs w:val="20"/>
        </w:rPr>
        <w:t xml:space="preserve">Word count: 349 words</w:t>
      </w:r>
    </w:p>
    <w:p>
      <w:pPr>
        <w:pBdr>
          <w:bottom w:val="single" w:color="1F4E79" w:sz="6" w:space="4"/>
        </w:pBdr>
        <w:spacing w:after="200" w:before="400"/>
      </w:pPr>
      <w:r>
        <w:rPr>
          <w:rFonts w:ascii="Calibri" w:cs="Calibri" w:eastAsia="Calibri" w:hAnsi="Calibri"/>
          <w:b/>
          <w:bCs/>
          <w:color w:val="1F4E79"/>
          <w:sz w:val="26"/>
          <w:szCs w:val="26"/>
        </w:rPr>
        <w:t xml:space="preserve">References</w:t>
      </w:r>
    </w:p>
    <w:p>
      <w:pPr>
        <w:spacing w:after="120" w:before="120"/>
        <w:ind w:left="720" w:hanging="720"/>
      </w:pPr>
      <w:r>
        <w:rPr>
          <w:rFonts w:ascii="Calibri" w:cs="Calibri" w:eastAsia="Calibri" w:hAnsi="Calibri"/>
          <w:sz w:val="22"/>
          <w:szCs w:val="22"/>
        </w:rPr>
        <w:t xml:space="preserve">Age UK (2024) The State of Health and Care of Older People in England 2024. London: Age UK. Available at: https://www.ageuk.org.uk/discover/2024/september/state-of-health-and-care-of-older-people-in-england-2024/ (Accessed: 2 July 2026).</w:t>
      </w:r>
    </w:p>
    <w:p>
      <w:pPr>
        <w:spacing w:after="120" w:before="120"/>
        <w:ind w:left="720" w:hanging="720"/>
      </w:pPr>
      <w:r>
        <w:rPr>
          <w:rFonts w:ascii="Calibri" w:cs="Calibri" w:eastAsia="Calibri" w:hAnsi="Calibri"/>
          <w:sz w:val="22"/>
          <w:szCs w:val="22"/>
        </w:rPr>
        <w:t xml:space="preserve">Kilgour, A.H.M., Rutherford, M., Higson, J., Meredith, S.J., McNiff, J., Mitchell, S., Wijayendran, A., Lim, S.E.R. and Shenkin, S.D. (2024) 'Barriers and motivators to undertaking physical activity in adults over 70 — a systematic review of the quantitative literature', Age and Ageing, 53(4), afae080. doi: 10.1093/ageing/afae080.</w:t>
      </w:r>
    </w:p>
    <w:p>
      <w:pPr>
        <w:spacing w:after="120" w:before="120"/>
        <w:ind w:left="720" w:hanging="720"/>
      </w:pPr>
      <w:r>
        <w:rPr>
          <w:rFonts w:ascii="Calibri" w:cs="Calibri" w:eastAsia="Calibri" w:hAnsi="Calibri"/>
          <w:sz w:val="22"/>
          <w:szCs w:val="22"/>
        </w:rPr>
        <w:t xml:space="preserve">NHS (2024) Physical Activity Guidelines for Older Adults. Available at: https://www.nhs.uk/live-well/exercise/physical-activity-guidelines-older-adults/ (Accessed: 2 July 2026).</w:t>
      </w:r>
    </w:p>
    <w:p>
      <w:pPr>
        <w:spacing w:after="120" w:before="120"/>
        <w:ind w:left="720" w:hanging="720"/>
      </w:pPr>
      <w:r>
        <w:rPr>
          <w:rFonts w:ascii="Calibri" w:cs="Calibri" w:eastAsia="Calibri" w:hAnsi="Calibri"/>
          <w:sz w:val="22"/>
          <w:szCs w:val="22"/>
        </w:rPr>
        <w:t xml:space="preserve">World Health Organisation (WHO) (2020) WHO Guidelines on Physical Activity and Sedentary Behaviour. Geneva: WHO. Available at: https://www.ncbi.nlm.nih.gov/books/NBK566046/ (Accessed: 2 July 2026).</w:t>
      </w:r>
    </w:p>
    <w:sectPr>
      <w:pgSz w:w="11906" w:h="16838" w:orient="portrait"/>
      <w:pgMar w:top="1440" w:right="1800" w:bottom="1440" w:left="18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2026-07-02T21:59:17.157Z</dcterms:created>
  <dcterms:modified xsi:type="dcterms:W3CDTF">2026-07-02T21:59:17.169Z</dcterms:modified>
</cp:coreProperties>
</file>

<file path=docProps/custom.xml><?xml version="1.0" encoding="utf-8"?>
<Properties xmlns="http://schemas.openxmlformats.org/officeDocument/2006/custom-properties" xmlns:vt="http://schemas.openxmlformats.org/officeDocument/2006/docPropsVTypes"/>
</file>