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583D5" w14:textId="77777777" w:rsidR="00CA07CE" w:rsidRPr="00CA07CE" w:rsidRDefault="00CA07CE" w:rsidP="008037EA">
      <w:pPr>
        <w:pStyle w:val="NormalWeb"/>
        <w:spacing w:line="360" w:lineRule="auto"/>
        <w:rPr>
          <w:b/>
          <w:bCs/>
          <w:sz w:val="36"/>
          <w:szCs w:val="36"/>
          <w:u w:val="single"/>
        </w:rPr>
      </w:pPr>
      <w:r w:rsidRPr="00CA07CE">
        <w:rPr>
          <w:rFonts w:ascii="Arial" w:hAnsi="Arial" w:cs="Arial"/>
          <w:b/>
          <w:bCs/>
          <w:sz w:val="36"/>
          <w:szCs w:val="36"/>
          <w:u w:val="single"/>
        </w:rPr>
        <w:t xml:space="preserve">A critical evaluation and the identification of next teaching and learning steps focusing on a case study of an individual learner or a group of learners, based on an observed critical incident. </w:t>
      </w:r>
    </w:p>
    <w:p w14:paraId="2C2FD84C" w14:textId="3514BFE3" w:rsidR="00CA07CE" w:rsidRPr="008037EA" w:rsidRDefault="00CA07CE" w:rsidP="008037EA">
      <w:pPr>
        <w:spacing w:line="360" w:lineRule="auto"/>
        <w:rPr>
          <w:rFonts w:ascii="Arial" w:hAnsi="Arial" w:cs="Arial"/>
          <w:b/>
          <w:bCs/>
          <w:sz w:val="28"/>
          <w:szCs w:val="28"/>
        </w:rPr>
      </w:pPr>
      <w:r w:rsidRPr="008037EA">
        <w:rPr>
          <w:rFonts w:ascii="Arial" w:hAnsi="Arial" w:cs="Arial"/>
          <w:b/>
          <w:bCs/>
          <w:sz w:val="28"/>
          <w:szCs w:val="28"/>
        </w:rPr>
        <w:t xml:space="preserve">Introduction </w:t>
      </w:r>
    </w:p>
    <w:p w14:paraId="3FFFCB0F" w14:textId="77777777" w:rsidR="00F60089" w:rsidRPr="00F60089" w:rsidRDefault="00F60089" w:rsidP="008037EA">
      <w:pPr>
        <w:spacing w:line="360" w:lineRule="auto"/>
        <w:rPr>
          <w:rFonts w:ascii="Arial" w:hAnsi="Arial" w:cs="Arial"/>
          <w:b/>
          <w:bCs/>
          <w:sz w:val="28"/>
          <w:szCs w:val="28"/>
          <w:u w:val="single"/>
        </w:rPr>
      </w:pPr>
    </w:p>
    <w:p w14:paraId="6928CC6D" w14:textId="6C3CD1DA" w:rsidR="0080522E" w:rsidRDefault="00372E7C" w:rsidP="008037EA">
      <w:pPr>
        <w:spacing w:line="360" w:lineRule="auto"/>
        <w:rPr>
          <w:rFonts w:ascii="Arial" w:hAnsi="Arial" w:cs="Arial"/>
          <w:sz w:val="22"/>
          <w:szCs w:val="22"/>
        </w:rPr>
      </w:pPr>
      <w:r>
        <w:rPr>
          <w:rFonts w:ascii="Arial" w:hAnsi="Arial" w:cs="Arial"/>
          <w:sz w:val="22"/>
          <w:szCs w:val="22"/>
        </w:rPr>
        <w:t xml:space="preserve">As part of this assignment there will be a focus </w:t>
      </w:r>
      <w:r w:rsidR="00595F68">
        <w:rPr>
          <w:rFonts w:ascii="Arial" w:hAnsi="Arial" w:cs="Arial"/>
          <w:sz w:val="22"/>
          <w:szCs w:val="22"/>
        </w:rPr>
        <w:t xml:space="preserve">on </w:t>
      </w:r>
      <w:r>
        <w:rPr>
          <w:rFonts w:ascii="Arial" w:hAnsi="Arial" w:cs="Arial"/>
          <w:sz w:val="22"/>
          <w:szCs w:val="22"/>
        </w:rPr>
        <w:t xml:space="preserve">a ‘critical incident’. It is important to direct attention to this term as it is not what it appears to be. When separated the definition of ‘critical’ is often </w:t>
      </w:r>
      <w:r w:rsidR="00027B14">
        <w:rPr>
          <w:rFonts w:ascii="Arial" w:hAnsi="Arial" w:cs="Arial"/>
          <w:sz w:val="22"/>
          <w:szCs w:val="22"/>
        </w:rPr>
        <w:t>understood</w:t>
      </w:r>
      <w:r>
        <w:rPr>
          <w:rFonts w:ascii="Arial" w:hAnsi="Arial" w:cs="Arial"/>
          <w:sz w:val="22"/>
          <w:szCs w:val="22"/>
        </w:rPr>
        <w:t xml:space="preserve"> as </w:t>
      </w:r>
      <w:r w:rsidR="00AA6705">
        <w:rPr>
          <w:rFonts w:ascii="Arial" w:hAnsi="Arial" w:cs="Arial"/>
          <w:sz w:val="22"/>
          <w:szCs w:val="22"/>
        </w:rPr>
        <w:t xml:space="preserve">being </w:t>
      </w:r>
      <w:r w:rsidR="000D5AC6">
        <w:rPr>
          <w:rFonts w:ascii="Arial" w:hAnsi="Arial" w:cs="Arial"/>
          <w:sz w:val="22"/>
          <w:szCs w:val="22"/>
        </w:rPr>
        <w:t>“serious, uncertain and possibly dangerous” (Oxford Advanced Learners Dictionary</w:t>
      </w:r>
      <w:r w:rsidR="00B213E6">
        <w:rPr>
          <w:rFonts w:ascii="Arial" w:hAnsi="Arial" w:cs="Arial"/>
          <w:sz w:val="22"/>
          <w:szCs w:val="22"/>
        </w:rPr>
        <w:t>, No Date</w:t>
      </w:r>
      <w:r w:rsidR="00862B1A">
        <w:rPr>
          <w:rFonts w:ascii="Arial" w:hAnsi="Arial" w:cs="Arial"/>
          <w:sz w:val="22"/>
          <w:szCs w:val="22"/>
        </w:rPr>
        <w:t>), which is why in most instances a ‘critical incident’ is thought to be a major event (Tripp, 2011). However</w:t>
      </w:r>
      <w:r w:rsidR="00FC0661">
        <w:rPr>
          <w:rFonts w:ascii="Arial" w:hAnsi="Arial" w:cs="Arial"/>
          <w:sz w:val="22"/>
          <w:szCs w:val="22"/>
        </w:rPr>
        <w:t>,</w:t>
      </w:r>
      <w:r w:rsidR="00862B1A">
        <w:rPr>
          <w:rFonts w:ascii="Arial" w:hAnsi="Arial" w:cs="Arial"/>
          <w:sz w:val="22"/>
          <w:szCs w:val="22"/>
        </w:rPr>
        <w:t xml:space="preserve"> a ‘critical incident’ does not exist unless a typical occurrence is interpreted </w:t>
      </w:r>
      <w:r w:rsidR="00FC0661">
        <w:rPr>
          <w:rFonts w:ascii="Arial" w:hAnsi="Arial" w:cs="Arial"/>
          <w:sz w:val="22"/>
          <w:szCs w:val="22"/>
        </w:rPr>
        <w:t xml:space="preserve">to have underlying importance in a wider context by an individual </w:t>
      </w:r>
      <w:r w:rsidR="00A4468C">
        <w:rPr>
          <w:rFonts w:ascii="Arial" w:hAnsi="Arial" w:cs="Arial"/>
          <w:sz w:val="22"/>
          <w:szCs w:val="22"/>
        </w:rPr>
        <w:t>who</w:t>
      </w:r>
      <w:r w:rsidR="00FC0661">
        <w:rPr>
          <w:rFonts w:ascii="Arial" w:hAnsi="Arial" w:cs="Arial"/>
          <w:sz w:val="22"/>
          <w:szCs w:val="22"/>
        </w:rPr>
        <w:t xml:space="preserve"> views it as such (Tripp, 201</w:t>
      </w:r>
      <w:r w:rsidR="00815192">
        <w:rPr>
          <w:rFonts w:ascii="Arial" w:hAnsi="Arial" w:cs="Arial"/>
          <w:sz w:val="22"/>
          <w:szCs w:val="22"/>
        </w:rPr>
        <w:t>1)</w:t>
      </w:r>
      <w:r w:rsidR="00FC0661">
        <w:rPr>
          <w:rFonts w:ascii="Arial" w:hAnsi="Arial" w:cs="Arial"/>
          <w:sz w:val="22"/>
          <w:szCs w:val="22"/>
        </w:rPr>
        <w:t>. Critical incidents are</w:t>
      </w:r>
      <w:r w:rsidR="00CE2514">
        <w:rPr>
          <w:rFonts w:ascii="Arial" w:hAnsi="Arial" w:cs="Arial"/>
          <w:sz w:val="22"/>
          <w:szCs w:val="22"/>
        </w:rPr>
        <w:t xml:space="preserve"> important as they are a means of obtaining deeper knowledge from defined situations, where a seemingly ordinary occurrence allows for a facilitation of interpretation to understand potential usefulness. (Flanagan, 1953)</w:t>
      </w:r>
      <w:r w:rsidR="00815192">
        <w:rPr>
          <w:rFonts w:ascii="Arial" w:hAnsi="Arial" w:cs="Arial"/>
          <w:sz w:val="22"/>
          <w:szCs w:val="22"/>
        </w:rPr>
        <w:t xml:space="preserve">. To return to the initial definition of ‘critical’, a critical incident could not be more different. Tripp (2011) emphasises that a critical incident is essentially created by an individual’s interpretation of a wholly routine occurrence. </w:t>
      </w:r>
      <w:r w:rsidR="00A4468C">
        <w:rPr>
          <w:rFonts w:ascii="Arial" w:hAnsi="Arial" w:cs="Arial"/>
          <w:sz w:val="22"/>
          <w:szCs w:val="22"/>
        </w:rPr>
        <w:t xml:space="preserve">This assignment will introduce the role of a critical incident in education and draw focus on the importance of critical incidents in reflective teaching practice. </w:t>
      </w:r>
    </w:p>
    <w:p w14:paraId="6AE1E90C" w14:textId="5AD1E1A9" w:rsidR="00C25152" w:rsidRDefault="00A4468C" w:rsidP="008037EA">
      <w:pPr>
        <w:spacing w:line="360" w:lineRule="auto"/>
        <w:ind w:firstLine="720"/>
        <w:rPr>
          <w:rFonts w:ascii="Arial" w:hAnsi="Arial" w:cs="Arial"/>
          <w:sz w:val="22"/>
          <w:szCs w:val="22"/>
        </w:rPr>
      </w:pPr>
      <w:r>
        <w:rPr>
          <w:rFonts w:ascii="Arial" w:hAnsi="Arial" w:cs="Arial"/>
          <w:sz w:val="22"/>
          <w:szCs w:val="22"/>
        </w:rPr>
        <w:t>Teachers are subconsciously exposed to an abundance of critical incidents every day and it is th</w:t>
      </w:r>
      <w:r w:rsidR="0080522E">
        <w:rPr>
          <w:rFonts w:ascii="Arial" w:hAnsi="Arial" w:cs="Arial"/>
          <w:sz w:val="22"/>
          <w:szCs w:val="22"/>
        </w:rPr>
        <w:t>eir ability to draw upon these occurrences that will influence their reflective practice. Being able to</w:t>
      </w:r>
      <w:r w:rsidR="00C25152">
        <w:rPr>
          <w:rFonts w:ascii="Arial" w:hAnsi="Arial" w:cs="Arial"/>
          <w:sz w:val="22"/>
          <w:szCs w:val="22"/>
        </w:rPr>
        <w:t xml:space="preserve"> self-reflect will provide teachers with the ability to understand individual “emotions, ideas and thoughts as to future possibilities” (Pollard, 2002).</w:t>
      </w:r>
    </w:p>
    <w:p w14:paraId="555D5B41" w14:textId="7982B50F" w:rsidR="00C25152" w:rsidRDefault="00C25152" w:rsidP="008037EA">
      <w:pPr>
        <w:spacing w:line="360" w:lineRule="auto"/>
        <w:rPr>
          <w:rFonts w:ascii="Arial" w:hAnsi="Arial" w:cs="Arial"/>
          <w:sz w:val="22"/>
          <w:szCs w:val="22"/>
        </w:rPr>
      </w:pPr>
    </w:p>
    <w:p w14:paraId="7A72D1E9" w14:textId="495A84A1" w:rsidR="00C25152" w:rsidRPr="008037EA" w:rsidRDefault="00C25152" w:rsidP="008037EA">
      <w:pPr>
        <w:spacing w:line="360" w:lineRule="auto"/>
        <w:rPr>
          <w:rFonts w:ascii="Arial" w:hAnsi="Arial" w:cs="Arial"/>
          <w:b/>
          <w:bCs/>
          <w:sz w:val="28"/>
          <w:szCs w:val="28"/>
        </w:rPr>
      </w:pPr>
      <w:r w:rsidRPr="008037EA">
        <w:rPr>
          <w:rFonts w:ascii="Arial" w:hAnsi="Arial" w:cs="Arial"/>
          <w:b/>
          <w:bCs/>
          <w:sz w:val="28"/>
          <w:szCs w:val="28"/>
        </w:rPr>
        <w:t>The role of critical reflection</w:t>
      </w:r>
      <w:r w:rsidR="00993D9F" w:rsidRPr="008037EA">
        <w:rPr>
          <w:rFonts w:ascii="Arial" w:hAnsi="Arial" w:cs="Arial"/>
          <w:b/>
          <w:bCs/>
          <w:sz w:val="28"/>
          <w:szCs w:val="28"/>
        </w:rPr>
        <w:t xml:space="preserve"> </w:t>
      </w:r>
    </w:p>
    <w:p w14:paraId="26690899" w14:textId="1A5F583C" w:rsidR="00C25152" w:rsidRDefault="00C25152" w:rsidP="008037EA">
      <w:pPr>
        <w:spacing w:line="360" w:lineRule="auto"/>
        <w:rPr>
          <w:rFonts w:ascii="Arial" w:hAnsi="Arial" w:cs="Arial"/>
          <w:b/>
          <w:bCs/>
          <w:sz w:val="28"/>
          <w:szCs w:val="28"/>
          <w:u w:val="single"/>
        </w:rPr>
      </w:pPr>
    </w:p>
    <w:p w14:paraId="1D3072C9" w14:textId="355F2960" w:rsidR="00C05A2C" w:rsidRPr="00C05A2C" w:rsidRDefault="00B55895" w:rsidP="008037EA">
      <w:pPr>
        <w:spacing w:line="360" w:lineRule="auto"/>
        <w:rPr>
          <w:rFonts w:ascii="Arial" w:hAnsi="Arial" w:cs="Arial"/>
          <w:sz w:val="22"/>
          <w:szCs w:val="22"/>
        </w:rPr>
      </w:pPr>
      <w:r w:rsidRPr="00C05A2C">
        <w:rPr>
          <w:rFonts w:ascii="Arial" w:hAnsi="Arial" w:cs="Arial"/>
          <w:sz w:val="22"/>
          <w:szCs w:val="22"/>
        </w:rPr>
        <w:t>Reflection is the main contributor to facilitating self-awareness (Cotton,2001)</w:t>
      </w:r>
      <w:r w:rsidR="00A71375" w:rsidRPr="00C05A2C">
        <w:rPr>
          <w:rFonts w:ascii="Arial" w:hAnsi="Arial" w:cs="Arial"/>
          <w:sz w:val="22"/>
          <w:szCs w:val="22"/>
        </w:rPr>
        <w:t xml:space="preserve"> and in the educational world this self-awareness is vital in its ability to promote an indefinite end point to practitioners learning (Driscoll and Teh, 2001). Although Driscoll and Teh are specifically relating to medical practitioners the concept remains the same</w:t>
      </w:r>
      <w:r w:rsidR="00A117CA" w:rsidRPr="00C05A2C">
        <w:rPr>
          <w:rFonts w:ascii="Arial" w:hAnsi="Arial" w:cs="Arial"/>
          <w:sz w:val="22"/>
          <w:szCs w:val="22"/>
        </w:rPr>
        <w:t xml:space="preserve"> in education</w:t>
      </w:r>
      <w:r w:rsidR="0071669F">
        <w:rPr>
          <w:rFonts w:ascii="Arial" w:hAnsi="Arial" w:cs="Arial"/>
          <w:sz w:val="22"/>
          <w:szCs w:val="22"/>
        </w:rPr>
        <w:t>;</w:t>
      </w:r>
      <w:r w:rsidR="00A71375" w:rsidRPr="00C05A2C">
        <w:rPr>
          <w:rFonts w:ascii="Arial" w:hAnsi="Arial" w:cs="Arial"/>
          <w:sz w:val="22"/>
          <w:szCs w:val="22"/>
        </w:rPr>
        <w:t xml:space="preserve"> reflection promotes continuous learning. </w:t>
      </w:r>
    </w:p>
    <w:p w14:paraId="2542FE8A" w14:textId="6503334D" w:rsidR="00B55895" w:rsidRDefault="00C05A2C" w:rsidP="008037EA">
      <w:pPr>
        <w:spacing w:line="360" w:lineRule="auto"/>
        <w:rPr>
          <w:rFonts w:ascii="Arial" w:hAnsi="Arial" w:cs="Arial"/>
          <w:sz w:val="22"/>
          <w:szCs w:val="22"/>
        </w:rPr>
      </w:pPr>
      <w:r w:rsidRPr="00C05A2C">
        <w:rPr>
          <w:rFonts w:ascii="Arial" w:hAnsi="Arial" w:cs="Arial"/>
          <w:sz w:val="22"/>
          <w:szCs w:val="22"/>
        </w:rPr>
        <w:lastRenderedPageBreak/>
        <w:t xml:space="preserve">A definition of reflection is provided </w:t>
      </w:r>
      <w:r>
        <w:rPr>
          <w:rFonts w:ascii="Arial" w:hAnsi="Arial" w:cs="Arial"/>
          <w:sz w:val="22"/>
          <w:szCs w:val="22"/>
        </w:rPr>
        <w:t xml:space="preserve">by Sellers (2017, p.3) </w:t>
      </w:r>
      <w:r w:rsidRPr="00C05A2C">
        <w:rPr>
          <w:rFonts w:ascii="Arial" w:hAnsi="Arial" w:cs="Arial"/>
          <w:sz w:val="22"/>
          <w:szCs w:val="22"/>
        </w:rPr>
        <w:t>“the deliberate, purposeful, metacognitive thinking and/or action in which educators engage in order to improve their professional practice</w:t>
      </w:r>
      <w:r>
        <w:rPr>
          <w:rFonts w:ascii="Arial" w:hAnsi="Arial" w:cs="Arial"/>
          <w:sz w:val="22"/>
          <w:szCs w:val="22"/>
        </w:rPr>
        <w:t xml:space="preserve">”. </w:t>
      </w:r>
      <w:r w:rsidR="00A71375" w:rsidRPr="00C05A2C">
        <w:rPr>
          <w:rFonts w:ascii="Arial" w:hAnsi="Arial" w:cs="Arial"/>
          <w:sz w:val="22"/>
          <w:szCs w:val="22"/>
        </w:rPr>
        <w:t xml:space="preserve">This is shown in Appendix </w:t>
      </w:r>
      <w:r w:rsidR="003A5918" w:rsidRPr="00C05A2C">
        <w:rPr>
          <w:rFonts w:ascii="Arial" w:hAnsi="Arial" w:cs="Arial"/>
          <w:sz w:val="22"/>
          <w:szCs w:val="22"/>
        </w:rPr>
        <w:t>1: Driscoll’s</w:t>
      </w:r>
      <w:r w:rsidR="00A71375" w:rsidRPr="00C05A2C">
        <w:rPr>
          <w:rFonts w:ascii="Arial" w:hAnsi="Arial" w:cs="Arial"/>
          <w:sz w:val="22"/>
          <w:szCs w:val="22"/>
        </w:rPr>
        <w:t xml:space="preserve"> What Model of reflection</w:t>
      </w:r>
      <w:r w:rsidR="00A117CA" w:rsidRPr="00C05A2C">
        <w:rPr>
          <w:rFonts w:ascii="Arial" w:hAnsi="Arial" w:cs="Arial"/>
          <w:sz w:val="22"/>
          <w:szCs w:val="22"/>
        </w:rPr>
        <w:t xml:space="preserve"> (Driscoll, 2007). Driscoll’s What Model of reflection suggests that by asking ourselves three questions we can begin to reflect, </w:t>
      </w:r>
      <w:r w:rsidRPr="00C05A2C">
        <w:rPr>
          <w:rFonts w:ascii="Arial" w:hAnsi="Arial" w:cs="Arial"/>
          <w:sz w:val="22"/>
          <w:szCs w:val="22"/>
        </w:rPr>
        <w:t>analyse,</w:t>
      </w:r>
      <w:r w:rsidR="00A117CA" w:rsidRPr="00C05A2C">
        <w:rPr>
          <w:rFonts w:ascii="Arial" w:hAnsi="Arial" w:cs="Arial"/>
          <w:sz w:val="22"/>
          <w:szCs w:val="22"/>
        </w:rPr>
        <w:t xml:space="preserve"> and educate ourselves on the experience. This is further depicted in</w:t>
      </w:r>
      <w:r w:rsidR="00380555" w:rsidRPr="00C05A2C">
        <w:rPr>
          <w:rFonts w:ascii="Arial" w:hAnsi="Arial" w:cs="Arial"/>
          <w:sz w:val="22"/>
          <w:szCs w:val="22"/>
        </w:rPr>
        <w:t xml:space="preserve"> Gibb</w:t>
      </w:r>
      <w:r w:rsidR="00824939" w:rsidRPr="00C05A2C">
        <w:rPr>
          <w:rFonts w:ascii="Arial" w:hAnsi="Arial" w:cs="Arial"/>
          <w:sz w:val="22"/>
          <w:szCs w:val="22"/>
        </w:rPr>
        <w:t>s</w:t>
      </w:r>
      <w:r w:rsidR="00380555" w:rsidRPr="00C05A2C">
        <w:rPr>
          <w:rFonts w:ascii="Arial" w:hAnsi="Arial" w:cs="Arial"/>
          <w:sz w:val="22"/>
          <w:szCs w:val="22"/>
        </w:rPr>
        <w:t>’s Reflective Cycle, drawing attention to Appendix 2: Gibb</w:t>
      </w:r>
      <w:r w:rsidR="00824939" w:rsidRPr="00C05A2C">
        <w:rPr>
          <w:rFonts w:ascii="Arial" w:hAnsi="Arial" w:cs="Arial"/>
          <w:sz w:val="22"/>
          <w:szCs w:val="22"/>
        </w:rPr>
        <w:t>s</w:t>
      </w:r>
      <w:r w:rsidR="00380555" w:rsidRPr="00C05A2C">
        <w:rPr>
          <w:rFonts w:ascii="Arial" w:hAnsi="Arial" w:cs="Arial"/>
          <w:sz w:val="22"/>
          <w:szCs w:val="22"/>
        </w:rPr>
        <w:t>’s Reflective Cycle</w:t>
      </w:r>
      <w:r w:rsidR="00824939" w:rsidRPr="00C05A2C">
        <w:rPr>
          <w:rFonts w:ascii="Arial" w:hAnsi="Arial" w:cs="Arial"/>
          <w:sz w:val="22"/>
          <w:szCs w:val="22"/>
        </w:rPr>
        <w:t xml:space="preserve"> (Gibbs, 1998)</w:t>
      </w:r>
      <w:r w:rsidR="00380555" w:rsidRPr="00C05A2C">
        <w:rPr>
          <w:rFonts w:ascii="Arial" w:hAnsi="Arial" w:cs="Arial"/>
          <w:sz w:val="22"/>
          <w:szCs w:val="22"/>
        </w:rPr>
        <w:t>. However, Gibb</w:t>
      </w:r>
      <w:r w:rsidR="00824939" w:rsidRPr="00C05A2C">
        <w:rPr>
          <w:rFonts w:ascii="Arial" w:hAnsi="Arial" w:cs="Arial"/>
          <w:sz w:val="22"/>
          <w:szCs w:val="22"/>
        </w:rPr>
        <w:t>s</w:t>
      </w:r>
      <w:r w:rsidR="00380555" w:rsidRPr="00C05A2C">
        <w:rPr>
          <w:rFonts w:ascii="Arial" w:hAnsi="Arial" w:cs="Arial"/>
          <w:sz w:val="22"/>
          <w:szCs w:val="22"/>
        </w:rPr>
        <w:t xml:space="preserve">’s </w:t>
      </w:r>
      <w:r w:rsidR="00824939" w:rsidRPr="00C05A2C">
        <w:rPr>
          <w:rFonts w:ascii="Arial" w:hAnsi="Arial" w:cs="Arial"/>
          <w:sz w:val="22"/>
          <w:szCs w:val="22"/>
        </w:rPr>
        <w:t>model of reflection contains a more holistic approach</w:t>
      </w:r>
      <w:r w:rsidR="00803E97">
        <w:rPr>
          <w:rFonts w:ascii="Arial" w:hAnsi="Arial" w:cs="Arial"/>
          <w:sz w:val="22"/>
          <w:szCs w:val="22"/>
        </w:rPr>
        <w:t xml:space="preserve"> and provides stimulus for a deeper reflection that is inclusive of feelings and is</w:t>
      </w:r>
      <w:r w:rsidR="00824939" w:rsidRPr="00C05A2C">
        <w:rPr>
          <w:rFonts w:ascii="Arial" w:hAnsi="Arial" w:cs="Arial"/>
          <w:sz w:val="22"/>
          <w:szCs w:val="22"/>
        </w:rPr>
        <w:t xml:space="preserve"> comparative with Schön’s</w:t>
      </w:r>
      <w:r w:rsidR="00A83229">
        <w:rPr>
          <w:rFonts w:ascii="Arial" w:hAnsi="Arial" w:cs="Arial"/>
          <w:sz w:val="22"/>
          <w:szCs w:val="22"/>
        </w:rPr>
        <w:t xml:space="preserve"> reflection-on-action and reflection-in-action</w:t>
      </w:r>
      <w:r w:rsidR="00803E97">
        <w:rPr>
          <w:rFonts w:ascii="Arial" w:hAnsi="Arial" w:cs="Arial"/>
          <w:sz w:val="22"/>
          <w:szCs w:val="22"/>
        </w:rPr>
        <w:t xml:space="preserve"> as is encourages reflection of feelings both during and after the occurrence of the experience. All models of reflection</w:t>
      </w:r>
      <w:r w:rsidR="00AF1133">
        <w:rPr>
          <w:rFonts w:ascii="Arial" w:hAnsi="Arial" w:cs="Arial"/>
          <w:sz w:val="22"/>
          <w:szCs w:val="22"/>
        </w:rPr>
        <w:t xml:space="preserve"> broadly</w:t>
      </w:r>
      <w:r w:rsidR="00803E97">
        <w:rPr>
          <w:rFonts w:ascii="Arial" w:hAnsi="Arial" w:cs="Arial"/>
          <w:sz w:val="22"/>
          <w:szCs w:val="22"/>
        </w:rPr>
        <w:t xml:space="preserve"> highlight the eventual arrival of self-awareness and it is this self-awareness that provides a</w:t>
      </w:r>
      <w:r w:rsidR="00AF1133">
        <w:rPr>
          <w:rFonts w:ascii="Arial" w:hAnsi="Arial" w:cs="Arial"/>
          <w:sz w:val="22"/>
          <w:szCs w:val="22"/>
        </w:rPr>
        <w:t>n</w:t>
      </w:r>
      <w:r w:rsidR="00803E97">
        <w:rPr>
          <w:rFonts w:ascii="Arial" w:hAnsi="Arial" w:cs="Arial"/>
          <w:sz w:val="22"/>
          <w:szCs w:val="22"/>
        </w:rPr>
        <w:t xml:space="preserve"> </w:t>
      </w:r>
      <w:r w:rsidR="00AF1133">
        <w:rPr>
          <w:rFonts w:ascii="Arial" w:hAnsi="Arial" w:cs="Arial"/>
          <w:sz w:val="22"/>
          <w:szCs w:val="22"/>
        </w:rPr>
        <w:t xml:space="preserve">internal source of empowerment that can be applied to future experiences </w:t>
      </w:r>
      <w:r w:rsidR="00042714">
        <w:rPr>
          <w:rFonts w:ascii="Arial" w:hAnsi="Arial" w:cs="Arial"/>
          <w:sz w:val="22"/>
          <w:szCs w:val="22"/>
        </w:rPr>
        <w:t xml:space="preserve">(Sellers, 2017). </w:t>
      </w:r>
    </w:p>
    <w:p w14:paraId="2EFBAA79" w14:textId="4D56A30A" w:rsidR="00B62EA5" w:rsidRDefault="00042714" w:rsidP="008037EA">
      <w:pPr>
        <w:spacing w:line="360" w:lineRule="auto"/>
        <w:rPr>
          <w:rFonts w:ascii="Arial" w:hAnsi="Arial" w:cs="Arial"/>
          <w:sz w:val="22"/>
          <w:szCs w:val="22"/>
        </w:rPr>
      </w:pPr>
      <w:r>
        <w:rPr>
          <w:rFonts w:ascii="Arial" w:hAnsi="Arial" w:cs="Arial"/>
          <w:sz w:val="22"/>
          <w:szCs w:val="22"/>
        </w:rPr>
        <w:tab/>
        <w:t>The role of critical reflection is paramount in relation to the Professional Learning</w:t>
      </w:r>
      <w:r w:rsidR="00694625">
        <w:rPr>
          <w:rFonts w:ascii="Arial" w:hAnsi="Arial" w:cs="Arial"/>
          <w:sz w:val="22"/>
          <w:szCs w:val="22"/>
        </w:rPr>
        <w:t xml:space="preserve"> standard in the</w:t>
      </w:r>
      <w:r>
        <w:rPr>
          <w:rFonts w:ascii="Arial" w:hAnsi="Arial" w:cs="Arial"/>
          <w:sz w:val="22"/>
          <w:szCs w:val="22"/>
        </w:rPr>
        <w:t xml:space="preserve"> Professional Standards for Teaching and Leadership</w:t>
      </w:r>
      <w:r w:rsidR="00740C96">
        <w:rPr>
          <w:rFonts w:ascii="Arial" w:hAnsi="Arial" w:cs="Arial"/>
          <w:sz w:val="22"/>
          <w:szCs w:val="22"/>
        </w:rPr>
        <w:t xml:space="preserve"> which states that teachers should “consistently extend knowledge, skills and understanding and can show how reflection…informs professional learning to…develop pedagogy” (Welsh Government, 2019)</w:t>
      </w:r>
      <w:r w:rsidR="005D37DD">
        <w:rPr>
          <w:rFonts w:ascii="Arial" w:hAnsi="Arial" w:cs="Arial"/>
          <w:sz w:val="22"/>
          <w:szCs w:val="22"/>
        </w:rPr>
        <w:t xml:space="preserve">. </w:t>
      </w:r>
      <w:r w:rsidR="00B62EA5">
        <w:rPr>
          <w:rFonts w:ascii="Arial" w:hAnsi="Arial" w:cs="Arial"/>
          <w:sz w:val="22"/>
          <w:szCs w:val="22"/>
        </w:rPr>
        <w:t xml:space="preserve">By using and interlinking the methodology of the reflective models discussed, the Professional learning segment of the Professional Standards for Teaching and Leadership can be immensely developed. If teachers use these models of </w:t>
      </w:r>
      <w:r w:rsidR="00DB3A52">
        <w:rPr>
          <w:rFonts w:ascii="Arial" w:hAnsi="Arial" w:cs="Arial"/>
          <w:sz w:val="22"/>
          <w:szCs w:val="22"/>
        </w:rPr>
        <w:t>reflection,</w:t>
      </w:r>
      <w:r w:rsidR="00B62EA5">
        <w:rPr>
          <w:rFonts w:ascii="Arial" w:hAnsi="Arial" w:cs="Arial"/>
          <w:sz w:val="22"/>
          <w:szCs w:val="22"/>
        </w:rPr>
        <w:t xml:space="preserve"> they might be able to advance their professional lea</w:t>
      </w:r>
      <w:r w:rsidR="0071669F">
        <w:rPr>
          <w:rFonts w:ascii="Arial" w:hAnsi="Arial" w:cs="Arial"/>
          <w:sz w:val="22"/>
          <w:szCs w:val="22"/>
        </w:rPr>
        <w:t>r</w:t>
      </w:r>
      <w:r w:rsidR="00B62EA5">
        <w:rPr>
          <w:rFonts w:ascii="Arial" w:hAnsi="Arial" w:cs="Arial"/>
          <w:sz w:val="22"/>
          <w:szCs w:val="22"/>
        </w:rPr>
        <w:t xml:space="preserve">ning greatly, the models give guidance on how to effectively reflect upon any experience for </w:t>
      </w:r>
      <w:r w:rsidR="003A5918">
        <w:rPr>
          <w:rFonts w:ascii="Arial" w:hAnsi="Arial" w:cs="Arial"/>
          <w:sz w:val="22"/>
          <w:szCs w:val="22"/>
        </w:rPr>
        <w:t>example,</w:t>
      </w:r>
      <w:r w:rsidR="00B62EA5">
        <w:rPr>
          <w:rFonts w:ascii="Arial" w:hAnsi="Arial" w:cs="Arial"/>
          <w:sz w:val="22"/>
          <w:szCs w:val="22"/>
        </w:rPr>
        <w:t xml:space="preserve"> practice and pedagogy and applying these steps into teaching can potentially promote self-awareness and in turn increase openness to change.</w:t>
      </w:r>
    </w:p>
    <w:p w14:paraId="1E8881CF" w14:textId="01AB80A3" w:rsidR="00042714" w:rsidRDefault="00B62EA5" w:rsidP="008037EA">
      <w:pPr>
        <w:spacing w:line="360" w:lineRule="auto"/>
        <w:rPr>
          <w:rFonts w:ascii="Arial" w:hAnsi="Arial" w:cs="Arial"/>
          <w:sz w:val="22"/>
          <w:szCs w:val="22"/>
        </w:rPr>
      </w:pPr>
      <w:r>
        <w:rPr>
          <w:rFonts w:ascii="Arial" w:hAnsi="Arial" w:cs="Arial"/>
          <w:sz w:val="22"/>
          <w:szCs w:val="22"/>
        </w:rPr>
        <w:tab/>
        <w:t>The new Curriculum for Wales is built upon</w:t>
      </w:r>
      <w:r w:rsidR="00EF6622">
        <w:rPr>
          <w:rFonts w:ascii="Arial" w:hAnsi="Arial" w:cs="Arial"/>
          <w:sz w:val="22"/>
          <w:szCs w:val="22"/>
        </w:rPr>
        <w:t xml:space="preserve"> Professor Graham Donald</w:t>
      </w:r>
      <w:r w:rsidR="00BA3A3D">
        <w:rPr>
          <w:rFonts w:ascii="Arial" w:hAnsi="Arial" w:cs="Arial"/>
          <w:sz w:val="22"/>
          <w:szCs w:val="22"/>
        </w:rPr>
        <w:t>s</w:t>
      </w:r>
      <w:r w:rsidR="00EF6622">
        <w:rPr>
          <w:rFonts w:ascii="Arial" w:hAnsi="Arial" w:cs="Arial"/>
          <w:sz w:val="22"/>
          <w:szCs w:val="22"/>
        </w:rPr>
        <w:t>on’s (2015)</w:t>
      </w:r>
      <w:r>
        <w:rPr>
          <w:rFonts w:ascii="Arial" w:hAnsi="Arial" w:cs="Arial"/>
          <w:sz w:val="22"/>
          <w:szCs w:val="22"/>
        </w:rPr>
        <w:t xml:space="preserve"> four core purposes (see Appendix 3),</w:t>
      </w:r>
      <w:r w:rsidR="00EF6622">
        <w:rPr>
          <w:rFonts w:ascii="Arial" w:hAnsi="Arial" w:cs="Arial"/>
          <w:sz w:val="22"/>
          <w:szCs w:val="22"/>
        </w:rPr>
        <w:t xml:space="preserve"> and although the new curriculum is based on subsidiarity</w:t>
      </w:r>
      <w:r w:rsidR="00BA3A3D">
        <w:rPr>
          <w:rFonts w:ascii="Arial" w:hAnsi="Arial" w:cs="Arial"/>
          <w:sz w:val="22"/>
          <w:szCs w:val="22"/>
        </w:rPr>
        <w:t xml:space="preserve"> there will still be assessment. However, the world of assessment in the new Curriculum contains aspects of reflection, practitioners will observe and gather knowledge on the learner’s progress </w:t>
      </w:r>
      <w:r w:rsidR="0076470B">
        <w:rPr>
          <w:rFonts w:ascii="Arial" w:hAnsi="Arial" w:cs="Arial"/>
          <w:sz w:val="22"/>
          <w:szCs w:val="22"/>
        </w:rPr>
        <w:t>to provide solutions that will overall aid the learner’s future learning (</w:t>
      </w:r>
      <w:r w:rsidR="00324694">
        <w:rPr>
          <w:rFonts w:ascii="Arial" w:hAnsi="Arial" w:cs="Arial"/>
          <w:sz w:val="22"/>
          <w:szCs w:val="22"/>
        </w:rPr>
        <w:t>Welsh Government, 2019</w:t>
      </w:r>
      <w:r w:rsidR="00144B07">
        <w:rPr>
          <w:rFonts w:ascii="Arial" w:hAnsi="Arial" w:cs="Arial"/>
          <w:sz w:val="22"/>
          <w:szCs w:val="22"/>
        </w:rPr>
        <w:t>)</w:t>
      </w:r>
      <w:r w:rsidR="0076470B">
        <w:rPr>
          <w:rFonts w:ascii="Arial" w:hAnsi="Arial" w:cs="Arial"/>
          <w:sz w:val="22"/>
          <w:szCs w:val="22"/>
        </w:rPr>
        <w:t>. This process mimics that of the reflective cycles discussed previously, re</w:t>
      </w:r>
      <w:r w:rsidR="00355192">
        <w:rPr>
          <w:rFonts w:ascii="Arial" w:hAnsi="Arial" w:cs="Arial"/>
          <w:sz w:val="22"/>
          <w:szCs w:val="22"/>
        </w:rPr>
        <w:t>i</w:t>
      </w:r>
      <w:r w:rsidR="0076470B">
        <w:rPr>
          <w:rFonts w:ascii="Arial" w:hAnsi="Arial" w:cs="Arial"/>
          <w:sz w:val="22"/>
          <w:szCs w:val="22"/>
        </w:rPr>
        <w:t>nforcing the importance of the reflection process. Critical reflection is purposeful when applied and followed correctly in facilitating practitioners’ pedagogy to not only improve their professional learning but to facilitate effective learning.</w:t>
      </w:r>
    </w:p>
    <w:p w14:paraId="3A7AA0CD" w14:textId="3EDC66D1" w:rsidR="00042714" w:rsidRDefault="00042714" w:rsidP="008037EA">
      <w:pPr>
        <w:spacing w:line="360" w:lineRule="auto"/>
        <w:rPr>
          <w:rFonts w:ascii="Arial" w:hAnsi="Arial" w:cs="Arial"/>
          <w:sz w:val="22"/>
          <w:szCs w:val="22"/>
        </w:rPr>
      </w:pPr>
    </w:p>
    <w:p w14:paraId="1D8B843F" w14:textId="5E96B9FA" w:rsidR="00F60089" w:rsidRPr="008037EA" w:rsidRDefault="009D70EE" w:rsidP="008037EA">
      <w:pPr>
        <w:spacing w:line="360" w:lineRule="auto"/>
        <w:rPr>
          <w:rFonts w:ascii="Arial" w:hAnsi="Arial" w:cs="Arial"/>
          <w:b/>
          <w:bCs/>
          <w:sz w:val="28"/>
          <w:szCs w:val="28"/>
        </w:rPr>
      </w:pPr>
      <w:r w:rsidRPr="008037EA">
        <w:rPr>
          <w:rFonts w:ascii="Arial" w:hAnsi="Arial" w:cs="Arial"/>
          <w:b/>
          <w:bCs/>
          <w:sz w:val="28"/>
          <w:szCs w:val="28"/>
        </w:rPr>
        <w:t>Observation: School &amp; Class context</w:t>
      </w:r>
    </w:p>
    <w:p w14:paraId="3B1C1F43" w14:textId="77777777" w:rsidR="00F60089" w:rsidRPr="00F60089" w:rsidRDefault="00F60089" w:rsidP="008037EA">
      <w:pPr>
        <w:spacing w:line="360" w:lineRule="auto"/>
        <w:rPr>
          <w:rFonts w:ascii="Arial" w:hAnsi="Arial" w:cs="Arial"/>
          <w:b/>
          <w:bCs/>
          <w:sz w:val="28"/>
          <w:szCs w:val="28"/>
          <w:u w:val="single"/>
        </w:rPr>
      </w:pPr>
    </w:p>
    <w:p w14:paraId="429ACB7A" w14:textId="35EB4A69" w:rsidR="00F60089" w:rsidRDefault="00F60089" w:rsidP="008037EA">
      <w:pPr>
        <w:spacing w:line="360" w:lineRule="auto"/>
        <w:rPr>
          <w:rFonts w:ascii="Arial" w:hAnsi="Arial" w:cs="Arial"/>
          <w:sz w:val="22"/>
          <w:szCs w:val="22"/>
        </w:rPr>
      </w:pPr>
      <w:r>
        <w:rPr>
          <w:rFonts w:ascii="Arial" w:hAnsi="Arial" w:cs="Arial"/>
          <w:sz w:val="22"/>
          <w:szCs w:val="22"/>
        </w:rPr>
        <w:lastRenderedPageBreak/>
        <w:t xml:space="preserve">In line with the British Educational Research Association </w:t>
      </w:r>
      <w:r w:rsidR="00D8638C">
        <w:rPr>
          <w:rFonts w:ascii="Arial" w:hAnsi="Arial" w:cs="Arial"/>
          <w:sz w:val="22"/>
          <w:szCs w:val="22"/>
        </w:rPr>
        <w:t>(BERA) ethical guidelines (2018)</w:t>
      </w:r>
      <w:r w:rsidR="00EC4DBD">
        <w:rPr>
          <w:rFonts w:ascii="Arial" w:hAnsi="Arial" w:cs="Arial"/>
          <w:sz w:val="22"/>
          <w:szCs w:val="22"/>
        </w:rPr>
        <w:t>, all identifying information from the critical incident discussed will be anonymised.</w:t>
      </w:r>
      <w:r w:rsidR="00AA2FDC">
        <w:rPr>
          <w:rFonts w:ascii="Arial" w:hAnsi="Arial" w:cs="Arial"/>
          <w:sz w:val="22"/>
          <w:szCs w:val="22"/>
        </w:rPr>
        <w:t xml:space="preserve"> </w:t>
      </w:r>
    </w:p>
    <w:p w14:paraId="1E925E36" w14:textId="7034FCB4" w:rsidR="00AA2FDC" w:rsidRDefault="00AA2FDC" w:rsidP="008037EA">
      <w:pPr>
        <w:spacing w:line="360" w:lineRule="auto"/>
        <w:rPr>
          <w:rFonts w:ascii="Arial" w:hAnsi="Arial" w:cs="Arial"/>
          <w:sz w:val="22"/>
          <w:szCs w:val="22"/>
        </w:rPr>
      </w:pPr>
    </w:p>
    <w:p w14:paraId="3BCF8358" w14:textId="347D3B0D" w:rsidR="00AA2FDC" w:rsidRDefault="00AA2FDC" w:rsidP="008037EA">
      <w:pPr>
        <w:spacing w:line="360" w:lineRule="auto"/>
        <w:rPr>
          <w:rFonts w:ascii="Arial" w:hAnsi="Arial" w:cs="Arial"/>
          <w:sz w:val="22"/>
          <w:szCs w:val="22"/>
        </w:rPr>
      </w:pPr>
      <w:r>
        <w:rPr>
          <w:rFonts w:ascii="Arial" w:hAnsi="Arial" w:cs="Arial"/>
          <w:sz w:val="22"/>
          <w:szCs w:val="22"/>
        </w:rPr>
        <w:t xml:space="preserve">The observation of the critical incident took place in mixed-gender English-medium Primary school based in the local authority of the Vale of Glamorgan. </w:t>
      </w:r>
      <w:r w:rsidR="00631446">
        <w:rPr>
          <w:rFonts w:ascii="Arial" w:hAnsi="Arial" w:cs="Arial"/>
          <w:sz w:val="22"/>
          <w:szCs w:val="22"/>
        </w:rPr>
        <w:t>The school has 21 full-time teachers and an additional 8 part-time teachers. As a three-form entry Primary school, t</w:t>
      </w:r>
      <w:r>
        <w:rPr>
          <w:rFonts w:ascii="Arial" w:hAnsi="Arial" w:cs="Arial"/>
          <w:sz w:val="22"/>
          <w:szCs w:val="22"/>
        </w:rPr>
        <w:t xml:space="preserve">here are 21 single aged classes and 4 additional part-time nursery classes </w:t>
      </w:r>
      <w:r w:rsidR="00631446">
        <w:rPr>
          <w:rFonts w:ascii="Arial" w:hAnsi="Arial" w:cs="Arial"/>
          <w:sz w:val="22"/>
          <w:szCs w:val="22"/>
        </w:rPr>
        <w:t xml:space="preserve">that make up the </w:t>
      </w:r>
      <w:r>
        <w:rPr>
          <w:rFonts w:ascii="Arial" w:hAnsi="Arial" w:cs="Arial"/>
          <w:sz w:val="22"/>
          <w:szCs w:val="22"/>
        </w:rPr>
        <w:t xml:space="preserve">700 pupils on roll aged from 3 to 11. </w:t>
      </w:r>
      <w:r w:rsidR="00B75A14">
        <w:rPr>
          <w:rFonts w:ascii="Arial" w:hAnsi="Arial" w:cs="Arial"/>
          <w:sz w:val="22"/>
          <w:szCs w:val="22"/>
        </w:rPr>
        <w:t>It has been identified that the average level of pupils eligible for free school meals (FSM) is 11%, considerably lower than the national average of 21%. To continue, the school identifies that 10% of pupils as having Additional Learning Needs (ALN) again notably lower than the national average of 22% (Estyn</w:t>
      </w:r>
      <w:r w:rsidR="00122B0E">
        <w:rPr>
          <w:rFonts w:ascii="Arial" w:hAnsi="Arial" w:cs="Arial"/>
          <w:sz w:val="22"/>
          <w:szCs w:val="22"/>
        </w:rPr>
        <w:t xml:space="preserve">, </w:t>
      </w:r>
      <w:r w:rsidR="00B75A14">
        <w:rPr>
          <w:rFonts w:ascii="Arial" w:hAnsi="Arial" w:cs="Arial"/>
          <w:sz w:val="22"/>
          <w:szCs w:val="22"/>
        </w:rPr>
        <w:t>2015)</w:t>
      </w:r>
      <w:r w:rsidR="00122B0E">
        <w:rPr>
          <w:rFonts w:ascii="Arial" w:hAnsi="Arial" w:cs="Arial"/>
          <w:sz w:val="22"/>
          <w:szCs w:val="22"/>
        </w:rPr>
        <w:t>.</w:t>
      </w:r>
    </w:p>
    <w:p w14:paraId="434F3D5C" w14:textId="5CB2016C" w:rsidR="00122B0E" w:rsidRDefault="00122B0E" w:rsidP="008037EA">
      <w:pPr>
        <w:spacing w:line="360" w:lineRule="auto"/>
        <w:rPr>
          <w:rFonts w:ascii="Arial" w:hAnsi="Arial" w:cs="Arial"/>
          <w:sz w:val="22"/>
          <w:szCs w:val="22"/>
        </w:rPr>
      </w:pPr>
    </w:p>
    <w:p w14:paraId="33ED6E9E" w14:textId="14CB6801" w:rsidR="00791323" w:rsidRDefault="00791323" w:rsidP="008037EA">
      <w:pPr>
        <w:spacing w:line="360" w:lineRule="auto"/>
        <w:rPr>
          <w:rFonts w:ascii="Arial" w:hAnsi="Arial" w:cs="Arial"/>
          <w:sz w:val="22"/>
          <w:szCs w:val="22"/>
        </w:rPr>
      </w:pPr>
      <w:r>
        <w:rPr>
          <w:rFonts w:ascii="Arial" w:hAnsi="Arial" w:cs="Arial"/>
          <w:sz w:val="22"/>
          <w:szCs w:val="22"/>
        </w:rPr>
        <w:t>The observed</w:t>
      </w:r>
      <w:r w:rsidR="00E53190">
        <w:rPr>
          <w:rFonts w:ascii="Arial" w:hAnsi="Arial" w:cs="Arial"/>
          <w:sz w:val="22"/>
          <w:szCs w:val="22"/>
        </w:rPr>
        <w:t xml:space="preserve"> incident was </w:t>
      </w:r>
      <w:r w:rsidR="00D40369">
        <w:rPr>
          <w:rFonts w:ascii="Arial" w:hAnsi="Arial" w:cs="Arial"/>
          <w:sz w:val="22"/>
          <w:szCs w:val="22"/>
        </w:rPr>
        <w:t>recorded</w:t>
      </w:r>
      <w:r w:rsidR="00E53190">
        <w:rPr>
          <w:rFonts w:ascii="Arial" w:hAnsi="Arial" w:cs="Arial"/>
          <w:sz w:val="22"/>
          <w:szCs w:val="22"/>
        </w:rPr>
        <w:t xml:space="preserve"> just after 9:30am and was the first session of the day. The classroom was minimally decorated, and the environment was noticeably calm. </w:t>
      </w:r>
      <w:r>
        <w:rPr>
          <w:rFonts w:ascii="Arial" w:hAnsi="Arial" w:cs="Arial"/>
          <w:sz w:val="22"/>
          <w:szCs w:val="22"/>
        </w:rPr>
        <w:t>The incident was observed in a year 5 classroom where pupils were grouped by ability on tables of six, completing differentiated mathematics tasks that were projected on the wall. The pupils were conversing with each other on the tables about the task at hand.</w:t>
      </w:r>
      <w:r w:rsidR="00E53190">
        <w:rPr>
          <w:rFonts w:ascii="Arial" w:hAnsi="Arial" w:cs="Arial"/>
          <w:sz w:val="22"/>
          <w:szCs w:val="22"/>
        </w:rPr>
        <w:t xml:space="preserve"> The incident was observed at a table of 6 pupils at the front of the class, identified by teacher-X as the lower ability pupils. The pupils are also accompanied by an additional member of non-teaching staff.</w:t>
      </w:r>
    </w:p>
    <w:p w14:paraId="712F966A" w14:textId="0282BE8A" w:rsidR="00E53190" w:rsidRDefault="00E53190" w:rsidP="008037EA">
      <w:pPr>
        <w:spacing w:line="360" w:lineRule="auto"/>
        <w:rPr>
          <w:rFonts w:ascii="Arial" w:hAnsi="Arial" w:cs="Arial"/>
          <w:sz w:val="22"/>
          <w:szCs w:val="22"/>
        </w:rPr>
      </w:pPr>
    </w:p>
    <w:p w14:paraId="6CD46715" w14:textId="2869D96A" w:rsidR="00D40369" w:rsidRPr="008037EA" w:rsidRDefault="00D40369" w:rsidP="008037EA">
      <w:pPr>
        <w:spacing w:line="360" w:lineRule="auto"/>
        <w:rPr>
          <w:rFonts w:ascii="Arial" w:hAnsi="Arial" w:cs="Arial"/>
          <w:b/>
          <w:bCs/>
          <w:sz w:val="28"/>
          <w:szCs w:val="28"/>
        </w:rPr>
      </w:pPr>
      <w:r w:rsidRPr="008037EA">
        <w:rPr>
          <w:rFonts w:ascii="Arial" w:hAnsi="Arial" w:cs="Arial"/>
          <w:b/>
          <w:bCs/>
          <w:sz w:val="28"/>
          <w:szCs w:val="28"/>
        </w:rPr>
        <w:t>Critical incident linked to Donaldson’s Four purposes</w:t>
      </w:r>
    </w:p>
    <w:p w14:paraId="411BB5B1" w14:textId="5F162B7A" w:rsidR="00122B0E" w:rsidRDefault="00122B0E" w:rsidP="008037EA">
      <w:pPr>
        <w:spacing w:line="360" w:lineRule="auto"/>
        <w:rPr>
          <w:rFonts w:ascii="Arial" w:hAnsi="Arial" w:cs="Arial"/>
          <w:sz w:val="22"/>
          <w:szCs w:val="22"/>
        </w:rPr>
      </w:pPr>
    </w:p>
    <w:p w14:paraId="708EE1E6" w14:textId="7047A1D6" w:rsidR="00122B0E" w:rsidRDefault="001809DA" w:rsidP="008037EA">
      <w:pPr>
        <w:spacing w:line="360" w:lineRule="auto"/>
        <w:rPr>
          <w:rFonts w:ascii="Arial" w:hAnsi="Arial" w:cs="Arial"/>
          <w:sz w:val="22"/>
          <w:szCs w:val="22"/>
        </w:rPr>
      </w:pPr>
      <w:r>
        <w:rPr>
          <w:rFonts w:ascii="Arial" w:hAnsi="Arial" w:cs="Arial"/>
          <w:sz w:val="22"/>
          <w:szCs w:val="22"/>
        </w:rPr>
        <w:t>To follow the BERA ethical consideration guidelines</w:t>
      </w:r>
      <w:r w:rsidR="004623D9">
        <w:rPr>
          <w:rFonts w:ascii="Arial" w:hAnsi="Arial" w:cs="Arial"/>
          <w:sz w:val="22"/>
          <w:szCs w:val="22"/>
        </w:rPr>
        <w:t xml:space="preserve"> and ensure that participants data is treated with confidentiality and anonymity (BERA, 2018)</w:t>
      </w:r>
      <w:r>
        <w:rPr>
          <w:rFonts w:ascii="Arial" w:hAnsi="Arial" w:cs="Arial"/>
          <w:sz w:val="22"/>
          <w:szCs w:val="22"/>
        </w:rPr>
        <w:t>, when the critical</w:t>
      </w:r>
      <w:r w:rsidR="004623D9">
        <w:rPr>
          <w:rFonts w:ascii="Arial" w:hAnsi="Arial" w:cs="Arial"/>
          <w:sz w:val="22"/>
          <w:szCs w:val="22"/>
        </w:rPr>
        <w:t xml:space="preserve"> is</w:t>
      </w:r>
      <w:r>
        <w:rPr>
          <w:rFonts w:ascii="Arial" w:hAnsi="Arial" w:cs="Arial"/>
          <w:sz w:val="22"/>
          <w:szCs w:val="22"/>
        </w:rPr>
        <w:t xml:space="preserve"> incident is discussed all students and </w:t>
      </w:r>
      <w:r w:rsidR="004623D9">
        <w:rPr>
          <w:rFonts w:ascii="Arial" w:hAnsi="Arial" w:cs="Arial"/>
          <w:sz w:val="22"/>
          <w:szCs w:val="22"/>
        </w:rPr>
        <w:t>teachers’ identity</w:t>
      </w:r>
      <w:r>
        <w:rPr>
          <w:rFonts w:ascii="Arial" w:hAnsi="Arial" w:cs="Arial"/>
          <w:sz w:val="22"/>
          <w:szCs w:val="22"/>
        </w:rPr>
        <w:t xml:space="preserve"> will be anonymised. </w:t>
      </w:r>
    </w:p>
    <w:p w14:paraId="69D43DE0" w14:textId="0E56BC14" w:rsidR="004623D9" w:rsidRDefault="004623D9" w:rsidP="008037EA">
      <w:pPr>
        <w:spacing w:line="360" w:lineRule="auto"/>
        <w:rPr>
          <w:rFonts w:ascii="Arial" w:hAnsi="Arial" w:cs="Arial"/>
          <w:sz w:val="22"/>
          <w:szCs w:val="22"/>
        </w:rPr>
      </w:pPr>
    </w:p>
    <w:p w14:paraId="307A0EDA" w14:textId="39C37147" w:rsidR="004623D9" w:rsidRDefault="004623D9" w:rsidP="008037EA">
      <w:pPr>
        <w:spacing w:line="360" w:lineRule="auto"/>
        <w:rPr>
          <w:rFonts w:ascii="Arial" w:hAnsi="Arial" w:cs="Arial"/>
          <w:sz w:val="22"/>
          <w:szCs w:val="22"/>
        </w:rPr>
      </w:pPr>
      <w:r>
        <w:rPr>
          <w:rFonts w:ascii="Arial" w:hAnsi="Arial" w:cs="Arial"/>
          <w:sz w:val="22"/>
          <w:szCs w:val="22"/>
        </w:rPr>
        <w:t>The following incident is focused around two students and a teacher who will be referred to as: Student-A, student-B and Teacher-X.</w:t>
      </w:r>
      <w:r w:rsidR="009A5D07">
        <w:rPr>
          <w:rFonts w:ascii="Arial" w:hAnsi="Arial" w:cs="Arial"/>
          <w:sz w:val="22"/>
          <w:szCs w:val="22"/>
        </w:rPr>
        <w:t xml:space="preserve"> (For more information on the critical incident see Appendix:4</w:t>
      </w:r>
      <w:r w:rsidR="00B213E6">
        <w:rPr>
          <w:rFonts w:ascii="Arial" w:hAnsi="Arial" w:cs="Arial"/>
          <w:sz w:val="22"/>
          <w:szCs w:val="22"/>
        </w:rPr>
        <w:t>c</w:t>
      </w:r>
      <w:r w:rsidR="009A5D07">
        <w:rPr>
          <w:rFonts w:ascii="Arial" w:hAnsi="Arial" w:cs="Arial"/>
          <w:sz w:val="22"/>
          <w:szCs w:val="22"/>
        </w:rPr>
        <w:t>)</w:t>
      </w:r>
    </w:p>
    <w:p w14:paraId="360CF5C1" w14:textId="77777777" w:rsidR="004623D9" w:rsidRDefault="004623D9" w:rsidP="008037EA">
      <w:pPr>
        <w:spacing w:line="360" w:lineRule="auto"/>
        <w:rPr>
          <w:rFonts w:ascii="Arial" w:hAnsi="Arial" w:cs="Arial"/>
          <w:sz w:val="22"/>
          <w:szCs w:val="22"/>
        </w:rPr>
      </w:pPr>
    </w:p>
    <w:p w14:paraId="0D3C7691" w14:textId="043BE92D" w:rsidR="006A0E28" w:rsidRDefault="006A0E28" w:rsidP="008037EA">
      <w:pPr>
        <w:spacing w:line="360" w:lineRule="auto"/>
        <w:rPr>
          <w:rFonts w:ascii="Arial" w:hAnsi="Arial" w:cs="Arial"/>
          <w:sz w:val="22"/>
          <w:szCs w:val="22"/>
        </w:rPr>
      </w:pPr>
      <w:r>
        <w:rPr>
          <w:rFonts w:ascii="Arial" w:hAnsi="Arial" w:cs="Arial"/>
          <w:sz w:val="22"/>
          <w:szCs w:val="22"/>
        </w:rPr>
        <w:t xml:space="preserve">Teacher-X was engaged with student-A going through a sum on the dry wipe white board. Student-A had chosen to challenge themselves and choose a more difficult sum from the ‘spicy’ column on the board (the math work was differentiated on the board as mild/spicy/hot to signify increasing difficulty). After teacher-X had demonstrated an example on the board teacher-X then proceeded to walk around the class to engage with other students. Student-A </w:t>
      </w:r>
      <w:r>
        <w:rPr>
          <w:rFonts w:ascii="Arial" w:hAnsi="Arial" w:cs="Arial"/>
          <w:sz w:val="22"/>
          <w:szCs w:val="22"/>
        </w:rPr>
        <w:lastRenderedPageBreak/>
        <w:t>then stands at the whiteboard and rubs out what teacher-X had written. Student-A then sets out a new sum as teacher-X had previously shown them and continued to help a peer (student-B) work through a sum that student-B was finding difficult. Student-A is stood at the board with a whiteboard pen, imitating teacher-X’s movements (</w:t>
      </w:r>
      <w:r w:rsidR="00D83AAC">
        <w:rPr>
          <w:rFonts w:ascii="Arial" w:hAnsi="Arial" w:cs="Arial"/>
          <w:i/>
          <w:iCs/>
          <w:sz w:val="22"/>
          <w:szCs w:val="22"/>
        </w:rPr>
        <w:t>e.g.,</w:t>
      </w:r>
      <w:r>
        <w:rPr>
          <w:rFonts w:ascii="Arial" w:hAnsi="Arial" w:cs="Arial"/>
          <w:i/>
          <w:iCs/>
          <w:sz w:val="22"/>
          <w:szCs w:val="22"/>
        </w:rPr>
        <w:t xml:space="preserve"> tapping board wi</w:t>
      </w:r>
      <w:r w:rsidR="00D83AAC">
        <w:rPr>
          <w:rFonts w:ascii="Arial" w:hAnsi="Arial" w:cs="Arial"/>
          <w:i/>
          <w:iCs/>
          <w:sz w:val="22"/>
          <w:szCs w:val="22"/>
        </w:rPr>
        <w:t>th pen to indicate where the answer is in the sum)</w:t>
      </w:r>
      <w:r w:rsidR="00D83AAC">
        <w:rPr>
          <w:rFonts w:ascii="Arial" w:hAnsi="Arial" w:cs="Arial"/>
          <w:sz w:val="22"/>
          <w:szCs w:val="22"/>
        </w:rPr>
        <w:t xml:space="preserve"> and working through the sum as teacher-X showed student-A prior. The critical incident that is observed is the action of student-A peer teaching student-B by copying teacher-X.</w:t>
      </w:r>
    </w:p>
    <w:p w14:paraId="0BAC6926" w14:textId="1BDB2855" w:rsidR="00D83AAC" w:rsidRPr="008037EA" w:rsidRDefault="00D83AAC" w:rsidP="008037EA">
      <w:pPr>
        <w:spacing w:line="360" w:lineRule="auto"/>
        <w:rPr>
          <w:rFonts w:ascii="Arial" w:hAnsi="Arial" w:cs="Arial"/>
          <w:b/>
          <w:bCs/>
          <w:sz w:val="22"/>
          <w:szCs w:val="22"/>
        </w:rPr>
      </w:pPr>
      <w:r w:rsidRPr="008037EA">
        <w:rPr>
          <w:rFonts w:ascii="Arial" w:hAnsi="Arial" w:cs="Arial"/>
          <w:b/>
          <w:bCs/>
          <w:sz w:val="22"/>
          <w:szCs w:val="22"/>
        </w:rPr>
        <w:tab/>
        <w:t>Healthy, confident individuals</w:t>
      </w:r>
    </w:p>
    <w:p w14:paraId="41A706D1" w14:textId="504A89CD" w:rsidR="00D83AAC" w:rsidRPr="00D83AAC" w:rsidRDefault="00D83AAC" w:rsidP="008037EA">
      <w:pPr>
        <w:spacing w:line="360" w:lineRule="auto"/>
        <w:rPr>
          <w:rFonts w:ascii="Arial" w:hAnsi="Arial" w:cs="Arial"/>
          <w:sz w:val="22"/>
          <w:szCs w:val="22"/>
        </w:rPr>
      </w:pPr>
      <w:r>
        <w:rPr>
          <w:rFonts w:ascii="Arial" w:hAnsi="Arial" w:cs="Arial"/>
          <w:sz w:val="22"/>
          <w:szCs w:val="22"/>
        </w:rPr>
        <w:t xml:space="preserve">The first Core Purpose of the New Curriculum for Wales that this critical incident links into is healthy, confident individuals. Under the healthy, confident individuals’ umbrella, the Successful Futures report suggest that all children and young people </w:t>
      </w:r>
      <w:r w:rsidR="0041234E">
        <w:rPr>
          <w:rFonts w:ascii="Arial" w:hAnsi="Arial" w:cs="Arial"/>
          <w:sz w:val="22"/>
          <w:szCs w:val="22"/>
        </w:rPr>
        <w:t>will “have the confidence to participate in performance”</w:t>
      </w:r>
      <w:r w:rsidR="00D80C54">
        <w:rPr>
          <w:rFonts w:ascii="Arial" w:hAnsi="Arial" w:cs="Arial"/>
          <w:sz w:val="22"/>
          <w:szCs w:val="22"/>
        </w:rPr>
        <w:t xml:space="preserve"> (</w:t>
      </w:r>
      <w:r w:rsidR="0041234E">
        <w:rPr>
          <w:rFonts w:ascii="Arial" w:hAnsi="Arial" w:cs="Arial"/>
          <w:sz w:val="22"/>
          <w:szCs w:val="22"/>
        </w:rPr>
        <w:t>Donaldson, 2015, p.30</w:t>
      </w:r>
      <w:r w:rsidR="00D80C54">
        <w:rPr>
          <w:rFonts w:ascii="Arial" w:hAnsi="Arial" w:cs="Arial"/>
          <w:sz w:val="22"/>
          <w:szCs w:val="22"/>
        </w:rPr>
        <w:t>)</w:t>
      </w:r>
      <w:r w:rsidR="00571C87">
        <w:rPr>
          <w:rFonts w:ascii="Arial" w:hAnsi="Arial" w:cs="Arial"/>
          <w:sz w:val="22"/>
          <w:szCs w:val="22"/>
        </w:rPr>
        <w:t xml:space="preserve">, whilst also outlining for all children and young people to be able to construct their mental and emotional well-being through actively engaging the development of their empathy, resilience and in direct response to the critical incident observed, confidence (Donaldson, 2015). Student-A demonstrated the qualities of the healthy, confident individual core purpose by taking the position of the </w:t>
      </w:r>
      <w:r w:rsidR="00210EF3">
        <w:rPr>
          <w:rFonts w:ascii="Arial" w:hAnsi="Arial" w:cs="Arial"/>
          <w:sz w:val="22"/>
          <w:szCs w:val="22"/>
        </w:rPr>
        <w:t>M</w:t>
      </w:r>
      <w:r w:rsidR="00571C87">
        <w:rPr>
          <w:rFonts w:ascii="Arial" w:hAnsi="Arial" w:cs="Arial"/>
          <w:sz w:val="22"/>
          <w:szCs w:val="22"/>
        </w:rPr>
        <w:t xml:space="preserve">ore </w:t>
      </w:r>
      <w:r w:rsidR="00210EF3">
        <w:rPr>
          <w:rFonts w:ascii="Arial" w:hAnsi="Arial" w:cs="Arial"/>
          <w:sz w:val="22"/>
          <w:szCs w:val="22"/>
        </w:rPr>
        <w:t>K</w:t>
      </w:r>
      <w:r w:rsidR="00571C87">
        <w:rPr>
          <w:rFonts w:ascii="Arial" w:hAnsi="Arial" w:cs="Arial"/>
          <w:sz w:val="22"/>
          <w:szCs w:val="22"/>
        </w:rPr>
        <w:t xml:space="preserve">nowledgeable </w:t>
      </w:r>
      <w:r w:rsidR="00210EF3">
        <w:rPr>
          <w:rFonts w:ascii="Arial" w:hAnsi="Arial" w:cs="Arial"/>
          <w:sz w:val="22"/>
          <w:szCs w:val="22"/>
        </w:rPr>
        <w:t>O</w:t>
      </w:r>
      <w:r w:rsidR="00571C87">
        <w:rPr>
          <w:rFonts w:ascii="Arial" w:hAnsi="Arial" w:cs="Arial"/>
          <w:sz w:val="22"/>
          <w:szCs w:val="22"/>
        </w:rPr>
        <w:t>ther (MKO) to apply his learnt knowledge and teach student-B.</w:t>
      </w:r>
      <w:r w:rsidR="005F0D72">
        <w:rPr>
          <w:rFonts w:ascii="Arial" w:hAnsi="Arial" w:cs="Arial"/>
          <w:sz w:val="22"/>
          <w:szCs w:val="22"/>
        </w:rPr>
        <w:t xml:space="preserve"> This recognition that student-B did not fully </w:t>
      </w:r>
      <w:r w:rsidR="004653A1">
        <w:rPr>
          <w:rFonts w:ascii="Arial" w:hAnsi="Arial" w:cs="Arial"/>
          <w:sz w:val="22"/>
          <w:szCs w:val="22"/>
        </w:rPr>
        <w:t>understand,</w:t>
      </w:r>
      <w:r w:rsidR="005F0D72">
        <w:rPr>
          <w:rFonts w:ascii="Arial" w:hAnsi="Arial" w:cs="Arial"/>
          <w:sz w:val="22"/>
          <w:szCs w:val="22"/>
        </w:rPr>
        <w:t xml:space="preserve"> and the following action of scaffolding student-B’s learning also demonstrates empathy, with an understanding of student-B’s emotional state of confusion prompting the support.  </w:t>
      </w:r>
    </w:p>
    <w:p w14:paraId="3CE19A5A" w14:textId="3C044662" w:rsidR="00AA2FDC" w:rsidRPr="008037EA" w:rsidRDefault="009212AC" w:rsidP="008037EA">
      <w:pPr>
        <w:spacing w:line="360" w:lineRule="auto"/>
        <w:rPr>
          <w:rFonts w:ascii="Arial" w:hAnsi="Arial" w:cs="Arial"/>
          <w:b/>
          <w:bCs/>
          <w:sz w:val="22"/>
          <w:szCs w:val="22"/>
        </w:rPr>
      </w:pPr>
      <w:r>
        <w:rPr>
          <w:rFonts w:ascii="Arial" w:hAnsi="Arial" w:cs="Arial"/>
          <w:sz w:val="22"/>
          <w:szCs w:val="22"/>
        </w:rPr>
        <w:tab/>
      </w:r>
      <w:r w:rsidRPr="008037EA">
        <w:rPr>
          <w:rFonts w:ascii="Arial" w:hAnsi="Arial" w:cs="Arial"/>
          <w:b/>
          <w:bCs/>
          <w:sz w:val="22"/>
          <w:szCs w:val="22"/>
        </w:rPr>
        <w:t>Ambitious, capable learners</w:t>
      </w:r>
    </w:p>
    <w:p w14:paraId="0B0D04B5" w14:textId="602F9DDD" w:rsidR="009212AC" w:rsidRDefault="009212AC" w:rsidP="008037EA">
      <w:pPr>
        <w:spacing w:line="360" w:lineRule="auto"/>
        <w:rPr>
          <w:rFonts w:ascii="Arial" w:hAnsi="Arial" w:cs="Arial"/>
          <w:sz w:val="22"/>
          <w:szCs w:val="22"/>
        </w:rPr>
      </w:pPr>
      <w:r>
        <w:rPr>
          <w:rFonts w:ascii="Arial" w:hAnsi="Arial" w:cs="Arial"/>
          <w:sz w:val="22"/>
          <w:szCs w:val="22"/>
        </w:rPr>
        <w:t xml:space="preserve">Student-A initially </w:t>
      </w:r>
      <w:r w:rsidR="005846EB">
        <w:rPr>
          <w:rFonts w:ascii="Arial" w:hAnsi="Arial" w:cs="Arial"/>
          <w:sz w:val="22"/>
          <w:szCs w:val="22"/>
        </w:rPr>
        <w:t>demonstrates</w:t>
      </w:r>
      <w:r>
        <w:rPr>
          <w:rFonts w:ascii="Arial" w:hAnsi="Arial" w:cs="Arial"/>
          <w:sz w:val="22"/>
          <w:szCs w:val="22"/>
        </w:rPr>
        <w:t xml:space="preserve"> the core purpose of being an ambitious, capable learner by seeking the challenge of completing the ‘spicy’ column</w:t>
      </w:r>
      <w:r w:rsidR="004653A1">
        <w:rPr>
          <w:rFonts w:ascii="Arial" w:hAnsi="Arial" w:cs="Arial"/>
          <w:sz w:val="22"/>
          <w:szCs w:val="22"/>
        </w:rPr>
        <w:t>. Student-A then continues to demonstrate being an ambitious, capable learner by deeply engaging with teacher-X’s explanation to dev</w:t>
      </w:r>
      <w:r w:rsidR="005846EB">
        <w:rPr>
          <w:rFonts w:ascii="Arial" w:hAnsi="Arial" w:cs="Arial"/>
          <w:sz w:val="22"/>
          <w:szCs w:val="22"/>
        </w:rPr>
        <w:t xml:space="preserve">elop the knowledge that enables the transfer of skill to </w:t>
      </w:r>
      <w:r w:rsidR="003A5918">
        <w:rPr>
          <w:rFonts w:ascii="Arial" w:hAnsi="Arial" w:cs="Arial"/>
          <w:sz w:val="22"/>
          <w:szCs w:val="22"/>
        </w:rPr>
        <w:t>assist</w:t>
      </w:r>
      <w:r w:rsidR="005846EB">
        <w:rPr>
          <w:rFonts w:ascii="Arial" w:hAnsi="Arial" w:cs="Arial"/>
          <w:sz w:val="22"/>
          <w:szCs w:val="22"/>
        </w:rPr>
        <w:t xml:space="preserve"> student-B with the same work. But even further, student-A clearly meets the ability to “understand how to interpret data and apply mathematical concepts</w:t>
      </w:r>
      <w:r w:rsidR="00A24015">
        <w:rPr>
          <w:rFonts w:ascii="Arial" w:hAnsi="Arial" w:cs="Arial"/>
          <w:sz w:val="22"/>
          <w:szCs w:val="22"/>
        </w:rPr>
        <w:t xml:space="preserve">” (Donaldson, 2015, p.31), student-A is capable of using the knowledge learnt and apply it to teaching student-B the concept. Student-A shows several traits of an ambitious, capable learner as discussed student-A can demonstrate several of the criteria for the core purpose. </w:t>
      </w:r>
    </w:p>
    <w:p w14:paraId="39A4C8EF" w14:textId="01BD537E" w:rsidR="00A24015" w:rsidRDefault="00A24015" w:rsidP="008037EA">
      <w:pPr>
        <w:spacing w:line="360" w:lineRule="auto"/>
        <w:rPr>
          <w:rFonts w:ascii="Arial" w:hAnsi="Arial" w:cs="Arial"/>
          <w:sz w:val="22"/>
          <w:szCs w:val="22"/>
        </w:rPr>
      </w:pPr>
    </w:p>
    <w:p w14:paraId="389B610D" w14:textId="537BFD83" w:rsidR="009E4847" w:rsidRDefault="00A24015" w:rsidP="008037EA">
      <w:pPr>
        <w:spacing w:line="360" w:lineRule="auto"/>
        <w:rPr>
          <w:rFonts w:ascii="Arial" w:hAnsi="Arial" w:cs="Arial"/>
          <w:b/>
          <w:bCs/>
          <w:sz w:val="28"/>
          <w:szCs w:val="28"/>
        </w:rPr>
      </w:pPr>
      <w:r w:rsidRPr="008037EA">
        <w:rPr>
          <w:rFonts w:ascii="Arial" w:hAnsi="Arial" w:cs="Arial"/>
          <w:b/>
          <w:bCs/>
          <w:sz w:val="28"/>
          <w:szCs w:val="28"/>
        </w:rPr>
        <w:t>Literature Review</w:t>
      </w:r>
    </w:p>
    <w:p w14:paraId="56B9768F" w14:textId="77777777" w:rsidR="008037EA" w:rsidRPr="008037EA" w:rsidRDefault="008037EA" w:rsidP="008037EA">
      <w:pPr>
        <w:spacing w:line="360" w:lineRule="auto"/>
        <w:rPr>
          <w:rFonts w:ascii="Arial" w:hAnsi="Arial" w:cs="Arial"/>
          <w:b/>
          <w:bCs/>
          <w:sz w:val="28"/>
          <w:szCs w:val="28"/>
        </w:rPr>
      </w:pPr>
    </w:p>
    <w:p w14:paraId="37DFB0CB" w14:textId="6D54C549" w:rsidR="00610BC0" w:rsidRDefault="00610BC0" w:rsidP="008037EA">
      <w:pPr>
        <w:spacing w:line="360" w:lineRule="auto"/>
        <w:rPr>
          <w:rFonts w:ascii="Arial" w:hAnsi="Arial" w:cs="Arial"/>
          <w:sz w:val="22"/>
          <w:szCs w:val="22"/>
        </w:rPr>
      </w:pPr>
      <w:r>
        <w:rPr>
          <w:rFonts w:ascii="Arial" w:hAnsi="Arial" w:cs="Arial"/>
          <w:sz w:val="22"/>
          <w:szCs w:val="22"/>
        </w:rPr>
        <w:t xml:space="preserve">From the observed critical incident there are many themes that can be explored, this assignment will draw focus on the following two themes: </w:t>
      </w:r>
      <w:r w:rsidR="0068323E">
        <w:rPr>
          <w:rFonts w:ascii="Arial" w:hAnsi="Arial" w:cs="Arial"/>
          <w:sz w:val="22"/>
          <w:szCs w:val="22"/>
        </w:rPr>
        <w:t>Well</w:t>
      </w:r>
      <w:r>
        <w:rPr>
          <w:rFonts w:ascii="Arial" w:hAnsi="Arial" w:cs="Arial"/>
          <w:sz w:val="22"/>
          <w:szCs w:val="22"/>
        </w:rPr>
        <w:t xml:space="preserve">-being, and social learning. </w:t>
      </w:r>
    </w:p>
    <w:p w14:paraId="630A3D09" w14:textId="77777777" w:rsidR="002D07D9" w:rsidRDefault="002D07D9" w:rsidP="008037EA">
      <w:pPr>
        <w:spacing w:line="360" w:lineRule="auto"/>
        <w:rPr>
          <w:rFonts w:ascii="Arial" w:hAnsi="Arial" w:cs="Arial"/>
          <w:b/>
          <w:bCs/>
          <w:color w:val="000000" w:themeColor="text1"/>
          <w:sz w:val="22"/>
          <w:szCs w:val="22"/>
          <w:u w:val="single"/>
        </w:rPr>
      </w:pPr>
    </w:p>
    <w:p w14:paraId="1B27E2BA" w14:textId="6431BC1B" w:rsidR="002D07D9" w:rsidRPr="008037EA" w:rsidRDefault="002D07D9" w:rsidP="008037EA">
      <w:pPr>
        <w:spacing w:line="360" w:lineRule="auto"/>
        <w:rPr>
          <w:rFonts w:ascii="Arial" w:hAnsi="Arial" w:cs="Arial"/>
          <w:b/>
          <w:bCs/>
          <w:color w:val="000000" w:themeColor="text1"/>
          <w:sz w:val="22"/>
          <w:szCs w:val="22"/>
        </w:rPr>
      </w:pPr>
      <w:r w:rsidRPr="008037EA">
        <w:rPr>
          <w:rFonts w:ascii="Arial" w:hAnsi="Arial" w:cs="Arial"/>
          <w:b/>
          <w:bCs/>
          <w:color w:val="000000" w:themeColor="text1"/>
          <w:sz w:val="22"/>
          <w:szCs w:val="22"/>
        </w:rPr>
        <w:lastRenderedPageBreak/>
        <w:t>Theme 1: Well-being</w:t>
      </w:r>
    </w:p>
    <w:p w14:paraId="36962AFC" w14:textId="794A1CE4" w:rsidR="00B51D33" w:rsidRPr="002D07D9" w:rsidRDefault="00D45EEF" w:rsidP="008037EA">
      <w:pPr>
        <w:spacing w:line="360" w:lineRule="auto"/>
        <w:rPr>
          <w:rFonts w:ascii="Arial" w:hAnsi="Arial" w:cs="Arial"/>
          <w:b/>
          <w:bCs/>
          <w:color w:val="000000" w:themeColor="text1"/>
          <w:sz w:val="22"/>
          <w:szCs w:val="22"/>
          <w:u w:val="single"/>
        </w:rPr>
      </w:pPr>
      <w:r>
        <w:rPr>
          <w:rFonts w:ascii="Arial" w:hAnsi="Arial" w:cs="Arial"/>
          <w:color w:val="000000" w:themeColor="text1"/>
          <w:sz w:val="22"/>
          <w:szCs w:val="22"/>
        </w:rPr>
        <w:t xml:space="preserve">The term well-being is associated with both mental and physical health and the concept of well-being is much more complex than for one to be simply in the emotional state of happiness (Fattore et al, 2016). It is for this reason that well-being has a strong and direct link to children, performance and behaviour, poor mental well-being can result in lack of concentration but also reduce interactions with peers and decreasing engagement with educational opportunities in the classroom. </w:t>
      </w:r>
      <w:r w:rsidR="00917C70">
        <w:rPr>
          <w:rFonts w:ascii="Arial" w:hAnsi="Arial" w:cs="Arial"/>
          <w:sz w:val="22"/>
          <w:szCs w:val="22"/>
        </w:rPr>
        <w:t xml:space="preserve">To begin, it is explored by Yuniarni (2019) that for children to be able to actively and meaningfully engaged in the classroom they must possess good mental health and in turn good well-being. Without </w:t>
      </w:r>
      <w:r w:rsidR="00917C70" w:rsidRPr="00D4553F">
        <w:rPr>
          <w:rFonts w:ascii="Arial" w:hAnsi="Arial" w:cs="Arial"/>
          <w:color w:val="000000" w:themeColor="text1"/>
          <w:sz w:val="22"/>
          <w:szCs w:val="22"/>
        </w:rPr>
        <w:t>the possession of these traits, it is suggested that children as learners will not benefit from the classroom environment due to decreased concentration</w:t>
      </w:r>
      <w:r w:rsidR="00D4553F" w:rsidRPr="00D4553F">
        <w:rPr>
          <w:rFonts w:ascii="Arial" w:hAnsi="Arial" w:cs="Arial"/>
          <w:color w:val="000000" w:themeColor="text1"/>
          <w:sz w:val="22"/>
          <w:szCs w:val="22"/>
        </w:rPr>
        <w:t xml:space="preserve"> caused by low mental health and well-being (Leavers, 2005). </w:t>
      </w:r>
      <w:r w:rsidR="004178D2">
        <w:rPr>
          <w:rFonts w:ascii="Arial" w:hAnsi="Arial" w:cs="Arial"/>
          <w:color w:val="000000" w:themeColor="text1"/>
          <w:sz w:val="22"/>
          <w:szCs w:val="22"/>
        </w:rPr>
        <w:t xml:space="preserve">Furthermore, there is evidence that children with good mental-health and well-being </w:t>
      </w:r>
      <w:r w:rsidR="006C390F">
        <w:rPr>
          <w:rFonts w:ascii="Arial" w:hAnsi="Arial" w:cs="Arial"/>
          <w:color w:val="000000" w:themeColor="text1"/>
          <w:sz w:val="22"/>
          <w:szCs w:val="22"/>
        </w:rPr>
        <w:t>can</w:t>
      </w:r>
      <w:r w:rsidR="004178D2">
        <w:rPr>
          <w:rFonts w:ascii="Arial" w:hAnsi="Arial" w:cs="Arial"/>
          <w:color w:val="000000" w:themeColor="text1"/>
          <w:sz w:val="22"/>
          <w:szCs w:val="22"/>
        </w:rPr>
        <w:t xml:space="preserve"> internally develop holistically, </w:t>
      </w:r>
      <w:r w:rsidR="003A5918">
        <w:rPr>
          <w:rFonts w:ascii="Arial" w:hAnsi="Arial" w:cs="Arial"/>
          <w:color w:val="000000" w:themeColor="text1"/>
          <w:sz w:val="22"/>
          <w:szCs w:val="22"/>
        </w:rPr>
        <w:t>build,</w:t>
      </w:r>
      <w:r w:rsidR="004178D2">
        <w:rPr>
          <w:rFonts w:ascii="Arial" w:hAnsi="Arial" w:cs="Arial"/>
          <w:color w:val="000000" w:themeColor="text1"/>
          <w:sz w:val="22"/>
          <w:szCs w:val="22"/>
        </w:rPr>
        <w:t xml:space="preserve"> and maintain positive relationships and</w:t>
      </w:r>
      <w:r w:rsidR="006C390F">
        <w:rPr>
          <w:rFonts w:ascii="Arial" w:hAnsi="Arial" w:cs="Arial"/>
          <w:color w:val="000000" w:themeColor="text1"/>
          <w:sz w:val="22"/>
          <w:szCs w:val="22"/>
        </w:rPr>
        <w:t>,</w:t>
      </w:r>
      <w:r w:rsidR="004178D2">
        <w:rPr>
          <w:rFonts w:ascii="Arial" w:hAnsi="Arial" w:cs="Arial"/>
          <w:color w:val="000000" w:themeColor="text1"/>
          <w:sz w:val="22"/>
          <w:szCs w:val="22"/>
        </w:rPr>
        <w:t xml:space="preserve"> also solve problems with a fa</w:t>
      </w:r>
      <w:r w:rsidR="006C390F">
        <w:rPr>
          <w:rFonts w:ascii="Arial" w:hAnsi="Arial" w:cs="Arial"/>
          <w:color w:val="000000" w:themeColor="text1"/>
          <w:sz w:val="22"/>
          <w:szCs w:val="22"/>
        </w:rPr>
        <w:t>c</w:t>
      </w:r>
      <w:r w:rsidR="004178D2">
        <w:rPr>
          <w:rFonts w:ascii="Arial" w:hAnsi="Arial" w:cs="Arial"/>
          <w:color w:val="000000" w:themeColor="text1"/>
          <w:sz w:val="22"/>
          <w:szCs w:val="22"/>
        </w:rPr>
        <w:t>e on approach recognising that setbacks are learning opportunities (Alexander, 2002)</w:t>
      </w:r>
      <w:r w:rsidR="006C390F">
        <w:rPr>
          <w:rFonts w:ascii="Arial" w:hAnsi="Arial" w:cs="Arial"/>
          <w:color w:val="000000" w:themeColor="text1"/>
          <w:sz w:val="22"/>
          <w:szCs w:val="22"/>
        </w:rPr>
        <w:t xml:space="preserve"> meaning that children who have good health and well-being are more likely to optimally achieve. This evidence depicts the importance of intertwining health and well-being into children and young people’s education </w:t>
      </w:r>
      <w:r w:rsidR="00C91E8A">
        <w:rPr>
          <w:rFonts w:ascii="Arial" w:hAnsi="Arial" w:cs="Arial"/>
          <w:color w:val="000000" w:themeColor="text1"/>
          <w:sz w:val="22"/>
          <w:szCs w:val="22"/>
        </w:rPr>
        <w:t>because of the known life-long impacts that good or bad mental health and overall well-being can cause.</w:t>
      </w:r>
      <w:r>
        <w:rPr>
          <w:rFonts w:ascii="Arial" w:hAnsi="Arial" w:cs="Arial"/>
          <w:color w:val="000000" w:themeColor="text1"/>
          <w:sz w:val="22"/>
          <w:szCs w:val="22"/>
        </w:rPr>
        <w:t xml:space="preserve"> </w:t>
      </w:r>
    </w:p>
    <w:p w14:paraId="669DE432" w14:textId="0BA7CDD1" w:rsidR="00B51D33" w:rsidRPr="008037EA" w:rsidRDefault="00B51D33" w:rsidP="008037EA">
      <w:pPr>
        <w:spacing w:line="360" w:lineRule="auto"/>
        <w:ind w:firstLine="720"/>
        <w:rPr>
          <w:rFonts w:ascii="Arial" w:hAnsi="Arial" w:cs="Arial"/>
          <w:b/>
          <w:bCs/>
          <w:color w:val="000000" w:themeColor="text1"/>
          <w:sz w:val="22"/>
          <w:szCs w:val="22"/>
        </w:rPr>
      </w:pPr>
      <w:r w:rsidRPr="008037EA">
        <w:rPr>
          <w:rFonts w:ascii="Arial" w:hAnsi="Arial" w:cs="Arial"/>
          <w:b/>
          <w:bCs/>
          <w:color w:val="000000" w:themeColor="text1"/>
          <w:sz w:val="22"/>
          <w:szCs w:val="22"/>
        </w:rPr>
        <w:t>Maslow and the Health and Well-being AOLE</w:t>
      </w:r>
    </w:p>
    <w:p w14:paraId="6D424792" w14:textId="7EA4AB82" w:rsidR="00F073D6" w:rsidRDefault="000B53E1"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Well-being has been incorporated into the new curriculum for Wales as one of the six areas for learning and experience (AOLE), Health and Well-being. Justifiably in its position due to the evidence that supports recognising children and young people’s well-being as a contributor to their educational experiences. This is explored in the work of Maslow, who examined the effects that followed once basic needs such as security, food, </w:t>
      </w:r>
      <w:r w:rsidR="00993D9F">
        <w:rPr>
          <w:rFonts w:ascii="Arial" w:hAnsi="Arial" w:cs="Arial"/>
          <w:color w:val="000000" w:themeColor="text1"/>
          <w:sz w:val="22"/>
          <w:szCs w:val="22"/>
        </w:rPr>
        <w:t>love,</w:t>
      </w:r>
      <w:r>
        <w:rPr>
          <w:rFonts w:ascii="Arial" w:hAnsi="Arial" w:cs="Arial"/>
          <w:color w:val="000000" w:themeColor="text1"/>
          <w:sz w:val="22"/>
          <w:szCs w:val="22"/>
        </w:rPr>
        <w:t xml:space="preserve"> and self-esteem (vital for the context of this essay)</w:t>
      </w:r>
      <w:r w:rsidR="000B54A8">
        <w:rPr>
          <w:rFonts w:ascii="Arial" w:hAnsi="Arial" w:cs="Arial"/>
          <w:color w:val="000000" w:themeColor="text1"/>
          <w:sz w:val="22"/>
          <w:szCs w:val="22"/>
        </w:rPr>
        <w:t xml:space="preserve"> were achieved</w:t>
      </w:r>
      <w:r>
        <w:rPr>
          <w:rFonts w:ascii="Arial" w:hAnsi="Arial" w:cs="Arial"/>
          <w:color w:val="000000" w:themeColor="text1"/>
          <w:sz w:val="22"/>
          <w:szCs w:val="22"/>
        </w:rPr>
        <w:t>. Maslow developed the hierarchy of needs (See Appendix:5) which are comprised of five tiers each developing onto one another, Maslow determined that once “</w:t>
      </w:r>
      <w:r w:rsidRPr="00F073D6">
        <w:rPr>
          <w:rFonts w:ascii="Arial" w:hAnsi="Arial" w:cs="Arial"/>
          <w:i/>
          <w:iCs/>
          <w:color w:val="000000" w:themeColor="text1"/>
          <w:sz w:val="22"/>
          <w:szCs w:val="22"/>
        </w:rPr>
        <w:t>one has some measure of self-esteem and confidence</w:t>
      </w:r>
      <w:r>
        <w:rPr>
          <w:rFonts w:ascii="Arial" w:hAnsi="Arial" w:cs="Arial"/>
          <w:color w:val="000000" w:themeColor="text1"/>
          <w:sz w:val="22"/>
          <w:szCs w:val="22"/>
        </w:rPr>
        <w:t xml:space="preserve">” (Maslow, </w:t>
      </w:r>
      <w:r w:rsidR="00626232">
        <w:rPr>
          <w:rFonts w:ascii="Arial" w:hAnsi="Arial" w:cs="Arial"/>
          <w:color w:val="000000" w:themeColor="text1"/>
          <w:sz w:val="22"/>
          <w:szCs w:val="22"/>
        </w:rPr>
        <w:t>1987, p21-22.)</w:t>
      </w:r>
      <w:r w:rsidR="00B51D33">
        <w:rPr>
          <w:rFonts w:ascii="Arial" w:hAnsi="Arial" w:cs="Arial"/>
          <w:color w:val="000000" w:themeColor="text1"/>
          <w:sz w:val="22"/>
          <w:szCs w:val="22"/>
        </w:rPr>
        <w:t xml:space="preserve"> that there is an opening to self-actualisation, this is where learners </w:t>
      </w:r>
      <w:r w:rsidR="00F073D6">
        <w:rPr>
          <w:rFonts w:ascii="Arial" w:hAnsi="Arial" w:cs="Arial"/>
          <w:color w:val="000000" w:themeColor="text1"/>
          <w:sz w:val="22"/>
          <w:szCs w:val="22"/>
        </w:rPr>
        <w:t>can</w:t>
      </w:r>
      <w:r w:rsidR="00B51D33">
        <w:rPr>
          <w:rFonts w:ascii="Arial" w:hAnsi="Arial" w:cs="Arial"/>
          <w:color w:val="000000" w:themeColor="text1"/>
          <w:sz w:val="22"/>
          <w:szCs w:val="22"/>
        </w:rPr>
        <w:t xml:space="preserve"> freely experience internal growth and creativity</w:t>
      </w:r>
      <w:r w:rsidR="00F073D6">
        <w:rPr>
          <w:rFonts w:ascii="Arial" w:hAnsi="Arial" w:cs="Arial"/>
          <w:color w:val="000000" w:themeColor="text1"/>
          <w:sz w:val="22"/>
          <w:szCs w:val="22"/>
        </w:rPr>
        <w:t>. Therefore,</w:t>
      </w:r>
      <w:r w:rsidR="00B51D33">
        <w:rPr>
          <w:rFonts w:ascii="Arial" w:hAnsi="Arial" w:cs="Arial"/>
          <w:color w:val="000000" w:themeColor="text1"/>
          <w:sz w:val="22"/>
          <w:szCs w:val="22"/>
        </w:rPr>
        <w:t xml:space="preserve"> it can be discussed that an educational environment that provides support for well-being will in turn provide learners with the ability to develop into the self-actualisation tier of Maslow’s Hierarchy of Needs and develop as creative contributors.</w:t>
      </w:r>
      <w:r w:rsidR="00F073D6">
        <w:rPr>
          <w:rFonts w:ascii="Arial" w:hAnsi="Arial" w:cs="Arial"/>
          <w:color w:val="000000" w:themeColor="text1"/>
          <w:sz w:val="22"/>
          <w:szCs w:val="22"/>
        </w:rPr>
        <w:t xml:space="preserve"> </w:t>
      </w:r>
    </w:p>
    <w:p w14:paraId="37620154" w14:textId="7210FC08" w:rsidR="000B53E1" w:rsidRDefault="00F073D6"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ab/>
        <w:t xml:space="preserve">Although the above points portray strong arguments for the incorporation of well-being into the educational context, there is little to no suggestions as to how to develop this theme within the environment. The explanations of the benefits are </w:t>
      </w:r>
      <w:r w:rsidR="0089741B">
        <w:rPr>
          <w:rFonts w:ascii="Arial" w:hAnsi="Arial" w:cs="Arial"/>
          <w:color w:val="000000" w:themeColor="text1"/>
          <w:sz w:val="22"/>
          <w:szCs w:val="22"/>
        </w:rPr>
        <w:t>coherent,</w:t>
      </w:r>
      <w:r>
        <w:rPr>
          <w:rFonts w:ascii="Arial" w:hAnsi="Arial" w:cs="Arial"/>
          <w:color w:val="000000" w:themeColor="text1"/>
          <w:sz w:val="22"/>
          <w:szCs w:val="22"/>
        </w:rPr>
        <w:t xml:space="preserve"> but it is the effective incorporation </w:t>
      </w:r>
      <w:r w:rsidR="002D07D9">
        <w:rPr>
          <w:rFonts w:ascii="Arial" w:hAnsi="Arial" w:cs="Arial"/>
          <w:color w:val="000000" w:themeColor="text1"/>
          <w:sz w:val="22"/>
          <w:szCs w:val="22"/>
        </w:rPr>
        <w:t>into</w:t>
      </w:r>
      <w:r>
        <w:rPr>
          <w:rFonts w:ascii="Arial" w:hAnsi="Arial" w:cs="Arial"/>
          <w:color w:val="000000" w:themeColor="text1"/>
          <w:sz w:val="22"/>
          <w:szCs w:val="22"/>
        </w:rPr>
        <w:t xml:space="preserve"> the educational environment that will allow health and well-being to </w:t>
      </w:r>
      <w:r w:rsidR="002D07D9">
        <w:rPr>
          <w:rFonts w:ascii="Arial" w:hAnsi="Arial" w:cs="Arial"/>
          <w:color w:val="000000" w:themeColor="text1"/>
          <w:sz w:val="22"/>
          <w:szCs w:val="22"/>
        </w:rPr>
        <w:t xml:space="preserve">be purposeful. It is known that there are many barriers when trying to embed well-being </w:t>
      </w:r>
      <w:r w:rsidR="002D07D9">
        <w:rPr>
          <w:rFonts w:ascii="Arial" w:hAnsi="Arial" w:cs="Arial"/>
          <w:color w:val="000000" w:themeColor="text1"/>
          <w:sz w:val="22"/>
          <w:szCs w:val="22"/>
        </w:rPr>
        <w:lastRenderedPageBreak/>
        <w:t xml:space="preserve">into education, </w:t>
      </w:r>
      <w:r w:rsidR="0038090B">
        <w:rPr>
          <w:rFonts w:ascii="Arial" w:hAnsi="Arial" w:cs="Arial"/>
          <w:color w:val="000000" w:themeColor="text1"/>
          <w:sz w:val="22"/>
          <w:szCs w:val="22"/>
        </w:rPr>
        <w:t>one</w:t>
      </w:r>
      <w:r w:rsidR="002D07D9">
        <w:rPr>
          <w:rFonts w:ascii="Arial" w:hAnsi="Arial" w:cs="Arial"/>
          <w:color w:val="000000" w:themeColor="text1"/>
          <w:sz w:val="22"/>
          <w:szCs w:val="22"/>
        </w:rPr>
        <w:t xml:space="preserve"> barrier </w:t>
      </w:r>
      <w:r w:rsidR="00301FDF">
        <w:rPr>
          <w:rFonts w:ascii="Arial" w:hAnsi="Arial" w:cs="Arial"/>
          <w:color w:val="000000" w:themeColor="text1"/>
          <w:sz w:val="22"/>
          <w:szCs w:val="22"/>
        </w:rPr>
        <w:t xml:space="preserve">is the stigma that surrounds well-being </w:t>
      </w:r>
      <w:r w:rsidR="0038090B">
        <w:rPr>
          <w:rFonts w:ascii="Arial" w:hAnsi="Arial" w:cs="Arial"/>
          <w:color w:val="000000" w:themeColor="text1"/>
          <w:sz w:val="22"/>
          <w:szCs w:val="22"/>
        </w:rPr>
        <w:t>having such a strong influence</w:t>
      </w:r>
      <w:r w:rsidR="00301FDF">
        <w:rPr>
          <w:rFonts w:ascii="Arial" w:hAnsi="Arial" w:cs="Arial"/>
          <w:color w:val="000000" w:themeColor="text1"/>
          <w:sz w:val="22"/>
          <w:szCs w:val="22"/>
        </w:rPr>
        <w:t xml:space="preserve"> that it halts conversation</w:t>
      </w:r>
      <w:r w:rsidR="002D07D9">
        <w:rPr>
          <w:rFonts w:ascii="Arial" w:hAnsi="Arial" w:cs="Arial"/>
          <w:color w:val="000000" w:themeColor="text1"/>
          <w:sz w:val="22"/>
          <w:szCs w:val="22"/>
        </w:rPr>
        <w:t xml:space="preserve">. </w:t>
      </w:r>
      <w:r w:rsidR="00301FDF">
        <w:rPr>
          <w:rFonts w:ascii="Arial" w:hAnsi="Arial" w:cs="Arial"/>
          <w:color w:val="000000" w:themeColor="text1"/>
          <w:sz w:val="22"/>
          <w:szCs w:val="22"/>
        </w:rPr>
        <w:t>This is evident in the ‘#iamwhole’ report from the Young Men’s Christian Association (YMCA</w:t>
      </w:r>
      <w:r w:rsidR="0038090B">
        <w:rPr>
          <w:rFonts w:ascii="Arial" w:hAnsi="Arial" w:cs="Arial"/>
          <w:color w:val="000000" w:themeColor="text1"/>
          <w:sz w:val="22"/>
          <w:szCs w:val="22"/>
        </w:rPr>
        <w:t>, 2016</w:t>
      </w:r>
      <w:r w:rsidR="00301FDF">
        <w:rPr>
          <w:rFonts w:ascii="Arial" w:hAnsi="Arial" w:cs="Arial"/>
          <w:color w:val="000000" w:themeColor="text1"/>
          <w:sz w:val="22"/>
          <w:szCs w:val="22"/>
        </w:rPr>
        <w:t xml:space="preserve">) </w:t>
      </w:r>
      <w:r w:rsidR="0038090B">
        <w:rPr>
          <w:rFonts w:ascii="Arial" w:hAnsi="Arial" w:cs="Arial"/>
          <w:color w:val="000000" w:themeColor="text1"/>
          <w:sz w:val="22"/>
          <w:szCs w:val="22"/>
        </w:rPr>
        <w:t>which finds that</w:t>
      </w:r>
      <w:r w:rsidR="00301FDF">
        <w:rPr>
          <w:rFonts w:ascii="Arial" w:hAnsi="Arial" w:cs="Arial"/>
          <w:color w:val="000000" w:themeColor="text1"/>
          <w:sz w:val="22"/>
          <w:szCs w:val="22"/>
        </w:rPr>
        <w:t xml:space="preserve"> </w:t>
      </w:r>
      <w:r w:rsidR="0038090B">
        <w:rPr>
          <w:rFonts w:ascii="Arial" w:hAnsi="Arial" w:cs="Arial"/>
          <w:color w:val="000000" w:themeColor="text1"/>
          <w:sz w:val="22"/>
          <w:szCs w:val="22"/>
        </w:rPr>
        <w:t>e</w:t>
      </w:r>
      <w:r w:rsidR="002D07D9">
        <w:rPr>
          <w:rFonts w:ascii="Arial" w:hAnsi="Arial" w:cs="Arial"/>
          <w:color w:val="000000" w:themeColor="text1"/>
          <w:sz w:val="22"/>
          <w:szCs w:val="22"/>
        </w:rPr>
        <w:t>specially in relation to mental well-being</w:t>
      </w:r>
      <w:r w:rsidR="00301FDF">
        <w:rPr>
          <w:rFonts w:ascii="Arial" w:hAnsi="Arial" w:cs="Arial"/>
          <w:color w:val="000000" w:themeColor="text1"/>
          <w:sz w:val="22"/>
          <w:szCs w:val="22"/>
        </w:rPr>
        <w:t xml:space="preserve"> in children and young people</w:t>
      </w:r>
      <w:r w:rsidR="0038090B">
        <w:rPr>
          <w:rFonts w:ascii="Arial" w:hAnsi="Arial" w:cs="Arial"/>
          <w:color w:val="000000" w:themeColor="text1"/>
          <w:sz w:val="22"/>
          <w:szCs w:val="22"/>
        </w:rPr>
        <w:t xml:space="preserve"> there is a stigma around getting help. The YMCA (2016) report discusses how a high volume [70%] of young people are less likely to talk about how they are feeling due to experiencing stigma at school with a further 85% of young people</w:t>
      </w:r>
      <w:r w:rsidR="00167711">
        <w:rPr>
          <w:rFonts w:ascii="Arial" w:hAnsi="Arial" w:cs="Arial"/>
          <w:color w:val="000000" w:themeColor="text1"/>
          <w:sz w:val="22"/>
          <w:szCs w:val="22"/>
        </w:rPr>
        <w:t xml:space="preserve"> revealing that from this stigma the most negatively impacted attribute was confidence. </w:t>
      </w:r>
      <w:r w:rsidR="000408A4">
        <w:rPr>
          <w:rFonts w:ascii="Arial" w:hAnsi="Arial" w:cs="Arial"/>
          <w:color w:val="000000" w:themeColor="text1"/>
          <w:sz w:val="22"/>
          <w:szCs w:val="22"/>
        </w:rPr>
        <w:t xml:space="preserve">It is known from exploring Maslow in this essay that confidence is the tier in the hierarchy of needs that must be met before creative and psychological freedom can be obtained (Maslow, 1987), therefore the stigma surrounding well-being in young people is at great risk of halting potential educational progress because of the impact it has on young people’s confidence. </w:t>
      </w:r>
    </w:p>
    <w:p w14:paraId="7F87842D" w14:textId="77777777" w:rsidR="008F456A" w:rsidRPr="008037EA" w:rsidRDefault="008F456A" w:rsidP="008037EA">
      <w:pPr>
        <w:spacing w:line="360" w:lineRule="auto"/>
        <w:rPr>
          <w:rFonts w:ascii="Arial" w:hAnsi="Arial" w:cs="Arial"/>
          <w:b/>
          <w:bCs/>
          <w:color w:val="000000" w:themeColor="text1"/>
          <w:sz w:val="22"/>
          <w:szCs w:val="22"/>
        </w:rPr>
      </w:pPr>
      <w:r w:rsidRPr="008037EA">
        <w:rPr>
          <w:rFonts w:ascii="Arial" w:hAnsi="Arial" w:cs="Arial"/>
          <w:b/>
          <w:bCs/>
          <w:color w:val="000000" w:themeColor="text1"/>
          <w:sz w:val="22"/>
          <w:szCs w:val="22"/>
        </w:rPr>
        <w:t>Theme 2: Social Learning</w:t>
      </w:r>
    </w:p>
    <w:p w14:paraId="2A941849" w14:textId="23048297" w:rsidR="00D45EEF" w:rsidRPr="00B61EA4" w:rsidRDefault="008F456A" w:rsidP="008037EA">
      <w:pPr>
        <w:spacing w:line="360" w:lineRule="auto"/>
        <w:rPr>
          <w:rFonts w:ascii="Arial" w:hAnsi="Arial" w:cs="Arial"/>
          <w:color w:val="000000" w:themeColor="text1"/>
          <w:sz w:val="22"/>
          <w:szCs w:val="22"/>
        </w:rPr>
      </w:pPr>
      <w:r w:rsidRPr="008F456A">
        <w:rPr>
          <w:rFonts w:ascii="Arial" w:hAnsi="Arial" w:cs="Arial"/>
          <w:color w:val="000000" w:themeColor="text1"/>
          <w:sz w:val="22"/>
          <w:szCs w:val="22"/>
        </w:rPr>
        <w:t>Schools are no longer a vision of rows of tables and chairs all facing the front of the classrooms, in many modern schools there will be free flow of activity, grouped desks and encouragement to engage with peers (</w:t>
      </w:r>
      <w:r w:rsidR="00DA3156">
        <w:rPr>
          <w:rFonts w:ascii="Arial" w:hAnsi="Arial" w:cs="Arial"/>
          <w:color w:val="000000" w:themeColor="text1"/>
          <w:sz w:val="22"/>
          <w:szCs w:val="22"/>
        </w:rPr>
        <w:t>Adedokun, 2017)</w:t>
      </w:r>
      <w:r w:rsidRPr="008F456A">
        <w:rPr>
          <w:rFonts w:ascii="Arial" w:hAnsi="Arial" w:cs="Arial"/>
          <w:color w:val="000000" w:themeColor="text1"/>
          <w:sz w:val="22"/>
          <w:szCs w:val="22"/>
        </w:rPr>
        <w:t xml:space="preserve"> The reasoning behind this can be drawn from Vygotsky and the social learning theory, Vygotsky (</w:t>
      </w:r>
      <w:r w:rsidR="00B61EA4">
        <w:rPr>
          <w:rFonts w:ascii="Arial" w:hAnsi="Arial" w:cs="Arial"/>
          <w:color w:val="000000" w:themeColor="text1"/>
          <w:sz w:val="22"/>
          <w:szCs w:val="22"/>
        </w:rPr>
        <w:t>1987</w:t>
      </w:r>
      <w:r w:rsidRPr="008F456A">
        <w:rPr>
          <w:rFonts w:ascii="Arial" w:hAnsi="Arial" w:cs="Arial"/>
          <w:color w:val="000000" w:themeColor="text1"/>
          <w:sz w:val="22"/>
          <w:szCs w:val="22"/>
        </w:rPr>
        <w:t xml:space="preserve">) deciphers that who children optimally engage with each other benefit in their learning and that knowledge is passed through conversation between peers. An open and free flow classroom provides the </w:t>
      </w:r>
      <w:r>
        <w:rPr>
          <w:rFonts w:ascii="Arial" w:hAnsi="Arial" w:cs="Arial"/>
          <w:color w:val="000000" w:themeColor="text1"/>
          <w:sz w:val="22"/>
          <w:szCs w:val="22"/>
        </w:rPr>
        <w:t>foundations</w:t>
      </w:r>
      <w:r w:rsidRPr="008F456A">
        <w:rPr>
          <w:rFonts w:ascii="Arial" w:hAnsi="Arial" w:cs="Arial"/>
          <w:color w:val="000000" w:themeColor="text1"/>
          <w:sz w:val="22"/>
          <w:szCs w:val="22"/>
        </w:rPr>
        <w:t xml:space="preserve"> for </w:t>
      </w:r>
      <w:r>
        <w:rPr>
          <w:rFonts w:ascii="Arial" w:hAnsi="Arial" w:cs="Arial"/>
          <w:color w:val="000000" w:themeColor="text1"/>
          <w:sz w:val="22"/>
          <w:szCs w:val="22"/>
        </w:rPr>
        <w:t>collaboration to occur and so instituting active learning (Beichner, 2014)</w:t>
      </w:r>
      <w:r w:rsidR="00B61EA4">
        <w:rPr>
          <w:rFonts w:ascii="Arial" w:hAnsi="Arial" w:cs="Arial"/>
          <w:color w:val="000000" w:themeColor="text1"/>
          <w:sz w:val="22"/>
          <w:szCs w:val="22"/>
        </w:rPr>
        <w:t xml:space="preserve">, this in turn encourages social interaction which forms the vital connections in a learner’s psychological development (Vygotsky, 1987). Vygotsky’s Social Learning theory is also </w:t>
      </w:r>
      <w:r w:rsidR="00B61EA4" w:rsidRPr="00B61EA4">
        <w:rPr>
          <w:rFonts w:ascii="Arial" w:hAnsi="Arial" w:cs="Arial"/>
          <w:color w:val="000000" w:themeColor="text1"/>
          <w:sz w:val="22"/>
          <w:szCs w:val="22"/>
        </w:rPr>
        <w:t>applicable to the Zone of Proximal Development (ZPD), Vygotsky defined the ZPD as</w:t>
      </w:r>
      <w:r w:rsidR="003D73B3">
        <w:rPr>
          <w:rFonts w:ascii="Arial" w:hAnsi="Arial" w:cs="Arial"/>
          <w:color w:val="000000" w:themeColor="text1"/>
          <w:sz w:val="22"/>
          <w:szCs w:val="22"/>
        </w:rPr>
        <w:t>:</w:t>
      </w:r>
    </w:p>
    <w:p w14:paraId="4D2CEC13" w14:textId="72F91481" w:rsidR="003D73B3" w:rsidRPr="003D73B3" w:rsidRDefault="00B61EA4" w:rsidP="008037EA">
      <w:pPr>
        <w:spacing w:line="360" w:lineRule="auto"/>
        <w:rPr>
          <w:rFonts w:ascii="Arial" w:hAnsi="Arial" w:cs="Arial"/>
          <w:sz w:val="22"/>
          <w:szCs w:val="22"/>
        </w:rPr>
      </w:pPr>
      <w:r w:rsidRPr="00B61EA4">
        <w:rPr>
          <w:rFonts w:ascii="Arial" w:hAnsi="Arial" w:cs="Arial"/>
          <w:color w:val="000000" w:themeColor="text1"/>
          <w:sz w:val="22"/>
          <w:szCs w:val="22"/>
        </w:rPr>
        <w:tab/>
      </w:r>
      <w:r w:rsidR="00AC6849">
        <w:rPr>
          <w:rFonts w:ascii="Arial" w:hAnsi="Arial" w:cs="Arial"/>
          <w:color w:val="000000" w:themeColor="text1"/>
          <w:sz w:val="22"/>
          <w:szCs w:val="22"/>
        </w:rPr>
        <w:t>…</w:t>
      </w:r>
      <w:r w:rsidRPr="003D73B3">
        <w:rPr>
          <w:rFonts w:ascii="Arial" w:hAnsi="Arial" w:cs="Arial"/>
          <w:sz w:val="22"/>
          <w:szCs w:val="22"/>
        </w:rPr>
        <w:t>the distance between the actual development level as determined by independent problem solving and the level of potential development as determined through problem solving under adult guidance or in collaboration with more capable peer</w:t>
      </w:r>
      <w:r w:rsidR="003D73B3">
        <w:rPr>
          <w:rFonts w:ascii="Arial" w:hAnsi="Arial" w:cs="Arial"/>
          <w:sz w:val="22"/>
          <w:szCs w:val="22"/>
        </w:rPr>
        <w:t>.</w:t>
      </w:r>
    </w:p>
    <w:p w14:paraId="0573DF28" w14:textId="6CA176BB" w:rsidR="003D73B3" w:rsidRDefault="003D73B3" w:rsidP="008037EA">
      <w:pPr>
        <w:spacing w:line="360" w:lineRule="auto"/>
        <w:ind w:left="5760" w:firstLine="720"/>
        <w:rPr>
          <w:rFonts w:ascii="Arial" w:hAnsi="Arial" w:cs="Arial"/>
          <w:i/>
          <w:iCs/>
          <w:sz w:val="22"/>
          <w:szCs w:val="22"/>
        </w:rPr>
      </w:pPr>
      <w:r>
        <w:rPr>
          <w:rFonts w:ascii="Arial" w:hAnsi="Arial" w:cs="Arial"/>
          <w:i/>
          <w:iCs/>
          <w:sz w:val="22"/>
          <w:szCs w:val="22"/>
        </w:rPr>
        <w:t>-</w:t>
      </w:r>
      <w:r w:rsidR="00B61EA4">
        <w:rPr>
          <w:rFonts w:ascii="Arial" w:hAnsi="Arial" w:cs="Arial"/>
          <w:i/>
          <w:iCs/>
          <w:sz w:val="22"/>
          <w:szCs w:val="22"/>
        </w:rPr>
        <w:t xml:space="preserve"> (Vygotsky, 1978, </w:t>
      </w:r>
      <w:r>
        <w:rPr>
          <w:rFonts w:ascii="Arial" w:hAnsi="Arial" w:cs="Arial"/>
          <w:i/>
          <w:iCs/>
          <w:sz w:val="22"/>
          <w:szCs w:val="22"/>
        </w:rPr>
        <w:t>p.86)</w:t>
      </w:r>
    </w:p>
    <w:p w14:paraId="3340D1EB" w14:textId="5CAA9CD1" w:rsidR="00B61EA4" w:rsidRDefault="003D73B3"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This definition provided by Vygotsky allows us to view not only an adult</w:t>
      </w:r>
      <w:r w:rsidR="00AC6849">
        <w:rPr>
          <w:rFonts w:ascii="Arial" w:hAnsi="Arial" w:cs="Arial"/>
          <w:color w:val="000000" w:themeColor="text1"/>
          <w:sz w:val="22"/>
          <w:szCs w:val="22"/>
        </w:rPr>
        <w:t>,</w:t>
      </w:r>
      <w:r>
        <w:rPr>
          <w:rFonts w:ascii="Arial" w:hAnsi="Arial" w:cs="Arial"/>
          <w:color w:val="000000" w:themeColor="text1"/>
          <w:sz w:val="22"/>
          <w:szCs w:val="22"/>
        </w:rPr>
        <w:t xml:space="preserve"> such as a teacher</w:t>
      </w:r>
      <w:r w:rsidR="00AC6849">
        <w:rPr>
          <w:rFonts w:ascii="Arial" w:hAnsi="Arial" w:cs="Arial"/>
          <w:color w:val="000000" w:themeColor="text1"/>
          <w:sz w:val="22"/>
          <w:szCs w:val="22"/>
        </w:rPr>
        <w:t>,</w:t>
      </w:r>
      <w:r>
        <w:rPr>
          <w:rFonts w:ascii="Arial" w:hAnsi="Arial" w:cs="Arial"/>
          <w:color w:val="000000" w:themeColor="text1"/>
          <w:sz w:val="22"/>
          <w:szCs w:val="22"/>
        </w:rPr>
        <w:t xml:space="preserve"> as the </w:t>
      </w:r>
      <w:r w:rsidR="00AC6849">
        <w:rPr>
          <w:rFonts w:ascii="Arial" w:hAnsi="Arial" w:cs="Arial"/>
          <w:color w:val="000000" w:themeColor="text1"/>
          <w:sz w:val="22"/>
          <w:szCs w:val="22"/>
        </w:rPr>
        <w:t>M</w:t>
      </w:r>
      <w:r>
        <w:rPr>
          <w:rFonts w:ascii="Arial" w:hAnsi="Arial" w:cs="Arial"/>
          <w:color w:val="000000" w:themeColor="text1"/>
          <w:sz w:val="22"/>
          <w:szCs w:val="22"/>
        </w:rPr>
        <w:t xml:space="preserve">ore </w:t>
      </w:r>
      <w:r w:rsidR="00AC6849">
        <w:rPr>
          <w:rFonts w:ascii="Arial" w:hAnsi="Arial" w:cs="Arial"/>
          <w:color w:val="000000" w:themeColor="text1"/>
          <w:sz w:val="22"/>
          <w:szCs w:val="22"/>
        </w:rPr>
        <w:t>K</w:t>
      </w:r>
      <w:r>
        <w:rPr>
          <w:rFonts w:ascii="Arial" w:hAnsi="Arial" w:cs="Arial"/>
          <w:color w:val="000000" w:themeColor="text1"/>
          <w:sz w:val="22"/>
          <w:szCs w:val="22"/>
        </w:rPr>
        <w:t xml:space="preserve">nowledgeable </w:t>
      </w:r>
      <w:r w:rsidR="00AC6849">
        <w:rPr>
          <w:rFonts w:ascii="Arial" w:hAnsi="Arial" w:cs="Arial"/>
          <w:color w:val="000000" w:themeColor="text1"/>
          <w:sz w:val="22"/>
          <w:szCs w:val="22"/>
        </w:rPr>
        <w:t>O</w:t>
      </w:r>
      <w:r>
        <w:rPr>
          <w:rFonts w:ascii="Arial" w:hAnsi="Arial" w:cs="Arial"/>
          <w:color w:val="000000" w:themeColor="text1"/>
          <w:sz w:val="22"/>
          <w:szCs w:val="22"/>
        </w:rPr>
        <w:t>ther (MKO) but a peer no matter the age difference can also facilitate learning if in the situation they hold more knowledge on the task at hand.</w:t>
      </w:r>
      <w:r w:rsidR="00F11D57">
        <w:rPr>
          <w:rFonts w:ascii="Arial" w:hAnsi="Arial" w:cs="Arial"/>
          <w:color w:val="000000" w:themeColor="text1"/>
          <w:sz w:val="22"/>
          <w:szCs w:val="22"/>
        </w:rPr>
        <w:t xml:space="preserve"> Vygotsky’s method was explored by Bruner who named this action ‘scaffolding’ whereby another person may provide missing context or knowledge to another for advancement to be made in learning (Bruner, 1978).</w:t>
      </w:r>
      <w:r>
        <w:rPr>
          <w:rFonts w:ascii="Arial" w:hAnsi="Arial" w:cs="Arial"/>
          <w:color w:val="000000" w:themeColor="text1"/>
          <w:sz w:val="22"/>
          <w:szCs w:val="22"/>
        </w:rPr>
        <w:t xml:space="preserve"> This further supports the implementation of modern classroom arrangements that encourage collaboration. </w:t>
      </w:r>
    </w:p>
    <w:p w14:paraId="727551F5" w14:textId="6A761FDF" w:rsidR="00F11D57" w:rsidRDefault="00F11D57"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ab/>
        <w:t xml:space="preserve">To explore the role of the teacher/adult in the classroom further, it is notable to explore Bandura’s social cognitive theory and </w:t>
      </w:r>
      <w:r w:rsidR="00CD316D">
        <w:rPr>
          <w:rFonts w:ascii="Arial" w:hAnsi="Arial" w:cs="Arial"/>
          <w:color w:val="000000" w:themeColor="text1"/>
          <w:sz w:val="22"/>
          <w:szCs w:val="22"/>
        </w:rPr>
        <w:t xml:space="preserve">the role of modelling in the classroom. </w:t>
      </w:r>
      <w:r w:rsidR="006D4405">
        <w:rPr>
          <w:rFonts w:ascii="Arial" w:hAnsi="Arial" w:cs="Arial"/>
          <w:color w:val="000000" w:themeColor="text1"/>
          <w:sz w:val="22"/>
          <w:szCs w:val="22"/>
        </w:rPr>
        <w:t xml:space="preserve">Bandura </w:t>
      </w:r>
      <w:r w:rsidR="004829BF">
        <w:rPr>
          <w:rFonts w:ascii="Arial" w:hAnsi="Arial" w:cs="Arial"/>
          <w:color w:val="000000" w:themeColor="text1"/>
          <w:sz w:val="22"/>
          <w:szCs w:val="22"/>
        </w:rPr>
        <w:t>believes</w:t>
      </w:r>
      <w:r w:rsidR="006D4405">
        <w:rPr>
          <w:rFonts w:ascii="Arial" w:hAnsi="Arial" w:cs="Arial"/>
          <w:color w:val="000000" w:themeColor="text1"/>
          <w:sz w:val="22"/>
          <w:szCs w:val="22"/>
        </w:rPr>
        <w:t xml:space="preserve"> in ‘fortuitous’ events, explainable as whereby every small interaction has </w:t>
      </w:r>
      <w:r w:rsidR="006D4405">
        <w:rPr>
          <w:rFonts w:ascii="Arial" w:hAnsi="Arial" w:cs="Arial"/>
          <w:color w:val="000000" w:themeColor="text1"/>
          <w:sz w:val="22"/>
          <w:szCs w:val="22"/>
        </w:rPr>
        <w:lastRenderedPageBreak/>
        <w:t xml:space="preserve">an influence to produce a certain outcome, when paired with Banduras observational learning theory this results in an individual </w:t>
      </w:r>
      <w:r w:rsidR="006B06C7">
        <w:rPr>
          <w:rFonts w:ascii="Arial" w:hAnsi="Arial" w:cs="Arial"/>
          <w:color w:val="000000" w:themeColor="text1"/>
          <w:sz w:val="22"/>
          <w:szCs w:val="22"/>
        </w:rPr>
        <w:t>[</w:t>
      </w:r>
      <w:r w:rsidR="006D4405">
        <w:rPr>
          <w:rFonts w:ascii="Arial" w:hAnsi="Arial" w:cs="Arial"/>
          <w:color w:val="000000" w:themeColor="text1"/>
          <w:sz w:val="22"/>
          <w:szCs w:val="22"/>
        </w:rPr>
        <w:t>A model</w:t>
      </w:r>
      <w:r w:rsidR="006B06C7">
        <w:rPr>
          <w:rFonts w:ascii="Arial" w:hAnsi="Arial" w:cs="Arial"/>
          <w:color w:val="000000" w:themeColor="text1"/>
          <w:sz w:val="22"/>
          <w:szCs w:val="22"/>
        </w:rPr>
        <w:t>]</w:t>
      </w:r>
      <w:r w:rsidR="006D4405">
        <w:rPr>
          <w:rFonts w:ascii="Arial" w:hAnsi="Arial" w:cs="Arial"/>
          <w:color w:val="000000" w:themeColor="text1"/>
          <w:sz w:val="22"/>
          <w:szCs w:val="22"/>
        </w:rPr>
        <w:t xml:space="preserve"> being observed by children</w:t>
      </w:r>
      <w:r w:rsidR="006C102F">
        <w:rPr>
          <w:rFonts w:ascii="Arial" w:hAnsi="Arial" w:cs="Arial"/>
          <w:color w:val="000000" w:themeColor="text1"/>
          <w:sz w:val="22"/>
          <w:szCs w:val="22"/>
        </w:rPr>
        <w:t xml:space="preserve"> (Bandura, 1989)</w:t>
      </w:r>
      <w:r w:rsidR="006D4405">
        <w:rPr>
          <w:rFonts w:ascii="Arial" w:hAnsi="Arial" w:cs="Arial"/>
          <w:color w:val="000000" w:themeColor="text1"/>
          <w:sz w:val="22"/>
          <w:szCs w:val="22"/>
        </w:rPr>
        <w:t>. Children are then subconsciously provided with a model of behaviour of which they observe and imitate</w:t>
      </w:r>
      <w:r w:rsidR="004829BF">
        <w:rPr>
          <w:rFonts w:ascii="Arial" w:hAnsi="Arial" w:cs="Arial"/>
          <w:color w:val="000000" w:themeColor="text1"/>
          <w:sz w:val="22"/>
          <w:szCs w:val="22"/>
        </w:rPr>
        <w:t xml:space="preserve"> these actions ultimately promote children’s cognitive ability (Bandura, 1986)</w:t>
      </w:r>
      <w:r w:rsidR="006D4405">
        <w:rPr>
          <w:rFonts w:ascii="Arial" w:hAnsi="Arial" w:cs="Arial"/>
          <w:color w:val="000000" w:themeColor="text1"/>
          <w:sz w:val="22"/>
          <w:szCs w:val="22"/>
        </w:rPr>
        <w:t xml:space="preserve">. </w:t>
      </w:r>
      <w:r w:rsidR="006B06C7">
        <w:rPr>
          <w:rFonts w:ascii="Arial" w:hAnsi="Arial" w:cs="Arial"/>
          <w:color w:val="000000" w:themeColor="text1"/>
          <w:sz w:val="22"/>
          <w:szCs w:val="22"/>
        </w:rPr>
        <w:t xml:space="preserve">This also relies on the modelled behaviours being of significance to the children, </w:t>
      </w:r>
      <w:r w:rsidR="00C329D2">
        <w:rPr>
          <w:rFonts w:ascii="Arial" w:hAnsi="Arial" w:cs="Arial"/>
          <w:color w:val="000000" w:themeColor="text1"/>
          <w:sz w:val="22"/>
          <w:szCs w:val="22"/>
        </w:rPr>
        <w:t>B</w:t>
      </w:r>
      <w:r w:rsidR="006B06C7">
        <w:rPr>
          <w:rFonts w:ascii="Arial" w:hAnsi="Arial" w:cs="Arial"/>
          <w:color w:val="000000" w:themeColor="text1"/>
          <w:sz w:val="22"/>
          <w:szCs w:val="22"/>
        </w:rPr>
        <w:t>andura highlights that the connection between the input [behavio</w:t>
      </w:r>
      <w:r w:rsidR="001A56F0">
        <w:rPr>
          <w:rFonts w:ascii="Arial" w:hAnsi="Arial" w:cs="Arial"/>
          <w:color w:val="000000" w:themeColor="text1"/>
          <w:sz w:val="22"/>
          <w:szCs w:val="22"/>
        </w:rPr>
        <w:t>ur</w:t>
      </w:r>
      <w:r w:rsidR="006B06C7">
        <w:rPr>
          <w:rFonts w:ascii="Arial" w:hAnsi="Arial" w:cs="Arial"/>
          <w:color w:val="000000" w:themeColor="text1"/>
          <w:sz w:val="22"/>
          <w:szCs w:val="22"/>
        </w:rPr>
        <w:t xml:space="preserve"> observed] and the output [behaviour imitated] is </w:t>
      </w:r>
      <w:r w:rsidR="001A56F0">
        <w:rPr>
          <w:rFonts w:ascii="Arial" w:hAnsi="Arial" w:cs="Arial"/>
          <w:color w:val="000000" w:themeColor="text1"/>
          <w:sz w:val="22"/>
          <w:szCs w:val="22"/>
        </w:rPr>
        <w:t>the mediational process whereby cognitive processes occur</w:t>
      </w:r>
      <w:r w:rsidR="001A2446">
        <w:rPr>
          <w:rFonts w:ascii="Arial" w:hAnsi="Arial" w:cs="Arial"/>
          <w:color w:val="000000" w:themeColor="text1"/>
          <w:sz w:val="22"/>
          <w:szCs w:val="22"/>
        </w:rPr>
        <w:t xml:space="preserve"> </w:t>
      </w:r>
      <w:r w:rsidR="000D2F79">
        <w:rPr>
          <w:rFonts w:ascii="Arial" w:hAnsi="Arial" w:cs="Arial"/>
          <w:color w:val="000000" w:themeColor="text1"/>
          <w:sz w:val="22"/>
          <w:szCs w:val="22"/>
        </w:rPr>
        <w:t>to</w:t>
      </w:r>
      <w:r w:rsidR="001A2446">
        <w:rPr>
          <w:rFonts w:ascii="Arial" w:hAnsi="Arial" w:cs="Arial"/>
          <w:color w:val="000000" w:themeColor="text1"/>
          <w:sz w:val="22"/>
          <w:szCs w:val="22"/>
        </w:rPr>
        <w:t xml:space="preserve"> </w:t>
      </w:r>
      <w:r w:rsidR="00C329D2">
        <w:rPr>
          <w:rFonts w:ascii="Arial" w:hAnsi="Arial" w:cs="Arial"/>
          <w:color w:val="000000" w:themeColor="text1"/>
          <w:sz w:val="22"/>
          <w:szCs w:val="22"/>
        </w:rPr>
        <w:t>determine</w:t>
      </w:r>
      <w:r w:rsidR="001A2446">
        <w:rPr>
          <w:rFonts w:ascii="Arial" w:hAnsi="Arial" w:cs="Arial"/>
          <w:color w:val="000000" w:themeColor="text1"/>
          <w:sz w:val="22"/>
          <w:szCs w:val="22"/>
        </w:rPr>
        <w:t xml:space="preserve"> the </w:t>
      </w:r>
      <w:r w:rsidR="00C329D2">
        <w:rPr>
          <w:rFonts w:ascii="Arial" w:hAnsi="Arial" w:cs="Arial"/>
          <w:color w:val="000000" w:themeColor="text1"/>
          <w:sz w:val="22"/>
          <w:szCs w:val="22"/>
        </w:rPr>
        <w:t xml:space="preserve">importance of the </w:t>
      </w:r>
      <w:r w:rsidR="001A2446">
        <w:rPr>
          <w:rFonts w:ascii="Arial" w:hAnsi="Arial" w:cs="Arial"/>
          <w:color w:val="000000" w:themeColor="text1"/>
          <w:sz w:val="22"/>
          <w:szCs w:val="22"/>
        </w:rPr>
        <w:t xml:space="preserve">information processed through observation. This is where the decision is made by a thought process of the observation on its subsequent consequences, if the </w:t>
      </w:r>
      <w:r w:rsidR="00C329D2">
        <w:rPr>
          <w:rFonts w:ascii="Arial" w:hAnsi="Arial" w:cs="Arial"/>
          <w:color w:val="000000" w:themeColor="text1"/>
          <w:sz w:val="22"/>
          <w:szCs w:val="22"/>
        </w:rPr>
        <w:t>consequence</w:t>
      </w:r>
      <w:r w:rsidR="001A2446">
        <w:rPr>
          <w:rFonts w:ascii="Arial" w:hAnsi="Arial" w:cs="Arial"/>
          <w:color w:val="000000" w:themeColor="text1"/>
          <w:sz w:val="22"/>
          <w:szCs w:val="22"/>
        </w:rPr>
        <w:t xml:space="preserve"> is a reward or beneficial then the observation id more than likely going to be imitated (Bandura, 1977)</w:t>
      </w:r>
      <w:r w:rsidR="00BE6489">
        <w:rPr>
          <w:rFonts w:ascii="Arial" w:hAnsi="Arial" w:cs="Arial"/>
          <w:color w:val="000000" w:themeColor="text1"/>
          <w:sz w:val="22"/>
          <w:szCs w:val="22"/>
        </w:rPr>
        <w:t xml:space="preserve">. </w:t>
      </w:r>
    </w:p>
    <w:p w14:paraId="61839039" w14:textId="5CF28C75" w:rsidR="00F11D57" w:rsidRDefault="00BE6489"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ab/>
        <w:t>Unfortunately, the potential benefits of social learning theory are not always harnessed. Over the past ten years the world has technologically advanced at a rapid rate (Kahveci, 2015)</w:t>
      </w:r>
      <w:r w:rsidR="00674FB7">
        <w:rPr>
          <w:rFonts w:ascii="Arial" w:hAnsi="Arial" w:cs="Arial"/>
          <w:color w:val="000000" w:themeColor="text1"/>
          <w:sz w:val="22"/>
          <w:szCs w:val="22"/>
        </w:rPr>
        <w:t xml:space="preserve"> and coincidingly social media presence. </w:t>
      </w:r>
      <w:r w:rsidR="00674FB7" w:rsidRPr="00355192">
        <w:rPr>
          <w:rFonts w:ascii="Arial" w:hAnsi="Arial" w:cs="Arial"/>
          <w:color w:val="000000" w:themeColor="text1"/>
          <w:sz w:val="22"/>
          <w:szCs w:val="22"/>
        </w:rPr>
        <w:t xml:space="preserve">Although, social media has broken the barrier of the outdated one way streaming and is now capable of connecting people </w:t>
      </w:r>
      <w:r w:rsidR="00355192">
        <w:rPr>
          <w:rFonts w:ascii="Arial" w:hAnsi="Arial" w:cs="Arial"/>
          <w:color w:val="000000" w:themeColor="text1"/>
          <w:sz w:val="22"/>
          <w:szCs w:val="22"/>
        </w:rPr>
        <w:t xml:space="preserve">around the world and it </w:t>
      </w:r>
      <w:r w:rsidR="00674FB7" w:rsidRPr="00355192">
        <w:rPr>
          <w:rFonts w:ascii="Arial" w:hAnsi="Arial" w:cs="Arial"/>
          <w:color w:val="000000" w:themeColor="text1"/>
          <w:sz w:val="22"/>
          <w:szCs w:val="22"/>
        </w:rPr>
        <w:t>provides the opportunity for student achievement to grow due to</w:t>
      </w:r>
      <w:r w:rsidR="00355192">
        <w:rPr>
          <w:rFonts w:ascii="Arial" w:hAnsi="Arial" w:cs="Arial"/>
          <w:color w:val="000000" w:themeColor="text1"/>
          <w:sz w:val="22"/>
          <w:szCs w:val="22"/>
        </w:rPr>
        <w:t xml:space="preserve"> the</w:t>
      </w:r>
      <w:r w:rsidR="00674FB7" w:rsidRPr="00355192">
        <w:rPr>
          <w:rFonts w:ascii="Arial" w:hAnsi="Arial" w:cs="Arial"/>
          <w:color w:val="000000" w:themeColor="text1"/>
          <w:sz w:val="22"/>
          <w:szCs w:val="22"/>
        </w:rPr>
        <w:t xml:space="preserve"> stimulative cognitive advancements in attention</w:t>
      </w:r>
      <w:r w:rsidR="008D1CF2" w:rsidRPr="00355192">
        <w:rPr>
          <w:rFonts w:ascii="Arial" w:hAnsi="Arial" w:cs="Arial"/>
          <w:color w:val="000000" w:themeColor="text1"/>
          <w:sz w:val="22"/>
          <w:szCs w:val="22"/>
        </w:rPr>
        <w:t xml:space="preserve"> and motivation (Social Learning Theory, 2014)</w:t>
      </w:r>
      <w:r w:rsidR="00355192">
        <w:rPr>
          <w:rFonts w:ascii="Arial" w:hAnsi="Arial" w:cs="Arial"/>
          <w:color w:val="000000" w:themeColor="text1"/>
          <w:sz w:val="22"/>
          <w:szCs w:val="22"/>
        </w:rPr>
        <w:t xml:space="preserve">, </w:t>
      </w:r>
      <w:r w:rsidR="008D1CF2" w:rsidRPr="00355192">
        <w:rPr>
          <w:rFonts w:ascii="Arial" w:hAnsi="Arial" w:cs="Arial"/>
          <w:color w:val="000000" w:themeColor="text1"/>
          <w:sz w:val="22"/>
          <w:szCs w:val="22"/>
        </w:rPr>
        <w:t>it ha</w:t>
      </w:r>
      <w:r w:rsidR="00355192">
        <w:rPr>
          <w:rFonts w:ascii="Arial" w:hAnsi="Arial" w:cs="Arial"/>
          <w:color w:val="000000" w:themeColor="text1"/>
          <w:sz w:val="22"/>
          <w:szCs w:val="22"/>
        </w:rPr>
        <w:t xml:space="preserve">s </w:t>
      </w:r>
      <w:r w:rsidR="008D1CF2" w:rsidRPr="00355192">
        <w:rPr>
          <w:rFonts w:ascii="Arial" w:hAnsi="Arial" w:cs="Arial"/>
          <w:color w:val="000000" w:themeColor="text1"/>
          <w:sz w:val="22"/>
          <w:szCs w:val="22"/>
        </w:rPr>
        <w:t>been found that educators face challenges when attempting to transfer the fundamental constructivist approach of interaction (Vygotsky, 1962).</w:t>
      </w:r>
      <w:r w:rsidR="008D1CF2">
        <w:rPr>
          <w:rFonts w:ascii="Arial" w:hAnsi="Arial" w:cs="Arial"/>
          <w:color w:val="000000" w:themeColor="text1"/>
          <w:sz w:val="22"/>
          <w:szCs w:val="22"/>
        </w:rPr>
        <w:t xml:space="preserve"> </w:t>
      </w:r>
      <w:r w:rsidR="009B5F23">
        <w:rPr>
          <w:rFonts w:ascii="Arial" w:hAnsi="Arial" w:cs="Arial"/>
          <w:color w:val="000000" w:themeColor="text1"/>
          <w:sz w:val="22"/>
          <w:szCs w:val="22"/>
        </w:rPr>
        <w:t>Faja (</w:t>
      </w:r>
      <w:r w:rsidR="00A807F1">
        <w:rPr>
          <w:rFonts w:ascii="Arial" w:hAnsi="Arial" w:cs="Arial"/>
          <w:color w:val="000000" w:themeColor="text1"/>
          <w:sz w:val="22"/>
          <w:szCs w:val="22"/>
        </w:rPr>
        <w:t>2013) discusses that a</w:t>
      </w:r>
      <w:r w:rsidR="00B12D48">
        <w:rPr>
          <w:rFonts w:ascii="Arial" w:hAnsi="Arial" w:cs="Arial"/>
          <w:color w:val="000000" w:themeColor="text1"/>
          <w:sz w:val="22"/>
          <w:szCs w:val="22"/>
        </w:rPr>
        <w:t xml:space="preserve"> challenge faced is the potential </w:t>
      </w:r>
      <w:r w:rsidR="009B5F23">
        <w:rPr>
          <w:rFonts w:ascii="Arial" w:hAnsi="Arial" w:cs="Arial"/>
          <w:color w:val="000000" w:themeColor="text1"/>
          <w:sz w:val="22"/>
          <w:szCs w:val="22"/>
        </w:rPr>
        <w:t>loss of essential skills that prepare young people for the interactions associated with future job roles</w:t>
      </w:r>
      <w:r w:rsidR="00A807F1">
        <w:rPr>
          <w:rFonts w:ascii="Arial" w:hAnsi="Arial" w:cs="Arial"/>
          <w:color w:val="000000" w:themeColor="text1"/>
          <w:sz w:val="22"/>
          <w:szCs w:val="22"/>
        </w:rPr>
        <w:t xml:space="preserve">, and although there is a growing instructional approach of collaboration during online learning (Lee et al, 2006), the absence of human interaction and collaboration in a face-to-face setting removes the associated emotions and feelings that define human </w:t>
      </w:r>
      <w:r w:rsidR="00C1525A">
        <w:rPr>
          <w:rFonts w:ascii="Arial" w:hAnsi="Arial" w:cs="Arial"/>
          <w:color w:val="000000" w:themeColor="text1"/>
          <w:sz w:val="22"/>
          <w:szCs w:val="22"/>
        </w:rPr>
        <w:t>beings’</w:t>
      </w:r>
      <w:r w:rsidR="00A807F1">
        <w:rPr>
          <w:rFonts w:ascii="Arial" w:hAnsi="Arial" w:cs="Arial"/>
          <w:color w:val="000000" w:themeColor="text1"/>
          <w:sz w:val="22"/>
          <w:szCs w:val="22"/>
        </w:rPr>
        <w:t xml:space="preserve"> engagements</w:t>
      </w:r>
      <w:r w:rsidR="00C1525A">
        <w:rPr>
          <w:rFonts w:ascii="Arial" w:hAnsi="Arial" w:cs="Arial"/>
          <w:color w:val="000000" w:themeColor="text1"/>
          <w:sz w:val="22"/>
          <w:szCs w:val="22"/>
        </w:rPr>
        <w:t xml:space="preserve">. This is supported by Baum and McPherson (2019) who </w:t>
      </w:r>
      <w:r w:rsidR="00EE6236">
        <w:rPr>
          <w:rFonts w:ascii="Arial" w:hAnsi="Arial" w:cs="Arial"/>
          <w:color w:val="000000" w:themeColor="text1"/>
          <w:sz w:val="22"/>
          <w:szCs w:val="22"/>
        </w:rPr>
        <w:t xml:space="preserve">discuss the challenge of a growing socioeconomic outcome gap between those that receive a traditional classroom education and those who experience online learning, Baum and McPherson find that the root of the problem is associated with the absence of meaningful human interaction that provides the personal interpersonal skills. It is therefore important that as the world continues to develop </w:t>
      </w:r>
      <w:r w:rsidR="00AB7679">
        <w:rPr>
          <w:rFonts w:ascii="Arial" w:hAnsi="Arial" w:cs="Arial"/>
          <w:color w:val="000000" w:themeColor="text1"/>
          <w:sz w:val="22"/>
          <w:szCs w:val="22"/>
        </w:rPr>
        <w:t>technologically,</w:t>
      </w:r>
      <w:r w:rsidR="00EE6236">
        <w:rPr>
          <w:rFonts w:ascii="Arial" w:hAnsi="Arial" w:cs="Arial"/>
          <w:color w:val="000000" w:themeColor="text1"/>
          <w:sz w:val="22"/>
          <w:szCs w:val="22"/>
        </w:rPr>
        <w:t xml:space="preserve"> advancements must be made that develop the ability to meaningfully interact with one another when engaged with a digital education. Vygotsky and Bandura draw focus on the vitality of the interaction and collaboration with peers to harness the cognitive power of development through social learning, but to ensure these grounded theories </w:t>
      </w:r>
      <w:r w:rsidR="00AB7679">
        <w:rPr>
          <w:rFonts w:ascii="Arial" w:hAnsi="Arial" w:cs="Arial"/>
          <w:color w:val="000000" w:themeColor="text1"/>
          <w:sz w:val="22"/>
          <w:szCs w:val="22"/>
        </w:rPr>
        <w:t>can</w:t>
      </w:r>
      <w:r w:rsidR="00EE6236">
        <w:rPr>
          <w:rFonts w:ascii="Arial" w:hAnsi="Arial" w:cs="Arial"/>
          <w:color w:val="000000" w:themeColor="text1"/>
          <w:sz w:val="22"/>
          <w:szCs w:val="22"/>
        </w:rPr>
        <w:t xml:space="preserve"> continue to thrive throughout a modern educational world there needs to be a focus from educators to try and provide collaborative educational opportunities to ensure that the socioeconomic gap doesn’t cause detriment to any future learner. </w:t>
      </w:r>
    </w:p>
    <w:p w14:paraId="64AEF3E0" w14:textId="26CED74E" w:rsidR="00BE6489" w:rsidRDefault="00BE6489" w:rsidP="008037EA">
      <w:pPr>
        <w:spacing w:line="360" w:lineRule="auto"/>
        <w:rPr>
          <w:rFonts w:ascii="Arial" w:hAnsi="Arial" w:cs="Arial"/>
          <w:color w:val="000000" w:themeColor="text1"/>
          <w:sz w:val="22"/>
          <w:szCs w:val="22"/>
        </w:rPr>
      </w:pPr>
    </w:p>
    <w:p w14:paraId="682699A2" w14:textId="723A8D16" w:rsidR="00BE6489" w:rsidRPr="008037EA" w:rsidRDefault="005E4B1E" w:rsidP="008037EA">
      <w:pPr>
        <w:spacing w:line="360" w:lineRule="auto"/>
        <w:rPr>
          <w:rFonts w:ascii="Arial" w:hAnsi="Arial" w:cs="Arial"/>
          <w:b/>
          <w:bCs/>
          <w:color w:val="000000" w:themeColor="text1"/>
          <w:sz w:val="28"/>
          <w:szCs w:val="28"/>
        </w:rPr>
      </w:pPr>
      <w:r w:rsidRPr="008037EA">
        <w:rPr>
          <w:rFonts w:ascii="Arial" w:hAnsi="Arial" w:cs="Arial"/>
          <w:b/>
          <w:bCs/>
          <w:color w:val="000000" w:themeColor="text1"/>
          <w:sz w:val="28"/>
          <w:szCs w:val="28"/>
        </w:rPr>
        <w:lastRenderedPageBreak/>
        <w:t>Reflection/Evaluation &amp; Next Steps</w:t>
      </w:r>
    </w:p>
    <w:p w14:paraId="38034BD9" w14:textId="4DC5F9D4" w:rsidR="00E50C9C" w:rsidRDefault="00F13451"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Driscoll’s What Model of Reflection (Driscoll, 2007) indicates that to begin reflection we must ask ourselves three questions:</w:t>
      </w:r>
    </w:p>
    <w:p w14:paraId="3F0E2B62" w14:textId="66E5FACF" w:rsidR="00F13451" w:rsidRDefault="00F13451" w:rsidP="008037EA">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What? - Describing the situation or experience in its context</w:t>
      </w:r>
    </w:p>
    <w:p w14:paraId="1FD3B8D4" w14:textId="57BBB0B4" w:rsidR="00F13451" w:rsidRDefault="00F13451" w:rsidP="008037EA">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So what? – Reflecting on what we have learnt from the experience</w:t>
      </w:r>
    </w:p>
    <w:p w14:paraId="5676C3E7" w14:textId="164C19EE" w:rsidR="00F13451" w:rsidRDefault="00F13451"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And finally</w:t>
      </w:r>
    </w:p>
    <w:p w14:paraId="008B7FE7" w14:textId="5C38EFDA" w:rsidR="00F13451" w:rsidRDefault="00F13451" w:rsidP="008037EA">
      <w:pPr>
        <w:pStyle w:val="ListParagraph"/>
        <w:numPr>
          <w:ilvl w:val="0"/>
          <w:numId w:val="3"/>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Now what? – Making suggestions to oneself based on the </w:t>
      </w:r>
      <w:r w:rsidR="00993D9F">
        <w:rPr>
          <w:rFonts w:ascii="Arial" w:hAnsi="Arial" w:cs="Arial"/>
          <w:color w:val="000000" w:themeColor="text1"/>
          <w:sz w:val="22"/>
          <w:szCs w:val="22"/>
        </w:rPr>
        <w:t>reflections</w:t>
      </w:r>
      <w:r w:rsidR="00071648">
        <w:rPr>
          <w:rFonts w:ascii="Arial" w:hAnsi="Arial" w:cs="Arial"/>
          <w:color w:val="000000" w:themeColor="text1"/>
          <w:sz w:val="22"/>
          <w:szCs w:val="22"/>
        </w:rPr>
        <w:t xml:space="preserve"> </w:t>
      </w:r>
      <w:r>
        <w:rPr>
          <w:rFonts w:ascii="Arial" w:hAnsi="Arial" w:cs="Arial"/>
          <w:color w:val="000000" w:themeColor="text1"/>
          <w:sz w:val="22"/>
          <w:szCs w:val="22"/>
        </w:rPr>
        <w:t>of the incident. Changes to behaviour or approaches.</w:t>
      </w:r>
    </w:p>
    <w:p w14:paraId="392EA144" w14:textId="19839897" w:rsidR="008D2D2D" w:rsidRDefault="00F13451"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found this model of reflection was simple and </w:t>
      </w:r>
      <w:r w:rsidR="00071648">
        <w:rPr>
          <w:rFonts w:ascii="Arial" w:hAnsi="Arial" w:cs="Arial"/>
          <w:color w:val="000000" w:themeColor="text1"/>
          <w:sz w:val="22"/>
          <w:szCs w:val="22"/>
        </w:rPr>
        <w:t xml:space="preserve">allowed for a complete reflection of the incidents I observed it was also </w:t>
      </w:r>
      <w:r>
        <w:rPr>
          <w:rFonts w:ascii="Arial" w:hAnsi="Arial" w:cs="Arial"/>
          <w:color w:val="000000" w:themeColor="text1"/>
          <w:sz w:val="22"/>
          <w:szCs w:val="22"/>
        </w:rPr>
        <w:t xml:space="preserve">effective, as it highlights the importance that sometimes there is no need for alterations after reflection. To continue, the critical incident observed brought conversation that incorporated many theories. </w:t>
      </w:r>
      <w:r w:rsidR="008D2D2D">
        <w:rPr>
          <w:rFonts w:ascii="Arial" w:hAnsi="Arial" w:cs="Arial"/>
          <w:color w:val="000000" w:themeColor="text1"/>
          <w:sz w:val="22"/>
          <w:szCs w:val="22"/>
        </w:rPr>
        <w:t>As explored in the literature review, well-being is a hidden but vitally important contributor</w:t>
      </w:r>
      <w:r w:rsidR="00071648">
        <w:rPr>
          <w:rFonts w:ascii="Arial" w:hAnsi="Arial" w:cs="Arial"/>
          <w:color w:val="000000" w:themeColor="text1"/>
          <w:sz w:val="22"/>
          <w:szCs w:val="22"/>
        </w:rPr>
        <w:t xml:space="preserve"> to</w:t>
      </w:r>
      <w:r w:rsidR="008D2D2D">
        <w:rPr>
          <w:rFonts w:ascii="Arial" w:hAnsi="Arial" w:cs="Arial"/>
          <w:color w:val="000000" w:themeColor="text1"/>
          <w:sz w:val="22"/>
          <w:szCs w:val="22"/>
        </w:rPr>
        <w:t xml:space="preserve"> the occurrence of the observed critical incident. Well-being is at the heart of the new curriculum and so it can only be expected that its many positive outcomes suggested </w:t>
      </w:r>
      <w:r w:rsidR="00B02B9F">
        <w:rPr>
          <w:rFonts w:ascii="Arial" w:hAnsi="Arial" w:cs="Arial"/>
          <w:color w:val="000000" w:themeColor="text1"/>
          <w:sz w:val="22"/>
          <w:szCs w:val="22"/>
        </w:rPr>
        <w:t>in the literature review from</w:t>
      </w:r>
      <w:r w:rsidR="008D2D2D">
        <w:rPr>
          <w:rFonts w:ascii="Arial" w:hAnsi="Arial" w:cs="Arial"/>
          <w:color w:val="000000" w:themeColor="text1"/>
          <w:sz w:val="22"/>
          <w:szCs w:val="22"/>
        </w:rPr>
        <w:t xml:space="preserve"> Alexander, 2002) such as increased concentration, formation of positive relationships and holistic development</w:t>
      </w:r>
      <w:r w:rsidR="00B02B9F">
        <w:rPr>
          <w:rFonts w:ascii="Arial" w:hAnsi="Arial" w:cs="Arial"/>
          <w:color w:val="000000" w:themeColor="text1"/>
          <w:sz w:val="22"/>
          <w:szCs w:val="22"/>
        </w:rPr>
        <w:t xml:space="preserve"> will be benefitted. This is further supported where Maslow’s hierarchy of needs were discussed, suggesting that </w:t>
      </w:r>
      <w:r w:rsidR="00071648">
        <w:rPr>
          <w:rFonts w:ascii="Arial" w:hAnsi="Arial" w:cs="Arial"/>
          <w:color w:val="000000" w:themeColor="text1"/>
          <w:sz w:val="22"/>
          <w:szCs w:val="22"/>
        </w:rPr>
        <w:t>once confidence is obtained</w:t>
      </w:r>
      <w:r w:rsidR="00B02B9F">
        <w:rPr>
          <w:rFonts w:ascii="Arial" w:hAnsi="Arial" w:cs="Arial"/>
          <w:color w:val="000000" w:themeColor="text1"/>
          <w:sz w:val="22"/>
          <w:szCs w:val="22"/>
        </w:rPr>
        <w:t xml:space="preserve">, children </w:t>
      </w:r>
      <w:r w:rsidR="006B1221">
        <w:rPr>
          <w:rFonts w:ascii="Arial" w:hAnsi="Arial" w:cs="Arial"/>
          <w:color w:val="000000" w:themeColor="text1"/>
          <w:sz w:val="22"/>
          <w:szCs w:val="22"/>
        </w:rPr>
        <w:t>can</w:t>
      </w:r>
      <w:r w:rsidR="00B02B9F">
        <w:rPr>
          <w:rFonts w:ascii="Arial" w:hAnsi="Arial" w:cs="Arial"/>
          <w:color w:val="000000" w:themeColor="text1"/>
          <w:sz w:val="22"/>
          <w:szCs w:val="22"/>
        </w:rPr>
        <w:t xml:space="preserve"> reach self-actualisation hereby they are holistically developed and have cognitive freedom to creatively develop</w:t>
      </w:r>
      <w:r w:rsidR="00324694">
        <w:rPr>
          <w:rFonts w:ascii="Arial" w:hAnsi="Arial" w:cs="Arial"/>
          <w:color w:val="000000" w:themeColor="text1"/>
          <w:sz w:val="22"/>
          <w:szCs w:val="22"/>
        </w:rPr>
        <w:t xml:space="preserve"> (Maslow, 1943)</w:t>
      </w:r>
      <w:r w:rsidR="00B02B9F">
        <w:rPr>
          <w:rFonts w:ascii="Arial" w:hAnsi="Arial" w:cs="Arial"/>
          <w:color w:val="000000" w:themeColor="text1"/>
          <w:sz w:val="22"/>
          <w:szCs w:val="22"/>
        </w:rPr>
        <w:t xml:space="preserve">. To reach this children’s well-being must be catered for, as is evident in the observed critical incident whereby student-A reached self-actualisation and was able to use this to further aid peers. </w:t>
      </w:r>
      <w:r w:rsidR="00C30890">
        <w:rPr>
          <w:rFonts w:ascii="Arial" w:hAnsi="Arial" w:cs="Arial"/>
          <w:color w:val="000000" w:themeColor="text1"/>
          <w:sz w:val="22"/>
          <w:szCs w:val="22"/>
        </w:rPr>
        <w:t xml:space="preserve">Here I have found that this critical incident means that the students have displayed being healthy and confident individuals. </w:t>
      </w:r>
      <w:r w:rsidR="00071648">
        <w:rPr>
          <w:rFonts w:ascii="Arial" w:hAnsi="Arial" w:cs="Arial"/>
          <w:color w:val="000000" w:themeColor="text1"/>
          <w:sz w:val="22"/>
          <w:szCs w:val="22"/>
        </w:rPr>
        <w:t>From reflecting on the critical incident and the surrounding literature</w:t>
      </w:r>
      <w:r w:rsidR="006B1221">
        <w:rPr>
          <w:rFonts w:ascii="Arial" w:hAnsi="Arial" w:cs="Arial"/>
          <w:color w:val="000000" w:themeColor="text1"/>
          <w:sz w:val="22"/>
          <w:szCs w:val="22"/>
        </w:rPr>
        <w:t xml:space="preserve"> I have learnt that a focus on well-being will benefit my future practice. </w:t>
      </w:r>
      <w:r w:rsidR="00BB1B4B">
        <w:rPr>
          <w:rFonts w:ascii="Arial" w:hAnsi="Arial" w:cs="Arial"/>
          <w:color w:val="000000" w:themeColor="text1"/>
          <w:sz w:val="22"/>
          <w:szCs w:val="22"/>
        </w:rPr>
        <w:t>To meet the final step of Driscoll’s What Model of Reflection</w:t>
      </w:r>
      <w:r w:rsidR="00B02B9F">
        <w:rPr>
          <w:rFonts w:ascii="Arial" w:hAnsi="Arial" w:cs="Arial"/>
          <w:color w:val="000000" w:themeColor="text1"/>
          <w:sz w:val="22"/>
          <w:szCs w:val="22"/>
        </w:rPr>
        <w:t xml:space="preserve"> </w:t>
      </w:r>
      <w:r w:rsidR="00BB1B4B">
        <w:rPr>
          <w:rFonts w:ascii="Arial" w:hAnsi="Arial" w:cs="Arial"/>
          <w:color w:val="000000" w:themeColor="text1"/>
          <w:sz w:val="22"/>
          <w:szCs w:val="22"/>
        </w:rPr>
        <w:t>‘Now What?’ I would not suggest any changes to the critical incident however I would actively aim to incorporate and nurture well-being into my future classroom</w:t>
      </w:r>
      <w:r w:rsidR="00B73A1E">
        <w:rPr>
          <w:rFonts w:ascii="Arial" w:hAnsi="Arial" w:cs="Arial"/>
          <w:color w:val="000000" w:themeColor="text1"/>
          <w:sz w:val="22"/>
          <w:szCs w:val="22"/>
        </w:rPr>
        <w:t xml:space="preserve"> and be open to professional growth through developing my own learning in line with</w:t>
      </w:r>
      <w:r w:rsidR="00324694">
        <w:rPr>
          <w:rFonts w:ascii="Arial" w:hAnsi="Arial" w:cs="Arial"/>
          <w:color w:val="000000" w:themeColor="text1"/>
          <w:sz w:val="22"/>
          <w:szCs w:val="22"/>
        </w:rPr>
        <w:t xml:space="preserve"> (2019) Welsh Governments </w:t>
      </w:r>
      <w:r w:rsidR="00B73A1E">
        <w:rPr>
          <w:rFonts w:ascii="Arial" w:hAnsi="Arial" w:cs="Arial"/>
          <w:color w:val="000000" w:themeColor="text1"/>
          <w:sz w:val="22"/>
          <w:szCs w:val="22"/>
        </w:rPr>
        <w:t xml:space="preserve">Professional Standards for Teaching and </w:t>
      </w:r>
      <w:r w:rsidR="00B213E6">
        <w:rPr>
          <w:rFonts w:ascii="Arial" w:hAnsi="Arial" w:cs="Arial"/>
          <w:color w:val="000000" w:themeColor="text1"/>
          <w:sz w:val="22"/>
          <w:szCs w:val="22"/>
        </w:rPr>
        <w:t>Leadership (</w:t>
      </w:r>
      <w:r w:rsidR="00B73A1E">
        <w:rPr>
          <w:rFonts w:ascii="Arial" w:hAnsi="Arial" w:cs="Arial"/>
          <w:color w:val="000000" w:themeColor="text1"/>
          <w:sz w:val="22"/>
          <w:szCs w:val="22"/>
        </w:rPr>
        <w:t>PSTL)</w:t>
      </w:r>
      <w:r w:rsidR="00BB1B4B">
        <w:rPr>
          <w:rFonts w:ascii="Arial" w:hAnsi="Arial" w:cs="Arial"/>
          <w:color w:val="000000" w:themeColor="text1"/>
          <w:sz w:val="22"/>
          <w:szCs w:val="22"/>
        </w:rPr>
        <w:t xml:space="preserve">. From the literature discussed I </w:t>
      </w:r>
      <w:r w:rsidR="00B73A1E">
        <w:rPr>
          <w:rFonts w:ascii="Arial" w:hAnsi="Arial" w:cs="Arial"/>
          <w:color w:val="000000" w:themeColor="text1"/>
          <w:sz w:val="22"/>
          <w:szCs w:val="22"/>
        </w:rPr>
        <w:t>can</w:t>
      </w:r>
      <w:r w:rsidR="00BB1B4B">
        <w:rPr>
          <w:rFonts w:ascii="Arial" w:hAnsi="Arial" w:cs="Arial"/>
          <w:color w:val="000000" w:themeColor="text1"/>
          <w:sz w:val="22"/>
          <w:szCs w:val="22"/>
        </w:rPr>
        <w:t xml:space="preserve"> see the great benefits that well-being has to offer</w:t>
      </w:r>
      <w:r w:rsidR="00B02B9F">
        <w:rPr>
          <w:rFonts w:ascii="Arial" w:hAnsi="Arial" w:cs="Arial"/>
          <w:color w:val="000000" w:themeColor="text1"/>
          <w:sz w:val="22"/>
          <w:szCs w:val="22"/>
        </w:rPr>
        <w:t xml:space="preserve">, </w:t>
      </w:r>
      <w:r w:rsidR="00BB1B4B">
        <w:rPr>
          <w:rFonts w:ascii="Arial" w:hAnsi="Arial" w:cs="Arial"/>
          <w:color w:val="000000" w:themeColor="text1"/>
          <w:sz w:val="22"/>
          <w:szCs w:val="22"/>
        </w:rPr>
        <w:t>promoting</w:t>
      </w:r>
      <w:r w:rsidR="00B02B9F">
        <w:rPr>
          <w:rFonts w:ascii="Arial" w:hAnsi="Arial" w:cs="Arial"/>
          <w:color w:val="000000" w:themeColor="text1"/>
          <w:sz w:val="22"/>
          <w:szCs w:val="22"/>
        </w:rPr>
        <w:t xml:space="preserve"> well-being </w:t>
      </w:r>
      <w:r w:rsidR="00BB1B4B">
        <w:rPr>
          <w:rFonts w:ascii="Arial" w:hAnsi="Arial" w:cs="Arial"/>
          <w:color w:val="000000" w:themeColor="text1"/>
          <w:sz w:val="22"/>
          <w:szCs w:val="22"/>
        </w:rPr>
        <w:t xml:space="preserve">will also </w:t>
      </w:r>
      <w:r w:rsidR="00B73A1E">
        <w:rPr>
          <w:rFonts w:ascii="Arial" w:hAnsi="Arial" w:cs="Arial"/>
          <w:color w:val="000000" w:themeColor="text1"/>
          <w:sz w:val="22"/>
          <w:szCs w:val="22"/>
        </w:rPr>
        <w:t>address the new</w:t>
      </w:r>
      <w:r w:rsidR="00B02B9F">
        <w:rPr>
          <w:rFonts w:ascii="Arial" w:hAnsi="Arial" w:cs="Arial"/>
          <w:color w:val="000000" w:themeColor="text1"/>
          <w:sz w:val="22"/>
          <w:szCs w:val="22"/>
        </w:rPr>
        <w:t xml:space="preserve"> AOLE and </w:t>
      </w:r>
      <w:r w:rsidR="00B73A1E">
        <w:rPr>
          <w:rFonts w:ascii="Arial" w:hAnsi="Arial" w:cs="Arial"/>
          <w:color w:val="000000" w:themeColor="text1"/>
          <w:sz w:val="22"/>
          <w:szCs w:val="22"/>
        </w:rPr>
        <w:t xml:space="preserve">to meet the Pedagogy section of the PSTL as I will “consistently secure the best outcomes for learners through progressively refining teaching…” </w:t>
      </w:r>
      <w:r w:rsidR="00543391">
        <w:rPr>
          <w:rFonts w:ascii="Arial" w:hAnsi="Arial" w:cs="Arial"/>
          <w:sz w:val="22"/>
          <w:szCs w:val="22"/>
        </w:rPr>
        <w:t>(Welsh Government, 2019)</w:t>
      </w:r>
      <w:r w:rsidR="00B73A1E">
        <w:rPr>
          <w:rFonts w:ascii="Arial" w:hAnsi="Arial" w:cs="Arial"/>
          <w:color w:val="000000" w:themeColor="text1"/>
          <w:sz w:val="22"/>
          <w:szCs w:val="22"/>
        </w:rPr>
        <w:t>. A</w:t>
      </w:r>
      <w:r w:rsidR="00B02B9F">
        <w:rPr>
          <w:rFonts w:ascii="Arial" w:hAnsi="Arial" w:cs="Arial"/>
          <w:color w:val="000000" w:themeColor="text1"/>
          <w:sz w:val="22"/>
          <w:szCs w:val="22"/>
        </w:rPr>
        <w:t>s a practitioner adapt</w:t>
      </w:r>
      <w:r w:rsidR="00B73A1E">
        <w:rPr>
          <w:rFonts w:ascii="Arial" w:hAnsi="Arial" w:cs="Arial"/>
          <w:color w:val="000000" w:themeColor="text1"/>
          <w:sz w:val="22"/>
          <w:szCs w:val="22"/>
        </w:rPr>
        <w:t>ing</w:t>
      </w:r>
      <w:r w:rsidR="00B02B9F">
        <w:rPr>
          <w:rFonts w:ascii="Arial" w:hAnsi="Arial" w:cs="Arial"/>
          <w:color w:val="000000" w:themeColor="text1"/>
          <w:sz w:val="22"/>
          <w:szCs w:val="22"/>
        </w:rPr>
        <w:t xml:space="preserve"> my pedagogy to meet the needs of the pupils within my future class</w:t>
      </w:r>
      <w:r w:rsidR="00B73A1E">
        <w:rPr>
          <w:rFonts w:ascii="Arial" w:hAnsi="Arial" w:cs="Arial"/>
          <w:color w:val="000000" w:themeColor="text1"/>
          <w:sz w:val="22"/>
          <w:szCs w:val="22"/>
        </w:rPr>
        <w:t xml:space="preserve"> will be of paramount importance.</w:t>
      </w:r>
    </w:p>
    <w:p w14:paraId="38412537" w14:textId="77777777" w:rsidR="00193E1E" w:rsidRDefault="0071538A"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ab/>
      </w:r>
      <w:r w:rsidR="00D03107">
        <w:rPr>
          <w:rFonts w:ascii="Arial" w:hAnsi="Arial" w:cs="Arial"/>
          <w:color w:val="000000" w:themeColor="text1"/>
          <w:sz w:val="22"/>
          <w:szCs w:val="22"/>
        </w:rPr>
        <w:t>The literature review also discussed the importan</w:t>
      </w:r>
      <w:r w:rsidR="00C30890">
        <w:rPr>
          <w:rFonts w:ascii="Arial" w:hAnsi="Arial" w:cs="Arial"/>
          <w:color w:val="000000" w:themeColor="text1"/>
          <w:sz w:val="22"/>
          <w:szCs w:val="22"/>
        </w:rPr>
        <w:t>ce</w:t>
      </w:r>
      <w:r w:rsidR="00D03107">
        <w:rPr>
          <w:rFonts w:ascii="Arial" w:hAnsi="Arial" w:cs="Arial"/>
          <w:color w:val="000000" w:themeColor="text1"/>
          <w:sz w:val="22"/>
          <w:szCs w:val="22"/>
        </w:rPr>
        <w:t xml:space="preserve"> of social learning, although touched upon above social learning must be discussed as a theme of its own. The concepts </w:t>
      </w:r>
      <w:r w:rsidR="00D03107">
        <w:rPr>
          <w:rFonts w:ascii="Arial" w:hAnsi="Arial" w:cs="Arial"/>
          <w:color w:val="000000" w:themeColor="text1"/>
          <w:sz w:val="22"/>
          <w:szCs w:val="22"/>
        </w:rPr>
        <w:lastRenderedPageBreak/>
        <w:t xml:space="preserve">that surround the encouragement of social learning </w:t>
      </w:r>
      <w:r w:rsidR="00C30890">
        <w:rPr>
          <w:rFonts w:ascii="Arial" w:hAnsi="Arial" w:cs="Arial"/>
          <w:color w:val="000000" w:themeColor="text1"/>
          <w:sz w:val="22"/>
          <w:szCs w:val="22"/>
        </w:rPr>
        <w:t>have allowed me to appreciate the importance of conversation between peers in the classroom. Firstly, the environment provided support for student-A to obtain confidence which I have now learnt supported the positive formation of relationships, this in turn accommodated for collaboration between peers that resulted in optimal cognitive functioning. From my observed critical incident, I have learnt that each incident is an interlinking sequence of events that provided the overall outcome of student-A teaching student-B. From this observation and exploration of the critical incident</w:t>
      </w:r>
      <w:r w:rsidR="00F91EA6">
        <w:rPr>
          <w:rFonts w:ascii="Arial" w:hAnsi="Arial" w:cs="Arial"/>
          <w:color w:val="000000" w:themeColor="text1"/>
          <w:sz w:val="22"/>
          <w:szCs w:val="22"/>
        </w:rPr>
        <w:t xml:space="preserve"> I learnt that the theory behind the occurrence of the critical incident is paramount, in support of Vygotsky’s theory Bruner (1978) has been found to suggest that without collaboration and conversation learners are not able to advance in their learning which provides them with the opportunity to reach their potential.</w:t>
      </w:r>
      <w:r w:rsidR="00C30890">
        <w:rPr>
          <w:rFonts w:ascii="Arial" w:hAnsi="Arial" w:cs="Arial"/>
          <w:color w:val="000000" w:themeColor="text1"/>
          <w:sz w:val="22"/>
          <w:szCs w:val="22"/>
        </w:rPr>
        <w:t xml:space="preserve"> </w:t>
      </w:r>
    </w:p>
    <w:p w14:paraId="2B820F18" w14:textId="0284B5DA" w:rsidR="0071538A" w:rsidRDefault="00F91EA6" w:rsidP="008037E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 xml:space="preserve">I am now aware of the importance of collaborative leaning and in future practice I would aim to provide a collaborative classroom environment where learners are provided with the opportunity to excel with each other, again in this case I would not suggest any change but only reflect upon my own practice to maintain a steady level of collaboration in my future classroom. </w:t>
      </w:r>
      <w:r w:rsidR="00543391">
        <w:rPr>
          <w:rFonts w:ascii="Arial" w:hAnsi="Arial" w:cs="Arial"/>
          <w:color w:val="000000" w:themeColor="text1"/>
          <w:sz w:val="22"/>
          <w:szCs w:val="22"/>
        </w:rPr>
        <w:t xml:space="preserve">Furthermore, I would collaborate with colleagues to build positive relationships within the school environment and share my ideas in relation to the encouragement of collaborative learning in order to improve learner’s outcomes, this would contribute to my PLP as it meets the collaboration section of the PSTL. </w:t>
      </w:r>
      <w:r>
        <w:rPr>
          <w:rFonts w:ascii="Arial" w:hAnsi="Arial" w:cs="Arial"/>
          <w:color w:val="000000" w:themeColor="text1"/>
          <w:sz w:val="22"/>
          <w:szCs w:val="22"/>
        </w:rPr>
        <w:t>In relation to the digital disconnect that is suggested by Baum and McPherson (2019) and in association with the current climate</w:t>
      </w:r>
      <w:r w:rsidR="003C2DA7">
        <w:rPr>
          <w:rFonts w:ascii="Arial" w:hAnsi="Arial" w:cs="Arial"/>
          <w:color w:val="000000" w:themeColor="text1"/>
          <w:sz w:val="22"/>
          <w:szCs w:val="22"/>
        </w:rPr>
        <w:t xml:space="preserve"> of the COVID-19 pandemic</w:t>
      </w:r>
      <w:r>
        <w:rPr>
          <w:rFonts w:ascii="Arial" w:hAnsi="Arial" w:cs="Arial"/>
          <w:color w:val="000000" w:themeColor="text1"/>
          <w:sz w:val="22"/>
          <w:szCs w:val="22"/>
        </w:rPr>
        <w:t>,</w:t>
      </w:r>
      <w:r w:rsidR="00193E1E">
        <w:rPr>
          <w:rFonts w:ascii="Arial" w:hAnsi="Arial" w:cs="Arial"/>
          <w:color w:val="000000" w:themeColor="text1"/>
          <w:sz w:val="22"/>
          <w:szCs w:val="22"/>
        </w:rPr>
        <w:t xml:space="preserve"> to develop the pedagogy section of the PSTL,</w:t>
      </w:r>
      <w:r>
        <w:rPr>
          <w:rFonts w:ascii="Arial" w:hAnsi="Arial" w:cs="Arial"/>
          <w:color w:val="000000" w:themeColor="text1"/>
          <w:sz w:val="22"/>
          <w:szCs w:val="22"/>
        </w:rPr>
        <w:t xml:space="preserve"> I would aim to be prepared for the realm of online learning</w:t>
      </w:r>
      <w:r w:rsidR="00543391">
        <w:rPr>
          <w:rFonts w:ascii="Arial" w:hAnsi="Arial" w:cs="Arial"/>
          <w:color w:val="000000" w:themeColor="text1"/>
          <w:sz w:val="22"/>
          <w:szCs w:val="22"/>
        </w:rPr>
        <w:t xml:space="preserve"> to ensure that the learning environment is established and managed effectively</w:t>
      </w:r>
      <w:r>
        <w:rPr>
          <w:rFonts w:ascii="Arial" w:hAnsi="Arial" w:cs="Arial"/>
          <w:color w:val="000000" w:themeColor="text1"/>
          <w:sz w:val="22"/>
          <w:szCs w:val="22"/>
        </w:rPr>
        <w:t xml:space="preserve">, </w:t>
      </w:r>
      <w:r w:rsidR="00543391">
        <w:rPr>
          <w:rFonts w:ascii="Arial" w:hAnsi="Arial" w:cs="Arial"/>
          <w:color w:val="000000" w:themeColor="text1"/>
          <w:sz w:val="22"/>
          <w:szCs w:val="22"/>
        </w:rPr>
        <w:t xml:space="preserve">alongside </w:t>
      </w:r>
      <w:r>
        <w:rPr>
          <w:rFonts w:ascii="Arial" w:hAnsi="Arial" w:cs="Arial"/>
          <w:color w:val="000000" w:themeColor="text1"/>
          <w:sz w:val="22"/>
          <w:szCs w:val="22"/>
        </w:rPr>
        <w:t xml:space="preserve">provisions to </w:t>
      </w:r>
      <w:r w:rsidR="003C2DA7">
        <w:rPr>
          <w:rFonts w:ascii="Arial" w:hAnsi="Arial" w:cs="Arial"/>
          <w:color w:val="000000" w:themeColor="text1"/>
          <w:sz w:val="22"/>
          <w:szCs w:val="22"/>
        </w:rPr>
        <w:t xml:space="preserve">incorporate collaborative learning where possible </w:t>
      </w:r>
      <w:r w:rsidR="00543391">
        <w:rPr>
          <w:rFonts w:ascii="Arial" w:hAnsi="Arial" w:cs="Arial"/>
          <w:color w:val="000000" w:themeColor="text1"/>
          <w:sz w:val="22"/>
          <w:szCs w:val="22"/>
        </w:rPr>
        <w:t xml:space="preserve">I would also promote positives of remote learning, </w:t>
      </w:r>
      <w:r w:rsidR="003C2DA7">
        <w:rPr>
          <w:rFonts w:ascii="Arial" w:hAnsi="Arial" w:cs="Arial"/>
          <w:color w:val="000000" w:themeColor="text1"/>
          <w:sz w:val="22"/>
          <w:szCs w:val="22"/>
        </w:rPr>
        <w:t xml:space="preserve">as research suggest lack of these </w:t>
      </w:r>
      <w:r w:rsidR="00543391">
        <w:rPr>
          <w:rFonts w:ascii="Arial" w:hAnsi="Arial" w:cs="Arial"/>
          <w:color w:val="000000" w:themeColor="text1"/>
          <w:sz w:val="22"/>
          <w:szCs w:val="22"/>
        </w:rPr>
        <w:t xml:space="preserve">positive </w:t>
      </w:r>
      <w:r w:rsidR="003C2DA7">
        <w:rPr>
          <w:rFonts w:ascii="Arial" w:hAnsi="Arial" w:cs="Arial"/>
          <w:color w:val="000000" w:themeColor="text1"/>
          <w:sz w:val="22"/>
          <w:szCs w:val="22"/>
        </w:rPr>
        <w:t>provisions poses detriment to remote learning</w:t>
      </w:r>
      <w:r w:rsidR="00543391">
        <w:rPr>
          <w:rFonts w:ascii="Arial" w:hAnsi="Arial" w:cs="Arial"/>
          <w:color w:val="000000" w:themeColor="text1"/>
          <w:sz w:val="22"/>
          <w:szCs w:val="22"/>
        </w:rPr>
        <w:t>.</w:t>
      </w:r>
    </w:p>
    <w:p w14:paraId="36287325" w14:textId="63DA980A" w:rsidR="00F13451" w:rsidRDefault="00F13451" w:rsidP="008037EA">
      <w:pPr>
        <w:spacing w:line="360" w:lineRule="auto"/>
        <w:ind w:firstLine="720"/>
        <w:rPr>
          <w:rFonts w:ascii="Arial" w:hAnsi="Arial" w:cs="Arial"/>
          <w:color w:val="000000" w:themeColor="text1"/>
          <w:sz w:val="22"/>
          <w:szCs w:val="22"/>
        </w:rPr>
      </w:pPr>
      <w:r>
        <w:rPr>
          <w:rFonts w:ascii="Arial" w:hAnsi="Arial" w:cs="Arial"/>
          <w:color w:val="000000" w:themeColor="text1"/>
          <w:sz w:val="22"/>
          <w:szCs w:val="22"/>
        </w:rPr>
        <w:t xml:space="preserve">My final reflection of the critical incident is the most important from a personal perspective and it is that no single occurrence no matter how minute, can be ignored. There are </w:t>
      </w:r>
      <w:r w:rsidR="008D2D2D">
        <w:rPr>
          <w:rFonts w:ascii="Arial" w:hAnsi="Arial" w:cs="Arial"/>
          <w:color w:val="000000" w:themeColor="text1"/>
          <w:sz w:val="22"/>
          <w:szCs w:val="22"/>
        </w:rPr>
        <w:t>explanations</w:t>
      </w:r>
      <w:r>
        <w:rPr>
          <w:rFonts w:ascii="Arial" w:hAnsi="Arial" w:cs="Arial"/>
          <w:color w:val="000000" w:themeColor="text1"/>
          <w:sz w:val="22"/>
          <w:szCs w:val="22"/>
        </w:rPr>
        <w:t xml:space="preserve"> for almost anything that </w:t>
      </w:r>
      <w:r w:rsidR="008D2D2D">
        <w:rPr>
          <w:rFonts w:ascii="Arial" w:hAnsi="Arial" w:cs="Arial"/>
          <w:color w:val="000000" w:themeColor="text1"/>
          <w:sz w:val="22"/>
          <w:szCs w:val="22"/>
        </w:rPr>
        <w:t>happens,</w:t>
      </w:r>
      <w:r>
        <w:rPr>
          <w:rFonts w:ascii="Arial" w:hAnsi="Arial" w:cs="Arial"/>
          <w:color w:val="000000" w:themeColor="text1"/>
          <w:sz w:val="22"/>
          <w:szCs w:val="22"/>
        </w:rPr>
        <w:t xml:space="preserve"> and these explanations are the key to continually developing my professional teaching practice</w:t>
      </w:r>
      <w:r w:rsidR="008D2D2D">
        <w:rPr>
          <w:rFonts w:ascii="Arial" w:hAnsi="Arial" w:cs="Arial"/>
          <w:color w:val="000000" w:themeColor="text1"/>
          <w:sz w:val="22"/>
          <w:szCs w:val="22"/>
        </w:rPr>
        <w:t>,</w:t>
      </w:r>
      <w:r>
        <w:rPr>
          <w:rFonts w:ascii="Arial" w:hAnsi="Arial" w:cs="Arial"/>
          <w:color w:val="000000" w:themeColor="text1"/>
          <w:sz w:val="22"/>
          <w:szCs w:val="22"/>
        </w:rPr>
        <w:t xml:space="preserve"> </w:t>
      </w:r>
      <w:r w:rsidR="008D2D2D">
        <w:rPr>
          <w:rFonts w:ascii="Arial" w:hAnsi="Arial" w:cs="Arial"/>
          <w:color w:val="000000" w:themeColor="text1"/>
          <w:sz w:val="22"/>
          <w:szCs w:val="22"/>
        </w:rPr>
        <w:t xml:space="preserve">so that my pedagogical approaches and understanding of my learners are up to date, accurate and most of all beneficial to both me as a teacher and my future pupils. </w:t>
      </w:r>
    </w:p>
    <w:p w14:paraId="54079D3C" w14:textId="77777777" w:rsidR="00B02B9F" w:rsidRPr="00F13451" w:rsidRDefault="00B02B9F" w:rsidP="008037EA">
      <w:pPr>
        <w:spacing w:line="360" w:lineRule="auto"/>
        <w:ind w:firstLine="720"/>
        <w:rPr>
          <w:rFonts w:ascii="Arial" w:hAnsi="Arial" w:cs="Arial"/>
          <w:color w:val="000000" w:themeColor="text1"/>
          <w:sz w:val="22"/>
          <w:szCs w:val="22"/>
        </w:rPr>
      </w:pPr>
    </w:p>
    <w:p w14:paraId="15544A6D" w14:textId="787C87FA" w:rsidR="00E147E6" w:rsidRPr="008037EA" w:rsidRDefault="00256088" w:rsidP="008037EA">
      <w:pPr>
        <w:spacing w:line="360" w:lineRule="auto"/>
        <w:rPr>
          <w:rFonts w:ascii="Arial" w:hAnsi="Arial" w:cs="Arial"/>
          <w:b/>
          <w:bCs/>
          <w:color w:val="000000" w:themeColor="text1"/>
          <w:sz w:val="28"/>
          <w:szCs w:val="28"/>
        </w:rPr>
      </w:pPr>
      <w:r w:rsidRPr="008037EA">
        <w:rPr>
          <w:rFonts w:ascii="Arial" w:hAnsi="Arial" w:cs="Arial"/>
          <w:b/>
          <w:bCs/>
          <w:color w:val="000000" w:themeColor="text1"/>
          <w:sz w:val="28"/>
          <w:szCs w:val="28"/>
        </w:rPr>
        <w:t>Conclusion</w:t>
      </w:r>
    </w:p>
    <w:p w14:paraId="5C796FD0" w14:textId="77777777" w:rsidR="00B213E6" w:rsidRDefault="00B213E6" w:rsidP="008037EA">
      <w:pPr>
        <w:spacing w:line="360" w:lineRule="auto"/>
        <w:rPr>
          <w:rFonts w:ascii="Arial" w:hAnsi="Arial" w:cs="Arial"/>
          <w:b/>
          <w:bCs/>
          <w:color w:val="000000" w:themeColor="text1"/>
          <w:sz w:val="28"/>
          <w:szCs w:val="28"/>
          <w:u w:val="single"/>
        </w:rPr>
      </w:pPr>
    </w:p>
    <w:p w14:paraId="3484A396" w14:textId="28F86AA6" w:rsidR="006C2DDF" w:rsidRPr="00E60D71" w:rsidRDefault="00E60D71" w:rsidP="008037E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Overall, this essay has approached the idea of a critical incident with openness to what can evolve from an observation. Through this essay there has been an examination of potential </w:t>
      </w:r>
      <w:r>
        <w:rPr>
          <w:rFonts w:ascii="Arial" w:hAnsi="Arial" w:cs="Arial"/>
          <w:color w:val="000000" w:themeColor="text1"/>
          <w:sz w:val="22"/>
          <w:szCs w:val="22"/>
        </w:rPr>
        <w:lastRenderedPageBreak/>
        <w:t xml:space="preserve">reasons for the occurrence of the observed critical incident and a wide range of literature has been explored. This essay found that in relation to the observed critical incident well-being was a vital component to its occurrence but also that well-being is vital in the development of all learners. It was found that if well-being is incorporated into the classroom, a safe space is provided to break the stigma surrounding it and so children can develop freely.  This essay also revealed the importance of the </w:t>
      </w:r>
      <w:r w:rsidR="00BD1B00">
        <w:rPr>
          <w:rFonts w:ascii="Arial" w:hAnsi="Arial" w:cs="Arial"/>
          <w:color w:val="000000" w:themeColor="text1"/>
          <w:sz w:val="22"/>
          <w:szCs w:val="22"/>
        </w:rPr>
        <w:t>teacher’s</w:t>
      </w:r>
      <w:r>
        <w:rPr>
          <w:rFonts w:ascii="Arial" w:hAnsi="Arial" w:cs="Arial"/>
          <w:color w:val="000000" w:themeColor="text1"/>
          <w:sz w:val="22"/>
          <w:szCs w:val="22"/>
        </w:rPr>
        <w:t xml:space="preserve"> role in the implementation of well-being, by professionally developing and reflecting on practice not only are the PSTL met but educational contexts are additionally </w:t>
      </w:r>
      <w:r w:rsidR="009A4F22">
        <w:rPr>
          <w:rFonts w:ascii="Arial" w:hAnsi="Arial" w:cs="Arial"/>
          <w:color w:val="000000" w:themeColor="text1"/>
          <w:sz w:val="22"/>
          <w:szCs w:val="22"/>
        </w:rPr>
        <w:t>improved,</w:t>
      </w:r>
      <w:r>
        <w:rPr>
          <w:rFonts w:ascii="Arial" w:hAnsi="Arial" w:cs="Arial"/>
          <w:color w:val="000000" w:themeColor="text1"/>
          <w:sz w:val="22"/>
          <w:szCs w:val="22"/>
        </w:rPr>
        <w:t xml:space="preserve"> and all learners will receive the refined, highly effective teaching stipulated in the PSTL. Furthermore, this essay discovered a strong link between social learning theory, its linking theories such as collaborative learning and Maslow’s hierarchy of needs, and </w:t>
      </w:r>
      <w:r w:rsidR="00BD1B00">
        <w:rPr>
          <w:rFonts w:ascii="Arial" w:hAnsi="Arial" w:cs="Arial"/>
          <w:color w:val="000000" w:themeColor="text1"/>
          <w:sz w:val="22"/>
          <w:szCs w:val="22"/>
        </w:rPr>
        <w:t>learners’ development. The theme of social learning intertwined with well-being as without well-being social learning cannot occur, it is important to recognise the impact that these two coexisting themes have on learners and their holistic development. They should be used hand in hand to provide all learners with the opportunity to reach their potential and no child should be left behind because of poor well-being or social skills. This is a focus, and with the new curriculum providing well-being a pedestal as a core AOLE, there should always be an aim from practitioners to incorporate this so that all learners no matter their personal situations are provided with the opportunity to develop the four core purposes and to be citizens of Wales and the world.</w:t>
      </w:r>
    </w:p>
    <w:p w14:paraId="3442257F" w14:textId="1D02F3EB" w:rsidR="003C2DA7" w:rsidRDefault="00E147E6" w:rsidP="008037EA">
      <w:pPr>
        <w:spacing w:line="360" w:lineRule="auto"/>
        <w:rPr>
          <w:rFonts w:ascii="Arial" w:hAnsi="Arial" w:cs="Arial"/>
          <w:b/>
          <w:bCs/>
          <w:color w:val="000000" w:themeColor="text1"/>
          <w:sz w:val="28"/>
          <w:szCs w:val="28"/>
          <w:u w:val="single"/>
        </w:rPr>
      </w:pPr>
      <w:r>
        <w:rPr>
          <w:rFonts w:ascii="Arial" w:hAnsi="Arial" w:cs="Arial"/>
          <w:b/>
          <w:bCs/>
          <w:color w:val="000000" w:themeColor="text1"/>
          <w:sz w:val="28"/>
          <w:szCs w:val="28"/>
          <w:u w:val="single"/>
        </w:rPr>
        <w:t xml:space="preserve"> </w:t>
      </w:r>
    </w:p>
    <w:p w14:paraId="62D6A3C3" w14:textId="77777777" w:rsidR="00256088" w:rsidRPr="00256088" w:rsidRDefault="00256088" w:rsidP="008037EA">
      <w:pPr>
        <w:spacing w:line="360" w:lineRule="auto"/>
        <w:rPr>
          <w:rFonts w:ascii="Arial" w:hAnsi="Arial" w:cs="Arial"/>
          <w:color w:val="000000" w:themeColor="text1"/>
          <w:sz w:val="28"/>
          <w:szCs w:val="28"/>
        </w:rPr>
      </w:pPr>
    </w:p>
    <w:p w14:paraId="27452B53" w14:textId="77777777" w:rsidR="003C2DA7" w:rsidRDefault="003C2DA7" w:rsidP="008037EA">
      <w:pPr>
        <w:spacing w:line="360" w:lineRule="auto"/>
        <w:rPr>
          <w:rFonts w:ascii="Arial" w:hAnsi="Arial" w:cs="Arial"/>
          <w:color w:val="000000" w:themeColor="text1"/>
          <w:sz w:val="22"/>
          <w:szCs w:val="22"/>
        </w:rPr>
      </w:pPr>
    </w:p>
    <w:p w14:paraId="2D0D038E" w14:textId="77777777" w:rsidR="003C2DA7" w:rsidRDefault="003C2DA7" w:rsidP="008037EA">
      <w:pPr>
        <w:spacing w:line="360" w:lineRule="auto"/>
        <w:rPr>
          <w:rFonts w:ascii="Arial" w:hAnsi="Arial" w:cs="Arial"/>
          <w:color w:val="000000" w:themeColor="text1"/>
          <w:sz w:val="22"/>
          <w:szCs w:val="22"/>
        </w:rPr>
      </w:pPr>
    </w:p>
    <w:p w14:paraId="3A93306A" w14:textId="77777777" w:rsidR="003C2DA7" w:rsidRDefault="003C2DA7" w:rsidP="008037EA">
      <w:pPr>
        <w:spacing w:line="360" w:lineRule="auto"/>
        <w:rPr>
          <w:rFonts w:ascii="Arial" w:hAnsi="Arial" w:cs="Arial"/>
          <w:color w:val="000000" w:themeColor="text1"/>
          <w:sz w:val="22"/>
          <w:szCs w:val="22"/>
        </w:rPr>
      </w:pPr>
    </w:p>
    <w:p w14:paraId="2F5970AE" w14:textId="77777777" w:rsidR="003C2DA7" w:rsidRDefault="003C2DA7" w:rsidP="008037EA">
      <w:pPr>
        <w:spacing w:line="360" w:lineRule="auto"/>
        <w:rPr>
          <w:rFonts w:ascii="Arial" w:hAnsi="Arial" w:cs="Arial"/>
          <w:color w:val="000000" w:themeColor="text1"/>
          <w:sz w:val="22"/>
          <w:szCs w:val="22"/>
        </w:rPr>
      </w:pPr>
    </w:p>
    <w:p w14:paraId="0180ED79" w14:textId="77777777" w:rsidR="003C2DA7" w:rsidRDefault="003C2DA7" w:rsidP="008037EA">
      <w:pPr>
        <w:spacing w:line="360" w:lineRule="auto"/>
        <w:rPr>
          <w:rFonts w:ascii="Arial" w:hAnsi="Arial" w:cs="Arial"/>
          <w:color w:val="000000" w:themeColor="text1"/>
          <w:sz w:val="22"/>
          <w:szCs w:val="22"/>
        </w:rPr>
      </w:pPr>
    </w:p>
    <w:p w14:paraId="36FFC292" w14:textId="77777777" w:rsidR="003C2DA7" w:rsidRDefault="003C2DA7" w:rsidP="008037EA">
      <w:pPr>
        <w:spacing w:line="360" w:lineRule="auto"/>
        <w:rPr>
          <w:rFonts w:ascii="Arial" w:hAnsi="Arial" w:cs="Arial"/>
          <w:color w:val="000000" w:themeColor="text1"/>
          <w:sz w:val="22"/>
          <w:szCs w:val="22"/>
        </w:rPr>
      </w:pPr>
    </w:p>
    <w:p w14:paraId="5BB3E174" w14:textId="77777777" w:rsidR="003C2DA7" w:rsidRDefault="003C2DA7" w:rsidP="008037EA">
      <w:pPr>
        <w:spacing w:line="360" w:lineRule="auto"/>
        <w:rPr>
          <w:rFonts w:ascii="Arial" w:hAnsi="Arial" w:cs="Arial"/>
          <w:color w:val="000000" w:themeColor="text1"/>
          <w:sz w:val="22"/>
          <w:szCs w:val="22"/>
        </w:rPr>
      </w:pPr>
    </w:p>
    <w:p w14:paraId="21F47C91" w14:textId="77777777" w:rsidR="003C2DA7" w:rsidRDefault="003C2DA7" w:rsidP="008037EA">
      <w:pPr>
        <w:spacing w:line="360" w:lineRule="auto"/>
        <w:rPr>
          <w:rFonts w:ascii="Arial" w:hAnsi="Arial" w:cs="Arial"/>
          <w:color w:val="000000" w:themeColor="text1"/>
          <w:sz w:val="22"/>
          <w:szCs w:val="22"/>
        </w:rPr>
      </w:pPr>
    </w:p>
    <w:p w14:paraId="445DA2CF" w14:textId="77777777" w:rsidR="003C2DA7" w:rsidRDefault="003C2DA7" w:rsidP="008037EA">
      <w:pPr>
        <w:spacing w:line="360" w:lineRule="auto"/>
        <w:rPr>
          <w:rFonts w:ascii="Arial" w:hAnsi="Arial" w:cs="Arial"/>
          <w:color w:val="000000" w:themeColor="text1"/>
          <w:sz w:val="22"/>
          <w:szCs w:val="22"/>
        </w:rPr>
      </w:pPr>
    </w:p>
    <w:p w14:paraId="27003FC9" w14:textId="77777777" w:rsidR="003C2DA7" w:rsidRDefault="003C2DA7" w:rsidP="008037EA">
      <w:pPr>
        <w:spacing w:line="360" w:lineRule="auto"/>
        <w:rPr>
          <w:rFonts w:ascii="Arial" w:hAnsi="Arial" w:cs="Arial"/>
          <w:color w:val="000000" w:themeColor="text1"/>
          <w:sz w:val="22"/>
          <w:szCs w:val="22"/>
        </w:rPr>
      </w:pPr>
    </w:p>
    <w:p w14:paraId="246BF0DA" w14:textId="77777777" w:rsidR="003C2DA7" w:rsidRDefault="003C2DA7" w:rsidP="008037EA">
      <w:pPr>
        <w:spacing w:line="360" w:lineRule="auto"/>
        <w:rPr>
          <w:rFonts w:ascii="Arial" w:hAnsi="Arial" w:cs="Arial"/>
          <w:color w:val="000000" w:themeColor="text1"/>
          <w:sz w:val="22"/>
          <w:szCs w:val="22"/>
        </w:rPr>
      </w:pPr>
    </w:p>
    <w:p w14:paraId="13A41EB2" w14:textId="77777777" w:rsidR="003C2DA7" w:rsidRDefault="003C2DA7" w:rsidP="008037EA">
      <w:pPr>
        <w:spacing w:line="360" w:lineRule="auto"/>
        <w:rPr>
          <w:rFonts w:ascii="Arial" w:hAnsi="Arial" w:cs="Arial"/>
          <w:color w:val="000000" w:themeColor="text1"/>
          <w:sz w:val="22"/>
          <w:szCs w:val="22"/>
        </w:rPr>
      </w:pPr>
    </w:p>
    <w:p w14:paraId="4BE05F60" w14:textId="77777777" w:rsidR="003C2DA7" w:rsidRDefault="003C2DA7" w:rsidP="008037EA">
      <w:pPr>
        <w:spacing w:line="360" w:lineRule="auto"/>
        <w:rPr>
          <w:rFonts w:ascii="Arial" w:hAnsi="Arial" w:cs="Arial"/>
          <w:color w:val="000000" w:themeColor="text1"/>
          <w:sz w:val="22"/>
          <w:szCs w:val="22"/>
        </w:rPr>
      </w:pPr>
    </w:p>
    <w:p w14:paraId="0E74B111" w14:textId="77777777" w:rsidR="00993D9F" w:rsidRDefault="00993D9F" w:rsidP="008037EA">
      <w:pPr>
        <w:spacing w:line="360" w:lineRule="auto"/>
        <w:rPr>
          <w:rFonts w:ascii="Arial" w:hAnsi="Arial" w:cs="Arial"/>
          <w:color w:val="000000" w:themeColor="text1"/>
          <w:sz w:val="22"/>
          <w:szCs w:val="22"/>
        </w:rPr>
      </w:pPr>
    </w:p>
    <w:p w14:paraId="797F881F" w14:textId="77777777" w:rsidR="00BA3A3D" w:rsidRDefault="00BA3A3D" w:rsidP="008037EA">
      <w:pPr>
        <w:spacing w:line="360" w:lineRule="auto"/>
        <w:rPr>
          <w:rFonts w:ascii="Arial" w:hAnsi="Arial" w:cs="Arial"/>
          <w:b/>
          <w:bCs/>
          <w:sz w:val="28"/>
          <w:szCs w:val="28"/>
          <w:u w:val="single"/>
        </w:rPr>
      </w:pPr>
    </w:p>
    <w:p w14:paraId="35054DF9" w14:textId="209829DC" w:rsidR="00324694" w:rsidRPr="00E75238" w:rsidRDefault="00324694" w:rsidP="008037EA">
      <w:pPr>
        <w:spacing w:line="360" w:lineRule="auto"/>
        <w:rPr>
          <w:rFonts w:ascii="Arial" w:hAnsi="Arial" w:cs="Arial"/>
          <w:b/>
          <w:bCs/>
          <w:color w:val="000000" w:themeColor="text1"/>
          <w:sz w:val="28"/>
          <w:szCs w:val="28"/>
        </w:rPr>
      </w:pPr>
      <w:r w:rsidRPr="00E75238">
        <w:rPr>
          <w:rFonts w:ascii="Arial" w:hAnsi="Arial" w:cs="Arial"/>
          <w:b/>
          <w:bCs/>
          <w:color w:val="000000" w:themeColor="text1"/>
          <w:sz w:val="28"/>
          <w:szCs w:val="28"/>
        </w:rPr>
        <w:lastRenderedPageBreak/>
        <w:t>References</w:t>
      </w:r>
    </w:p>
    <w:p w14:paraId="278D06D3" w14:textId="32032EAA"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Adedokun, O., Parker, L., Henke, J., &amp; Burgess, W. (2017). Student Perceptions of a 21st Century Learning Space. Journal of Learning Spaces, 6(1). Accessible at: </w:t>
      </w:r>
      <w:hyperlink r:id="rId7" w:tgtFrame="_new" w:history="1">
        <w:r w:rsidRPr="00E75238">
          <w:rPr>
            <w:rStyle w:val="Hyperlink"/>
            <w:rFonts w:ascii="Arial" w:hAnsi="Arial" w:cs="Arial"/>
            <w:color w:val="000000" w:themeColor="text1"/>
            <w:sz w:val="22"/>
            <w:szCs w:val="22"/>
            <w:u w:val="none"/>
          </w:rPr>
          <w:t>http://libjournal.uncg.edu/jls/article/view/1339</w:t>
        </w:r>
      </w:hyperlink>
      <w:r w:rsidRPr="00E75238">
        <w:rPr>
          <w:rFonts w:ascii="Arial" w:hAnsi="Arial" w:cs="Arial"/>
          <w:color w:val="000000" w:themeColor="text1"/>
          <w:sz w:val="22"/>
          <w:szCs w:val="22"/>
        </w:rPr>
        <w:t xml:space="preserve"> </w:t>
      </w:r>
    </w:p>
    <w:p w14:paraId="3F21F49E" w14:textId="77777777" w:rsidR="00181A68" w:rsidRPr="00E75238" w:rsidRDefault="00181A68" w:rsidP="008037EA">
      <w:pPr>
        <w:ind w:hanging="720"/>
        <w:rPr>
          <w:rFonts w:ascii="Arial" w:hAnsi="Arial" w:cs="Arial"/>
          <w:color w:val="000000" w:themeColor="text1"/>
          <w:sz w:val="22"/>
          <w:szCs w:val="22"/>
        </w:rPr>
      </w:pPr>
    </w:p>
    <w:p w14:paraId="684B9D6C" w14:textId="77777777" w:rsidR="00324694" w:rsidRPr="00E75238" w:rsidRDefault="00324694" w:rsidP="008037EA">
      <w:pPr>
        <w:ind w:hanging="720"/>
        <w:rPr>
          <w:rFonts w:ascii="Arial" w:hAnsi="Arial" w:cs="Arial"/>
          <w:color w:val="000000" w:themeColor="text1"/>
          <w:sz w:val="22"/>
          <w:szCs w:val="22"/>
        </w:rPr>
      </w:pPr>
    </w:p>
    <w:p w14:paraId="37E33118" w14:textId="2072112C"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Alexander, T. (2002). A Bright Future </w:t>
      </w:r>
      <w:r w:rsidR="003A5918" w:rsidRPr="00E75238">
        <w:rPr>
          <w:rFonts w:ascii="Arial" w:hAnsi="Arial" w:cs="Arial"/>
          <w:color w:val="000000" w:themeColor="text1"/>
          <w:sz w:val="22"/>
          <w:szCs w:val="22"/>
        </w:rPr>
        <w:t>for</w:t>
      </w:r>
      <w:r w:rsidRPr="00E75238">
        <w:rPr>
          <w:rFonts w:ascii="Arial" w:hAnsi="Arial" w:cs="Arial"/>
          <w:color w:val="000000" w:themeColor="text1"/>
          <w:sz w:val="22"/>
          <w:szCs w:val="22"/>
        </w:rPr>
        <w:t xml:space="preserve"> All: Promoting Mental Health in Education</w:t>
      </w:r>
    </w:p>
    <w:p w14:paraId="11C7399F" w14:textId="77777777" w:rsidR="00181A68" w:rsidRPr="00E75238" w:rsidRDefault="00181A68" w:rsidP="008037EA">
      <w:pPr>
        <w:ind w:hanging="720"/>
        <w:rPr>
          <w:rFonts w:ascii="Arial" w:hAnsi="Arial" w:cs="Arial"/>
          <w:color w:val="000000" w:themeColor="text1"/>
          <w:sz w:val="22"/>
          <w:szCs w:val="22"/>
        </w:rPr>
      </w:pPr>
    </w:p>
    <w:p w14:paraId="21DF3F09" w14:textId="77777777" w:rsidR="00324694" w:rsidRPr="00E75238" w:rsidRDefault="00324694" w:rsidP="008037EA">
      <w:pPr>
        <w:ind w:hanging="720"/>
        <w:rPr>
          <w:rFonts w:ascii="Arial" w:hAnsi="Arial" w:cs="Arial"/>
          <w:color w:val="000000" w:themeColor="text1"/>
          <w:sz w:val="22"/>
          <w:szCs w:val="22"/>
        </w:rPr>
      </w:pPr>
    </w:p>
    <w:p w14:paraId="0C820388" w14:textId="22FA3AD1"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Bandura, A. (1977). Social learning theory. Englewood Cliffs, NJ: Prentice Hall.</w:t>
      </w:r>
    </w:p>
    <w:p w14:paraId="74AF2449" w14:textId="77777777" w:rsidR="00181A68" w:rsidRPr="00E75238" w:rsidRDefault="00181A68" w:rsidP="008037EA">
      <w:pPr>
        <w:ind w:hanging="720"/>
        <w:rPr>
          <w:rFonts w:ascii="Arial" w:hAnsi="Arial" w:cs="Arial"/>
          <w:color w:val="000000" w:themeColor="text1"/>
          <w:sz w:val="22"/>
          <w:szCs w:val="22"/>
        </w:rPr>
      </w:pPr>
    </w:p>
    <w:p w14:paraId="72CE21EA" w14:textId="77777777" w:rsidR="00324694" w:rsidRPr="00E75238" w:rsidRDefault="00324694" w:rsidP="008037EA">
      <w:pPr>
        <w:ind w:hanging="720"/>
        <w:rPr>
          <w:rFonts w:ascii="Arial" w:hAnsi="Arial" w:cs="Arial"/>
          <w:color w:val="000000" w:themeColor="text1"/>
          <w:sz w:val="22"/>
          <w:szCs w:val="22"/>
        </w:rPr>
      </w:pPr>
    </w:p>
    <w:p w14:paraId="68F7FFF9" w14:textId="7E1005D8"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Bandura, A. (1986). Social foundations of thought and action: A social cognitive theory. Englewood Cliffs, NJ: Prentice- Hall, Inc.</w:t>
      </w:r>
    </w:p>
    <w:p w14:paraId="47BD1D17" w14:textId="77777777" w:rsidR="00181A68" w:rsidRPr="00E75238" w:rsidRDefault="00181A68" w:rsidP="008037EA">
      <w:pPr>
        <w:ind w:hanging="720"/>
        <w:rPr>
          <w:rFonts w:ascii="Arial" w:hAnsi="Arial" w:cs="Arial"/>
          <w:color w:val="000000" w:themeColor="text1"/>
          <w:sz w:val="22"/>
          <w:szCs w:val="22"/>
        </w:rPr>
      </w:pPr>
    </w:p>
    <w:p w14:paraId="0D23D7F0" w14:textId="77777777" w:rsidR="00324694" w:rsidRPr="00E75238" w:rsidRDefault="00324694" w:rsidP="008037EA">
      <w:pPr>
        <w:ind w:hanging="720"/>
        <w:rPr>
          <w:rFonts w:ascii="Arial" w:hAnsi="Arial" w:cs="Arial"/>
          <w:color w:val="000000" w:themeColor="text1"/>
          <w:sz w:val="22"/>
          <w:szCs w:val="22"/>
        </w:rPr>
      </w:pPr>
    </w:p>
    <w:p w14:paraId="331FDBEB" w14:textId="3D11CB4E"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Bandura, A. (1989). Social cognitive theory. In R. Vasta (Ed.), Annals of child development. Vol. 6. Six theories of child development (pp. 1-60). Greenwich, CT: JAI Press.</w:t>
      </w:r>
    </w:p>
    <w:p w14:paraId="6EB141E8" w14:textId="77777777" w:rsidR="00181A68" w:rsidRPr="00E75238" w:rsidRDefault="00181A68" w:rsidP="008037EA">
      <w:pPr>
        <w:ind w:hanging="720"/>
        <w:rPr>
          <w:rFonts w:ascii="Arial" w:hAnsi="Arial" w:cs="Arial"/>
          <w:color w:val="000000" w:themeColor="text1"/>
          <w:sz w:val="22"/>
          <w:szCs w:val="22"/>
        </w:rPr>
      </w:pPr>
    </w:p>
    <w:p w14:paraId="68449605" w14:textId="77777777" w:rsidR="00324694" w:rsidRPr="00E75238" w:rsidRDefault="00324694" w:rsidP="008037EA">
      <w:pPr>
        <w:ind w:hanging="720"/>
        <w:rPr>
          <w:rFonts w:ascii="Arial" w:hAnsi="Arial" w:cs="Arial"/>
          <w:color w:val="000000" w:themeColor="text1"/>
          <w:sz w:val="22"/>
          <w:szCs w:val="22"/>
        </w:rPr>
      </w:pPr>
    </w:p>
    <w:p w14:paraId="2A3C1AE1" w14:textId="213A4191"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Baum, S and McPherson. (2019). The Human Factor-: The Promise &amp; Limits of Online Education. American Academy of Arts and Science. Available at: </w:t>
      </w:r>
      <w:hyperlink r:id="rId8" w:history="1">
        <w:r w:rsidRPr="00E75238">
          <w:rPr>
            <w:rStyle w:val="Hyperlink"/>
            <w:rFonts w:ascii="Arial" w:hAnsi="Arial" w:cs="Arial"/>
            <w:color w:val="000000" w:themeColor="text1"/>
            <w:sz w:val="22"/>
            <w:szCs w:val="22"/>
            <w:u w:val="none"/>
          </w:rPr>
          <w:t>https://doi.org/10.1162/DAED_a_01769</w:t>
        </w:r>
      </w:hyperlink>
      <w:r w:rsidRPr="00E75238">
        <w:rPr>
          <w:rFonts w:ascii="Arial" w:hAnsi="Arial" w:cs="Arial"/>
          <w:color w:val="000000" w:themeColor="text1"/>
          <w:sz w:val="22"/>
          <w:szCs w:val="22"/>
        </w:rPr>
        <w:t xml:space="preserve"> </w:t>
      </w:r>
    </w:p>
    <w:p w14:paraId="52F21AE3" w14:textId="77777777" w:rsidR="00181A68" w:rsidRPr="00E75238" w:rsidRDefault="00181A68" w:rsidP="008037EA">
      <w:pPr>
        <w:ind w:hanging="720"/>
        <w:rPr>
          <w:rFonts w:ascii="Arial" w:hAnsi="Arial" w:cs="Arial"/>
          <w:color w:val="000000" w:themeColor="text1"/>
          <w:sz w:val="22"/>
          <w:szCs w:val="22"/>
        </w:rPr>
      </w:pPr>
    </w:p>
    <w:p w14:paraId="5EDFF424" w14:textId="77777777" w:rsidR="00324694" w:rsidRPr="00E75238" w:rsidRDefault="00324694" w:rsidP="008037EA">
      <w:pPr>
        <w:ind w:hanging="720"/>
        <w:rPr>
          <w:rFonts w:ascii="Arial" w:hAnsi="Arial" w:cs="Arial"/>
          <w:color w:val="000000" w:themeColor="text1"/>
          <w:sz w:val="22"/>
          <w:szCs w:val="22"/>
        </w:rPr>
      </w:pPr>
    </w:p>
    <w:p w14:paraId="50A5F114" w14:textId="2CFE4DAF"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Beichner, R.J., 2014. History and evolution of active learning spaces. New Directions for Teaching and Learning, 2014(137), pp.9-16</w:t>
      </w:r>
    </w:p>
    <w:p w14:paraId="32F6F689" w14:textId="77777777" w:rsidR="00181A68" w:rsidRPr="00E75238" w:rsidRDefault="00181A68" w:rsidP="008037EA">
      <w:pPr>
        <w:ind w:hanging="720"/>
        <w:rPr>
          <w:rFonts w:ascii="Arial" w:hAnsi="Arial" w:cs="Arial"/>
          <w:color w:val="000000" w:themeColor="text1"/>
          <w:sz w:val="22"/>
          <w:szCs w:val="22"/>
        </w:rPr>
      </w:pPr>
    </w:p>
    <w:p w14:paraId="091E6A9B" w14:textId="77777777" w:rsidR="00324694" w:rsidRPr="00E75238" w:rsidRDefault="00324694" w:rsidP="008037EA">
      <w:pPr>
        <w:ind w:hanging="720"/>
        <w:rPr>
          <w:rFonts w:ascii="Arial" w:hAnsi="Arial" w:cs="Arial"/>
          <w:color w:val="000000" w:themeColor="text1"/>
          <w:sz w:val="22"/>
          <w:szCs w:val="22"/>
        </w:rPr>
      </w:pPr>
    </w:p>
    <w:p w14:paraId="6EEC63B8" w14:textId="475CB5F1"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British Educational Research Association [BERA] (2018). Ethical Guidelines for Educational Research, fourth edition, London. </w:t>
      </w:r>
      <w:hyperlink r:id="rId9" w:history="1">
        <w:r w:rsidRPr="00E75238">
          <w:rPr>
            <w:rStyle w:val="Hyperlink"/>
            <w:rFonts w:ascii="Arial" w:hAnsi="Arial" w:cs="Arial"/>
            <w:color w:val="000000" w:themeColor="text1"/>
            <w:sz w:val="22"/>
            <w:szCs w:val="22"/>
            <w:u w:val="none"/>
          </w:rPr>
          <w:t>https://www.bera.ac.uk/researchers-resources/publications/ethical- guidelines-for-educational-research-2018</w:t>
        </w:r>
      </w:hyperlink>
      <w:r w:rsidRPr="00E75238">
        <w:rPr>
          <w:rFonts w:ascii="Arial" w:hAnsi="Arial" w:cs="Arial"/>
          <w:color w:val="000000" w:themeColor="text1"/>
          <w:sz w:val="22"/>
          <w:szCs w:val="22"/>
        </w:rPr>
        <w:t xml:space="preserve"> </w:t>
      </w:r>
    </w:p>
    <w:p w14:paraId="4ABCC607" w14:textId="77777777" w:rsidR="00181A68" w:rsidRPr="00E75238" w:rsidRDefault="00181A68" w:rsidP="008037EA">
      <w:pPr>
        <w:ind w:hanging="720"/>
        <w:rPr>
          <w:rFonts w:ascii="Arial" w:hAnsi="Arial" w:cs="Arial"/>
          <w:color w:val="000000" w:themeColor="text1"/>
          <w:sz w:val="22"/>
          <w:szCs w:val="22"/>
        </w:rPr>
      </w:pPr>
    </w:p>
    <w:p w14:paraId="7DBA7882" w14:textId="77777777" w:rsidR="00324694" w:rsidRPr="00E75238" w:rsidRDefault="00324694" w:rsidP="008037EA">
      <w:pPr>
        <w:ind w:hanging="720"/>
        <w:rPr>
          <w:rFonts w:ascii="Arial" w:hAnsi="Arial" w:cs="Arial"/>
          <w:color w:val="000000" w:themeColor="text1"/>
          <w:sz w:val="22"/>
          <w:szCs w:val="22"/>
        </w:rPr>
      </w:pPr>
    </w:p>
    <w:p w14:paraId="75AE1E5E" w14:textId="4705CE76"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Bruner, J. S. (1978). The role of dialogue in language acquisition. In A. Sinclair, R., J. Jarvelle, and W. J.M. Levelt (eds.) The Child's Concept of Language. New York: Springer-Verlag.</w:t>
      </w:r>
    </w:p>
    <w:p w14:paraId="44CE6F7D" w14:textId="77777777" w:rsidR="00181A68" w:rsidRPr="00E75238" w:rsidRDefault="00181A68" w:rsidP="008037EA">
      <w:pPr>
        <w:ind w:hanging="720"/>
        <w:rPr>
          <w:rFonts w:ascii="Arial" w:hAnsi="Arial" w:cs="Arial"/>
          <w:color w:val="000000" w:themeColor="text1"/>
          <w:sz w:val="22"/>
          <w:szCs w:val="22"/>
        </w:rPr>
      </w:pPr>
    </w:p>
    <w:p w14:paraId="33CFE1D4" w14:textId="77777777" w:rsidR="00324694" w:rsidRPr="00E75238" w:rsidRDefault="00324694" w:rsidP="008037EA">
      <w:pPr>
        <w:ind w:hanging="720"/>
        <w:rPr>
          <w:rFonts w:ascii="Arial" w:hAnsi="Arial" w:cs="Arial"/>
          <w:color w:val="000000" w:themeColor="text1"/>
          <w:sz w:val="22"/>
          <w:szCs w:val="22"/>
        </w:rPr>
      </w:pPr>
    </w:p>
    <w:p w14:paraId="7464DDE0" w14:textId="3E97FA75"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Cotton, A.H., 2001. Private thoughts in public spheres: issues in reflection and reflective practices in nursing. Journal of advanced nursing, 36(4), pp.512-519.</w:t>
      </w:r>
    </w:p>
    <w:p w14:paraId="6770317E" w14:textId="77777777" w:rsidR="00181A68" w:rsidRPr="00E75238" w:rsidRDefault="00181A68" w:rsidP="008037EA">
      <w:pPr>
        <w:ind w:hanging="720"/>
        <w:rPr>
          <w:rFonts w:ascii="Arial" w:hAnsi="Arial" w:cs="Arial"/>
          <w:color w:val="000000" w:themeColor="text1"/>
          <w:sz w:val="22"/>
          <w:szCs w:val="22"/>
        </w:rPr>
      </w:pPr>
    </w:p>
    <w:p w14:paraId="1E509B28" w14:textId="77777777" w:rsidR="00324694" w:rsidRPr="00E75238" w:rsidRDefault="00324694" w:rsidP="008037EA">
      <w:pPr>
        <w:ind w:hanging="720"/>
        <w:rPr>
          <w:rFonts w:ascii="Arial" w:hAnsi="Arial" w:cs="Arial"/>
          <w:color w:val="000000" w:themeColor="text1"/>
          <w:sz w:val="22"/>
          <w:szCs w:val="22"/>
        </w:rPr>
      </w:pPr>
    </w:p>
    <w:p w14:paraId="0CD33FA7" w14:textId="5627AA8E" w:rsidR="00324694" w:rsidRDefault="00324694" w:rsidP="008037EA">
      <w:pPr>
        <w:ind w:hanging="720"/>
        <w:rPr>
          <w:rFonts w:ascii="Arial" w:hAnsi="Arial" w:cs="Arial"/>
          <w:color w:val="000000" w:themeColor="text1"/>
          <w:sz w:val="22"/>
          <w:szCs w:val="22"/>
          <w:shd w:val="clear" w:color="auto" w:fill="FFFFFF"/>
        </w:rPr>
      </w:pPr>
      <w:r w:rsidRPr="00E75238">
        <w:rPr>
          <w:rFonts w:ascii="Arial" w:hAnsi="Arial" w:cs="Arial"/>
          <w:color w:val="000000" w:themeColor="text1"/>
          <w:sz w:val="22"/>
          <w:szCs w:val="22"/>
          <w:shd w:val="clear" w:color="auto" w:fill="FFFFFF"/>
        </w:rPr>
        <w:t>Donaldson, G., 2015. </w:t>
      </w:r>
      <w:r w:rsidRPr="00E75238">
        <w:rPr>
          <w:rFonts w:ascii="Arial" w:hAnsi="Arial" w:cs="Arial"/>
          <w:i/>
          <w:iCs/>
          <w:color w:val="000000" w:themeColor="text1"/>
          <w:sz w:val="22"/>
          <w:szCs w:val="22"/>
          <w:shd w:val="clear" w:color="auto" w:fill="FFFFFF"/>
        </w:rPr>
        <w:t>Successful futures: Independent review of curriculum and assessment arrangements in Wales</w:t>
      </w:r>
      <w:r w:rsidRPr="00E75238">
        <w:rPr>
          <w:rFonts w:ascii="Arial" w:hAnsi="Arial" w:cs="Arial"/>
          <w:color w:val="000000" w:themeColor="text1"/>
          <w:sz w:val="22"/>
          <w:szCs w:val="22"/>
          <w:shd w:val="clear" w:color="auto" w:fill="FFFFFF"/>
        </w:rPr>
        <w:t>. Welsh Government.</w:t>
      </w:r>
    </w:p>
    <w:p w14:paraId="4AC6E61F" w14:textId="77777777" w:rsidR="00181A68" w:rsidRPr="00E75238" w:rsidRDefault="00181A68" w:rsidP="008037EA">
      <w:pPr>
        <w:ind w:hanging="720"/>
        <w:rPr>
          <w:rFonts w:ascii="Arial" w:hAnsi="Arial" w:cs="Arial"/>
          <w:color w:val="000000" w:themeColor="text1"/>
          <w:sz w:val="22"/>
          <w:szCs w:val="22"/>
        </w:rPr>
      </w:pPr>
    </w:p>
    <w:p w14:paraId="1D3A941E" w14:textId="77777777" w:rsidR="00324694" w:rsidRPr="00E75238" w:rsidRDefault="00324694" w:rsidP="008037EA">
      <w:pPr>
        <w:ind w:hanging="720"/>
        <w:rPr>
          <w:rFonts w:ascii="Arial" w:hAnsi="Arial" w:cs="Arial"/>
          <w:color w:val="000000" w:themeColor="text1"/>
          <w:sz w:val="22"/>
          <w:szCs w:val="22"/>
        </w:rPr>
      </w:pPr>
    </w:p>
    <w:p w14:paraId="6B50FB78" w14:textId="4B77199D"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Driscoll, J. and Teh, B., 2001. The potential of reflective practice to develop individual orthopaedic nurse practitioners and their practice. Journal of orthopaedic nursing, 5(2), pp.95-103.</w:t>
      </w:r>
    </w:p>
    <w:p w14:paraId="331E7A85" w14:textId="77777777" w:rsidR="00181A68" w:rsidRPr="00E75238" w:rsidRDefault="00181A68" w:rsidP="008037EA">
      <w:pPr>
        <w:ind w:hanging="720"/>
        <w:rPr>
          <w:rFonts w:ascii="Arial" w:hAnsi="Arial" w:cs="Arial"/>
          <w:color w:val="000000" w:themeColor="text1"/>
          <w:sz w:val="22"/>
          <w:szCs w:val="22"/>
        </w:rPr>
      </w:pPr>
    </w:p>
    <w:p w14:paraId="1CCC09C1" w14:textId="77777777" w:rsidR="00324694" w:rsidRPr="00E75238" w:rsidRDefault="00324694" w:rsidP="008037EA">
      <w:pPr>
        <w:ind w:hanging="720"/>
        <w:rPr>
          <w:rFonts w:ascii="Arial" w:hAnsi="Arial" w:cs="Arial"/>
          <w:color w:val="000000" w:themeColor="text1"/>
          <w:sz w:val="22"/>
          <w:szCs w:val="22"/>
        </w:rPr>
      </w:pPr>
    </w:p>
    <w:p w14:paraId="5A9EFEF6" w14:textId="77777777" w:rsidR="00324694" w:rsidRPr="00E75238"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Driscoll, J. (ed.), 2007. Practicing Clinical Supervision: A Reflective Approach for Healthcare Professionals. Edinburgh: Elsevier.</w:t>
      </w:r>
    </w:p>
    <w:p w14:paraId="20A81902" w14:textId="334F1C08" w:rsidR="00324694" w:rsidRDefault="00324694" w:rsidP="008037EA">
      <w:pPr>
        <w:ind w:hanging="720"/>
        <w:rPr>
          <w:rFonts w:ascii="Arial" w:hAnsi="Arial" w:cs="Arial"/>
          <w:color w:val="000000" w:themeColor="text1"/>
          <w:sz w:val="22"/>
          <w:szCs w:val="22"/>
        </w:rPr>
      </w:pPr>
    </w:p>
    <w:p w14:paraId="7CF31EF7" w14:textId="77777777" w:rsidR="00181A68" w:rsidRPr="00E75238" w:rsidRDefault="00181A68" w:rsidP="008037EA">
      <w:pPr>
        <w:ind w:hanging="720"/>
        <w:rPr>
          <w:rFonts w:ascii="Arial" w:hAnsi="Arial" w:cs="Arial"/>
          <w:color w:val="000000" w:themeColor="text1"/>
          <w:sz w:val="22"/>
          <w:szCs w:val="22"/>
        </w:rPr>
      </w:pPr>
    </w:p>
    <w:p w14:paraId="6BD41BF2" w14:textId="1FAFECB8"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lastRenderedPageBreak/>
        <w:t xml:space="preserve">Estyn. (2015). A Report on </w:t>
      </w:r>
      <w:r w:rsidRPr="00E75238">
        <w:rPr>
          <w:rFonts w:ascii="Arial" w:hAnsi="Arial" w:cs="Arial"/>
          <w:color w:val="000000" w:themeColor="text1"/>
          <w:sz w:val="22"/>
          <w:szCs w:val="22"/>
          <w:highlight w:val="black"/>
        </w:rPr>
        <w:t>Romilly Community Primary</w:t>
      </w:r>
      <w:r w:rsidRPr="00E75238">
        <w:rPr>
          <w:rFonts w:ascii="Arial" w:hAnsi="Arial" w:cs="Arial"/>
          <w:color w:val="000000" w:themeColor="text1"/>
          <w:sz w:val="22"/>
          <w:szCs w:val="22"/>
        </w:rPr>
        <w:t xml:space="preserve"> School. Available at: </w:t>
      </w:r>
      <w:hyperlink r:id="rId10" w:history="1">
        <w:r w:rsidRPr="00E75238">
          <w:rPr>
            <w:rStyle w:val="Hyperlink"/>
            <w:rFonts w:ascii="Arial" w:hAnsi="Arial" w:cs="Arial"/>
            <w:color w:val="000000" w:themeColor="text1"/>
            <w:sz w:val="22"/>
            <w:szCs w:val="22"/>
            <w:u w:val="none"/>
          </w:rPr>
          <w:t>https://www.estyn.gov.wales/system/files/2020-08/Adroddiad%2520arolygiad%2520</w:t>
        </w:r>
        <w:r w:rsidRPr="00E75238">
          <w:rPr>
            <w:rStyle w:val="Hyperlink"/>
            <w:rFonts w:ascii="Arial" w:hAnsi="Arial" w:cs="Arial"/>
            <w:color w:val="000000" w:themeColor="text1"/>
            <w:sz w:val="22"/>
            <w:szCs w:val="22"/>
            <w:highlight w:val="black"/>
            <w:u w:val="none"/>
          </w:rPr>
          <w:t>Romilly</w:t>
        </w:r>
        <w:r w:rsidRPr="00E75238">
          <w:rPr>
            <w:rStyle w:val="Hyperlink"/>
            <w:rFonts w:ascii="Arial" w:hAnsi="Arial" w:cs="Arial"/>
            <w:color w:val="000000" w:themeColor="text1"/>
            <w:sz w:val="22"/>
            <w:szCs w:val="22"/>
            <w:u w:val="none"/>
          </w:rPr>
          <w:t>%2520Community%2520</w:t>
        </w:r>
        <w:r w:rsidRPr="00E75238">
          <w:rPr>
            <w:rStyle w:val="Hyperlink"/>
            <w:rFonts w:ascii="Arial" w:hAnsi="Arial" w:cs="Arial"/>
            <w:color w:val="000000" w:themeColor="text1"/>
            <w:sz w:val="22"/>
            <w:szCs w:val="22"/>
            <w:highlight w:val="black"/>
            <w:u w:val="none"/>
          </w:rPr>
          <w:t>Primar</w:t>
        </w:r>
        <w:r w:rsidRPr="00E75238">
          <w:rPr>
            <w:rStyle w:val="Hyperlink"/>
            <w:rFonts w:ascii="Arial" w:hAnsi="Arial" w:cs="Arial"/>
            <w:color w:val="000000" w:themeColor="text1"/>
            <w:sz w:val="22"/>
            <w:szCs w:val="22"/>
            <w:u w:val="none"/>
          </w:rPr>
          <w:t>y%2520</w:t>
        </w:r>
        <w:r w:rsidRPr="00E75238">
          <w:rPr>
            <w:rStyle w:val="Hyperlink"/>
            <w:rFonts w:ascii="Arial" w:hAnsi="Arial" w:cs="Arial"/>
            <w:color w:val="000000" w:themeColor="text1"/>
            <w:sz w:val="22"/>
            <w:szCs w:val="22"/>
            <w:highlight w:val="black"/>
            <w:u w:val="none"/>
          </w:rPr>
          <w:t>Schoo</w:t>
        </w:r>
        <w:r w:rsidRPr="00E75238">
          <w:rPr>
            <w:rStyle w:val="Hyperlink"/>
            <w:rFonts w:ascii="Arial" w:hAnsi="Arial" w:cs="Arial"/>
            <w:color w:val="000000" w:themeColor="text1"/>
            <w:sz w:val="22"/>
            <w:szCs w:val="22"/>
            <w:u w:val="none"/>
          </w:rPr>
          <w:t>l%25202015%2520%2528Saesneg%2520yn%2520unig%2529.pdf.pdf.pdf.pdf.pdf.pdf_0.pdf</w:t>
        </w:r>
      </w:hyperlink>
      <w:r w:rsidRPr="00E75238">
        <w:rPr>
          <w:rFonts w:ascii="Arial" w:hAnsi="Arial" w:cs="Arial"/>
          <w:color w:val="000000" w:themeColor="text1"/>
          <w:sz w:val="22"/>
          <w:szCs w:val="22"/>
        </w:rPr>
        <w:t xml:space="preserve">  (Accessed 4th October 2020)</w:t>
      </w:r>
    </w:p>
    <w:p w14:paraId="3B1900BF" w14:textId="77777777" w:rsidR="00181A68" w:rsidRPr="00E75238" w:rsidRDefault="00181A68" w:rsidP="008037EA">
      <w:pPr>
        <w:ind w:hanging="720"/>
        <w:rPr>
          <w:rFonts w:ascii="Arial" w:hAnsi="Arial" w:cs="Arial"/>
          <w:color w:val="000000" w:themeColor="text1"/>
          <w:sz w:val="22"/>
          <w:szCs w:val="22"/>
        </w:rPr>
      </w:pPr>
    </w:p>
    <w:p w14:paraId="4340F1EC" w14:textId="77777777" w:rsidR="00324694" w:rsidRPr="00E75238" w:rsidRDefault="00324694" w:rsidP="008037EA">
      <w:pPr>
        <w:ind w:hanging="720"/>
        <w:rPr>
          <w:rFonts w:ascii="Arial" w:hAnsi="Arial" w:cs="Arial"/>
          <w:color w:val="000000" w:themeColor="text1"/>
          <w:sz w:val="22"/>
          <w:szCs w:val="22"/>
        </w:rPr>
      </w:pPr>
    </w:p>
    <w:p w14:paraId="2D8DD0DD" w14:textId="58DCA12A"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Faja, S., 2013. Collaborative learning in online courses: Exploring </w:t>
      </w:r>
      <w:r w:rsidR="003A5918" w:rsidRPr="00E75238">
        <w:rPr>
          <w:rFonts w:ascii="Arial" w:hAnsi="Arial" w:cs="Arial"/>
          <w:color w:val="000000" w:themeColor="text1"/>
          <w:sz w:val="22"/>
          <w:szCs w:val="22"/>
        </w:rPr>
        <w:t>students’</w:t>
      </w:r>
      <w:r w:rsidRPr="00E75238">
        <w:rPr>
          <w:rFonts w:ascii="Arial" w:hAnsi="Arial" w:cs="Arial"/>
          <w:color w:val="000000" w:themeColor="text1"/>
          <w:sz w:val="22"/>
          <w:szCs w:val="22"/>
        </w:rPr>
        <w:t xml:space="preserve"> perceptions. Information Systems Education Journal, 11(3), p.42.</w:t>
      </w:r>
    </w:p>
    <w:p w14:paraId="7C95398D" w14:textId="77777777" w:rsidR="00181A68" w:rsidRPr="00E75238" w:rsidRDefault="00181A68" w:rsidP="008037EA">
      <w:pPr>
        <w:ind w:hanging="720"/>
        <w:rPr>
          <w:rFonts w:ascii="Arial" w:hAnsi="Arial" w:cs="Arial"/>
          <w:color w:val="000000" w:themeColor="text1"/>
          <w:sz w:val="22"/>
          <w:szCs w:val="22"/>
        </w:rPr>
      </w:pPr>
    </w:p>
    <w:p w14:paraId="349277DE" w14:textId="77777777" w:rsidR="00324694" w:rsidRPr="00E75238" w:rsidRDefault="00324694" w:rsidP="008037EA">
      <w:pPr>
        <w:ind w:hanging="720"/>
        <w:rPr>
          <w:rFonts w:ascii="Arial" w:hAnsi="Arial" w:cs="Arial"/>
          <w:color w:val="000000" w:themeColor="text1"/>
          <w:sz w:val="22"/>
          <w:szCs w:val="22"/>
        </w:rPr>
      </w:pPr>
    </w:p>
    <w:p w14:paraId="720D415C" w14:textId="0EABD57E"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Fattore, T, Mason, J, &amp; Watson, E 2016, Children's Understandings of Well-</w:t>
      </w:r>
      <w:r w:rsidR="003A5918" w:rsidRPr="00E75238">
        <w:rPr>
          <w:rFonts w:ascii="Arial" w:hAnsi="Arial" w:cs="Arial"/>
          <w:color w:val="000000" w:themeColor="text1"/>
          <w:sz w:val="22"/>
          <w:szCs w:val="22"/>
        </w:rPr>
        <w:t>Being:</w:t>
      </w:r>
      <w:r w:rsidRPr="00E75238">
        <w:rPr>
          <w:rFonts w:ascii="Arial" w:hAnsi="Arial" w:cs="Arial"/>
          <w:color w:val="000000" w:themeColor="text1"/>
          <w:sz w:val="22"/>
          <w:szCs w:val="22"/>
        </w:rPr>
        <w:t xml:space="preserve"> Towards a Child Standpoint, Springer Netherlands, Dordrecht. Available from: ProQuest Ebook Central. [6 October 2021].</w:t>
      </w:r>
    </w:p>
    <w:p w14:paraId="07BC86F9" w14:textId="77777777" w:rsidR="00181A68" w:rsidRPr="00E75238" w:rsidRDefault="00181A68" w:rsidP="008037EA">
      <w:pPr>
        <w:ind w:hanging="720"/>
        <w:rPr>
          <w:rFonts w:ascii="Arial" w:hAnsi="Arial" w:cs="Arial"/>
          <w:color w:val="000000" w:themeColor="text1"/>
          <w:sz w:val="22"/>
          <w:szCs w:val="22"/>
        </w:rPr>
      </w:pPr>
    </w:p>
    <w:p w14:paraId="01914BBB" w14:textId="77777777" w:rsidR="00324694" w:rsidRPr="00E75238" w:rsidRDefault="00324694" w:rsidP="008037EA">
      <w:pPr>
        <w:ind w:hanging="720"/>
        <w:rPr>
          <w:rFonts w:ascii="Arial" w:hAnsi="Arial" w:cs="Arial"/>
          <w:color w:val="000000" w:themeColor="text1"/>
          <w:sz w:val="22"/>
          <w:szCs w:val="22"/>
        </w:rPr>
      </w:pPr>
    </w:p>
    <w:p w14:paraId="3E12E83A" w14:textId="6692B5C1"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Flanagan, J., 1953. The critical incident method. Pittsburgh, PA: American Institute for Research and University of Pittsburgh.</w:t>
      </w:r>
    </w:p>
    <w:p w14:paraId="255388E7" w14:textId="77777777" w:rsidR="00181A68" w:rsidRPr="00E75238" w:rsidRDefault="00181A68" w:rsidP="008037EA">
      <w:pPr>
        <w:ind w:hanging="720"/>
        <w:rPr>
          <w:rFonts w:ascii="Arial" w:hAnsi="Arial" w:cs="Arial"/>
          <w:color w:val="000000" w:themeColor="text1"/>
          <w:sz w:val="22"/>
          <w:szCs w:val="22"/>
        </w:rPr>
      </w:pPr>
    </w:p>
    <w:p w14:paraId="7663C1C0" w14:textId="77777777" w:rsidR="00324694" w:rsidRPr="00E75238" w:rsidRDefault="00324694" w:rsidP="008037EA">
      <w:pPr>
        <w:ind w:hanging="720"/>
        <w:rPr>
          <w:rFonts w:ascii="Arial" w:hAnsi="Arial" w:cs="Arial"/>
          <w:color w:val="000000" w:themeColor="text1"/>
          <w:sz w:val="22"/>
          <w:szCs w:val="22"/>
        </w:rPr>
      </w:pPr>
    </w:p>
    <w:p w14:paraId="6C0CCF65" w14:textId="10B7CCF4"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Gibbs, G. (1998) Learning by Doing: A Guide to Teaching and Learning Methods. Oxford: Further Education Unit, Oxford Polytechic.</w:t>
      </w:r>
    </w:p>
    <w:p w14:paraId="763E679B" w14:textId="77777777" w:rsidR="00181A68" w:rsidRPr="00E75238" w:rsidRDefault="00181A68" w:rsidP="008037EA">
      <w:pPr>
        <w:ind w:hanging="720"/>
        <w:rPr>
          <w:rFonts w:ascii="Arial" w:hAnsi="Arial" w:cs="Arial"/>
          <w:color w:val="000000" w:themeColor="text1"/>
          <w:sz w:val="22"/>
          <w:szCs w:val="22"/>
        </w:rPr>
      </w:pPr>
    </w:p>
    <w:p w14:paraId="427D3E37" w14:textId="77777777" w:rsidR="00324694" w:rsidRPr="00E75238" w:rsidRDefault="00324694" w:rsidP="008037EA">
      <w:pPr>
        <w:ind w:hanging="720"/>
        <w:rPr>
          <w:rFonts w:ascii="Arial" w:hAnsi="Arial" w:cs="Arial"/>
          <w:color w:val="000000" w:themeColor="text1"/>
          <w:sz w:val="22"/>
          <w:szCs w:val="22"/>
        </w:rPr>
      </w:pPr>
    </w:p>
    <w:p w14:paraId="59C8ACCE" w14:textId="5319A3A3"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Kahveci, N.G. (2015). “Pre-service teachers' conceptions on use of social media in social studies education”. International Journal of Progressive Education, Vol.11(1), pp.82-100.</w:t>
      </w:r>
    </w:p>
    <w:p w14:paraId="19A787A6" w14:textId="77777777" w:rsidR="00181A68" w:rsidRPr="00E75238" w:rsidRDefault="00181A68" w:rsidP="008037EA">
      <w:pPr>
        <w:ind w:hanging="720"/>
        <w:rPr>
          <w:rFonts w:ascii="Arial" w:hAnsi="Arial" w:cs="Arial"/>
          <w:color w:val="000000" w:themeColor="text1"/>
          <w:sz w:val="22"/>
          <w:szCs w:val="22"/>
        </w:rPr>
      </w:pPr>
    </w:p>
    <w:p w14:paraId="029A391A" w14:textId="77777777" w:rsidR="00324694" w:rsidRPr="00E75238" w:rsidRDefault="00324694" w:rsidP="008037EA">
      <w:pPr>
        <w:ind w:hanging="720"/>
        <w:rPr>
          <w:rFonts w:ascii="Arial" w:hAnsi="Arial" w:cs="Arial"/>
          <w:color w:val="000000" w:themeColor="text1"/>
          <w:sz w:val="22"/>
          <w:szCs w:val="22"/>
        </w:rPr>
      </w:pPr>
    </w:p>
    <w:p w14:paraId="718D3AE3" w14:textId="4B0BA034"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Leavers, F. (2005). Wellbeing and involvement in care settings. A process-oriented self-evaluation. Leuven: Kind &amp; Gezin and Research Centre for Experiential Education. </w:t>
      </w:r>
    </w:p>
    <w:p w14:paraId="180DCDE0" w14:textId="77777777" w:rsidR="00181A68" w:rsidRPr="00E75238" w:rsidRDefault="00181A68" w:rsidP="008037EA">
      <w:pPr>
        <w:ind w:hanging="720"/>
        <w:rPr>
          <w:rFonts w:ascii="Arial" w:hAnsi="Arial" w:cs="Arial"/>
          <w:color w:val="000000" w:themeColor="text1"/>
          <w:sz w:val="22"/>
          <w:szCs w:val="22"/>
        </w:rPr>
      </w:pPr>
    </w:p>
    <w:p w14:paraId="52190942" w14:textId="77777777" w:rsidR="00324694" w:rsidRPr="00E75238" w:rsidRDefault="00324694" w:rsidP="008037EA">
      <w:pPr>
        <w:ind w:hanging="720"/>
        <w:rPr>
          <w:rFonts w:ascii="Arial" w:hAnsi="Arial" w:cs="Arial"/>
          <w:color w:val="000000" w:themeColor="text1"/>
          <w:sz w:val="22"/>
          <w:szCs w:val="22"/>
        </w:rPr>
      </w:pPr>
    </w:p>
    <w:p w14:paraId="45B5157F" w14:textId="08D9E08F"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Lee, </w:t>
      </w:r>
      <w:r w:rsidR="003A5918" w:rsidRPr="00E75238">
        <w:rPr>
          <w:rFonts w:ascii="Arial" w:hAnsi="Arial" w:cs="Arial"/>
          <w:color w:val="000000" w:themeColor="text1"/>
          <w:sz w:val="22"/>
          <w:szCs w:val="22"/>
        </w:rPr>
        <w:t>S., Bonk</w:t>
      </w:r>
      <w:r w:rsidRPr="00E75238">
        <w:rPr>
          <w:rFonts w:ascii="Arial" w:hAnsi="Arial" w:cs="Arial"/>
          <w:color w:val="000000" w:themeColor="text1"/>
          <w:sz w:val="22"/>
          <w:szCs w:val="22"/>
        </w:rPr>
        <w:t xml:space="preserve">, C., Magjuka, R., Su, B., &amp; Liu, X. 2006. Understanding the dimensions of virtual teams. International Journal on ELearning, 5(4), 507-523. </w:t>
      </w:r>
    </w:p>
    <w:p w14:paraId="5EF5895B" w14:textId="77777777" w:rsidR="00181A68" w:rsidRPr="00E75238" w:rsidRDefault="00181A68" w:rsidP="008037EA">
      <w:pPr>
        <w:ind w:hanging="720"/>
        <w:rPr>
          <w:rFonts w:ascii="Arial" w:hAnsi="Arial" w:cs="Arial"/>
          <w:color w:val="000000" w:themeColor="text1"/>
          <w:sz w:val="22"/>
          <w:szCs w:val="22"/>
        </w:rPr>
      </w:pPr>
    </w:p>
    <w:p w14:paraId="4765A7CB" w14:textId="77777777" w:rsidR="00324694" w:rsidRPr="00E75238" w:rsidRDefault="00324694" w:rsidP="008037EA">
      <w:pPr>
        <w:ind w:hanging="720"/>
        <w:rPr>
          <w:rFonts w:ascii="Arial" w:hAnsi="Arial" w:cs="Arial"/>
          <w:color w:val="000000" w:themeColor="text1"/>
          <w:sz w:val="22"/>
          <w:szCs w:val="22"/>
        </w:rPr>
      </w:pPr>
    </w:p>
    <w:p w14:paraId="305AA918" w14:textId="0CA363FE" w:rsidR="00324694" w:rsidRDefault="00324694" w:rsidP="008037EA">
      <w:pPr>
        <w:ind w:hanging="720"/>
        <w:rPr>
          <w:rFonts w:ascii="Arial" w:hAnsi="Arial" w:cs="Arial"/>
          <w:color w:val="000000" w:themeColor="text1"/>
          <w:sz w:val="22"/>
          <w:szCs w:val="22"/>
          <w:shd w:val="clear" w:color="auto" w:fill="FFFFFF"/>
        </w:rPr>
      </w:pPr>
      <w:r w:rsidRPr="00E75238">
        <w:rPr>
          <w:rFonts w:ascii="Arial" w:hAnsi="Arial" w:cs="Arial"/>
          <w:color w:val="000000" w:themeColor="text1"/>
          <w:sz w:val="22"/>
          <w:szCs w:val="22"/>
          <w:shd w:val="clear" w:color="auto" w:fill="FFFFFF"/>
        </w:rPr>
        <w:t>Maslow, A.H., 1943. Preface to motivation theory. </w:t>
      </w:r>
      <w:r w:rsidRPr="00E75238">
        <w:rPr>
          <w:rFonts w:ascii="Arial" w:hAnsi="Arial" w:cs="Arial"/>
          <w:i/>
          <w:iCs/>
          <w:color w:val="000000" w:themeColor="text1"/>
          <w:sz w:val="22"/>
          <w:szCs w:val="22"/>
          <w:shd w:val="clear" w:color="auto" w:fill="FFFFFF"/>
        </w:rPr>
        <w:t>Psychosomatic medicine</w:t>
      </w:r>
      <w:r w:rsidRPr="00E75238">
        <w:rPr>
          <w:rFonts w:ascii="Arial" w:hAnsi="Arial" w:cs="Arial"/>
          <w:color w:val="000000" w:themeColor="text1"/>
          <w:sz w:val="22"/>
          <w:szCs w:val="22"/>
          <w:shd w:val="clear" w:color="auto" w:fill="FFFFFF"/>
        </w:rPr>
        <w:t>.</w:t>
      </w:r>
    </w:p>
    <w:p w14:paraId="733FCB61" w14:textId="77777777" w:rsidR="00181A68" w:rsidRPr="00E75238" w:rsidRDefault="00181A68" w:rsidP="008037EA">
      <w:pPr>
        <w:ind w:hanging="720"/>
        <w:rPr>
          <w:rFonts w:ascii="Arial" w:hAnsi="Arial" w:cs="Arial"/>
          <w:color w:val="000000" w:themeColor="text1"/>
          <w:sz w:val="22"/>
          <w:szCs w:val="22"/>
        </w:rPr>
      </w:pPr>
    </w:p>
    <w:p w14:paraId="7A11E5DF" w14:textId="77777777" w:rsidR="00324694" w:rsidRPr="00E75238" w:rsidRDefault="00324694" w:rsidP="008037EA">
      <w:pPr>
        <w:ind w:hanging="720"/>
        <w:rPr>
          <w:rFonts w:ascii="Arial" w:hAnsi="Arial" w:cs="Arial"/>
          <w:color w:val="000000" w:themeColor="text1"/>
          <w:sz w:val="22"/>
          <w:szCs w:val="22"/>
        </w:rPr>
      </w:pPr>
    </w:p>
    <w:p w14:paraId="44A55932" w14:textId="716A4CB5" w:rsidR="00B213E6"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Maslow, A.H. (1987). Motivation and Personality. (3rd ed.). New York, NY: Harper &amp; Row.</w:t>
      </w:r>
    </w:p>
    <w:p w14:paraId="160DC15B" w14:textId="77777777" w:rsidR="00181A68" w:rsidRPr="00E75238" w:rsidRDefault="00181A68" w:rsidP="008037EA">
      <w:pPr>
        <w:ind w:hanging="720"/>
        <w:rPr>
          <w:rFonts w:ascii="Arial" w:hAnsi="Arial" w:cs="Arial"/>
          <w:color w:val="000000" w:themeColor="text1"/>
          <w:sz w:val="22"/>
          <w:szCs w:val="22"/>
        </w:rPr>
      </w:pPr>
    </w:p>
    <w:p w14:paraId="551D1BA4" w14:textId="77777777" w:rsidR="00B213E6" w:rsidRPr="00E75238" w:rsidRDefault="00B213E6" w:rsidP="008037EA">
      <w:pPr>
        <w:ind w:hanging="720"/>
        <w:rPr>
          <w:rFonts w:ascii="Arial" w:hAnsi="Arial" w:cs="Arial"/>
          <w:color w:val="000000" w:themeColor="text1"/>
          <w:sz w:val="22"/>
          <w:szCs w:val="22"/>
        </w:rPr>
      </w:pPr>
    </w:p>
    <w:p w14:paraId="6CFA507C" w14:textId="28BF6E71" w:rsidR="00B213E6" w:rsidRDefault="00B213E6"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Mcleod, S.A. (2018, May 21). Maslow’s hierarchy of needs. Available at: </w:t>
      </w:r>
      <w:hyperlink r:id="rId11" w:history="1">
        <w:r w:rsidRPr="00E75238">
          <w:rPr>
            <w:rStyle w:val="Hyperlink"/>
            <w:rFonts w:ascii="Arial" w:hAnsi="Arial" w:cs="Arial"/>
            <w:color w:val="000000" w:themeColor="text1"/>
            <w:sz w:val="22"/>
            <w:szCs w:val="22"/>
            <w:u w:val="none"/>
          </w:rPr>
          <w:t>https://www.simplypsychology.org/maslow.html</w:t>
        </w:r>
      </w:hyperlink>
      <w:r w:rsidRPr="00E75238">
        <w:rPr>
          <w:rFonts w:ascii="Arial" w:hAnsi="Arial" w:cs="Arial"/>
          <w:color w:val="000000" w:themeColor="text1"/>
          <w:sz w:val="22"/>
          <w:szCs w:val="22"/>
        </w:rPr>
        <w:t xml:space="preserve">  (Accessed: 27 October 2021)</w:t>
      </w:r>
    </w:p>
    <w:p w14:paraId="52FCA93C" w14:textId="77777777" w:rsidR="00181A68" w:rsidRPr="00E75238" w:rsidRDefault="00181A68" w:rsidP="008037EA">
      <w:pPr>
        <w:ind w:hanging="720"/>
        <w:rPr>
          <w:rFonts w:ascii="Arial" w:hAnsi="Arial" w:cs="Arial"/>
          <w:color w:val="000000" w:themeColor="text1"/>
          <w:sz w:val="22"/>
          <w:szCs w:val="22"/>
        </w:rPr>
      </w:pPr>
    </w:p>
    <w:p w14:paraId="311E72D4" w14:textId="77777777" w:rsidR="00B213E6" w:rsidRPr="00E75238" w:rsidRDefault="00B213E6" w:rsidP="008037EA">
      <w:pPr>
        <w:ind w:hanging="720"/>
        <w:rPr>
          <w:rFonts w:ascii="Arial" w:hAnsi="Arial" w:cs="Arial"/>
          <w:color w:val="000000" w:themeColor="text1"/>
          <w:sz w:val="22"/>
          <w:szCs w:val="22"/>
        </w:rPr>
      </w:pPr>
    </w:p>
    <w:p w14:paraId="6350C160" w14:textId="41F547E0" w:rsidR="00B213E6" w:rsidRDefault="00B213E6" w:rsidP="008037EA">
      <w:pPr>
        <w:spacing w:line="360" w:lineRule="auto"/>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Oxford Advanced Learners Dictionary. (No date). Definition of critical adjective from the Oxford Advanced Learner's Dictionary. (Accessed: 21 October 2021) Available at: </w:t>
      </w:r>
      <w:hyperlink r:id="rId12" w:history="1">
        <w:r w:rsidRPr="00E75238">
          <w:rPr>
            <w:rStyle w:val="Hyperlink"/>
            <w:rFonts w:ascii="Arial" w:hAnsi="Arial" w:cs="Arial"/>
            <w:color w:val="000000" w:themeColor="text1"/>
            <w:sz w:val="22"/>
            <w:szCs w:val="22"/>
            <w:u w:val="none"/>
          </w:rPr>
          <w:t>https://www.oxfordlearnersdictionaries.com/definition/english/critical?q=critical</w:t>
        </w:r>
      </w:hyperlink>
      <w:r w:rsidRPr="00E75238">
        <w:rPr>
          <w:rFonts w:ascii="Arial" w:hAnsi="Arial" w:cs="Arial"/>
          <w:color w:val="000000" w:themeColor="text1"/>
          <w:sz w:val="22"/>
          <w:szCs w:val="22"/>
        </w:rPr>
        <w:t xml:space="preserve"> </w:t>
      </w:r>
    </w:p>
    <w:p w14:paraId="79D3377C" w14:textId="77777777" w:rsidR="00181A68" w:rsidRPr="00E75238" w:rsidRDefault="00181A68" w:rsidP="008037EA">
      <w:pPr>
        <w:spacing w:line="360" w:lineRule="auto"/>
        <w:ind w:hanging="720"/>
        <w:rPr>
          <w:rFonts w:ascii="Arial" w:hAnsi="Arial" w:cs="Arial"/>
          <w:color w:val="000000" w:themeColor="text1"/>
          <w:sz w:val="22"/>
          <w:szCs w:val="22"/>
        </w:rPr>
      </w:pPr>
    </w:p>
    <w:p w14:paraId="472884C8" w14:textId="37048B74"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Pollard, A. (2002) Reflective Teaching: Effective and Evidence-informed Professional Practice, London: Continuum</w:t>
      </w:r>
    </w:p>
    <w:p w14:paraId="4466C146" w14:textId="77777777" w:rsidR="00181A68" w:rsidRPr="00E75238" w:rsidRDefault="00181A68" w:rsidP="008037EA">
      <w:pPr>
        <w:ind w:hanging="720"/>
        <w:rPr>
          <w:rFonts w:ascii="Arial" w:hAnsi="Arial" w:cs="Arial"/>
          <w:color w:val="000000" w:themeColor="text1"/>
          <w:sz w:val="22"/>
          <w:szCs w:val="22"/>
        </w:rPr>
      </w:pPr>
    </w:p>
    <w:p w14:paraId="787ABA94" w14:textId="77777777" w:rsidR="00324694" w:rsidRPr="00E75238" w:rsidRDefault="00324694" w:rsidP="008037EA">
      <w:pPr>
        <w:ind w:hanging="720"/>
        <w:rPr>
          <w:rFonts w:ascii="Arial" w:hAnsi="Arial" w:cs="Arial"/>
          <w:color w:val="000000" w:themeColor="text1"/>
          <w:sz w:val="22"/>
          <w:szCs w:val="22"/>
        </w:rPr>
      </w:pPr>
    </w:p>
    <w:p w14:paraId="1754BC60" w14:textId="351175FE"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Schon, D. (1983) The Reflective Practitioner: How Professionals Think in Action. New York: Basic Books.</w:t>
      </w:r>
    </w:p>
    <w:p w14:paraId="79E869C3" w14:textId="77777777" w:rsidR="00181A68" w:rsidRPr="00E75238" w:rsidRDefault="00181A68" w:rsidP="008037EA">
      <w:pPr>
        <w:ind w:hanging="720"/>
        <w:rPr>
          <w:rFonts w:ascii="Arial" w:hAnsi="Arial" w:cs="Arial"/>
          <w:color w:val="000000" w:themeColor="text1"/>
          <w:sz w:val="22"/>
          <w:szCs w:val="22"/>
        </w:rPr>
      </w:pPr>
    </w:p>
    <w:p w14:paraId="265D08AA" w14:textId="77777777" w:rsidR="00324694" w:rsidRPr="00E75238" w:rsidRDefault="00324694" w:rsidP="008037EA">
      <w:pPr>
        <w:ind w:hanging="720"/>
        <w:rPr>
          <w:rFonts w:ascii="Arial" w:hAnsi="Arial" w:cs="Arial"/>
          <w:color w:val="000000" w:themeColor="text1"/>
          <w:sz w:val="22"/>
          <w:szCs w:val="22"/>
        </w:rPr>
      </w:pPr>
    </w:p>
    <w:p w14:paraId="28CB650D" w14:textId="642E4B88"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Schon, D. (1987) Educating the Reflective Practitioner. San Francisco: Jossey Bass.</w:t>
      </w:r>
    </w:p>
    <w:p w14:paraId="5F149D9C" w14:textId="77777777" w:rsidR="00181A68" w:rsidRPr="00E75238" w:rsidRDefault="00181A68" w:rsidP="008037EA">
      <w:pPr>
        <w:ind w:hanging="720"/>
        <w:rPr>
          <w:rFonts w:ascii="Arial" w:hAnsi="Arial" w:cs="Arial"/>
          <w:color w:val="000000" w:themeColor="text1"/>
          <w:sz w:val="22"/>
          <w:szCs w:val="22"/>
        </w:rPr>
      </w:pPr>
    </w:p>
    <w:p w14:paraId="2E17CD16" w14:textId="77777777" w:rsidR="00324694" w:rsidRPr="00E75238" w:rsidRDefault="00324694" w:rsidP="008037EA">
      <w:pPr>
        <w:ind w:hanging="720"/>
        <w:rPr>
          <w:rFonts w:ascii="Arial" w:hAnsi="Arial" w:cs="Arial"/>
          <w:color w:val="000000" w:themeColor="text1"/>
          <w:sz w:val="22"/>
          <w:szCs w:val="22"/>
        </w:rPr>
      </w:pPr>
    </w:p>
    <w:p w14:paraId="1DF063B7" w14:textId="7BB5B688"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Schon, D. (1991) The Reflective Practitioner: How Professionals Think and Act. Oxford </w:t>
      </w:r>
    </w:p>
    <w:p w14:paraId="5CFD47BB" w14:textId="77777777" w:rsidR="00181A68" w:rsidRPr="00E75238" w:rsidRDefault="00181A68" w:rsidP="008037EA">
      <w:pPr>
        <w:ind w:hanging="720"/>
        <w:rPr>
          <w:rFonts w:ascii="Arial" w:hAnsi="Arial" w:cs="Arial"/>
          <w:color w:val="000000" w:themeColor="text1"/>
          <w:sz w:val="22"/>
          <w:szCs w:val="22"/>
        </w:rPr>
      </w:pPr>
    </w:p>
    <w:p w14:paraId="2A2E1B9A" w14:textId="77777777" w:rsidR="00324694" w:rsidRPr="00E75238" w:rsidRDefault="00324694" w:rsidP="008037EA">
      <w:pPr>
        <w:ind w:hanging="720"/>
        <w:rPr>
          <w:rFonts w:ascii="Arial" w:hAnsi="Arial" w:cs="Arial"/>
          <w:color w:val="000000" w:themeColor="text1"/>
          <w:sz w:val="22"/>
          <w:szCs w:val="22"/>
        </w:rPr>
      </w:pPr>
    </w:p>
    <w:p w14:paraId="45E5BEA8" w14:textId="05288B4D"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Sellars, M., 2017. Reflective practice for teachers. Sage.</w:t>
      </w:r>
    </w:p>
    <w:p w14:paraId="7F74C13E" w14:textId="77777777" w:rsidR="00181A68" w:rsidRPr="00E75238" w:rsidRDefault="00181A68" w:rsidP="008037EA">
      <w:pPr>
        <w:ind w:hanging="720"/>
        <w:rPr>
          <w:rFonts w:ascii="Arial" w:hAnsi="Arial" w:cs="Arial"/>
          <w:color w:val="000000" w:themeColor="text1"/>
          <w:sz w:val="22"/>
          <w:szCs w:val="22"/>
        </w:rPr>
      </w:pPr>
    </w:p>
    <w:p w14:paraId="19D01976" w14:textId="77777777" w:rsidR="00324694" w:rsidRPr="00E75238" w:rsidRDefault="00324694" w:rsidP="008037EA">
      <w:pPr>
        <w:ind w:hanging="720"/>
        <w:rPr>
          <w:rFonts w:ascii="Arial" w:hAnsi="Arial" w:cs="Arial"/>
          <w:color w:val="000000" w:themeColor="text1"/>
          <w:sz w:val="22"/>
          <w:szCs w:val="22"/>
        </w:rPr>
      </w:pPr>
    </w:p>
    <w:p w14:paraId="5F6D82F5" w14:textId="3D26512C"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Social Learning Theory. (2014). Retrieved from </w:t>
      </w:r>
      <w:hyperlink r:id="rId13" w:history="1">
        <w:r w:rsidRPr="00E75238">
          <w:rPr>
            <w:rStyle w:val="Hyperlink"/>
            <w:rFonts w:ascii="Arial" w:hAnsi="Arial" w:cs="Arial"/>
            <w:color w:val="000000" w:themeColor="text1"/>
            <w:sz w:val="22"/>
            <w:szCs w:val="22"/>
            <w:u w:val="none"/>
          </w:rPr>
          <w:t>http://www.learning-theories.com/social-learning-theorybandura.html</w:t>
        </w:r>
      </w:hyperlink>
      <w:r w:rsidRPr="00E75238">
        <w:rPr>
          <w:rFonts w:ascii="Arial" w:hAnsi="Arial" w:cs="Arial"/>
          <w:color w:val="000000" w:themeColor="text1"/>
          <w:sz w:val="22"/>
          <w:szCs w:val="22"/>
        </w:rPr>
        <w:t xml:space="preserve"> </w:t>
      </w:r>
    </w:p>
    <w:p w14:paraId="0204E353" w14:textId="77777777" w:rsidR="00181A68" w:rsidRPr="00E75238" w:rsidRDefault="00181A68" w:rsidP="008037EA">
      <w:pPr>
        <w:ind w:hanging="720"/>
        <w:rPr>
          <w:rFonts w:ascii="Arial" w:hAnsi="Arial" w:cs="Arial"/>
          <w:color w:val="000000" w:themeColor="text1"/>
          <w:sz w:val="22"/>
          <w:szCs w:val="22"/>
        </w:rPr>
      </w:pPr>
    </w:p>
    <w:p w14:paraId="0745C899" w14:textId="77777777" w:rsidR="00324694" w:rsidRPr="00E75238" w:rsidRDefault="00324694" w:rsidP="008037EA">
      <w:pPr>
        <w:ind w:hanging="720"/>
        <w:rPr>
          <w:rFonts w:ascii="Arial" w:hAnsi="Arial" w:cs="Arial"/>
          <w:color w:val="000000" w:themeColor="text1"/>
          <w:sz w:val="22"/>
          <w:szCs w:val="22"/>
        </w:rPr>
      </w:pPr>
    </w:p>
    <w:p w14:paraId="1B2D5606" w14:textId="15F7F58D"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Successful Futures. (2015). Looking at the Curriculum and Assessment Arrangements in Wales. A Summary of Professor Graham Donaldson’s Report. Available at: </w:t>
      </w:r>
      <w:hyperlink r:id="rId14" w:history="1">
        <w:r w:rsidRPr="00E75238">
          <w:rPr>
            <w:rStyle w:val="Hyperlink"/>
            <w:rFonts w:ascii="Arial" w:hAnsi="Arial" w:cs="Arial"/>
            <w:color w:val="000000" w:themeColor="text1"/>
            <w:sz w:val="22"/>
            <w:szCs w:val="22"/>
            <w:u w:val="none"/>
          </w:rPr>
          <w:t>https://gov.wales/sites/default/files/publications/2018-03/succesful-futures-a-summary-of-professor-graham-donaldsons-report.pdf</w:t>
        </w:r>
      </w:hyperlink>
      <w:r w:rsidRPr="00E75238">
        <w:rPr>
          <w:rFonts w:ascii="Arial" w:hAnsi="Arial" w:cs="Arial"/>
          <w:color w:val="000000" w:themeColor="text1"/>
          <w:sz w:val="22"/>
          <w:szCs w:val="22"/>
        </w:rPr>
        <w:t xml:space="preserve"> (Accessed: 1 October 2021)</w:t>
      </w:r>
    </w:p>
    <w:p w14:paraId="6493D399" w14:textId="77777777" w:rsidR="00181A68" w:rsidRPr="00E75238" w:rsidRDefault="00181A68" w:rsidP="008037EA">
      <w:pPr>
        <w:ind w:hanging="720"/>
        <w:rPr>
          <w:rFonts w:ascii="Arial" w:hAnsi="Arial" w:cs="Arial"/>
          <w:color w:val="000000" w:themeColor="text1"/>
          <w:sz w:val="22"/>
          <w:szCs w:val="22"/>
        </w:rPr>
      </w:pPr>
    </w:p>
    <w:p w14:paraId="3549DFC0" w14:textId="77777777" w:rsidR="00324694" w:rsidRPr="00E75238" w:rsidRDefault="00324694" w:rsidP="008037EA">
      <w:pPr>
        <w:ind w:hanging="720"/>
        <w:rPr>
          <w:rFonts w:ascii="Arial" w:hAnsi="Arial" w:cs="Arial"/>
          <w:color w:val="000000" w:themeColor="text1"/>
          <w:sz w:val="22"/>
          <w:szCs w:val="22"/>
        </w:rPr>
      </w:pPr>
    </w:p>
    <w:p w14:paraId="6E198BBC" w14:textId="772A29A0"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Tripp, D 2011, Critical Incidents in Teaching (Classic Edition</w:t>
      </w:r>
      <w:r w:rsidR="003A5918" w:rsidRPr="00E75238">
        <w:rPr>
          <w:rFonts w:ascii="Arial" w:hAnsi="Arial" w:cs="Arial"/>
          <w:color w:val="000000" w:themeColor="text1"/>
          <w:sz w:val="22"/>
          <w:szCs w:val="22"/>
        </w:rPr>
        <w:t>):</w:t>
      </w:r>
      <w:r w:rsidRPr="00E75238">
        <w:rPr>
          <w:rFonts w:ascii="Arial" w:hAnsi="Arial" w:cs="Arial"/>
          <w:color w:val="000000" w:themeColor="text1"/>
          <w:sz w:val="22"/>
          <w:szCs w:val="22"/>
        </w:rPr>
        <w:t xml:space="preserve"> Developing Professional Judgement, Taylor &amp; Francis Group, London. Available from: ProQuest Ebook Central. [1 October 2021].</w:t>
      </w:r>
    </w:p>
    <w:p w14:paraId="5285E87A" w14:textId="77777777" w:rsidR="00181A68" w:rsidRPr="00E75238" w:rsidRDefault="00181A68" w:rsidP="008037EA">
      <w:pPr>
        <w:ind w:hanging="720"/>
        <w:rPr>
          <w:rFonts w:ascii="Arial" w:hAnsi="Arial" w:cs="Arial"/>
          <w:color w:val="000000" w:themeColor="text1"/>
          <w:sz w:val="22"/>
          <w:szCs w:val="22"/>
        </w:rPr>
      </w:pPr>
    </w:p>
    <w:p w14:paraId="651293F8" w14:textId="77777777" w:rsidR="00324694" w:rsidRPr="00E75238" w:rsidRDefault="00324694" w:rsidP="008037EA">
      <w:pPr>
        <w:ind w:hanging="720"/>
        <w:rPr>
          <w:rFonts w:ascii="Arial" w:hAnsi="Arial" w:cs="Arial"/>
          <w:color w:val="000000" w:themeColor="text1"/>
          <w:sz w:val="22"/>
          <w:szCs w:val="22"/>
        </w:rPr>
      </w:pPr>
    </w:p>
    <w:p w14:paraId="14C387DC" w14:textId="76347A6A"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Vygotsky, L. (1962). Thought and language. Cambridge, MA: MIT Press. </w:t>
      </w:r>
    </w:p>
    <w:p w14:paraId="56493C80" w14:textId="77777777" w:rsidR="00181A68" w:rsidRPr="00E75238" w:rsidRDefault="00181A68" w:rsidP="008037EA">
      <w:pPr>
        <w:ind w:hanging="720"/>
        <w:rPr>
          <w:rFonts w:ascii="Arial" w:hAnsi="Arial" w:cs="Arial"/>
          <w:color w:val="000000" w:themeColor="text1"/>
          <w:sz w:val="22"/>
          <w:szCs w:val="22"/>
        </w:rPr>
      </w:pPr>
    </w:p>
    <w:p w14:paraId="2C3FB294" w14:textId="77777777" w:rsidR="00324694" w:rsidRPr="00E75238" w:rsidRDefault="00324694" w:rsidP="008037EA">
      <w:pPr>
        <w:ind w:hanging="720"/>
        <w:rPr>
          <w:rFonts w:ascii="Arial" w:hAnsi="Arial" w:cs="Arial"/>
          <w:color w:val="000000" w:themeColor="text1"/>
          <w:sz w:val="22"/>
          <w:szCs w:val="22"/>
        </w:rPr>
      </w:pPr>
    </w:p>
    <w:p w14:paraId="22B29F53" w14:textId="52A2EE6A"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Vygotsky, L. S. (1978). Mind and society: The development of higher psychological processes. Cambridge, MA: Harvard University Press. Pp.86</w:t>
      </w:r>
    </w:p>
    <w:p w14:paraId="4FA13245" w14:textId="77777777" w:rsidR="00181A68" w:rsidRPr="00E75238" w:rsidRDefault="00181A68" w:rsidP="008037EA">
      <w:pPr>
        <w:ind w:hanging="720"/>
        <w:rPr>
          <w:rFonts w:ascii="Arial" w:hAnsi="Arial" w:cs="Arial"/>
          <w:color w:val="000000" w:themeColor="text1"/>
          <w:sz w:val="22"/>
          <w:szCs w:val="22"/>
        </w:rPr>
      </w:pPr>
    </w:p>
    <w:p w14:paraId="3996F889" w14:textId="77777777" w:rsidR="00324694" w:rsidRPr="00E75238" w:rsidRDefault="00324694" w:rsidP="008037EA">
      <w:pPr>
        <w:ind w:hanging="720"/>
        <w:rPr>
          <w:rFonts w:ascii="Arial" w:hAnsi="Arial" w:cs="Arial"/>
          <w:color w:val="000000" w:themeColor="text1"/>
          <w:sz w:val="22"/>
          <w:szCs w:val="22"/>
        </w:rPr>
      </w:pPr>
    </w:p>
    <w:p w14:paraId="6FC98140" w14:textId="3B347493"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Vygotsky, L. S. (1987). Thinking and speech. In R. W. Rieber &amp; A. S. Carton (eds.)., The collected works of L. S. Vygotsky. Vol. 1. Problems of general psychology (pp. 39-285</w:t>
      </w:r>
      <w:r w:rsidR="003A5918" w:rsidRPr="00E75238">
        <w:rPr>
          <w:rFonts w:ascii="Arial" w:hAnsi="Arial" w:cs="Arial"/>
          <w:color w:val="000000" w:themeColor="text1"/>
          <w:sz w:val="22"/>
          <w:szCs w:val="22"/>
        </w:rPr>
        <w:t>).</w:t>
      </w:r>
      <w:r w:rsidRPr="00E75238">
        <w:rPr>
          <w:rFonts w:ascii="Arial" w:hAnsi="Arial" w:cs="Arial"/>
          <w:color w:val="000000" w:themeColor="text1"/>
          <w:sz w:val="22"/>
          <w:szCs w:val="22"/>
        </w:rPr>
        <w:t xml:space="preserve"> New York: Plenum.</w:t>
      </w:r>
    </w:p>
    <w:p w14:paraId="3CB15FDD" w14:textId="77777777" w:rsidR="00181A68" w:rsidRPr="00E75238" w:rsidRDefault="00181A68" w:rsidP="008037EA">
      <w:pPr>
        <w:ind w:hanging="720"/>
        <w:rPr>
          <w:rFonts w:ascii="Arial" w:hAnsi="Arial" w:cs="Arial"/>
          <w:color w:val="000000" w:themeColor="text1"/>
          <w:sz w:val="22"/>
          <w:szCs w:val="22"/>
        </w:rPr>
      </w:pPr>
    </w:p>
    <w:p w14:paraId="20705A28" w14:textId="77777777" w:rsidR="00324694" w:rsidRPr="00E75238" w:rsidRDefault="00324694" w:rsidP="008037EA">
      <w:pPr>
        <w:ind w:hanging="720"/>
        <w:rPr>
          <w:rFonts w:ascii="Arial" w:hAnsi="Arial" w:cs="Arial"/>
          <w:color w:val="000000" w:themeColor="text1"/>
          <w:sz w:val="22"/>
          <w:szCs w:val="22"/>
        </w:rPr>
      </w:pPr>
    </w:p>
    <w:p w14:paraId="24DD498A" w14:textId="7BB76F22"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Welsh Government. (2019). Professional Standards for Teaching and Leadership. Available at: </w:t>
      </w:r>
      <w:hyperlink r:id="rId15" w:history="1">
        <w:r w:rsidRPr="00E75238">
          <w:rPr>
            <w:rStyle w:val="Hyperlink"/>
            <w:rFonts w:ascii="Arial" w:hAnsi="Arial" w:cs="Arial"/>
            <w:color w:val="000000" w:themeColor="text1"/>
            <w:sz w:val="22"/>
            <w:szCs w:val="22"/>
            <w:u w:val="none"/>
          </w:rPr>
          <w:t>https://hwb.gov.wales/api/storage/19bc948b-8a3f-41e0-944a-7bf2cadf7d18/professional-standards-for-teaching-and-leadership-interactive-pdf-for-pc.pdf</w:t>
        </w:r>
      </w:hyperlink>
      <w:r w:rsidRPr="00E75238">
        <w:rPr>
          <w:rFonts w:ascii="Arial" w:hAnsi="Arial" w:cs="Arial"/>
          <w:color w:val="000000" w:themeColor="text1"/>
          <w:sz w:val="22"/>
          <w:szCs w:val="22"/>
        </w:rPr>
        <w:t xml:space="preserve"> (Accessed: 1 October 2021)</w:t>
      </w:r>
    </w:p>
    <w:p w14:paraId="472F60FD" w14:textId="77777777" w:rsidR="00181A68" w:rsidRDefault="00181A68" w:rsidP="008037EA">
      <w:pPr>
        <w:ind w:hanging="720"/>
        <w:rPr>
          <w:rFonts w:ascii="Arial" w:hAnsi="Arial" w:cs="Arial"/>
          <w:color w:val="000000" w:themeColor="text1"/>
          <w:sz w:val="22"/>
          <w:szCs w:val="22"/>
        </w:rPr>
      </w:pPr>
    </w:p>
    <w:p w14:paraId="7EF22D81" w14:textId="77777777" w:rsidR="007952A6" w:rsidRPr="00E75238" w:rsidRDefault="007952A6" w:rsidP="008037EA">
      <w:pPr>
        <w:ind w:hanging="720"/>
        <w:rPr>
          <w:rFonts w:ascii="Arial" w:hAnsi="Arial" w:cs="Arial"/>
          <w:color w:val="000000" w:themeColor="text1"/>
          <w:sz w:val="22"/>
          <w:szCs w:val="22"/>
        </w:rPr>
      </w:pPr>
    </w:p>
    <w:p w14:paraId="7FD554AB" w14:textId="7FA8AAA4" w:rsidR="00324694"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 xml:space="preserve">YMCA. (2016). I Am Whole. </w:t>
      </w:r>
      <w:r w:rsidRPr="00E75238">
        <w:rPr>
          <w:rFonts w:ascii="Arial" w:hAnsi="Arial" w:cs="Arial"/>
          <w:i/>
          <w:iCs/>
          <w:color w:val="000000" w:themeColor="text1"/>
          <w:sz w:val="22"/>
          <w:szCs w:val="22"/>
        </w:rPr>
        <w:t>A report investigating the stigma faced by young people experiencing mental</w:t>
      </w:r>
      <w:r w:rsidR="00B213E6" w:rsidRPr="00E75238">
        <w:rPr>
          <w:rFonts w:ascii="Arial" w:hAnsi="Arial" w:cs="Arial"/>
          <w:i/>
          <w:iCs/>
          <w:color w:val="000000" w:themeColor="text1"/>
          <w:sz w:val="22"/>
          <w:szCs w:val="22"/>
        </w:rPr>
        <w:t xml:space="preserve"> </w:t>
      </w:r>
      <w:r w:rsidRPr="00E75238">
        <w:rPr>
          <w:rFonts w:ascii="Arial" w:hAnsi="Arial" w:cs="Arial"/>
          <w:i/>
          <w:iCs/>
          <w:color w:val="000000" w:themeColor="text1"/>
          <w:sz w:val="22"/>
          <w:szCs w:val="22"/>
        </w:rPr>
        <w:t>health</w:t>
      </w:r>
      <w:r w:rsidR="00B213E6" w:rsidRPr="00E75238">
        <w:rPr>
          <w:rFonts w:ascii="Arial" w:hAnsi="Arial" w:cs="Arial"/>
          <w:i/>
          <w:iCs/>
          <w:color w:val="000000" w:themeColor="text1"/>
          <w:sz w:val="22"/>
          <w:szCs w:val="22"/>
        </w:rPr>
        <w:t xml:space="preserve"> </w:t>
      </w:r>
      <w:r w:rsidRPr="00E75238">
        <w:rPr>
          <w:rFonts w:ascii="Arial" w:hAnsi="Arial" w:cs="Arial"/>
          <w:i/>
          <w:iCs/>
          <w:color w:val="000000" w:themeColor="text1"/>
          <w:sz w:val="22"/>
          <w:szCs w:val="22"/>
        </w:rPr>
        <w:t>difficulties</w:t>
      </w:r>
      <w:r w:rsidRPr="00E75238">
        <w:rPr>
          <w:rFonts w:ascii="Arial" w:hAnsi="Arial" w:cs="Arial"/>
          <w:color w:val="000000" w:themeColor="text1"/>
          <w:sz w:val="22"/>
          <w:szCs w:val="22"/>
        </w:rPr>
        <w:t xml:space="preserve">. Available at: </w:t>
      </w:r>
      <w:hyperlink r:id="rId16" w:history="1">
        <w:r w:rsidRPr="00E75238">
          <w:rPr>
            <w:rStyle w:val="Hyperlink"/>
            <w:rFonts w:ascii="Arial" w:hAnsi="Arial" w:cs="Arial"/>
            <w:color w:val="000000" w:themeColor="text1"/>
            <w:sz w:val="22"/>
            <w:szCs w:val="22"/>
            <w:u w:val="none"/>
          </w:rPr>
          <w:t>https://www.ymca.org.uk/wp-content/uploads/2016/10/IAMWHOLE-v1.1.pdf</w:t>
        </w:r>
      </w:hyperlink>
      <w:r w:rsidRPr="00E75238">
        <w:rPr>
          <w:rFonts w:ascii="Arial" w:hAnsi="Arial" w:cs="Arial"/>
          <w:color w:val="000000" w:themeColor="text1"/>
          <w:sz w:val="22"/>
          <w:szCs w:val="22"/>
        </w:rPr>
        <w:t xml:space="preserve"> (Accessed: 1 October 2021)</w:t>
      </w:r>
    </w:p>
    <w:p w14:paraId="04A74287" w14:textId="77777777" w:rsidR="00181A68" w:rsidRPr="00E75238" w:rsidRDefault="00181A68" w:rsidP="008037EA">
      <w:pPr>
        <w:ind w:hanging="720"/>
        <w:rPr>
          <w:rFonts w:ascii="Arial" w:hAnsi="Arial" w:cs="Arial"/>
          <w:color w:val="000000" w:themeColor="text1"/>
          <w:sz w:val="22"/>
          <w:szCs w:val="22"/>
        </w:rPr>
      </w:pPr>
    </w:p>
    <w:p w14:paraId="481A7054" w14:textId="77777777" w:rsidR="00324694" w:rsidRPr="00E75238" w:rsidRDefault="00324694" w:rsidP="008037EA">
      <w:pPr>
        <w:ind w:hanging="720"/>
        <w:rPr>
          <w:rFonts w:ascii="Arial" w:eastAsiaTheme="minorHAnsi" w:hAnsi="Arial" w:cs="Arial"/>
          <w:color w:val="000000" w:themeColor="text1"/>
          <w:sz w:val="22"/>
          <w:szCs w:val="22"/>
        </w:rPr>
      </w:pPr>
    </w:p>
    <w:p w14:paraId="39542AB2" w14:textId="77777777" w:rsidR="00324694" w:rsidRPr="00E75238" w:rsidRDefault="00324694" w:rsidP="008037EA">
      <w:pPr>
        <w:ind w:hanging="720"/>
        <w:rPr>
          <w:rFonts w:ascii="Arial" w:hAnsi="Arial" w:cs="Arial"/>
          <w:color w:val="000000" w:themeColor="text1"/>
          <w:sz w:val="22"/>
          <w:szCs w:val="22"/>
        </w:rPr>
      </w:pPr>
      <w:r w:rsidRPr="00E75238">
        <w:rPr>
          <w:rFonts w:ascii="Arial" w:hAnsi="Arial" w:cs="Arial"/>
          <w:color w:val="000000" w:themeColor="text1"/>
          <w:sz w:val="22"/>
          <w:szCs w:val="22"/>
        </w:rPr>
        <w:t>Yuniarni D. (2019). Teacher perception on the importance of keeping the mentalhealth and wellbeing of children in early childhood education. International Journal of Researchand Review.; 6(4):244-249.</w:t>
      </w:r>
    </w:p>
    <w:p w14:paraId="6CF6C2E2" w14:textId="77777777" w:rsidR="00324694" w:rsidRPr="00AB1591" w:rsidRDefault="00324694" w:rsidP="008037EA">
      <w:pPr>
        <w:spacing w:line="360" w:lineRule="auto"/>
        <w:ind w:firstLine="720"/>
        <w:rPr>
          <w:rFonts w:ascii="Arial" w:hAnsi="Arial" w:cs="Arial"/>
          <w:color w:val="000000" w:themeColor="text1"/>
          <w:sz w:val="22"/>
          <w:szCs w:val="22"/>
        </w:rPr>
      </w:pPr>
    </w:p>
    <w:p w14:paraId="7B73CD6C" w14:textId="7CDF5DE4" w:rsidR="00A71375" w:rsidRDefault="00A71375" w:rsidP="008037EA">
      <w:pPr>
        <w:spacing w:line="360" w:lineRule="auto"/>
        <w:rPr>
          <w:rFonts w:ascii="Arial" w:hAnsi="Arial" w:cs="Arial"/>
          <w:b/>
          <w:bCs/>
          <w:sz w:val="28"/>
          <w:szCs w:val="28"/>
          <w:u w:val="single"/>
        </w:rPr>
      </w:pPr>
      <w:r w:rsidRPr="00A71375">
        <w:rPr>
          <w:rFonts w:ascii="Arial" w:hAnsi="Arial" w:cs="Arial"/>
          <w:b/>
          <w:bCs/>
          <w:sz w:val="28"/>
          <w:szCs w:val="28"/>
          <w:u w:val="single"/>
        </w:rPr>
        <w:lastRenderedPageBreak/>
        <w:t>Appendi</w:t>
      </w:r>
      <w:r w:rsidR="00B213E6">
        <w:rPr>
          <w:rFonts w:ascii="Arial" w:hAnsi="Arial" w:cs="Arial"/>
          <w:b/>
          <w:bCs/>
          <w:sz w:val="28"/>
          <w:szCs w:val="28"/>
          <w:u w:val="single"/>
        </w:rPr>
        <w:t>ces</w:t>
      </w:r>
    </w:p>
    <w:p w14:paraId="03E393A9" w14:textId="4CA45F7C" w:rsidR="00A71375" w:rsidRDefault="00A71375" w:rsidP="008037EA">
      <w:pPr>
        <w:spacing w:line="360" w:lineRule="auto"/>
        <w:rPr>
          <w:rFonts w:ascii="Arial" w:hAnsi="Arial" w:cs="Arial"/>
          <w:b/>
          <w:bCs/>
          <w:sz w:val="28"/>
          <w:szCs w:val="28"/>
          <w:u w:val="single"/>
        </w:rPr>
      </w:pPr>
    </w:p>
    <w:p w14:paraId="58EFEE83" w14:textId="111ACE57" w:rsidR="00A71375" w:rsidRDefault="00990247" w:rsidP="008037EA">
      <w:pPr>
        <w:spacing w:line="360" w:lineRule="auto"/>
        <w:rPr>
          <w:rFonts w:ascii="Arial" w:hAnsi="Arial" w:cs="Arial"/>
          <w:b/>
          <w:bCs/>
          <w:sz w:val="28"/>
          <w:szCs w:val="28"/>
          <w:u w:val="single"/>
        </w:rPr>
      </w:pPr>
      <w:r>
        <w:rPr>
          <w:rFonts w:ascii="Arial" w:hAnsi="Arial" w:cs="Arial"/>
          <w:b/>
          <w:bCs/>
          <w:sz w:val="28"/>
          <w:szCs w:val="28"/>
          <w:u w:val="single"/>
        </w:rPr>
        <w:t xml:space="preserve">Appendix </w:t>
      </w:r>
      <w:r w:rsidR="00A71375">
        <w:rPr>
          <w:rFonts w:ascii="Arial" w:hAnsi="Arial" w:cs="Arial"/>
          <w:b/>
          <w:bCs/>
          <w:sz w:val="28"/>
          <w:szCs w:val="28"/>
          <w:u w:val="single"/>
        </w:rPr>
        <w:t>1: Driscoll</w:t>
      </w:r>
      <w:r w:rsidR="00A117CA">
        <w:rPr>
          <w:rFonts w:ascii="Arial" w:hAnsi="Arial" w:cs="Arial"/>
          <w:b/>
          <w:bCs/>
          <w:sz w:val="28"/>
          <w:szCs w:val="28"/>
          <w:u w:val="single"/>
        </w:rPr>
        <w:t xml:space="preserve">’s What Model of reflection </w:t>
      </w:r>
    </w:p>
    <w:p w14:paraId="20078690" w14:textId="36C6097C" w:rsidR="00A117CA" w:rsidRPr="00A117CA" w:rsidRDefault="00A117CA" w:rsidP="008037EA"/>
    <w:p w14:paraId="0A46E2AE" w14:textId="6666B575" w:rsidR="00380555" w:rsidRDefault="00BA3A3D" w:rsidP="008037EA">
      <w:pPr>
        <w:spacing w:line="360" w:lineRule="auto"/>
        <w:rPr>
          <w:rFonts w:ascii="Arial" w:hAnsi="Arial" w:cs="Arial"/>
          <w:b/>
          <w:bCs/>
          <w:sz w:val="28"/>
          <w:szCs w:val="28"/>
          <w:u w:val="single"/>
        </w:rPr>
      </w:pPr>
      <w:r w:rsidRPr="00A117CA">
        <w:fldChar w:fldCharType="begin"/>
      </w:r>
      <w:r w:rsidRPr="00A117CA">
        <w:instrText xml:space="preserve"> INCLUDEPICTURE "https://libapps-eu.s3.amazonaws.com/accounts/47330/images/Driscoll.png" \* MERGEFORMATINET </w:instrText>
      </w:r>
      <w:r w:rsidRPr="00A117CA">
        <w:fldChar w:fldCharType="separate"/>
      </w:r>
      <w:r w:rsidRPr="00A117CA">
        <w:rPr>
          <w:noProof/>
        </w:rPr>
        <w:drawing>
          <wp:inline distT="0" distB="0" distL="0" distR="0" wp14:anchorId="0D4C3A6D" wp14:editId="541FC0BE">
            <wp:extent cx="4386702" cy="2467155"/>
            <wp:effectExtent l="0" t="0" r="0" b="0"/>
            <wp:docPr id="1" name="Picture 1" descr="Driscoll's Wha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s What Mode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00558" cy="2474948"/>
                    </a:xfrm>
                    <a:prstGeom prst="rect">
                      <a:avLst/>
                    </a:prstGeom>
                    <a:noFill/>
                    <a:ln>
                      <a:noFill/>
                    </a:ln>
                  </pic:spPr>
                </pic:pic>
              </a:graphicData>
            </a:graphic>
          </wp:inline>
        </w:drawing>
      </w:r>
      <w:r w:rsidRPr="00A117CA">
        <w:fldChar w:fldCharType="end"/>
      </w:r>
    </w:p>
    <w:p w14:paraId="04ABA260" w14:textId="77777777" w:rsidR="00721845" w:rsidRPr="00B213E6" w:rsidRDefault="00721845" w:rsidP="008037EA">
      <w:pPr>
        <w:spacing w:line="360" w:lineRule="auto"/>
        <w:rPr>
          <w:rFonts w:ascii="Arial" w:hAnsi="Arial" w:cs="Arial"/>
        </w:rPr>
      </w:pPr>
      <w:r w:rsidRPr="00B213E6">
        <w:rPr>
          <w:rFonts w:ascii="Arial" w:hAnsi="Arial" w:cs="Arial"/>
          <w:sz w:val="22"/>
          <w:szCs w:val="22"/>
        </w:rPr>
        <w:t>Driscoll, J. (ed.) (2007) Practicing Clinical Supervision: A Reflective Approach for Healthcare Professionals. Edinburgh: Elsevier.</w:t>
      </w:r>
    </w:p>
    <w:p w14:paraId="5FCF10CB" w14:textId="25C4210D" w:rsidR="00721845" w:rsidRDefault="00721845" w:rsidP="008037EA">
      <w:pPr>
        <w:spacing w:line="360" w:lineRule="auto"/>
        <w:rPr>
          <w:rFonts w:ascii="Arial" w:hAnsi="Arial" w:cs="Arial"/>
          <w:b/>
          <w:bCs/>
          <w:sz w:val="28"/>
          <w:szCs w:val="28"/>
          <w:u w:val="single"/>
        </w:rPr>
      </w:pPr>
    </w:p>
    <w:p w14:paraId="7034B960" w14:textId="31B886EC" w:rsidR="00721845" w:rsidRDefault="00721845" w:rsidP="008037EA">
      <w:pPr>
        <w:spacing w:line="360" w:lineRule="auto"/>
        <w:rPr>
          <w:rFonts w:ascii="Arial" w:hAnsi="Arial" w:cs="Arial"/>
          <w:b/>
          <w:bCs/>
          <w:sz w:val="28"/>
          <w:szCs w:val="28"/>
          <w:u w:val="single"/>
        </w:rPr>
      </w:pPr>
    </w:p>
    <w:p w14:paraId="0F1CC6B5" w14:textId="5DFFBF5B" w:rsidR="00721845" w:rsidRDefault="00721845" w:rsidP="008037EA">
      <w:pPr>
        <w:spacing w:line="360" w:lineRule="auto"/>
        <w:rPr>
          <w:rFonts w:ascii="Arial" w:hAnsi="Arial" w:cs="Arial"/>
          <w:b/>
          <w:bCs/>
          <w:sz w:val="28"/>
          <w:szCs w:val="28"/>
          <w:u w:val="single"/>
        </w:rPr>
      </w:pPr>
    </w:p>
    <w:p w14:paraId="375CE957" w14:textId="02707BF0" w:rsidR="00721845" w:rsidRDefault="00721845" w:rsidP="008037EA">
      <w:pPr>
        <w:spacing w:line="360" w:lineRule="auto"/>
        <w:rPr>
          <w:rFonts w:ascii="Arial" w:hAnsi="Arial" w:cs="Arial"/>
          <w:b/>
          <w:bCs/>
          <w:sz w:val="28"/>
          <w:szCs w:val="28"/>
          <w:u w:val="single"/>
        </w:rPr>
      </w:pPr>
    </w:p>
    <w:p w14:paraId="304F44AF" w14:textId="6C0AC4A4" w:rsidR="00721845" w:rsidRDefault="00721845" w:rsidP="008037EA">
      <w:pPr>
        <w:spacing w:line="360" w:lineRule="auto"/>
        <w:rPr>
          <w:rFonts w:ascii="Arial" w:hAnsi="Arial" w:cs="Arial"/>
          <w:b/>
          <w:bCs/>
          <w:sz w:val="28"/>
          <w:szCs w:val="28"/>
          <w:u w:val="single"/>
        </w:rPr>
      </w:pPr>
    </w:p>
    <w:p w14:paraId="7426BAF7" w14:textId="0CDF8B72" w:rsidR="00721845" w:rsidRDefault="00721845" w:rsidP="008037EA">
      <w:pPr>
        <w:spacing w:line="360" w:lineRule="auto"/>
        <w:rPr>
          <w:rFonts w:ascii="Arial" w:hAnsi="Arial" w:cs="Arial"/>
          <w:b/>
          <w:bCs/>
          <w:sz w:val="28"/>
          <w:szCs w:val="28"/>
          <w:u w:val="single"/>
        </w:rPr>
      </w:pPr>
    </w:p>
    <w:p w14:paraId="76F555AC" w14:textId="3CE4AFB4" w:rsidR="00721845" w:rsidRDefault="00721845" w:rsidP="008037EA">
      <w:pPr>
        <w:spacing w:line="360" w:lineRule="auto"/>
        <w:rPr>
          <w:rFonts w:ascii="Arial" w:hAnsi="Arial" w:cs="Arial"/>
          <w:b/>
          <w:bCs/>
          <w:sz w:val="28"/>
          <w:szCs w:val="28"/>
          <w:u w:val="single"/>
        </w:rPr>
      </w:pPr>
    </w:p>
    <w:p w14:paraId="2C356EEC" w14:textId="18ED281B" w:rsidR="00721845" w:rsidRDefault="00721845" w:rsidP="008037EA">
      <w:pPr>
        <w:spacing w:line="360" w:lineRule="auto"/>
        <w:rPr>
          <w:rFonts w:ascii="Arial" w:hAnsi="Arial" w:cs="Arial"/>
          <w:b/>
          <w:bCs/>
          <w:sz w:val="28"/>
          <w:szCs w:val="28"/>
          <w:u w:val="single"/>
        </w:rPr>
      </w:pPr>
    </w:p>
    <w:p w14:paraId="5D285B83" w14:textId="704BAA45" w:rsidR="00721845" w:rsidRDefault="00721845" w:rsidP="008037EA">
      <w:pPr>
        <w:spacing w:line="360" w:lineRule="auto"/>
        <w:rPr>
          <w:rFonts w:ascii="Arial" w:hAnsi="Arial" w:cs="Arial"/>
          <w:b/>
          <w:bCs/>
          <w:sz w:val="28"/>
          <w:szCs w:val="28"/>
          <w:u w:val="single"/>
        </w:rPr>
      </w:pPr>
    </w:p>
    <w:p w14:paraId="21D018AC" w14:textId="77777777" w:rsidR="00721845" w:rsidRDefault="00721845" w:rsidP="008037EA">
      <w:pPr>
        <w:spacing w:line="360" w:lineRule="auto"/>
        <w:rPr>
          <w:rFonts w:ascii="Arial" w:hAnsi="Arial" w:cs="Arial"/>
          <w:b/>
          <w:bCs/>
          <w:sz w:val="28"/>
          <w:szCs w:val="28"/>
          <w:u w:val="single"/>
        </w:rPr>
      </w:pPr>
    </w:p>
    <w:p w14:paraId="5C1F9D01" w14:textId="77777777" w:rsidR="009E4847" w:rsidRDefault="009E4847" w:rsidP="008037EA">
      <w:pPr>
        <w:spacing w:line="360" w:lineRule="auto"/>
        <w:rPr>
          <w:rFonts w:ascii="Arial" w:hAnsi="Arial" w:cs="Arial"/>
          <w:b/>
          <w:bCs/>
          <w:sz w:val="28"/>
          <w:szCs w:val="28"/>
          <w:u w:val="single"/>
        </w:rPr>
      </w:pPr>
    </w:p>
    <w:p w14:paraId="2F9F327D" w14:textId="77777777" w:rsidR="009E4847" w:rsidRDefault="009E4847" w:rsidP="008037EA">
      <w:pPr>
        <w:spacing w:line="360" w:lineRule="auto"/>
        <w:rPr>
          <w:rFonts w:ascii="Arial" w:hAnsi="Arial" w:cs="Arial"/>
          <w:b/>
          <w:bCs/>
          <w:sz w:val="28"/>
          <w:szCs w:val="28"/>
          <w:u w:val="single"/>
        </w:rPr>
      </w:pPr>
    </w:p>
    <w:p w14:paraId="5EEF136C" w14:textId="77777777" w:rsidR="009E4847" w:rsidRDefault="009E4847" w:rsidP="008037EA">
      <w:pPr>
        <w:spacing w:line="360" w:lineRule="auto"/>
        <w:rPr>
          <w:rFonts w:ascii="Arial" w:hAnsi="Arial" w:cs="Arial"/>
          <w:b/>
          <w:bCs/>
          <w:sz w:val="28"/>
          <w:szCs w:val="28"/>
          <w:u w:val="single"/>
        </w:rPr>
      </w:pPr>
    </w:p>
    <w:p w14:paraId="7CF0CC16" w14:textId="77777777" w:rsidR="009E4847" w:rsidRDefault="009E4847" w:rsidP="008037EA">
      <w:pPr>
        <w:spacing w:line="360" w:lineRule="auto"/>
        <w:rPr>
          <w:rFonts w:ascii="Arial" w:hAnsi="Arial" w:cs="Arial"/>
          <w:b/>
          <w:bCs/>
          <w:sz w:val="28"/>
          <w:szCs w:val="28"/>
          <w:u w:val="single"/>
        </w:rPr>
      </w:pPr>
    </w:p>
    <w:p w14:paraId="6EB4DAC1" w14:textId="77777777" w:rsidR="009E4847" w:rsidRDefault="009E4847" w:rsidP="008037EA">
      <w:pPr>
        <w:spacing w:line="360" w:lineRule="auto"/>
        <w:rPr>
          <w:rFonts w:ascii="Arial" w:hAnsi="Arial" w:cs="Arial"/>
          <w:b/>
          <w:bCs/>
          <w:sz w:val="28"/>
          <w:szCs w:val="28"/>
          <w:u w:val="single"/>
        </w:rPr>
      </w:pPr>
    </w:p>
    <w:p w14:paraId="469DDA02" w14:textId="77777777" w:rsidR="009E4847" w:rsidRDefault="009E4847" w:rsidP="008037EA">
      <w:pPr>
        <w:spacing w:line="360" w:lineRule="auto"/>
        <w:rPr>
          <w:rFonts w:ascii="Arial" w:hAnsi="Arial" w:cs="Arial"/>
          <w:b/>
          <w:bCs/>
          <w:sz w:val="28"/>
          <w:szCs w:val="28"/>
          <w:u w:val="single"/>
        </w:rPr>
      </w:pPr>
    </w:p>
    <w:p w14:paraId="7A0B5E4E" w14:textId="5A9054B7" w:rsidR="00A117CA" w:rsidRDefault="00990247" w:rsidP="008037EA">
      <w:pPr>
        <w:spacing w:line="360" w:lineRule="auto"/>
        <w:rPr>
          <w:rFonts w:ascii="Arial" w:hAnsi="Arial" w:cs="Arial"/>
          <w:b/>
          <w:bCs/>
          <w:sz w:val="28"/>
          <w:szCs w:val="28"/>
          <w:u w:val="single"/>
        </w:rPr>
      </w:pPr>
      <w:r>
        <w:rPr>
          <w:rFonts w:ascii="Arial" w:hAnsi="Arial" w:cs="Arial"/>
          <w:b/>
          <w:bCs/>
          <w:sz w:val="28"/>
          <w:szCs w:val="28"/>
          <w:u w:val="single"/>
        </w:rPr>
        <w:t xml:space="preserve">Appendix </w:t>
      </w:r>
      <w:r w:rsidR="00380555">
        <w:rPr>
          <w:rFonts w:ascii="Arial" w:hAnsi="Arial" w:cs="Arial"/>
          <w:b/>
          <w:bCs/>
          <w:sz w:val="28"/>
          <w:szCs w:val="28"/>
          <w:u w:val="single"/>
        </w:rPr>
        <w:t>2: Gibb’s Reflective Cycle.</w:t>
      </w:r>
    </w:p>
    <w:p w14:paraId="5ACD31D1" w14:textId="58BA34A0" w:rsidR="00721845" w:rsidRPr="00B213E6" w:rsidRDefault="00380555" w:rsidP="008037EA">
      <w:pPr>
        <w:spacing w:line="360" w:lineRule="auto"/>
      </w:pPr>
      <w:r w:rsidRPr="00380555">
        <w:fldChar w:fldCharType="begin"/>
      </w:r>
      <w:r w:rsidRPr="00380555">
        <w:instrText xml:space="preserve"> INCLUDEPICTURE "https://libapps-eu.s3.amazonaws.com/accounts/47330/images/Gibbs.png" \* MERGEFORMATINET </w:instrText>
      </w:r>
      <w:r w:rsidRPr="00380555">
        <w:fldChar w:fldCharType="separate"/>
      </w:r>
      <w:r w:rsidRPr="00380555">
        <w:rPr>
          <w:noProof/>
        </w:rPr>
        <w:drawing>
          <wp:inline distT="0" distB="0" distL="0" distR="0" wp14:anchorId="3B6A5235" wp14:editId="4171B815">
            <wp:extent cx="5644427" cy="3174521"/>
            <wp:effectExtent l="0" t="0" r="0" b="635"/>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64128" cy="3185601"/>
                    </a:xfrm>
                    <a:prstGeom prst="rect">
                      <a:avLst/>
                    </a:prstGeom>
                    <a:noFill/>
                    <a:ln>
                      <a:noFill/>
                    </a:ln>
                  </pic:spPr>
                </pic:pic>
              </a:graphicData>
            </a:graphic>
          </wp:inline>
        </w:drawing>
      </w:r>
      <w:r w:rsidRPr="00380555">
        <w:fldChar w:fldCharType="end"/>
      </w:r>
      <w:r w:rsidR="00721845" w:rsidRPr="00B213E6">
        <w:rPr>
          <w:rFonts w:ascii="Arial" w:hAnsi="Arial" w:cs="Arial"/>
          <w:color w:val="333333"/>
          <w:sz w:val="22"/>
          <w:szCs w:val="22"/>
          <w:shd w:val="clear" w:color="auto" w:fill="FFFFFF"/>
        </w:rPr>
        <w:t>Gibbs, G. (1998) Learning by Doing: A Guide to Teaching and Learning Methods. Oxford: Further Education Unit, Oxford Polytechic.</w:t>
      </w:r>
    </w:p>
    <w:p w14:paraId="6DDA0D6B" w14:textId="77777777" w:rsidR="00721845" w:rsidRDefault="00721845" w:rsidP="008037EA"/>
    <w:p w14:paraId="027E3ABA" w14:textId="77777777" w:rsidR="009E4847" w:rsidRDefault="009E4847" w:rsidP="008037EA">
      <w:pPr>
        <w:rPr>
          <w:rFonts w:ascii="Arial" w:hAnsi="Arial" w:cs="Arial"/>
          <w:b/>
          <w:bCs/>
          <w:sz w:val="28"/>
          <w:szCs w:val="28"/>
          <w:u w:val="single"/>
        </w:rPr>
      </w:pPr>
    </w:p>
    <w:p w14:paraId="68160B5B" w14:textId="77777777" w:rsidR="009E4847" w:rsidRDefault="009E4847" w:rsidP="008037EA">
      <w:pPr>
        <w:rPr>
          <w:rFonts w:ascii="Arial" w:hAnsi="Arial" w:cs="Arial"/>
          <w:b/>
          <w:bCs/>
          <w:sz w:val="28"/>
          <w:szCs w:val="28"/>
          <w:u w:val="single"/>
        </w:rPr>
      </w:pPr>
    </w:p>
    <w:p w14:paraId="174AB0BA" w14:textId="77777777" w:rsidR="009E4847" w:rsidRDefault="009E4847" w:rsidP="008037EA">
      <w:pPr>
        <w:rPr>
          <w:rFonts w:ascii="Arial" w:hAnsi="Arial" w:cs="Arial"/>
          <w:b/>
          <w:bCs/>
          <w:sz w:val="28"/>
          <w:szCs w:val="28"/>
          <w:u w:val="single"/>
        </w:rPr>
      </w:pPr>
    </w:p>
    <w:p w14:paraId="408D82DA" w14:textId="77777777" w:rsidR="009E4847" w:rsidRDefault="009E4847" w:rsidP="008037EA">
      <w:pPr>
        <w:rPr>
          <w:rFonts w:ascii="Arial" w:hAnsi="Arial" w:cs="Arial"/>
          <w:b/>
          <w:bCs/>
          <w:sz w:val="28"/>
          <w:szCs w:val="28"/>
          <w:u w:val="single"/>
        </w:rPr>
      </w:pPr>
    </w:p>
    <w:p w14:paraId="6430B982" w14:textId="77777777" w:rsidR="009E4847" w:rsidRDefault="009E4847" w:rsidP="008037EA">
      <w:pPr>
        <w:rPr>
          <w:rFonts w:ascii="Arial" w:hAnsi="Arial" w:cs="Arial"/>
          <w:b/>
          <w:bCs/>
          <w:sz w:val="28"/>
          <w:szCs w:val="28"/>
          <w:u w:val="single"/>
        </w:rPr>
      </w:pPr>
    </w:p>
    <w:p w14:paraId="6C597ED0" w14:textId="77777777" w:rsidR="009E4847" w:rsidRDefault="009E4847" w:rsidP="008037EA">
      <w:pPr>
        <w:rPr>
          <w:rFonts w:ascii="Arial" w:hAnsi="Arial" w:cs="Arial"/>
          <w:b/>
          <w:bCs/>
          <w:sz w:val="28"/>
          <w:szCs w:val="28"/>
          <w:u w:val="single"/>
        </w:rPr>
      </w:pPr>
    </w:p>
    <w:p w14:paraId="0481C1C2" w14:textId="77777777" w:rsidR="00B213E6" w:rsidRDefault="00B213E6" w:rsidP="008037EA">
      <w:pPr>
        <w:rPr>
          <w:rFonts w:ascii="Arial" w:hAnsi="Arial" w:cs="Arial"/>
          <w:b/>
          <w:bCs/>
          <w:sz w:val="28"/>
          <w:szCs w:val="28"/>
          <w:u w:val="single"/>
        </w:rPr>
      </w:pPr>
    </w:p>
    <w:p w14:paraId="01249A60" w14:textId="77777777" w:rsidR="00B213E6" w:rsidRDefault="00B213E6" w:rsidP="008037EA">
      <w:pPr>
        <w:rPr>
          <w:rFonts w:ascii="Arial" w:hAnsi="Arial" w:cs="Arial"/>
          <w:b/>
          <w:bCs/>
          <w:sz w:val="28"/>
          <w:szCs w:val="28"/>
          <w:u w:val="single"/>
        </w:rPr>
      </w:pPr>
    </w:p>
    <w:p w14:paraId="4CCF08E8" w14:textId="77777777" w:rsidR="00B213E6" w:rsidRDefault="00B213E6" w:rsidP="008037EA">
      <w:pPr>
        <w:rPr>
          <w:rFonts w:ascii="Arial" w:hAnsi="Arial" w:cs="Arial"/>
          <w:b/>
          <w:bCs/>
          <w:sz w:val="28"/>
          <w:szCs w:val="28"/>
          <w:u w:val="single"/>
        </w:rPr>
      </w:pPr>
    </w:p>
    <w:p w14:paraId="2C80A259" w14:textId="77777777" w:rsidR="00B213E6" w:rsidRDefault="00B213E6" w:rsidP="008037EA">
      <w:pPr>
        <w:rPr>
          <w:rFonts w:ascii="Arial" w:hAnsi="Arial" w:cs="Arial"/>
          <w:b/>
          <w:bCs/>
          <w:sz w:val="28"/>
          <w:szCs w:val="28"/>
          <w:u w:val="single"/>
        </w:rPr>
      </w:pPr>
    </w:p>
    <w:p w14:paraId="1C645643" w14:textId="77777777" w:rsidR="00B213E6" w:rsidRDefault="00B213E6" w:rsidP="008037EA">
      <w:pPr>
        <w:rPr>
          <w:rFonts w:ascii="Arial" w:hAnsi="Arial" w:cs="Arial"/>
          <w:b/>
          <w:bCs/>
          <w:sz w:val="28"/>
          <w:szCs w:val="28"/>
          <w:u w:val="single"/>
        </w:rPr>
      </w:pPr>
    </w:p>
    <w:p w14:paraId="5F571DD5" w14:textId="77777777" w:rsidR="00B213E6" w:rsidRDefault="00B213E6" w:rsidP="008037EA">
      <w:pPr>
        <w:rPr>
          <w:rFonts w:ascii="Arial" w:hAnsi="Arial" w:cs="Arial"/>
          <w:b/>
          <w:bCs/>
          <w:sz w:val="28"/>
          <w:szCs w:val="28"/>
          <w:u w:val="single"/>
        </w:rPr>
      </w:pPr>
    </w:p>
    <w:p w14:paraId="6F514169" w14:textId="77777777" w:rsidR="00B213E6" w:rsidRDefault="00B213E6" w:rsidP="008037EA">
      <w:pPr>
        <w:rPr>
          <w:rFonts w:ascii="Arial" w:hAnsi="Arial" w:cs="Arial"/>
          <w:b/>
          <w:bCs/>
          <w:sz w:val="28"/>
          <w:szCs w:val="28"/>
          <w:u w:val="single"/>
        </w:rPr>
      </w:pPr>
    </w:p>
    <w:p w14:paraId="16843366" w14:textId="77777777" w:rsidR="00B213E6" w:rsidRDefault="00B213E6" w:rsidP="008037EA">
      <w:pPr>
        <w:rPr>
          <w:rFonts w:ascii="Arial" w:hAnsi="Arial" w:cs="Arial"/>
          <w:b/>
          <w:bCs/>
          <w:sz w:val="28"/>
          <w:szCs w:val="28"/>
          <w:u w:val="single"/>
        </w:rPr>
      </w:pPr>
    </w:p>
    <w:p w14:paraId="71CD5711" w14:textId="77777777" w:rsidR="00B213E6" w:rsidRDefault="00B213E6" w:rsidP="008037EA">
      <w:pPr>
        <w:rPr>
          <w:rFonts w:ascii="Arial" w:hAnsi="Arial" w:cs="Arial"/>
          <w:b/>
          <w:bCs/>
          <w:sz w:val="28"/>
          <w:szCs w:val="28"/>
          <w:u w:val="single"/>
        </w:rPr>
      </w:pPr>
    </w:p>
    <w:p w14:paraId="16601B11" w14:textId="77777777" w:rsidR="00B213E6" w:rsidRDefault="00B213E6" w:rsidP="008037EA">
      <w:pPr>
        <w:rPr>
          <w:rFonts w:ascii="Arial" w:hAnsi="Arial" w:cs="Arial"/>
          <w:b/>
          <w:bCs/>
          <w:sz w:val="28"/>
          <w:szCs w:val="28"/>
          <w:u w:val="single"/>
        </w:rPr>
      </w:pPr>
    </w:p>
    <w:p w14:paraId="5E3CE507" w14:textId="77777777" w:rsidR="00B213E6" w:rsidRDefault="00B213E6" w:rsidP="008037EA">
      <w:pPr>
        <w:rPr>
          <w:rFonts w:ascii="Arial" w:hAnsi="Arial" w:cs="Arial"/>
          <w:b/>
          <w:bCs/>
          <w:sz w:val="28"/>
          <w:szCs w:val="28"/>
          <w:u w:val="single"/>
        </w:rPr>
      </w:pPr>
    </w:p>
    <w:p w14:paraId="4EA84B34" w14:textId="77777777" w:rsidR="00B213E6" w:rsidRDefault="00B213E6" w:rsidP="008037EA">
      <w:pPr>
        <w:rPr>
          <w:rFonts w:ascii="Arial" w:hAnsi="Arial" w:cs="Arial"/>
          <w:b/>
          <w:bCs/>
          <w:sz w:val="28"/>
          <w:szCs w:val="28"/>
          <w:u w:val="single"/>
        </w:rPr>
      </w:pPr>
    </w:p>
    <w:p w14:paraId="77689B47" w14:textId="77777777" w:rsidR="00B213E6" w:rsidRDefault="00B213E6" w:rsidP="008037EA">
      <w:pPr>
        <w:rPr>
          <w:rFonts w:ascii="Arial" w:hAnsi="Arial" w:cs="Arial"/>
          <w:b/>
          <w:bCs/>
          <w:sz w:val="28"/>
          <w:szCs w:val="28"/>
          <w:u w:val="single"/>
        </w:rPr>
      </w:pPr>
    </w:p>
    <w:p w14:paraId="12C31276" w14:textId="77777777" w:rsidR="00B213E6" w:rsidRDefault="00B213E6" w:rsidP="008037EA">
      <w:pPr>
        <w:rPr>
          <w:rFonts w:ascii="Arial" w:hAnsi="Arial" w:cs="Arial"/>
          <w:b/>
          <w:bCs/>
          <w:sz w:val="28"/>
          <w:szCs w:val="28"/>
          <w:u w:val="single"/>
        </w:rPr>
      </w:pPr>
    </w:p>
    <w:p w14:paraId="240C0131" w14:textId="77777777" w:rsidR="00B213E6" w:rsidRDefault="00B213E6" w:rsidP="008037EA">
      <w:pPr>
        <w:rPr>
          <w:rFonts w:ascii="Arial" w:hAnsi="Arial" w:cs="Arial"/>
          <w:b/>
          <w:bCs/>
          <w:sz w:val="28"/>
          <w:szCs w:val="28"/>
          <w:u w:val="single"/>
        </w:rPr>
      </w:pPr>
    </w:p>
    <w:p w14:paraId="6B28F308" w14:textId="62CA4331" w:rsidR="00BA3A3D" w:rsidRDefault="00990247" w:rsidP="008037EA">
      <w:pPr>
        <w:rPr>
          <w:rFonts w:ascii="Arial" w:hAnsi="Arial" w:cs="Arial"/>
          <w:b/>
          <w:bCs/>
          <w:sz w:val="28"/>
          <w:szCs w:val="28"/>
          <w:u w:val="single"/>
        </w:rPr>
      </w:pPr>
      <w:r>
        <w:rPr>
          <w:rFonts w:ascii="Arial" w:hAnsi="Arial" w:cs="Arial"/>
          <w:b/>
          <w:bCs/>
          <w:sz w:val="28"/>
          <w:szCs w:val="28"/>
          <w:u w:val="single"/>
        </w:rPr>
        <w:lastRenderedPageBreak/>
        <w:t xml:space="preserve">Appendix </w:t>
      </w:r>
      <w:r w:rsidR="00F94067">
        <w:rPr>
          <w:rFonts w:ascii="Arial" w:hAnsi="Arial" w:cs="Arial"/>
          <w:b/>
          <w:bCs/>
          <w:sz w:val="28"/>
          <w:szCs w:val="28"/>
          <w:u w:val="single"/>
        </w:rPr>
        <w:t>3: The Four Core Purposes</w:t>
      </w:r>
    </w:p>
    <w:p w14:paraId="72B81052" w14:textId="60141C54" w:rsidR="00B213E6" w:rsidRDefault="00B213E6" w:rsidP="008037EA">
      <w:pPr>
        <w:rPr>
          <w:rFonts w:ascii="Arial" w:hAnsi="Arial" w:cs="Arial"/>
          <w:b/>
          <w:bCs/>
          <w:sz w:val="28"/>
          <w:szCs w:val="28"/>
          <w:u w:val="single"/>
        </w:rPr>
      </w:pPr>
    </w:p>
    <w:p w14:paraId="7E8FBCB8" w14:textId="26EA4FC3" w:rsidR="00B213E6" w:rsidRDefault="00B213E6" w:rsidP="008037EA">
      <w:pPr>
        <w:rPr>
          <w:rFonts w:ascii="Arial" w:hAnsi="Arial" w:cs="Arial"/>
          <w:b/>
          <w:bCs/>
          <w:sz w:val="28"/>
          <w:szCs w:val="28"/>
          <w:u w:val="single"/>
        </w:rPr>
      </w:pPr>
      <w:r>
        <w:rPr>
          <w:rFonts w:ascii="Arial" w:hAnsi="Arial" w:cs="Arial"/>
          <w:b/>
          <w:bCs/>
          <w:noProof/>
          <w:sz w:val="28"/>
          <w:szCs w:val="28"/>
          <w:u w:val="single"/>
        </w:rPr>
        <w:drawing>
          <wp:inline distT="0" distB="0" distL="0" distR="0" wp14:anchorId="34F078CA" wp14:editId="5C904D17">
            <wp:extent cx="6230915" cy="6197600"/>
            <wp:effectExtent l="0" t="0" r="508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9">
                      <a:extLst>
                        <a:ext uri="{28A0092B-C50C-407E-A947-70E740481C1C}">
                          <a14:useLocalDpi xmlns:a14="http://schemas.microsoft.com/office/drawing/2010/main" val="0"/>
                        </a:ext>
                      </a:extLst>
                    </a:blip>
                    <a:srcRect b="1225"/>
                    <a:stretch/>
                  </pic:blipFill>
                  <pic:spPr bwMode="auto">
                    <a:xfrm>
                      <a:off x="0" y="0"/>
                      <a:ext cx="6242330" cy="6208954"/>
                    </a:xfrm>
                    <a:prstGeom prst="rect">
                      <a:avLst/>
                    </a:prstGeom>
                    <a:ln>
                      <a:noFill/>
                    </a:ln>
                    <a:extLst>
                      <a:ext uri="{53640926-AAD7-44D8-BBD7-CCE9431645EC}">
                        <a14:shadowObscured xmlns:a14="http://schemas.microsoft.com/office/drawing/2010/main"/>
                      </a:ext>
                    </a:extLst>
                  </pic:spPr>
                </pic:pic>
              </a:graphicData>
            </a:graphic>
          </wp:inline>
        </w:drawing>
      </w:r>
    </w:p>
    <w:p w14:paraId="0602AE9B" w14:textId="77777777" w:rsidR="00B213E6" w:rsidRDefault="00B213E6" w:rsidP="008037EA">
      <w:pPr>
        <w:rPr>
          <w:rFonts w:ascii="Arial" w:hAnsi="Arial" w:cs="Arial"/>
          <w:b/>
          <w:bCs/>
          <w:sz w:val="28"/>
          <w:szCs w:val="28"/>
          <w:u w:val="single"/>
        </w:rPr>
      </w:pPr>
    </w:p>
    <w:p w14:paraId="66543FE8" w14:textId="76250585" w:rsidR="00B213E6" w:rsidRPr="00B213E6" w:rsidRDefault="00B213E6" w:rsidP="008037EA">
      <w:pPr>
        <w:spacing w:line="360" w:lineRule="auto"/>
        <w:ind w:left="-720"/>
        <w:rPr>
          <w:rFonts w:ascii="Arial" w:hAnsi="Arial" w:cs="Arial"/>
          <w:i/>
          <w:iCs/>
          <w:color w:val="000000" w:themeColor="text1"/>
          <w:sz w:val="22"/>
          <w:szCs w:val="22"/>
          <w:shd w:val="clear" w:color="auto" w:fill="FFFFFF"/>
        </w:rPr>
      </w:pPr>
      <w:r w:rsidRPr="009E4847">
        <w:rPr>
          <w:rFonts w:ascii="Arial" w:hAnsi="Arial" w:cs="Arial"/>
          <w:color w:val="000000" w:themeColor="text1"/>
          <w:sz w:val="22"/>
          <w:szCs w:val="22"/>
          <w:shd w:val="clear" w:color="auto" w:fill="FFFFFF"/>
        </w:rPr>
        <w:t>Donaldson, G., 2015. </w:t>
      </w:r>
      <w:r w:rsidRPr="009E4847">
        <w:rPr>
          <w:rFonts w:ascii="Arial" w:hAnsi="Arial" w:cs="Arial"/>
          <w:i/>
          <w:iCs/>
          <w:color w:val="000000" w:themeColor="text1"/>
          <w:sz w:val="22"/>
          <w:szCs w:val="22"/>
          <w:shd w:val="clear" w:color="auto" w:fill="FFFFFF"/>
        </w:rPr>
        <w:t>Successful futures: Independent review of curriculum and assessmen</w:t>
      </w:r>
      <w:r>
        <w:rPr>
          <w:rFonts w:ascii="Arial" w:hAnsi="Arial" w:cs="Arial"/>
          <w:i/>
          <w:iCs/>
          <w:color w:val="000000" w:themeColor="text1"/>
          <w:sz w:val="22"/>
          <w:szCs w:val="22"/>
          <w:shd w:val="clear" w:color="auto" w:fill="FFFFFF"/>
        </w:rPr>
        <w:t xml:space="preserve">ts </w:t>
      </w:r>
      <w:r w:rsidRPr="009E4847">
        <w:rPr>
          <w:rFonts w:ascii="Arial" w:hAnsi="Arial" w:cs="Arial"/>
          <w:i/>
          <w:iCs/>
          <w:color w:val="000000" w:themeColor="text1"/>
          <w:sz w:val="22"/>
          <w:szCs w:val="22"/>
          <w:shd w:val="clear" w:color="auto" w:fill="FFFFFF"/>
        </w:rPr>
        <w:t>arrangements in Wales</w:t>
      </w:r>
      <w:r w:rsidRPr="009E4847">
        <w:rPr>
          <w:rFonts w:ascii="Arial" w:hAnsi="Arial" w:cs="Arial"/>
          <w:color w:val="000000" w:themeColor="text1"/>
          <w:sz w:val="22"/>
          <w:szCs w:val="22"/>
          <w:shd w:val="clear" w:color="auto" w:fill="FFFFFF"/>
        </w:rPr>
        <w:t>. Welsh Government.</w:t>
      </w:r>
    </w:p>
    <w:p w14:paraId="5D287454" w14:textId="0A3BB9E4" w:rsidR="00B62EA5" w:rsidRDefault="00B62EA5" w:rsidP="008037EA">
      <w:pPr>
        <w:rPr>
          <w:rFonts w:ascii="Arial" w:hAnsi="Arial" w:cs="Arial"/>
          <w:b/>
          <w:bCs/>
          <w:sz w:val="28"/>
          <w:szCs w:val="28"/>
          <w:u w:val="single"/>
        </w:rPr>
      </w:pPr>
    </w:p>
    <w:p w14:paraId="4B5656A6" w14:textId="77777777" w:rsidR="009E4847" w:rsidRDefault="009E4847" w:rsidP="008037EA">
      <w:pPr>
        <w:rPr>
          <w:rFonts w:ascii="Arial" w:hAnsi="Arial" w:cs="Arial"/>
          <w:b/>
          <w:bCs/>
          <w:sz w:val="28"/>
          <w:szCs w:val="28"/>
          <w:u w:val="single"/>
        </w:rPr>
      </w:pPr>
    </w:p>
    <w:p w14:paraId="1EA7C0C1" w14:textId="77777777" w:rsidR="009E4847" w:rsidRDefault="009E4847" w:rsidP="008037EA">
      <w:pPr>
        <w:rPr>
          <w:rFonts w:ascii="Arial" w:hAnsi="Arial" w:cs="Arial"/>
          <w:b/>
          <w:bCs/>
          <w:sz w:val="28"/>
          <w:szCs w:val="28"/>
          <w:u w:val="single"/>
        </w:rPr>
      </w:pPr>
    </w:p>
    <w:p w14:paraId="5517CA13" w14:textId="77777777" w:rsidR="009E4847" w:rsidRDefault="009E4847" w:rsidP="008037EA">
      <w:pPr>
        <w:rPr>
          <w:rFonts w:ascii="Arial" w:hAnsi="Arial" w:cs="Arial"/>
          <w:b/>
          <w:bCs/>
          <w:sz w:val="28"/>
          <w:szCs w:val="28"/>
          <w:u w:val="single"/>
        </w:rPr>
      </w:pPr>
    </w:p>
    <w:p w14:paraId="597D55AD" w14:textId="77777777" w:rsidR="009E4847" w:rsidRDefault="009E4847" w:rsidP="008037EA">
      <w:pPr>
        <w:rPr>
          <w:rFonts w:ascii="Arial" w:hAnsi="Arial" w:cs="Arial"/>
          <w:b/>
          <w:bCs/>
          <w:sz w:val="28"/>
          <w:szCs w:val="28"/>
          <w:u w:val="single"/>
        </w:rPr>
      </w:pPr>
    </w:p>
    <w:p w14:paraId="7453285C" w14:textId="77777777" w:rsidR="009E4847" w:rsidRDefault="009E4847" w:rsidP="008037EA">
      <w:pPr>
        <w:rPr>
          <w:rFonts w:ascii="Arial" w:hAnsi="Arial" w:cs="Arial"/>
          <w:b/>
          <w:bCs/>
          <w:sz w:val="28"/>
          <w:szCs w:val="28"/>
          <w:u w:val="single"/>
        </w:rPr>
      </w:pPr>
    </w:p>
    <w:p w14:paraId="7D2C9407" w14:textId="77777777" w:rsidR="009E4847" w:rsidRDefault="009E4847" w:rsidP="008037EA">
      <w:pPr>
        <w:rPr>
          <w:rFonts w:ascii="Arial" w:hAnsi="Arial" w:cs="Arial"/>
          <w:b/>
          <w:bCs/>
          <w:sz w:val="28"/>
          <w:szCs w:val="28"/>
          <w:u w:val="single"/>
        </w:rPr>
      </w:pPr>
    </w:p>
    <w:p w14:paraId="20C07309" w14:textId="77777777" w:rsidR="009E4847" w:rsidRDefault="009E4847" w:rsidP="008037EA">
      <w:pPr>
        <w:rPr>
          <w:rFonts w:ascii="Arial" w:hAnsi="Arial" w:cs="Arial"/>
          <w:b/>
          <w:bCs/>
          <w:sz w:val="28"/>
          <w:szCs w:val="28"/>
          <w:u w:val="single"/>
        </w:rPr>
      </w:pPr>
    </w:p>
    <w:p w14:paraId="097AD83A" w14:textId="44543CA3" w:rsidR="004C5ED4" w:rsidRDefault="004C5ED4" w:rsidP="008037EA">
      <w:pPr>
        <w:rPr>
          <w:rFonts w:ascii="Arial" w:hAnsi="Arial" w:cs="Arial"/>
          <w:b/>
          <w:bCs/>
          <w:sz w:val="28"/>
          <w:szCs w:val="28"/>
          <w:u w:val="single"/>
        </w:rPr>
      </w:pPr>
      <w:r>
        <w:rPr>
          <w:rFonts w:ascii="Arial" w:hAnsi="Arial" w:cs="Arial"/>
          <w:b/>
          <w:bCs/>
          <w:sz w:val="28"/>
          <w:szCs w:val="28"/>
          <w:u w:val="single"/>
        </w:rPr>
        <w:t>Appendix: 4 Critical incident Observations</w:t>
      </w:r>
    </w:p>
    <w:p w14:paraId="714A6FD7" w14:textId="77777777" w:rsidR="00B213E6" w:rsidRDefault="00B213E6" w:rsidP="008037EA">
      <w:pPr>
        <w:rPr>
          <w:rFonts w:asciiTheme="minorHAnsi" w:hAnsiTheme="minorHAnsi"/>
          <w:sz w:val="16"/>
          <w:szCs w:val="16"/>
        </w:rPr>
      </w:pPr>
    </w:p>
    <w:p w14:paraId="4FB18BFB" w14:textId="51C9A695" w:rsidR="00B213E6" w:rsidRPr="00627773" w:rsidRDefault="00B213E6" w:rsidP="008037EA">
      <w:pPr>
        <w:rPr>
          <w:rFonts w:asciiTheme="minorHAnsi" w:hAnsiTheme="minorHAnsi"/>
          <w:b/>
          <w:bCs/>
          <w:sz w:val="22"/>
          <w:szCs w:val="22"/>
        </w:rPr>
      </w:pPr>
      <w:r w:rsidRPr="00627773">
        <w:rPr>
          <w:rFonts w:asciiTheme="minorHAnsi" w:hAnsiTheme="minorHAnsi"/>
          <w:b/>
          <w:bCs/>
          <w:sz w:val="22"/>
          <w:szCs w:val="22"/>
        </w:rPr>
        <w:t xml:space="preserve">Record </w:t>
      </w:r>
      <w:r w:rsidR="00E75238">
        <w:rPr>
          <w:rFonts w:asciiTheme="minorHAnsi" w:hAnsiTheme="minorHAnsi"/>
          <w:b/>
          <w:bCs/>
          <w:sz w:val="22"/>
          <w:szCs w:val="22"/>
        </w:rPr>
        <w:t>4</w:t>
      </w:r>
      <w:r>
        <w:rPr>
          <w:rFonts w:asciiTheme="minorHAnsi" w:hAnsiTheme="minorHAnsi"/>
          <w:b/>
          <w:bCs/>
          <w:sz w:val="22"/>
          <w:szCs w:val="22"/>
        </w:rPr>
        <w:t>A</w:t>
      </w:r>
    </w:p>
    <w:tbl>
      <w:tblPr>
        <w:tblStyle w:val="TableGrid"/>
        <w:tblW w:w="0" w:type="auto"/>
        <w:tblLook w:val="04A0" w:firstRow="1" w:lastRow="0" w:firstColumn="1" w:lastColumn="0" w:noHBand="0" w:noVBand="1"/>
      </w:tblPr>
      <w:tblGrid>
        <w:gridCol w:w="8926"/>
      </w:tblGrid>
      <w:tr w:rsidR="00B213E6" w:rsidRPr="003737F1" w14:paraId="545B6584" w14:textId="77777777" w:rsidTr="00A15833">
        <w:tc>
          <w:tcPr>
            <w:tcW w:w="8926" w:type="dxa"/>
          </w:tcPr>
          <w:p w14:paraId="69540634" w14:textId="77777777" w:rsidR="00B213E6" w:rsidRDefault="00B213E6" w:rsidP="008037EA">
            <w:pPr>
              <w:rPr>
                <w:rFonts w:asciiTheme="minorHAnsi" w:hAnsiTheme="minorHAnsi"/>
              </w:rPr>
            </w:pPr>
            <w:r w:rsidRPr="003737F1">
              <w:rPr>
                <w:rFonts w:asciiTheme="minorHAnsi" w:hAnsiTheme="minorHAnsi"/>
              </w:rPr>
              <w:t>Date and time, year group:</w:t>
            </w:r>
            <w:r>
              <w:rPr>
                <w:rFonts w:asciiTheme="minorHAnsi" w:hAnsiTheme="minorHAnsi"/>
              </w:rPr>
              <w:t xml:space="preserve">2 Year 3 on 22/09/2021 </w:t>
            </w:r>
          </w:p>
          <w:p w14:paraId="577EF9EB" w14:textId="77777777" w:rsidR="00B213E6" w:rsidRPr="003737F1" w:rsidRDefault="00B213E6" w:rsidP="008037EA">
            <w:pPr>
              <w:rPr>
                <w:rFonts w:asciiTheme="minorHAnsi" w:hAnsiTheme="minorHAnsi"/>
              </w:rPr>
            </w:pPr>
          </w:p>
          <w:p w14:paraId="3D467DF8" w14:textId="77777777" w:rsidR="00B213E6" w:rsidRPr="003737F1" w:rsidRDefault="00B213E6" w:rsidP="008037EA">
            <w:pPr>
              <w:rPr>
                <w:rFonts w:asciiTheme="minorHAnsi" w:hAnsiTheme="minorHAnsi"/>
              </w:rPr>
            </w:pPr>
          </w:p>
        </w:tc>
      </w:tr>
      <w:tr w:rsidR="00B213E6" w:rsidRPr="003737F1" w14:paraId="34F91D4A" w14:textId="77777777" w:rsidTr="00A15833">
        <w:tc>
          <w:tcPr>
            <w:tcW w:w="8926" w:type="dxa"/>
          </w:tcPr>
          <w:p w14:paraId="51524B4C" w14:textId="77777777" w:rsidR="00B213E6" w:rsidRPr="003737F1" w:rsidRDefault="00B213E6" w:rsidP="008037E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D1F9459" w14:textId="21727B93" w:rsidR="00B213E6" w:rsidRPr="003737F1" w:rsidRDefault="00B213E6" w:rsidP="008037EA">
            <w:pPr>
              <w:rPr>
                <w:rFonts w:asciiTheme="minorHAnsi" w:hAnsiTheme="minorHAnsi"/>
              </w:rPr>
            </w:pPr>
            <w:r>
              <w:rPr>
                <w:rFonts w:asciiTheme="minorHAnsi" w:hAnsiTheme="minorHAnsi"/>
              </w:rPr>
              <w:t>-</w:t>
            </w:r>
            <w:r w:rsidR="003A5918">
              <w:rPr>
                <w:rFonts w:asciiTheme="minorHAnsi" w:hAnsiTheme="minorHAnsi"/>
              </w:rPr>
              <w:t>Occurred</w:t>
            </w:r>
            <w:r>
              <w:rPr>
                <w:rFonts w:asciiTheme="minorHAnsi" w:hAnsiTheme="minorHAnsi"/>
              </w:rPr>
              <w:t xml:space="preserve"> 11.00AM after first break, pupils have just come in from play. Children enter class and have snack. There is differentiated mathematic work on the board, Classroom is a year 3 classroom, with an open and bright environment.</w:t>
            </w:r>
          </w:p>
          <w:p w14:paraId="1F8B1032" w14:textId="77777777" w:rsidR="00B213E6" w:rsidRPr="003737F1" w:rsidRDefault="00B213E6" w:rsidP="008037EA">
            <w:pPr>
              <w:rPr>
                <w:rFonts w:asciiTheme="minorHAnsi" w:hAnsiTheme="minorHAnsi"/>
              </w:rPr>
            </w:pPr>
          </w:p>
        </w:tc>
      </w:tr>
      <w:tr w:rsidR="00B213E6" w:rsidRPr="003737F1" w14:paraId="61F55A4F" w14:textId="77777777" w:rsidTr="00A15833">
        <w:tc>
          <w:tcPr>
            <w:tcW w:w="8926" w:type="dxa"/>
          </w:tcPr>
          <w:p w14:paraId="53E57287" w14:textId="7AD16BDF" w:rsidR="00B213E6" w:rsidRPr="00627773" w:rsidRDefault="00B213E6" w:rsidP="008037E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3A5918">
              <w:rPr>
                <w:rFonts w:asciiTheme="minorHAnsi" w:hAnsiTheme="minorHAnsi"/>
                <w:lang w:val="en-US"/>
              </w:rPr>
              <w:t>incident</w:t>
            </w:r>
            <w:r w:rsidR="003A5918"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24678C4C" w14:textId="77777777" w:rsidR="00B213E6" w:rsidRPr="003737F1" w:rsidRDefault="00B213E6" w:rsidP="008037EA">
            <w:pPr>
              <w:rPr>
                <w:rFonts w:asciiTheme="minorHAnsi" w:hAnsiTheme="minorHAnsi"/>
                <w:bCs/>
                <w:lang w:val="en-US"/>
              </w:rPr>
            </w:pPr>
          </w:p>
          <w:p w14:paraId="337DFEA0" w14:textId="77777777" w:rsidR="00B213E6" w:rsidRPr="00FC4D30" w:rsidRDefault="00B213E6" w:rsidP="008037EA">
            <w:pPr>
              <w:rPr>
                <w:rFonts w:asciiTheme="minorHAnsi" w:hAnsiTheme="minorHAnsi"/>
                <w:bCs/>
                <w:lang w:val="en-US"/>
              </w:rPr>
            </w:pPr>
            <w:r>
              <w:rPr>
                <w:rFonts w:asciiTheme="minorHAnsi" w:hAnsiTheme="minorHAnsi"/>
                <w:bCs/>
                <w:lang w:val="en-US"/>
              </w:rPr>
              <w:t xml:space="preserve">When the pupils entered the class after play, Teacher-O asked student-1 to go out into the hallways for a chat. The chat included Teacher-O, student-1 and student-2, The chat was a aimed to be a resolution to an occurrence that had happened prior to entering the classroom and had occurred outside. The two students were sat on the sofa in the hallway and the teacher adjusted their Hight to the students sat level to be more engaging. The talk was calm with no obvious indicators of who was being ‘told off’. </w:t>
            </w:r>
          </w:p>
          <w:p w14:paraId="039E10C0" w14:textId="77777777" w:rsidR="00B213E6" w:rsidRPr="003737F1" w:rsidRDefault="00B213E6" w:rsidP="008037EA">
            <w:pPr>
              <w:ind w:left="720"/>
              <w:rPr>
                <w:rFonts w:asciiTheme="minorHAnsi" w:hAnsiTheme="minorHAnsi"/>
              </w:rPr>
            </w:pPr>
          </w:p>
        </w:tc>
      </w:tr>
      <w:tr w:rsidR="00B213E6" w:rsidRPr="003737F1" w14:paraId="29B6EE5F" w14:textId="77777777" w:rsidTr="00A15833">
        <w:tc>
          <w:tcPr>
            <w:tcW w:w="8926" w:type="dxa"/>
          </w:tcPr>
          <w:p w14:paraId="1C966A42" w14:textId="77777777" w:rsidR="00B213E6" w:rsidRPr="00627773" w:rsidRDefault="00B213E6" w:rsidP="008037E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1772C7C" w14:textId="77777777" w:rsidR="00B213E6" w:rsidRPr="003737F1" w:rsidRDefault="00B213E6" w:rsidP="008037EA">
            <w:pPr>
              <w:rPr>
                <w:rFonts w:asciiTheme="minorHAnsi" w:hAnsiTheme="minorHAnsi"/>
              </w:rPr>
            </w:pPr>
          </w:p>
          <w:p w14:paraId="63F267F6" w14:textId="4C6807CD" w:rsidR="00B213E6" w:rsidRPr="003737F1" w:rsidRDefault="00B213E6" w:rsidP="008037EA">
            <w:pPr>
              <w:rPr>
                <w:rFonts w:asciiTheme="minorHAnsi" w:hAnsiTheme="minorHAnsi"/>
              </w:rPr>
            </w:pPr>
            <w:r>
              <w:rPr>
                <w:rFonts w:asciiTheme="minorHAnsi" w:hAnsiTheme="minorHAnsi"/>
              </w:rPr>
              <w:t xml:space="preserve">Using nurturing modelling to </w:t>
            </w:r>
            <w:r w:rsidR="003A5918">
              <w:rPr>
                <w:rFonts w:asciiTheme="minorHAnsi" w:hAnsiTheme="minorHAnsi"/>
              </w:rPr>
              <w:t>demonstrate</w:t>
            </w:r>
            <w:r>
              <w:rPr>
                <w:rFonts w:asciiTheme="minorHAnsi" w:hAnsiTheme="minorHAnsi"/>
              </w:rPr>
              <w:t xml:space="preserve"> that conflicts can be solved without shouting. Shows how talking can be a resolution. Children feel comfortable talking as they are not in the classroom environment. Behaviour </w:t>
            </w:r>
            <w:r w:rsidR="003A5918">
              <w:rPr>
                <w:rFonts w:asciiTheme="minorHAnsi" w:hAnsiTheme="minorHAnsi"/>
              </w:rPr>
              <w:t>management</w:t>
            </w:r>
            <w:r>
              <w:rPr>
                <w:rFonts w:asciiTheme="minorHAnsi" w:hAnsiTheme="minorHAnsi"/>
              </w:rPr>
              <w:t xml:space="preserve"> strategies can be explored. </w:t>
            </w:r>
          </w:p>
          <w:p w14:paraId="658B3D2E" w14:textId="77777777" w:rsidR="00B213E6" w:rsidRPr="003737F1" w:rsidRDefault="00B213E6" w:rsidP="008037EA">
            <w:pPr>
              <w:rPr>
                <w:rFonts w:asciiTheme="minorHAnsi" w:hAnsiTheme="minorHAnsi"/>
              </w:rPr>
            </w:pPr>
          </w:p>
        </w:tc>
      </w:tr>
      <w:tr w:rsidR="00B213E6" w:rsidRPr="003737F1" w14:paraId="4C6BBE3A" w14:textId="77777777" w:rsidTr="00A15833">
        <w:tc>
          <w:tcPr>
            <w:tcW w:w="8926" w:type="dxa"/>
          </w:tcPr>
          <w:p w14:paraId="69E37220" w14:textId="77777777" w:rsidR="00B213E6" w:rsidRPr="00627773" w:rsidRDefault="00B213E6" w:rsidP="008037E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59E17A1" w14:textId="77777777" w:rsidR="00B213E6" w:rsidRDefault="00B213E6" w:rsidP="008037EA">
            <w:pPr>
              <w:rPr>
                <w:rFonts w:asciiTheme="minorHAnsi" w:hAnsiTheme="minorHAnsi"/>
              </w:rPr>
            </w:pPr>
          </w:p>
          <w:p w14:paraId="2CFD6BCF" w14:textId="77777777" w:rsidR="00B213E6" w:rsidRDefault="00B213E6" w:rsidP="008037EA">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After break</w:t>
            </w:r>
          </w:p>
          <w:p w14:paraId="111DA265" w14:textId="77777777" w:rsidR="00B213E6" w:rsidRDefault="00B213E6" w:rsidP="008037EA">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 xml:space="preserve">Quite hallway </w:t>
            </w:r>
          </w:p>
          <w:p w14:paraId="38EBA707" w14:textId="77777777" w:rsidR="00B213E6" w:rsidRDefault="00B213E6" w:rsidP="008037EA">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Class is busy</w:t>
            </w:r>
          </w:p>
          <w:p w14:paraId="43738312" w14:textId="77777777" w:rsidR="00B213E6" w:rsidRDefault="00B213E6" w:rsidP="008037EA">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Students are excitable</w:t>
            </w:r>
          </w:p>
          <w:p w14:paraId="417826FA" w14:textId="54E8D629" w:rsidR="00B213E6" w:rsidRDefault="00B213E6" w:rsidP="008037EA">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 xml:space="preserve">No </w:t>
            </w:r>
            <w:r w:rsidR="003A5918">
              <w:rPr>
                <w:rFonts w:asciiTheme="minorHAnsi" w:hAnsiTheme="minorHAnsi"/>
              </w:rPr>
              <w:t>distractions</w:t>
            </w:r>
            <w:r>
              <w:rPr>
                <w:rFonts w:asciiTheme="minorHAnsi" w:hAnsiTheme="minorHAnsi"/>
              </w:rPr>
              <w:t xml:space="preserve"> in hall </w:t>
            </w:r>
          </w:p>
          <w:p w14:paraId="397C0BB4" w14:textId="15EE18B0" w:rsidR="00B213E6" w:rsidRDefault="00B213E6" w:rsidP="008037EA">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 xml:space="preserve">No students </w:t>
            </w:r>
            <w:r w:rsidR="003A5918">
              <w:rPr>
                <w:rFonts w:asciiTheme="minorHAnsi" w:hAnsiTheme="minorHAnsi"/>
              </w:rPr>
              <w:t>interrupt</w:t>
            </w:r>
            <w:r>
              <w:rPr>
                <w:rFonts w:asciiTheme="minorHAnsi" w:hAnsiTheme="minorHAnsi"/>
              </w:rPr>
              <w:t xml:space="preserve"> the resolution chat</w:t>
            </w:r>
          </w:p>
          <w:p w14:paraId="66D9CBC9" w14:textId="77777777" w:rsidR="00B213E6" w:rsidRPr="00FC4D30" w:rsidRDefault="00B213E6" w:rsidP="008037EA">
            <w:pPr>
              <w:pStyle w:val="ListParagraph"/>
              <w:rPr>
                <w:rFonts w:asciiTheme="minorHAnsi" w:hAnsiTheme="minorHAnsi"/>
              </w:rPr>
            </w:pPr>
          </w:p>
        </w:tc>
      </w:tr>
    </w:tbl>
    <w:p w14:paraId="5C6D9999" w14:textId="77777777" w:rsidR="00B213E6" w:rsidRPr="003737F1" w:rsidRDefault="00B213E6" w:rsidP="008037EA">
      <w:pPr>
        <w:rPr>
          <w:rFonts w:asciiTheme="minorHAnsi" w:hAnsiTheme="minorHAnsi"/>
        </w:rPr>
      </w:pPr>
    </w:p>
    <w:p w14:paraId="73AA7D50" w14:textId="77777777" w:rsidR="00B213E6" w:rsidRDefault="00B213E6" w:rsidP="008037EA">
      <w:pPr>
        <w:rPr>
          <w:rFonts w:asciiTheme="minorHAnsi" w:hAnsiTheme="minorHAnsi"/>
          <w:b/>
          <w:bCs/>
          <w:sz w:val="22"/>
          <w:szCs w:val="22"/>
        </w:rPr>
      </w:pPr>
    </w:p>
    <w:p w14:paraId="6E965421" w14:textId="77777777" w:rsidR="00B213E6" w:rsidRDefault="00B213E6" w:rsidP="008037EA">
      <w:pPr>
        <w:rPr>
          <w:rFonts w:asciiTheme="minorHAnsi" w:hAnsiTheme="minorHAnsi"/>
          <w:b/>
          <w:bCs/>
          <w:sz w:val="22"/>
          <w:szCs w:val="22"/>
        </w:rPr>
      </w:pPr>
    </w:p>
    <w:p w14:paraId="18266FC0" w14:textId="77777777" w:rsidR="00B213E6" w:rsidRDefault="00B213E6" w:rsidP="008037EA">
      <w:pPr>
        <w:rPr>
          <w:rFonts w:asciiTheme="minorHAnsi" w:hAnsiTheme="minorHAnsi"/>
          <w:b/>
          <w:bCs/>
          <w:sz w:val="22"/>
          <w:szCs w:val="22"/>
        </w:rPr>
      </w:pPr>
    </w:p>
    <w:p w14:paraId="1599D2AC" w14:textId="77777777" w:rsidR="00B213E6" w:rsidRDefault="00B213E6" w:rsidP="008037EA">
      <w:pPr>
        <w:rPr>
          <w:rFonts w:asciiTheme="minorHAnsi" w:hAnsiTheme="minorHAnsi"/>
          <w:b/>
          <w:bCs/>
          <w:sz w:val="22"/>
          <w:szCs w:val="22"/>
        </w:rPr>
      </w:pPr>
    </w:p>
    <w:p w14:paraId="4933D39F" w14:textId="77777777" w:rsidR="00B213E6" w:rsidRDefault="00B213E6" w:rsidP="008037EA">
      <w:pPr>
        <w:rPr>
          <w:rFonts w:asciiTheme="minorHAnsi" w:hAnsiTheme="minorHAnsi"/>
          <w:b/>
          <w:bCs/>
          <w:sz w:val="22"/>
          <w:szCs w:val="22"/>
        </w:rPr>
      </w:pPr>
    </w:p>
    <w:p w14:paraId="644A4B02" w14:textId="77777777" w:rsidR="00B213E6" w:rsidRDefault="00B213E6" w:rsidP="008037EA">
      <w:pPr>
        <w:rPr>
          <w:rFonts w:asciiTheme="minorHAnsi" w:hAnsiTheme="minorHAnsi"/>
          <w:b/>
          <w:bCs/>
          <w:sz w:val="22"/>
          <w:szCs w:val="22"/>
        </w:rPr>
      </w:pPr>
    </w:p>
    <w:p w14:paraId="112C7A2D" w14:textId="77777777" w:rsidR="00B213E6" w:rsidRDefault="00B213E6" w:rsidP="008037EA">
      <w:pPr>
        <w:rPr>
          <w:rFonts w:asciiTheme="minorHAnsi" w:hAnsiTheme="minorHAnsi"/>
          <w:b/>
          <w:bCs/>
          <w:sz w:val="22"/>
          <w:szCs w:val="22"/>
        </w:rPr>
      </w:pPr>
    </w:p>
    <w:p w14:paraId="7257B9C8" w14:textId="77777777" w:rsidR="00B213E6" w:rsidRDefault="00B213E6" w:rsidP="008037EA">
      <w:pPr>
        <w:rPr>
          <w:rFonts w:asciiTheme="minorHAnsi" w:hAnsiTheme="minorHAnsi"/>
          <w:b/>
          <w:bCs/>
          <w:sz w:val="22"/>
          <w:szCs w:val="22"/>
        </w:rPr>
      </w:pPr>
    </w:p>
    <w:p w14:paraId="2A7F18A8" w14:textId="77777777" w:rsidR="00B213E6" w:rsidRDefault="00B213E6" w:rsidP="008037EA">
      <w:pPr>
        <w:rPr>
          <w:rFonts w:asciiTheme="minorHAnsi" w:hAnsiTheme="minorHAnsi"/>
          <w:b/>
          <w:bCs/>
          <w:sz w:val="22"/>
          <w:szCs w:val="22"/>
        </w:rPr>
      </w:pPr>
    </w:p>
    <w:p w14:paraId="68E1A731" w14:textId="77777777" w:rsidR="00B213E6" w:rsidRDefault="00B213E6" w:rsidP="008037EA">
      <w:pPr>
        <w:rPr>
          <w:rFonts w:asciiTheme="minorHAnsi" w:hAnsiTheme="minorHAnsi"/>
          <w:b/>
          <w:bCs/>
          <w:sz w:val="22"/>
          <w:szCs w:val="22"/>
        </w:rPr>
      </w:pPr>
    </w:p>
    <w:p w14:paraId="33D7EB8D" w14:textId="77777777" w:rsidR="00B213E6" w:rsidRDefault="00B213E6" w:rsidP="008037EA">
      <w:pPr>
        <w:rPr>
          <w:rFonts w:asciiTheme="minorHAnsi" w:hAnsiTheme="minorHAnsi"/>
          <w:b/>
          <w:bCs/>
          <w:sz w:val="22"/>
          <w:szCs w:val="22"/>
        </w:rPr>
      </w:pPr>
    </w:p>
    <w:p w14:paraId="3ADCD718" w14:textId="77777777" w:rsidR="00B213E6" w:rsidRDefault="00B213E6" w:rsidP="008037EA">
      <w:pPr>
        <w:rPr>
          <w:rFonts w:asciiTheme="minorHAnsi" w:hAnsiTheme="minorHAnsi"/>
          <w:b/>
          <w:bCs/>
          <w:sz w:val="22"/>
          <w:szCs w:val="22"/>
        </w:rPr>
      </w:pPr>
    </w:p>
    <w:p w14:paraId="45348B16" w14:textId="2320ACE5" w:rsidR="00B213E6" w:rsidRPr="00627773" w:rsidRDefault="00B213E6" w:rsidP="008037EA">
      <w:pPr>
        <w:rPr>
          <w:rFonts w:asciiTheme="minorHAnsi" w:hAnsiTheme="minorHAnsi"/>
          <w:b/>
          <w:bCs/>
          <w:sz w:val="22"/>
          <w:szCs w:val="22"/>
        </w:rPr>
      </w:pPr>
      <w:r w:rsidRPr="00627773">
        <w:rPr>
          <w:rFonts w:asciiTheme="minorHAnsi" w:hAnsiTheme="minorHAnsi"/>
          <w:b/>
          <w:bCs/>
          <w:sz w:val="22"/>
          <w:szCs w:val="22"/>
        </w:rPr>
        <w:t xml:space="preserve">Record </w:t>
      </w:r>
      <w:r w:rsidR="00E75238">
        <w:rPr>
          <w:rFonts w:asciiTheme="minorHAnsi" w:hAnsiTheme="minorHAnsi"/>
          <w:b/>
          <w:bCs/>
          <w:sz w:val="22"/>
          <w:szCs w:val="22"/>
        </w:rPr>
        <w:t>4</w:t>
      </w:r>
      <w:r>
        <w:rPr>
          <w:rFonts w:asciiTheme="minorHAnsi" w:hAnsiTheme="minorHAnsi"/>
          <w:b/>
          <w:bCs/>
          <w:sz w:val="22"/>
          <w:szCs w:val="22"/>
        </w:rPr>
        <w:t>B</w:t>
      </w:r>
    </w:p>
    <w:tbl>
      <w:tblPr>
        <w:tblStyle w:val="TableGrid"/>
        <w:tblW w:w="0" w:type="auto"/>
        <w:tblLook w:val="04A0" w:firstRow="1" w:lastRow="0" w:firstColumn="1" w:lastColumn="0" w:noHBand="0" w:noVBand="1"/>
      </w:tblPr>
      <w:tblGrid>
        <w:gridCol w:w="8926"/>
      </w:tblGrid>
      <w:tr w:rsidR="00B213E6" w:rsidRPr="003737F1" w14:paraId="32D260B4" w14:textId="77777777" w:rsidTr="00A15833">
        <w:tc>
          <w:tcPr>
            <w:tcW w:w="8926" w:type="dxa"/>
          </w:tcPr>
          <w:p w14:paraId="0BC89CE4" w14:textId="77777777" w:rsidR="00B213E6" w:rsidRPr="003737F1" w:rsidRDefault="00B213E6" w:rsidP="008037EA">
            <w:pPr>
              <w:rPr>
                <w:rFonts w:asciiTheme="minorHAnsi" w:hAnsiTheme="minorHAnsi"/>
              </w:rPr>
            </w:pPr>
            <w:r w:rsidRPr="003737F1">
              <w:rPr>
                <w:rFonts w:asciiTheme="minorHAnsi" w:hAnsiTheme="minorHAnsi"/>
              </w:rPr>
              <w:t>Date and time, year group:</w:t>
            </w:r>
            <w:r>
              <w:rPr>
                <w:rFonts w:asciiTheme="minorHAnsi" w:hAnsiTheme="minorHAnsi"/>
              </w:rPr>
              <w:t xml:space="preserve"> All classes on 22/09/2021</w:t>
            </w:r>
          </w:p>
          <w:p w14:paraId="2A379EC3" w14:textId="77777777" w:rsidR="00B213E6" w:rsidRPr="003737F1" w:rsidRDefault="00B213E6" w:rsidP="008037EA">
            <w:pPr>
              <w:rPr>
                <w:rFonts w:asciiTheme="minorHAnsi" w:hAnsiTheme="minorHAnsi"/>
              </w:rPr>
            </w:pPr>
          </w:p>
        </w:tc>
      </w:tr>
      <w:tr w:rsidR="00B213E6" w:rsidRPr="003737F1" w14:paraId="2F45D408" w14:textId="77777777" w:rsidTr="00A15833">
        <w:tc>
          <w:tcPr>
            <w:tcW w:w="8926" w:type="dxa"/>
          </w:tcPr>
          <w:p w14:paraId="4BD4A644" w14:textId="77777777" w:rsidR="00B213E6" w:rsidRPr="003737F1" w:rsidRDefault="00B213E6" w:rsidP="008037E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FB667B" w14:textId="77777777" w:rsidR="00B213E6" w:rsidRPr="003737F1" w:rsidRDefault="00B213E6" w:rsidP="008037EA">
            <w:pPr>
              <w:rPr>
                <w:rFonts w:asciiTheme="minorHAnsi" w:hAnsiTheme="minorHAnsi"/>
              </w:rPr>
            </w:pPr>
          </w:p>
          <w:p w14:paraId="4297461D" w14:textId="15362050" w:rsidR="00B213E6" w:rsidRPr="003737F1" w:rsidRDefault="00B213E6" w:rsidP="008037EA">
            <w:pPr>
              <w:rPr>
                <w:rFonts w:asciiTheme="minorHAnsi" w:hAnsiTheme="minorHAnsi"/>
              </w:rPr>
            </w:pPr>
            <w:r>
              <w:rPr>
                <w:rFonts w:asciiTheme="minorHAnsi" w:hAnsiTheme="minorHAnsi"/>
              </w:rPr>
              <w:t xml:space="preserve">Every classroom in the school has music playing in the background of all lessons, the classrooms also all have aroma </w:t>
            </w:r>
            <w:r w:rsidR="003A5918">
              <w:rPr>
                <w:rFonts w:asciiTheme="minorHAnsi" w:hAnsiTheme="minorHAnsi"/>
              </w:rPr>
              <w:t>diffusers</w:t>
            </w:r>
            <w:r>
              <w:rPr>
                <w:rFonts w:asciiTheme="minorHAnsi" w:hAnsiTheme="minorHAnsi"/>
              </w:rPr>
              <w:t xml:space="preserve"> that create a sensory stimulating </w:t>
            </w:r>
            <w:r w:rsidR="003A5918">
              <w:rPr>
                <w:rFonts w:asciiTheme="minorHAnsi" w:hAnsiTheme="minorHAnsi"/>
              </w:rPr>
              <w:t>environment</w:t>
            </w:r>
            <w:r>
              <w:rPr>
                <w:rFonts w:asciiTheme="minorHAnsi" w:hAnsiTheme="minorHAnsi"/>
              </w:rPr>
              <w:t xml:space="preserve">. </w:t>
            </w:r>
          </w:p>
          <w:p w14:paraId="4069A0AD" w14:textId="77777777" w:rsidR="00B213E6" w:rsidRPr="003737F1" w:rsidRDefault="00B213E6" w:rsidP="008037EA">
            <w:pPr>
              <w:rPr>
                <w:rFonts w:asciiTheme="minorHAnsi" w:hAnsiTheme="minorHAnsi"/>
              </w:rPr>
            </w:pPr>
          </w:p>
        </w:tc>
      </w:tr>
      <w:tr w:rsidR="00B213E6" w:rsidRPr="003737F1" w14:paraId="06A4B23E" w14:textId="77777777" w:rsidTr="00A15833">
        <w:tc>
          <w:tcPr>
            <w:tcW w:w="8926" w:type="dxa"/>
          </w:tcPr>
          <w:p w14:paraId="24E3FFD0" w14:textId="34B8780B" w:rsidR="00B213E6" w:rsidRPr="00627773" w:rsidRDefault="00B213E6" w:rsidP="008037E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3A5918">
              <w:rPr>
                <w:rFonts w:asciiTheme="minorHAnsi" w:hAnsiTheme="minorHAnsi"/>
                <w:lang w:val="en-US"/>
              </w:rPr>
              <w:t>incident</w:t>
            </w:r>
            <w:r w:rsidR="003A5918"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9D99E49" w14:textId="77777777" w:rsidR="00B213E6" w:rsidRPr="003737F1" w:rsidRDefault="00B213E6" w:rsidP="008037EA">
            <w:pPr>
              <w:rPr>
                <w:rFonts w:asciiTheme="minorHAnsi" w:hAnsiTheme="minorHAnsi"/>
                <w:bCs/>
                <w:lang w:val="en-US"/>
              </w:rPr>
            </w:pPr>
          </w:p>
          <w:p w14:paraId="0C9A3A8D" w14:textId="0C78C7C8" w:rsidR="00B213E6" w:rsidRPr="00FC4D30" w:rsidRDefault="00B213E6" w:rsidP="008037EA">
            <w:pPr>
              <w:rPr>
                <w:rFonts w:asciiTheme="minorHAnsi" w:hAnsiTheme="minorHAnsi"/>
                <w:bCs/>
                <w:lang w:val="en-US"/>
              </w:rPr>
            </w:pPr>
            <w:r>
              <w:rPr>
                <w:rFonts w:asciiTheme="minorHAnsi" w:hAnsiTheme="minorHAnsi"/>
                <w:bCs/>
                <w:lang w:val="en-US"/>
              </w:rPr>
              <w:t xml:space="preserve">When entering each </w:t>
            </w:r>
            <w:r w:rsidR="003A5918">
              <w:rPr>
                <w:rFonts w:asciiTheme="minorHAnsi" w:hAnsiTheme="minorHAnsi"/>
                <w:bCs/>
                <w:lang w:val="en-US"/>
              </w:rPr>
              <w:t>class,</w:t>
            </w:r>
            <w:r>
              <w:rPr>
                <w:rFonts w:asciiTheme="minorHAnsi" w:hAnsiTheme="minorHAnsi"/>
                <w:bCs/>
                <w:lang w:val="en-US"/>
              </w:rPr>
              <w:t xml:space="preserve"> the ambiance was mellow and calm. Music played in the background whilst children completed work that was differentiated for ability. There are aroma diffusers in the class that are diffusing pleasant smells into the classroom. </w:t>
            </w:r>
          </w:p>
          <w:p w14:paraId="13C4F982" w14:textId="77777777" w:rsidR="00B213E6" w:rsidRPr="003737F1" w:rsidRDefault="00B213E6" w:rsidP="008037EA">
            <w:pPr>
              <w:ind w:left="720"/>
              <w:rPr>
                <w:rFonts w:asciiTheme="minorHAnsi" w:hAnsiTheme="minorHAnsi"/>
              </w:rPr>
            </w:pPr>
          </w:p>
        </w:tc>
      </w:tr>
      <w:tr w:rsidR="00B213E6" w:rsidRPr="003737F1" w14:paraId="17DF8045" w14:textId="77777777" w:rsidTr="00A15833">
        <w:tc>
          <w:tcPr>
            <w:tcW w:w="8926" w:type="dxa"/>
          </w:tcPr>
          <w:p w14:paraId="7756A8F8" w14:textId="77777777" w:rsidR="00B213E6" w:rsidRPr="00627773" w:rsidRDefault="00B213E6" w:rsidP="008037E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29D37FD" w14:textId="77777777" w:rsidR="00B213E6" w:rsidRPr="003737F1" w:rsidRDefault="00B213E6" w:rsidP="008037EA">
            <w:pPr>
              <w:rPr>
                <w:rFonts w:asciiTheme="minorHAnsi" w:hAnsiTheme="minorHAnsi"/>
              </w:rPr>
            </w:pPr>
          </w:p>
          <w:p w14:paraId="7479D586" w14:textId="77777777" w:rsidR="00B213E6" w:rsidRDefault="00B213E6"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Health and well-being new curriculum</w:t>
            </w:r>
          </w:p>
          <w:p w14:paraId="0101761C" w14:textId="3F0A5751" w:rsidR="00B213E6" w:rsidRDefault="00B213E6"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 xml:space="preserve">Benefits of health and </w:t>
            </w:r>
            <w:r w:rsidR="003A5918">
              <w:rPr>
                <w:rFonts w:asciiTheme="minorHAnsi" w:hAnsiTheme="minorHAnsi"/>
              </w:rPr>
              <w:t>well-being</w:t>
            </w:r>
            <w:r>
              <w:rPr>
                <w:rFonts w:asciiTheme="minorHAnsi" w:hAnsiTheme="minorHAnsi"/>
              </w:rPr>
              <w:t xml:space="preserve"> in the classroom</w:t>
            </w:r>
          </w:p>
          <w:p w14:paraId="301CD089" w14:textId="77777777" w:rsidR="00B213E6" w:rsidRDefault="00B213E6"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Why is well-being important</w:t>
            </w:r>
          </w:p>
          <w:p w14:paraId="5C78F2BB" w14:textId="75354130" w:rsidR="00B213E6" w:rsidRDefault="003A5918"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Maslow’s</w:t>
            </w:r>
            <w:r w:rsidR="00B213E6">
              <w:rPr>
                <w:rFonts w:asciiTheme="minorHAnsi" w:hAnsiTheme="minorHAnsi"/>
              </w:rPr>
              <w:t xml:space="preserve"> hierarchy of needs</w:t>
            </w:r>
          </w:p>
          <w:p w14:paraId="2704E8E8" w14:textId="1D50B641" w:rsidR="00B213E6" w:rsidRDefault="00B213E6"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 xml:space="preserve">Focus of new </w:t>
            </w:r>
            <w:r w:rsidR="003A5918">
              <w:rPr>
                <w:rFonts w:asciiTheme="minorHAnsi" w:hAnsiTheme="minorHAnsi"/>
              </w:rPr>
              <w:t>curriculum</w:t>
            </w:r>
            <w:r>
              <w:rPr>
                <w:rFonts w:asciiTheme="minorHAnsi" w:hAnsiTheme="minorHAnsi"/>
              </w:rPr>
              <w:t xml:space="preserve"> </w:t>
            </w:r>
          </w:p>
          <w:p w14:paraId="0267DCE8" w14:textId="77777777" w:rsidR="00B213E6" w:rsidRDefault="00B213E6"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Foundation phase approach</w:t>
            </w:r>
          </w:p>
          <w:p w14:paraId="659274D7" w14:textId="77777777" w:rsidR="00B213E6" w:rsidRPr="00FC4D30" w:rsidRDefault="00B213E6" w:rsidP="008037EA">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Inquiry based learning</w:t>
            </w:r>
          </w:p>
          <w:p w14:paraId="3E993DAA" w14:textId="77777777" w:rsidR="00B213E6" w:rsidRPr="003737F1" w:rsidRDefault="00B213E6" w:rsidP="008037EA">
            <w:pPr>
              <w:rPr>
                <w:rFonts w:asciiTheme="minorHAnsi" w:hAnsiTheme="minorHAnsi"/>
              </w:rPr>
            </w:pPr>
          </w:p>
        </w:tc>
      </w:tr>
      <w:tr w:rsidR="00B213E6" w:rsidRPr="003737F1" w14:paraId="3B63C37B" w14:textId="77777777" w:rsidTr="00A15833">
        <w:tc>
          <w:tcPr>
            <w:tcW w:w="8926" w:type="dxa"/>
          </w:tcPr>
          <w:p w14:paraId="7448A4EA" w14:textId="77777777" w:rsidR="00B213E6" w:rsidRPr="00627773" w:rsidRDefault="00B213E6" w:rsidP="008037E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1EB9AA6" w14:textId="77777777" w:rsidR="00B213E6" w:rsidRPr="00627773" w:rsidRDefault="00B213E6" w:rsidP="008037EA">
            <w:pPr>
              <w:rPr>
                <w:rFonts w:asciiTheme="minorHAnsi" w:hAnsiTheme="minorHAnsi"/>
                <w:bCs/>
              </w:rPr>
            </w:pPr>
          </w:p>
          <w:p w14:paraId="66988CAC" w14:textId="77777777" w:rsidR="00B213E6" w:rsidRPr="003737F1" w:rsidRDefault="00B213E6" w:rsidP="008037EA">
            <w:pPr>
              <w:rPr>
                <w:rFonts w:asciiTheme="minorHAnsi" w:hAnsiTheme="minorHAnsi"/>
              </w:rPr>
            </w:pPr>
          </w:p>
          <w:p w14:paraId="05598F6F" w14:textId="77777777" w:rsidR="00B213E6" w:rsidRDefault="00B213E6" w:rsidP="008037EA">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Calm environment</w:t>
            </w:r>
          </w:p>
          <w:p w14:paraId="57E04CD8" w14:textId="54882DA9" w:rsidR="00B213E6" w:rsidRDefault="00B213E6" w:rsidP="008037EA">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No </w:t>
            </w:r>
            <w:r w:rsidR="003A5918">
              <w:rPr>
                <w:rFonts w:asciiTheme="minorHAnsi" w:hAnsiTheme="minorHAnsi"/>
              </w:rPr>
              <w:t>Hussle</w:t>
            </w:r>
          </w:p>
          <w:p w14:paraId="52F0EB29" w14:textId="77777777" w:rsidR="00B213E6" w:rsidRDefault="00B213E6" w:rsidP="008037EA">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Children are relaxed </w:t>
            </w:r>
          </w:p>
          <w:p w14:paraId="7F7A64EC" w14:textId="77777777" w:rsidR="00B213E6" w:rsidRDefault="00B213E6" w:rsidP="008037EA">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Children are engaged in their tasks </w:t>
            </w:r>
          </w:p>
          <w:p w14:paraId="157EBA8E" w14:textId="77777777" w:rsidR="00B213E6" w:rsidRPr="00FC4D30" w:rsidRDefault="00B213E6" w:rsidP="008037EA">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Children engage with music </w:t>
            </w:r>
          </w:p>
          <w:p w14:paraId="39C7A723" w14:textId="77777777" w:rsidR="00B213E6" w:rsidRPr="003737F1" w:rsidRDefault="00B213E6" w:rsidP="008037EA">
            <w:pPr>
              <w:rPr>
                <w:rFonts w:asciiTheme="minorHAnsi" w:hAnsiTheme="minorHAnsi"/>
              </w:rPr>
            </w:pPr>
          </w:p>
        </w:tc>
      </w:tr>
    </w:tbl>
    <w:p w14:paraId="7D4F1062" w14:textId="77777777" w:rsidR="00B213E6" w:rsidRPr="003737F1" w:rsidRDefault="00B213E6" w:rsidP="008037EA">
      <w:pPr>
        <w:rPr>
          <w:rFonts w:asciiTheme="minorHAnsi" w:hAnsiTheme="minorHAnsi"/>
        </w:rPr>
      </w:pPr>
    </w:p>
    <w:p w14:paraId="5D348379" w14:textId="77777777" w:rsidR="00B213E6" w:rsidRDefault="00B213E6" w:rsidP="008037EA">
      <w:pPr>
        <w:rPr>
          <w:rFonts w:asciiTheme="minorHAnsi" w:hAnsiTheme="minorHAnsi" w:cstheme="minorHAnsi"/>
          <w:sz w:val="22"/>
          <w:szCs w:val="22"/>
        </w:rPr>
      </w:pPr>
    </w:p>
    <w:p w14:paraId="42A4AD2C" w14:textId="77777777" w:rsidR="00B213E6" w:rsidRDefault="00B213E6" w:rsidP="008037EA">
      <w:pPr>
        <w:rPr>
          <w:rFonts w:asciiTheme="minorHAnsi" w:hAnsiTheme="minorHAnsi" w:cstheme="minorHAnsi"/>
          <w:sz w:val="22"/>
          <w:szCs w:val="22"/>
        </w:rPr>
      </w:pPr>
    </w:p>
    <w:p w14:paraId="42944042" w14:textId="77777777" w:rsidR="00B213E6" w:rsidRDefault="00B213E6" w:rsidP="008037EA">
      <w:pPr>
        <w:rPr>
          <w:rFonts w:asciiTheme="minorHAnsi" w:hAnsiTheme="minorHAnsi" w:cstheme="minorHAnsi"/>
          <w:sz w:val="22"/>
          <w:szCs w:val="22"/>
        </w:rPr>
      </w:pPr>
    </w:p>
    <w:p w14:paraId="4C72048F" w14:textId="77777777" w:rsidR="00B213E6" w:rsidRDefault="00B213E6" w:rsidP="008037EA">
      <w:pPr>
        <w:rPr>
          <w:rFonts w:asciiTheme="minorHAnsi" w:hAnsiTheme="minorHAnsi" w:cstheme="minorHAnsi"/>
          <w:sz w:val="22"/>
          <w:szCs w:val="22"/>
        </w:rPr>
      </w:pPr>
    </w:p>
    <w:p w14:paraId="4D25C0F5" w14:textId="77777777" w:rsidR="00B213E6" w:rsidRDefault="00B213E6" w:rsidP="008037EA">
      <w:pPr>
        <w:rPr>
          <w:rFonts w:asciiTheme="minorHAnsi" w:hAnsiTheme="minorHAnsi" w:cstheme="minorHAnsi"/>
          <w:sz w:val="22"/>
          <w:szCs w:val="22"/>
        </w:rPr>
      </w:pPr>
    </w:p>
    <w:p w14:paraId="3C685D22" w14:textId="77777777" w:rsidR="00B213E6" w:rsidRDefault="00B213E6" w:rsidP="008037EA">
      <w:pPr>
        <w:rPr>
          <w:rFonts w:asciiTheme="minorHAnsi" w:hAnsiTheme="minorHAnsi" w:cstheme="minorHAnsi"/>
          <w:sz w:val="22"/>
          <w:szCs w:val="22"/>
        </w:rPr>
      </w:pPr>
    </w:p>
    <w:p w14:paraId="0AC9AAEF" w14:textId="77777777" w:rsidR="00B213E6" w:rsidRDefault="00B213E6" w:rsidP="008037EA">
      <w:pPr>
        <w:rPr>
          <w:rFonts w:asciiTheme="minorHAnsi" w:hAnsiTheme="minorHAnsi" w:cstheme="minorHAnsi"/>
          <w:sz w:val="22"/>
          <w:szCs w:val="22"/>
        </w:rPr>
      </w:pPr>
    </w:p>
    <w:p w14:paraId="75AF5489" w14:textId="77777777" w:rsidR="00B213E6" w:rsidRDefault="00B213E6" w:rsidP="008037EA">
      <w:pPr>
        <w:rPr>
          <w:rFonts w:asciiTheme="minorHAnsi" w:hAnsiTheme="minorHAnsi" w:cstheme="minorHAnsi"/>
          <w:sz w:val="22"/>
          <w:szCs w:val="22"/>
        </w:rPr>
      </w:pPr>
    </w:p>
    <w:p w14:paraId="624AF112" w14:textId="77777777" w:rsidR="00B213E6" w:rsidRDefault="00B213E6" w:rsidP="008037EA">
      <w:pPr>
        <w:rPr>
          <w:rFonts w:asciiTheme="minorHAnsi" w:hAnsiTheme="minorHAnsi" w:cstheme="minorHAnsi"/>
          <w:sz w:val="22"/>
          <w:szCs w:val="22"/>
        </w:rPr>
      </w:pPr>
    </w:p>
    <w:p w14:paraId="700F2F8E" w14:textId="77777777" w:rsidR="00B213E6" w:rsidRDefault="00B213E6" w:rsidP="008037EA">
      <w:pPr>
        <w:rPr>
          <w:rFonts w:asciiTheme="minorHAnsi" w:hAnsiTheme="minorHAnsi" w:cstheme="minorHAnsi"/>
          <w:sz w:val="22"/>
          <w:szCs w:val="22"/>
        </w:rPr>
      </w:pPr>
    </w:p>
    <w:p w14:paraId="3A902F2D" w14:textId="77777777" w:rsidR="00B213E6" w:rsidRPr="003737F1" w:rsidRDefault="00B213E6" w:rsidP="008037EA">
      <w:pPr>
        <w:rPr>
          <w:rFonts w:asciiTheme="minorHAnsi" w:hAnsiTheme="minorHAnsi" w:cstheme="minorHAnsi"/>
          <w:sz w:val="22"/>
          <w:szCs w:val="22"/>
        </w:rPr>
      </w:pPr>
    </w:p>
    <w:p w14:paraId="11AE2A8B" w14:textId="77777777" w:rsidR="00B213E6" w:rsidRDefault="00B213E6" w:rsidP="008037EA">
      <w:pPr>
        <w:rPr>
          <w:rFonts w:asciiTheme="minorHAnsi" w:hAnsiTheme="minorHAnsi"/>
          <w:b/>
          <w:bCs/>
          <w:sz w:val="22"/>
          <w:szCs w:val="22"/>
        </w:rPr>
      </w:pPr>
    </w:p>
    <w:p w14:paraId="4027C4BA" w14:textId="77777777" w:rsidR="00B213E6" w:rsidRDefault="00B213E6" w:rsidP="008037EA">
      <w:pPr>
        <w:rPr>
          <w:rFonts w:asciiTheme="minorHAnsi" w:hAnsiTheme="minorHAnsi"/>
          <w:b/>
          <w:bCs/>
          <w:sz w:val="22"/>
          <w:szCs w:val="22"/>
        </w:rPr>
      </w:pPr>
    </w:p>
    <w:p w14:paraId="7DAC0B65" w14:textId="77777777" w:rsidR="00B213E6" w:rsidRDefault="00B213E6" w:rsidP="008037EA">
      <w:pPr>
        <w:rPr>
          <w:rFonts w:asciiTheme="minorHAnsi" w:hAnsiTheme="minorHAnsi"/>
          <w:b/>
          <w:bCs/>
          <w:sz w:val="22"/>
          <w:szCs w:val="22"/>
        </w:rPr>
      </w:pPr>
    </w:p>
    <w:p w14:paraId="486EA86A" w14:textId="40088D47" w:rsidR="00B213E6" w:rsidRPr="00627773" w:rsidRDefault="00B213E6" w:rsidP="008037EA">
      <w:pPr>
        <w:rPr>
          <w:rFonts w:asciiTheme="minorHAnsi" w:hAnsiTheme="minorHAnsi"/>
          <w:b/>
          <w:bCs/>
          <w:sz w:val="22"/>
          <w:szCs w:val="22"/>
        </w:rPr>
      </w:pPr>
      <w:r w:rsidRPr="00627773">
        <w:rPr>
          <w:rFonts w:asciiTheme="minorHAnsi" w:hAnsiTheme="minorHAnsi"/>
          <w:b/>
          <w:bCs/>
          <w:sz w:val="22"/>
          <w:szCs w:val="22"/>
        </w:rPr>
        <w:t xml:space="preserve">Record </w:t>
      </w:r>
      <w:r w:rsidR="00E75238">
        <w:rPr>
          <w:rFonts w:asciiTheme="minorHAnsi" w:hAnsiTheme="minorHAnsi"/>
          <w:b/>
          <w:bCs/>
          <w:sz w:val="22"/>
          <w:szCs w:val="22"/>
        </w:rPr>
        <w:t>4</w:t>
      </w:r>
      <w:r>
        <w:rPr>
          <w:rFonts w:asciiTheme="minorHAnsi" w:hAnsiTheme="minorHAnsi"/>
          <w:b/>
          <w:bCs/>
          <w:sz w:val="22"/>
          <w:szCs w:val="22"/>
        </w:rPr>
        <w:t>C</w:t>
      </w:r>
    </w:p>
    <w:tbl>
      <w:tblPr>
        <w:tblStyle w:val="TableGrid"/>
        <w:tblW w:w="0" w:type="auto"/>
        <w:tblLook w:val="04A0" w:firstRow="1" w:lastRow="0" w:firstColumn="1" w:lastColumn="0" w:noHBand="0" w:noVBand="1"/>
      </w:tblPr>
      <w:tblGrid>
        <w:gridCol w:w="8926"/>
      </w:tblGrid>
      <w:tr w:rsidR="00B213E6" w:rsidRPr="003737F1" w14:paraId="149C7C0A" w14:textId="77777777" w:rsidTr="00A15833">
        <w:tc>
          <w:tcPr>
            <w:tcW w:w="8926" w:type="dxa"/>
          </w:tcPr>
          <w:p w14:paraId="583FC6E5" w14:textId="77777777" w:rsidR="00B213E6" w:rsidRPr="003737F1" w:rsidRDefault="00B213E6" w:rsidP="008037EA">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Year 5</w:t>
            </w:r>
          </w:p>
          <w:p w14:paraId="21BE179C" w14:textId="77777777" w:rsidR="00B213E6" w:rsidRPr="003737F1" w:rsidRDefault="00B213E6" w:rsidP="008037EA">
            <w:pPr>
              <w:rPr>
                <w:rFonts w:asciiTheme="minorHAnsi" w:hAnsiTheme="minorHAnsi"/>
              </w:rPr>
            </w:pPr>
          </w:p>
        </w:tc>
      </w:tr>
      <w:tr w:rsidR="00B213E6" w:rsidRPr="003737F1" w14:paraId="60940A30" w14:textId="77777777" w:rsidTr="00A15833">
        <w:tc>
          <w:tcPr>
            <w:tcW w:w="8926" w:type="dxa"/>
          </w:tcPr>
          <w:p w14:paraId="524F403B" w14:textId="77777777" w:rsidR="00B213E6" w:rsidRPr="003737F1" w:rsidRDefault="00B213E6" w:rsidP="008037E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6004E7" w14:textId="77777777" w:rsidR="00B213E6" w:rsidRPr="003737F1" w:rsidRDefault="00B213E6" w:rsidP="008037EA">
            <w:pPr>
              <w:rPr>
                <w:rFonts w:asciiTheme="minorHAnsi" w:hAnsiTheme="minorHAnsi"/>
              </w:rPr>
            </w:pPr>
          </w:p>
          <w:p w14:paraId="0FA8FA39" w14:textId="77777777" w:rsidR="00B213E6" w:rsidRPr="003737F1" w:rsidRDefault="00B213E6" w:rsidP="008037EA">
            <w:pPr>
              <w:rPr>
                <w:rFonts w:asciiTheme="minorHAnsi" w:hAnsiTheme="minorHAnsi"/>
              </w:rPr>
            </w:pPr>
            <w:r>
              <w:rPr>
                <w:rFonts w:asciiTheme="minorHAnsi" w:hAnsiTheme="minorHAnsi"/>
              </w:rPr>
              <w:t xml:space="preserve">Critical incident takes place in the morning session in a year 5 classroom who are in the middle of a mathematics lesson. </w:t>
            </w:r>
          </w:p>
        </w:tc>
      </w:tr>
      <w:tr w:rsidR="00B213E6" w:rsidRPr="003737F1" w14:paraId="689A344B" w14:textId="77777777" w:rsidTr="00A15833">
        <w:tc>
          <w:tcPr>
            <w:tcW w:w="8926" w:type="dxa"/>
          </w:tcPr>
          <w:p w14:paraId="2A57B718" w14:textId="32356B91" w:rsidR="00B213E6" w:rsidRPr="00FC4D30" w:rsidRDefault="00B213E6" w:rsidP="008037EA">
            <w:pPr>
              <w:rPr>
                <w:rFonts w:asciiTheme="minorHAnsi" w:hAnsiTheme="minorHAnsi" w:cstheme="minorHAnsi"/>
                <w:lang w:val="en-US"/>
              </w:rPr>
            </w:pPr>
            <w:r w:rsidRPr="00FC4D30">
              <w:rPr>
                <w:rFonts w:asciiTheme="minorHAnsi" w:hAnsiTheme="minorHAnsi" w:cstheme="minorHAnsi"/>
                <w:b/>
                <w:bCs/>
                <w:lang w:val="en-US"/>
              </w:rPr>
              <w:t xml:space="preserve">What happened: </w:t>
            </w:r>
            <w:r w:rsidRPr="00FC4D30">
              <w:rPr>
                <w:rFonts w:asciiTheme="minorHAnsi" w:hAnsiTheme="minorHAnsi" w:cstheme="minorHAnsi"/>
                <w:lang w:val="en-US"/>
              </w:rPr>
              <w:t xml:space="preserve">a detailed description of the critical </w:t>
            </w:r>
            <w:r w:rsidR="003A5918" w:rsidRPr="00FC4D30">
              <w:rPr>
                <w:rFonts w:asciiTheme="minorHAnsi" w:hAnsiTheme="minorHAnsi" w:cstheme="minorHAnsi"/>
                <w:lang w:val="en-US"/>
              </w:rPr>
              <w:t>incident (</w:t>
            </w:r>
            <w:r w:rsidRPr="00FC4D30">
              <w:rPr>
                <w:rFonts w:asciiTheme="minorHAnsi" w:hAnsiTheme="minorHAnsi" w:cstheme="minorHAnsi"/>
                <w:lang w:val="en-US"/>
              </w:rPr>
              <w:t>the more detail the better to refer to in your later work)</w:t>
            </w:r>
          </w:p>
          <w:p w14:paraId="0217DD87" w14:textId="2B880761" w:rsidR="00B213E6" w:rsidRPr="00FC4D30" w:rsidRDefault="00B213E6" w:rsidP="008037EA">
            <w:pPr>
              <w:rPr>
                <w:rFonts w:asciiTheme="minorHAnsi" w:hAnsiTheme="minorHAnsi" w:cstheme="minorHAnsi"/>
              </w:rPr>
            </w:pPr>
            <w:r w:rsidRPr="00FC4D30">
              <w:rPr>
                <w:rFonts w:asciiTheme="minorHAnsi" w:hAnsiTheme="minorHAnsi" w:cstheme="minorHAnsi"/>
              </w:rPr>
              <w:t>The critical incident occurs in a year five classroom of primary school located any more affluent area the year five class was traditionally sat at desks in groups of six that had already been arranged into ability by the teacher. The class was completing the math work that was set up on the Interactive Whiteboard into three categories. The three categories are labelled mild spicy and hot for the differentiated difficulties student a was receiving help as they had chosen to push themselves by choosing the more difficult set of math questions</w:t>
            </w:r>
            <w:r>
              <w:rPr>
                <w:rFonts w:asciiTheme="minorHAnsi" w:hAnsiTheme="minorHAnsi" w:cstheme="minorHAnsi"/>
              </w:rPr>
              <w:t xml:space="preserve">. </w:t>
            </w:r>
            <w:r w:rsidRPr="00FC4D30">
              <w:rPr>
                <w:rFonts w:asciiTheme="minorHAnsi" w:hAnsiTheme="minorHAnsi" w:cstheme="minorHAnsi"/>
              </w:rPr>
              <w:t>Teacher X demonstrated on the whiteboard how to work out the question to student a who was actively trying to challenge themselves student</w:t>
            </w:r>
            <w:r>
              <w:rPr>
                <w:rFonts w:asciiTheme="minorHAnsi" w:hAnsiTheme="minorHAnsi" w:cstheme="minorHAnsi"/>
              </w:rPr>
              <w:t>-A</w:t>
            </w:r>
            <w:r w:rsidRPr="00FC4D30">
              <w:rPr>
                <w:rFonts w:asciiTheme="minorHAnsi" w:hAnsiTheme="minorHAnsi" w:cstheme="minorHAnsi"/>
              </w:rPr>
              <w:t xml:space="preserve"> then went on to demonstrate how to figure out the math question to student </w:t>
            </w:r>
            <w:r w:rsidR="003A5918" w:rsidRPr="00FC4D30">
              <w:rPr>
                <w:rFonts w:asciiTheme="minorHAnsi" w:hAnsiTheme="minorHAnsi" w:cstheme="minorHAnsi"/>
              </w:rPr>
              <w:t>A’s peers</w:t>
            </w:r>
            <w:r w:rsidRPr="00FC4D30">
              <w:rPr>
                <w:rFonts w:asciiTheme="minorHAnsi" w:hAnsiTheme="minorHAnsi" w:cstheme="minorHAnsi"/>
              </w:rPr>
              <w:t xml:space="preserve"> who did not understand </w:t>
            </w:r>
          </w:p>
        </w:tc>
      </w:tr>
      <w:tr w:rsidR="00B213E6" w:rsidRPr="003737F1" w14:paraId="52D9CE45" w14:textId="77777777" w:rsidTr="00A15833">
        <w:tc>
          <w:tcPr>
            <w:tcW w:w="8926" w:type="dxa"/>
          </w:tcPr>
          <w:p w14:paraId="7ED5208C" w14:textId="77777777" w:rsidR="00B213E6" w:rsidRPr="00FC4D30" w:rsidRDefault="00B213E6" w:rsidP="008037E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14EA301" w14:textId="77777777" w:rsidR="00B213E6" w:rsidRPr="003737F1" w:rsidRDefault="00B213E6" w:rsidP="008037EA">
            <w:pPr>
              <w:rPr>
                <w:rFonts w:asciiTheme="minorHAnsi" w:hAnsiTheme="minorHAnsi"/>
              </w:rPr>
            </w:pPr>
          </w:p>
          <w:p w14:paraId="50D038DA" w14:textId="77777777" w:rsidR="00B213E6" w:rsidRPr="003737F1" w:rsidRDefault="00B213E6" w:rsidP="008037EA">
            <w:pPr>
              <w:rPr>
                <w:rFonts w:asciiTheme="minorHAnsi" w:hAnsiTheme="minorHAnsi"/>
              </w:rPr>
            </w:pPr>
            <w:r>
              <w:rPr>
                <w:rFonts w:asciiTheme="minorHAnsi" w:hAnsiTheme="minorHAnsi" w:cstheme="minorHAnsi"/>
              </w:rPr>
              <w:t>C</w:t>
            </w:r>
            <w:r w:rsidRPr="00FC4D30">
              <w:rPr>
                <w:rFonts w:asciiTheme="minorHAnsi" w:hAnsiTheme="minorHAnsi" w:cstheme="minorHAnsi"/>
              </w:rPr>
              <w:t>ould be related back to desirable difficulty and how an individual determines what difficulty is desirable to them.</w:t>
            </w:r>
          </w:p>
          <w:p w14:paraId="5F21D4B7" w14:textId="77777777" w:rsidR="00B213E6" w:rsidRPr="003737F1" w:rsidRDefault="00B213E6" w:rsidP="008037EA">
            <w:pPr>
              <w:rPr>
                <w:rFonts w:asciiTheme="minorHAnsi" w:hAnsiTheme="minorHAnsi"/>
              </w:rPr>
            </w:pPr>
          </w:p>
          <w:p w14:paraId="2FEA624C" w14:textId="77777777" w:rsidR="00B213E6" w:rsidRDefault="00B213E6" w:rsidP="008037EA">
            <w:pPr>
              <w:rPr>
                <w:rFonts w:asciiTheme="minorHAnsi" w:hAnsiTheme="minorHAnsi"/>
              </w:rPr>
            </w:pPr>
            <w:r>
              <w:rPr>
                <w:rFonts w:asciiTheme="minorHAnsi" w:hAnsiTheme="minorHAnsi" w:cstheme="minorHAnsi"/>
              </w:rPr>
              <w:t>T</w:t>
            </w:r>
            <w:r w:rsidRPr="00FC4D30">
              <w:rPr>
                <w:rFonts w:asciiTheme="minorHAnsi" w:hAnsiTheme="minorHAnsi" w:cstheme="minorHAnsi"/>
              </w:rPr>
              <w:t xml:space="preserve">his could </w:t>
            </w:r>
            <w:r>
              <w:rPr>
                <w:rFonts w:asciiTheme="minorHAnsi" w:hAnsiTheme="minorHAnsi" w:cstheme="minorHAnsi"/>
              </w:rPr>
              <w:t xml:space="preserve">also </w:t>
            </w:r>
            <w:r w:rsidRPr="00FC4D30">
              <w:rPr>
                <w:rFonts w:asciiTheme="minorHAnsi" w:hAnsiTheme="minorHAnsi" w:cstheme="minorHAnsi"/>
              </w:rPr>
              <w:t>lead to an area of exploration in relation to Galton’s theory of nature behaviour fostered through education modelling could also be explored in relation to bandura social learning theory observing rehearsing and imitating the observed actions of other people as student a was imitating teacher X by using the whiteboard to explain the work but also imitating teacher X’s movements such as tapping the pen on the board to signal where the answer was Another area of exploration is Maslow’s hierarchy of needs in particular self-transcendence located at the peak of the pyramid Maslow described this as a connection to something higher than ourselves such as helping others reach their potential which is what student A was doing when assisting their peers with their work. Student A had reached a Level of understanding by using ZPD and MKO and then used deeper knowledge to make a connection and teach Student B.</w:t>
            </w:r>
          </w:p>
          <w:p w14:paraId="4DC9D413" w14:textId="77777777" w:rsidR="00B213E6" w:rsidRPr="003737F1" w:rsidRDefault="00B213E6" w:rsidP="008037EA">
            <w:pPr>
              <w:rPr>
                <w:rFonts w:asciiTheme="minorHAnsi" w:hAnsiTheme="minorHAnsi"/>
              </w:rPr>
            </w:pPr>
          </w:p>
        </w:tc>
      </w:tr>
      <w:tr w:rsidR="00B213E6" w:rsidRPr="003737F1" w14:paraId="5E5A4501" w14:textId="77777777" w:rsidTr="00A15833">
        <w:tc>
          <w:tcPr>
            <w:tcW w:w="8926" w:type="dxa"/>
          </w:tcPr>
          <w:p w14:paraId="08CB0017" w14:textId="77777777" w:rsidR="00B213E6" w:rsidRPr="00627773" w:rsidRDefault="00B213E6" w:rsidP="008037E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ECF2FB8" w14:textId="77777777" w:rsidR="00B213E6" w:rsidRPr="00627773" w:rsidRDefault="00B213E6" w:rsidP="008037EA">
            <w:pPr>
              <w:rPr>
                <w:rFonts w:asciiTheme="minorHAnsi" w:hAnsiTheme="minorHAnsi"/>
                <w:bCs/>
              </w:rPr>
            </w:pPr>
          </w:p>
          <w:p w14:paraId="1D669CFB" w14:textId="77777777" w:rsidR="00B213E6" w:rsidRDefault="00B213E6" w:rsidP="008037EA">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Colourful classroom</w:t>
            </w:r>
          </w:p>
          <w:p w14:paraId="04A11BD5" w14:textId="0A346CAE" w:rsidR="00B213E6" w:rsidRDefault="00B213E6" w:rsidP="008037EA">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Grouped on ability </w:t>
            </w:r>
          </w:p>
          <w:p w14:paraId="33B57B45" w14:textId="0699B3B0" w:rsidR="00B213E6" w:rsidRDefault="00B213E6" w:rsidP="008037EA">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Talk classroom </w:t>
            </w:r>
          </w:p>
          <w:p w14:paraId="5446C515" w14:textId="3700F3A6" w:rsidR="00B213E6" w:rsidRDefault="00B213E6" w:rsidP="008037EA">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Busy but controlled</w:t>
            </w:r>
          </w:p>
          <w:p w14:paraId="3A038741" w14:textId="77777777" w:rsidR="00B213E6" w:rsidRPr="00FC4D30" w:rsidRDefault="00B213E6" w:rsidP="008037EA">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Use of non-verbal cues to gain attention of students used throughout school</w:t>
            </w:r>
          </w:p>
          <w:p w14:paraId="34688D2C" w14:textId="77777777" w:rsidR="00B213E6" w:rsidRPr="003737F1" w:rsidRDefault="00B213E6" w:rsidP="008037EA">
            <w:pPr>
              <w:rPr>
                <w:rFonts w:asciiTheme="minorHAnsi" w:hAnsiTheme="minorHAnsi"/>
              </w:rPr>
            </w:pPr>
          </w:p>
          <w:p w14:paraId="29FCB28B" w14:textId="77777777" w:rsidR="00B213E6" w:rsidRPr="003737F1" w:rsidRDefault="00B213E6" w:rsidP="008037EA">
            <w:pPr>
              <w:rPr>
                <w:rFonts w:asciiTheme="minorHAnsi" w:hAnsiTheme="minorHAnsi"/>
              </w:rPr>
            </w:pPr>
          </w:p>
        </w:tc>
      </w:tr>
    </w:tbl>
    <w:p w14:paraId="237D3478" w14:textId="77777777" w:rsidR="004C5ED4" w:rsidRDefault="004C5ED4" w:rsidP="008037EA">
      <w:pPr>
        <w:rPr>
          <w:rFonts w:ascii="Arial" w:hAnsi="Arial" w:cs="Arial"/>
          <w:b/>
          <w:bCs/>
          <w:sz w:val="28"/>
          <w:szCs w:val="28"/>
          <w:u w:val="single"/>
        </w:rPr>
      </w:pPr>
    </w:p>
    <w:p w14:paraId="07E351B7" w14:textId="77777777" w:rsidR="00B213E6" w:rsidRDefault="00B213E6" w:rsidP="008037EA">
      <w:pPr>
        <w:rPr>
          <w:rFonts w:ascii="Arial" w:hAnsi="Arial" w:cs="Arial"/>
          <w:b/>
          <w:bCs/>
          <w:sz w:val="28"/>
          <w:szCs w:val="28"/>
          <w:u w:val="single"/>
        </w:rPr>
      </w:pPr>
    </w:p>
    <w:p w14:paraId="62AEAD44" w14:textId="77777777" w:rsidR="00B213E6" w:rsidRDefault="00B213E6" w:rsidP="008037EA">
      <w:pPr>
        <w:rPr>
          <w:rFonts w:ascii="Arial" w:hAnsi="Arial" w:cs="Arial"/>
          <w:b/>
          <w:bCs/>
          <w:sz w:val="28"/>
          <w:szCs w:val="28"/>
          <w:u w:val="single"/>
        </w:rPr>
      </w:pPr>
    </w:p>
    <w:p w14:paraId="64FD1916" w14:textId="77777777" w:rsidR="00B213E6" w:rsidRDefault="00B213E6" w:rsidP="008037EA">
      <w:pPr>
        <w:rPr>
          <w:rFonts w:ascii="Arial" w:hAnsi="Arial" w:cs="Arial"/>
          <w:b/>
          <w:bCs/>
          <w:sz w:val="28"/>
          <w:szCs w:val="28"/>
          <w:u w:val="single"/>
        </w:rPr>
      </w:pPr>
    </w:p>
    <w:p w14:paraId="22CFADE4" w14:textId="77777777" w:rsidR="00B213E6" w:rsidRDefault="00B213E6" w:rsidP="008037EA">
      <w:pPr>
        <w:rPr>
          <w:rFonts w:ascii="Arial" w:hAnsi="Arial" w:cs="Arial"/>
          <w:b/>
          <w:bCs/>
          <w:sz w:val="28"/>
          <w:szCs w:val="28"/>
          <w:u w:val="single"/>
        </w:rPr>
      </w:pPr>
    </w:p>
    <w:p w14:paraId="30571507" w14:textId="4485F104" w:rsidR="00744F72" w:rsidRDefault="004C5ED4" w:rsidP="008037EA">
      <w:pPr>
        <w:rPr>
          <w:rFonts w:ascii="Arial" w:hAnsi="Arial" w:cs="Arial"/>
          <w:b/>
          <w:bCs/>
          <w:sz w:val="28"/>
          <w:szCs w:val="28"/>
          <w:u w:val="single"/>
        </w:rPr>
      </w:pPr>
      <w:r>
        <w:rPr>
          <w:rFonts w:ascii="Arial" w:hAnsi="Arial" w:cs="Arial"/>
          <w:b/>
          <w:bCs/>
          <w:sz w:val="28"/>
          <w:szCs w:val="28"/>
          <w:u w:val="single"/>
        </w:rPr>
        <w:t xml:space="preserve">Appendix 5: Maslow’s Hierarchy of Needs </w:t>
      </w:r>
      <w:r w:rsidR="00B213E6">
        <w:rPr>
          <w:rFonts w:ascii="Arial" w:hAnsi="Arial" w:cs="Arial"/>
          <w:b/>
          <w:bCs/>
          <w:noProof/>
          <w:sz w:val="28"/>
          <w:szCs w:val="28"/>
          <w:u w:val="single"/>
        </w:rPr>
        <w:drawing>
          <wp:inline distT="0" distB="0" distL="0" distR="0" wp14:anchorId="3822FA74" wp14:editId="3272FE68">
            <wp:extent cx="5727700" cy="343408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3434080"/>
                    </a:xfrm>
                    <a:prstGeom prst="rect">
                      <a:avLst/>
                    </a:prstGeom>
                  </pic:spPr>
                </pic:pic>
              </a:graphicData>
            </a:graphic>
          </wp:inline>
        </w:drawing>
      </w:r>
    </w:p>
    <w:p w14:paraId="617C0709" w14:textId="2097FD03" w:rsidR="00B213E6" w:rsidRPr="00B213E6" w:rsidRDefault="003A5918" w:rsidP="008037EA">
      <w:pPr>
        <w:spacing w:line="360" w:lineRule="auto"/>
        <w:rPr>
          <w:rFonts w:ascii="Arial" w:hAnsi="Arial" w:cs="Arial"/>
          <w:color w:val="000000" w:themeColor="text1"/>
          <w:sz w:val="22"/>
          <w:szCs w:val="22"/>
        </w:rPr>
      </w:pPr>
      <w:r w:rsidRPr="00B213E6">
        <w:rPr>
          <w:rFonts w:ascii="Arial" w:hAnsi="Arial" w:cs="Arial"/>
          <w:color w:val="000000" w:themeColor="text1"/>
          <w:sz w:val="22"/>
          <w:szCs w:val="22"/>
        </w:rPr>
        <w:t>McLeod</w:t>
      </w:r>
      <w:r w:rsidR="00B213E6" w:rsidRPr="00B213E6">
        <w:rPr>
          <w:rFonts w:ascii="Arial" w:hAnsi="Arial" w:cs="Arial"/>
          <w:color w:val="000000" w:themeColor="text1"/>
          <w:sz w:val="22"/>
          <w:szCs w:val="22"/>
        </w:rPr>
        <w:t xml:space="preserve">, S.A. (2018, May 21). Maslow’s hierarchy of needs. Available at: </w:t>
      </w:r>
      <w:hyperlink r:id="rId21" w:history="1">
        <w:r w:rsidR="00B213E6" w:rsidRPr="00B213E6">
          <w:rPr>
            <w:rStyle w:val="Hyperlink"/>
            <w:rFonts w:ascii="Arial" w:hAnsi="Arial" w:cs="Arial"/>
            <w:color w:val="000000" w:themeColor="text1"/>
            <w:sz w:val="22"/>
            <w:szCs w:val="22"/>
            <w:u w:val="none"/>
          </w:rPr>
          <w:t>https://www.simplypsychology.org/maslow.html</w:t>
        </w:r>
      </w:hyperlink>
      <w:r w:rsidR="00B213E6" w:rsidRPr="00B213E6">
        <w:rPr>
          <w:rFonts w:ascii="Arial" w:hAnsi="Arial" w:cs="Arial"/>
          <w:color w:val="000000" w:themeColor="text1"/>
          <w:sz w:val="22"/>
          <w:szCs w:val="22"/>
        </w:rPr>
        <w:t xml:space="preserve">  (Accessed: 27 October 2021)</w:t>
      </w:r>
    </w:p>
    <w:p w14:paraId="6730E82A" w14:textId="0302D4CF" w:rsidR="004C5ED4" w:rsidRPr="00F94067" w:rsidRDefault="004C5ED4" w:rsidP="008037EA">
      <w:pPr>
        <w:rPr>
          <w:rFonts w:ascii="Arial" w:hAnsi="Arial" w:cs="Arial"/>
          <w:b/>
          <w:bCs/>
          <w:sz w:val="28"/>
          <w:szCs w:val="28"/>
          <w:u w:val="single"/>
        </w:rPr>
      </w:pPr>
    </w:p>
    <w:sectPr w:rsidR="004C5ED4" w:rsidRPr="00F94067" w:rsidSect="00814032">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3FF06" w14:textId="77777777" w:rsidR="00E617A4" w:rsidRDefault="00E617A4" w:rsidP="00CA07CE">
      <w:r>
        <w:separator/>
      </w:r>
    </w:p>
  </w:endnote>
  <w:endnote w:type="continuationSeparator" w:id="0">
    <w:p w14:paraId="6F036C70" w14:textId="77777777" w:rsidR="00E617A4" w:rsidRDefault="00E617A4" w:rsidP="00CA0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863713"/>
      <w:docPartObj>
        <w:docPartGallery w:val="Page Numbers (Bottom of Page)"/>
        <w:docPartUnique/>
      </w:docPartObj>
    </w:sdtPr>
    <w:sdtEndPr>
      <w:rPr>
        <w:rStyle w:val="PageNumber"/>
      </w:rPr>
    </w:sdtEndPr>
    <w:sdtContent>
      <w:p w14:paraId="193434DE" w14:textId="6F851751" w:rsidR="008037EA" w:rsidRDefault="008037EA" w:rsidP="00AD68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6B32FE" w14:textId="77777777" w:rsidR="008037EA" w:rsidRDefault="008037EA" w:rsidP="008037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6858835"/>
      <w:docPartObj>
        <w:docPartGallery w:val="Page Numbers (Bottom of Page)"/>
        <w:docPartUnique/>
      </w:docPartObj>
    </w:sdtPr>
    <w:sdtEndPr>
      <w:rPr>
        <w:rStyle w:val="PageNumber"/>
      </w:rPr>
    </w:sdtEndPr>
    <w:sdtContent>
      <w:p w14:paraId="503EAEA5" w14:textId="5392894B" w:rsidR="008037EA" w:rsidRDefault="008037EA" w:rsidP="00AD68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FFEEAD" w14:textId="77777777" w:rsidR="008037EA" w:rsidRDefault="008037EA" w:rsidP="008037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4E8A4" w14:textId="77777777" w:rsidR="00E617A4" w:rsidRDefault="00E617A4" w:rsidP="00CA07CE">
      <w:r>
        <w:separator/>
      </w:r>
    </w:p>
  </w:footnote>
  <w:footnote w:type="continuationSeparator" w:id="0">
    <w:p w14:paraId="41DF0427" w14:textId="77777777" w:rsidR="00E617A4" w:rsidRDefault="00E617A4" w:rsidP="00CA07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AC764" w14:textId="1D8F5E82" w:rsidR="00CA07CE" w:rsidRDefault="00CA07CE">
    <w:pPr>
      <w:pStyle w:val="Header"/>
    </w:pPr>
    <w:r>
      <w:t>2100103</w:t>
    </w:r>
    <w:r w:rsidR="009A4F22">
      <w:tab/>
      <w:t>ECAD6007</w:t>
    </w:r>
    <w:r w:rsidR="009A4F22">
      <w:tab/>
      <w:t>WORDCOUNT</w:t>
    </w:r>
    <w:r w:rsidR="008037EA">
      <w:t>: 4062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54B30"/>
    <w:multiLevelType w:val="hybridMultilevel"/>
    <w:tmpl w:val="73B2F59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D3E11"/>
    <w:multiLevelType w:val="hybridMultilevel"/>
    <w:tmpl w:val="5D8899DC"/>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9A29F2"/>
    <w:multiLevelType w:val="hybridMultilevel"/>
    <w:tmpl w:val="D6E829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51F5E"/>
    <w:multiLevelType w:val="hybridMultilevel"/>
    <w:tmpl w:val="07D85EEC"/>
    <w:lvl w:ilvl="0" w:tplc="D40C543C">
      <w:start w:val="20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D20114"/>
    <w:multiLevelType w:val="hybridMultilevel"/>
    <w:tmpl w:val="FFAABDBC"/>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B31E2E"/>
    <w:multiLevelType w:val="hybridMultilevel"/>
    <w:tmpl w:val="E1482EA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1A270C"/>
    <w:multiLevelType w:val="hybridMultilevel"/>
    <w:tmpl w:val="87FC339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6"/>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7CE"/>
    <w:rsid w:val="00027B14"/>
    <w:rsid w:val="000408A4"/>
    <w:rsid w:val="00042714"/>
    <w:rsid w:val="00052015"/>
    <w:rsid w:val="00057606"/>
    <w:rsid w:val="00071648"/>
    <w:rsid w:val="000B53E1"/>
    <w:rsid w:val="000B54A8"/>
    <w:rsid w:val="000D2F79"/>
    <w:rsid w:val="000D5AC6"/>
    <w:rsid w:val="00122B0E"/>
    <w:rsid w:val="00144B07"/>
    <w:rsid w:val="00167711"/>
    <w:rsid w:val="001809DA"/>
    <w:rsid w:val="00181A68"/>
    <w:rsid w:val="00193E1E"/>
    <w:rsid w:val="001A2446"/>
    <w:rsid w:val="001A56F0"/>
    <w:rsid w:val="00210EF3"/>
    <w:rsid w:val="00240CBD"/>
    <w:rsid w:val="00256088"/>
    <w:rsid w:val="002D07D9"/>
    <w:rsid w:val="00301FDF"/>
    <w:rsid w:val="00324694"/>
    <w:rsid w:val="00325A7D"/>
    <w:rsid w:val="00355192"/>
    <w:rsid w:val="00372E7C"/>
    <w:rsid w:val="00380555"/>
    <w:rsid w:val="0038090B"/>
    <w:rsid w:val="003A5918"/>
    <w:rsid w:val="003C2DA7"/>
    <w:rsid w:val="003D73B3"/>
    <w:rsid w:val="0041234E"/>
    <w:rsid w:val="004178D2"/>
    <w:rsid w:val="004623D9"/>
    <w:rsid w:val="004653A1"/>
    <w:rsid w:val="004829BF"/>
    <w:rsid w:val="004B32EE"/>
    <w:rsid w:val="004C5ED4"/>
    <w:rsid w:val="00543391"/>
    <w:rsid w:val="00571C87"/>
    <w:rsid w:val="00580A81"/>
    <w:rsid w:val="005846EB"/>
    <w:rsid w:val="00595F68"/>
    <w:rsid w:val="005D37DD"/>
    <w:rsid w:val="005E4B1E"/>
    <w:rsid w:val="005F0D72"/>
    <w:rsid w:val="00603F1B"/>
    <w:rsid w:val="00610BC0"/>
    <w:rsid w:val="00626232"/>
    <w:rsid w:val="00631446"/>
    <w:rsid w:val="00674FB7"/>
    <w:rsid w:val="00682F5B"/>
    <w:rsid w:val="0068323E"/>
    <w:rsid w:val="00694625"/>
    <w:rsid w:val="006A0E28"/>
    <w:rsid w:val="006B06C7"/>
    <w:rsid w:val="006B1221"/>
    <w:rsid w:val="006C102F"/>
    <w:rsid w:val="006C2DDF"/>
    <w:rsid w:val="006C390F"/>
    <w:rsid w:val="006D0A57"/>
    <w:rsid w:val="006D19B1"/>
    <w:rsid w:val="006D4405"/>
    <w:rsid w:val="0071538A"/>
    <w:rsid w:val="0071669F"/>
    <w:rsid w:val="00721845"/>
    <w:rsid w:val="00740C96"/>
    <w:rsid w:val="00744F72"/>
    <w:rsid w:val="0076470B"/>
    <w:rsid w:val="00791323"/>
    <w:rsid w:val="007952A6"/>
    <w:rsid w:val="008037EA"/>
    <w:rsid w:val="00803E97"/>
    <w:rsid w:val="0080522E"/>
    <w:rsid w:val="00814032"/>
    <w:rsid w:val="00815192"/>
    <w:rsid w:val="00824939"/>
    <w:rsid w:val="00862B1A"/>
    <w:rsid w:val="0089741B"/>
    <w:rsid w:val="008A1EC6"/>
    <w:rsid w:val="008C3FAA"/>
    <w:rsid w:val="008D1CF2"/>
    <w:rsid w:val="008D2D2D"/>
    <w:rsid w:val="008F1D4C"/>
    <w:rsid w:val="008F456A"/>
    <w:rsid w:val="00917C70"/>
    <w:rsid w:val="009212AC"/>
    <w:rsid w:val="00976E20"/>
    <w:rsid w:val="00990247"/>
    <w:rsid w:val="00993D9F"/>
    <w:rsid w:val="009A4F22"/>
    <w:rsid w:val="009A5D07"/>
    <w:rsid w:val="009B5F23"/>
    <w:rsid w:val="009C69F6"/>
    <w:rsid w:val="009D70EE"/>
    <w:rsid w:val="009E4847"/>
    <w:rsid w:val="00A117CA"/>
    <w:rsid w:val="00A24015"/>
    <w:rsid w:val="00A27AA6"/>
    <w:rsid w:val="00A4468C"/>
    <w:rsid w:val="00A71375"/>
    <w:rsid w:val="00A807F1"/>
    <w:rsid w:val="00A83229"/>
    <w:rsid w:val="00AA2FDC"/>
    <w:rsid w:val="00AA6705"/>
    <w:rsid w:val="00AB7679"/>
    <w:rsid w:val="00AC6849"/>
    <w:rsid w:val="00AF1133"/>
    <w:rsid w:val="00B02B9F"/>
    <w:rsid w:val="00B12D48"/>
    <w:rsid w:val="00B213E6"/>
    <w:rsid w:val="00B51D33"/>
    <w:rsid w:val="00B55895"/>
    <w:rsid w:val="00B61EA4"/>
    <w:rsid w:val="00B62EA5"/>
    <w:rsid w:val="00B73A1E"/>
    <w:rsid w:val="00B75A14"/>
    <w:rsid w:val="00BA3A3D"/>
    <w:rsid w:val="00BA581F"/>
    <w:rsid w:val="00BB1B4B"/>
    <w:rsid w:val="00BD1B00"/>
    <w:rsid w:val="00BE6489"/>
    <w:rsid w:val="00C05A2C"/>
    <w:rsid w:val="00C1525A"/>
    <w:rsid w:val="00C25152"/>
    <w:rsid w:val="00C30890"/>
    <w:rsid w:val="00C329D2"/>
    <w:rsid w:val="00C83810"/>
    <w:rsid w:val="00C85FA5"/>
    <w:rsid w:val="00C91E8A"/>
    <w:rsid w:val="00CA07CE"/>
    <w:rsid w:val="00CD316D"/>
    <w:rsid w:val="00CE2514"/>
    <w:rsid w:val="00D03107"/>
    <w:rsid w:val="00D40369"/>
    <w:rsid w:val="00D44E89"/>
    <w:rsid w:val="00D4553F"/>
    <w:rsid w:val="00D45EEF"/>
    <w:rsid w:val="00D624F4"/>
    <w:rsid w:val="00D80C54"/>
    <w:rsid w:val="00D83AAC"/>
    <w:rsid w:val="00D84EEF"/>
    <w:rsid w:val="00D8638C"/>
    <w:rsid w:val="00DA3156"/>
    <w:rsid w:val="00DB3A52"/>
    <w:rsid w:val="00DC6AC6"/>
    <w:rsid w:val="00DE32D7"/>
    <w:rsid w:val="00E00190"/>
    <w:rsid w:val="00E147E6"/>
    <w:rsid w:val="00E23F0D"/>
    <w:rsid w:val="00E50C9C"/>
    <w:rsid w:val="00E52A59"/>
    <w:rsid w:val="00E53190"/>
    <w:rsid w:val="00E60D71"/>
    <w:rsid w:val="00E617A4"/>
    <w:rsid w:val="00E75238"/>
    <w:rsid w:val="00E97C97"/>
    <w:rsid w:val="00EC1C81"/>
    <w:rsid w:val="00EC4DBD"/>
    <w:rsid w:val="00ED28E5"/>
    <w:rsid w:val="00EE6236"/>
    <w:rsid w:val="00EF6622"/>
    <w:rsid w:val="00F073D6"/>
    <w:rsid w:val="00F11D57"/>
    <w:rsid w:val="00F13451"/>
    <w:rsid w:val="00F3604F"/>
    <w:rsid w:val="00F50A62"/>
    <w:rsid w:val="00F60089"/>
    <w:rsid w:val="00F638C9"/>
    <w:rsid w:val="00F91EA6"/>
    <w:rsid w:val="00F94067"/>
    <w:rsid w:val="00F97FB1"/>
    <w:rsid w:val="00FA1670"/>
    <w:rsid w:val="00FC0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101A2"/>
  <w15:chartTrackingRefBased/>
  <w15:docId w15:val="{9A4E6E2E-06A3-E241-AB0D-2DDE17A5C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3E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07CE"/>
    <w:pPr>
      <w:spacing w:before="100" w:beforeAutospacing="1" w:after="100" w:afterAutospacing="1"/>
    </w:pPr>
  </w:style>
  <w:style w:type="paragraph" w:styleId="Header">
    <w:name w:val="header"/>
    <w:basedOn w:val="Normal"/>
    <w:link w:val="HeaderChar"/>
    <w:uiPriority w:val="99"/>
    <w:unhideWhenUsed/>
    <w:rsid w:val="00CA07CE"/>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A07CE"/>
  </w:style>
  <w:style w:type="paragraph" w:styleId="Footer">
    <w:name w:val="footer"/>
    <w:basedOn w:val="Normal"/>
    <w:link w:val="FooterChar"/>
    <w:uiPriority w:val="99"/>
    <w:unhideWhenUsed/>
    <w:rsid w:val="00CA07CE"/>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A07CE"/>
  </w:style>
  <w:style w:type="character" w:styleId="CommentReference">
    <w:name w:val="annotation reference"/>
    <w:basedOn w:val="DefaultParagraphFont"/>
    <w:uiPriority w:val="99"/>
    <w:semiHidden/>
    <w:unhideWhenUsed/>
    <w:rsid w:val="00862B1A"/>
    <w:rPr>
      <w:sz w:val="16"/>
      <w:szCs w:val="16"/>
    </w:rPr>
  </w:style>
  <w:style w:type="paragraph" w:styleId="CommentText">
    <w:name w:val="annotation text"/>
    <w:basedOn w:val="Normal"/>
    <w:link w:val="CommentTextChar"/>
    <w:uiPriority w:val="99"/>
    <w:semiHidden/>
    <w:unhideWhenUsed/>
    <w:rsid w:val="00862B1A"/>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862B1A"/>
    <w:rPr>
      <w:sz w:val="20"/>
      <w:szCs w:val="20"/>
    </w:rPr>
  </w:style>
  <w:style w:type="paragraph" w:styleId="CommentSubject">
    <w:name w:val="annotation subject"/>
    <w:basedOn w:val="CommentText"/>
    <w:next w:val="CommentText"/>
    <w:link w:val="CommentSubjectChar"/>
    <w:uiPriority w:val="99"/>
    <w:semiHidden/>
    <w:unhideWhenUsed/>
    <w:rsid w:val="00862B1A"/>
    <w:rPr>
      <w:b/>
      <w:bCs/>
    </w:rPr>
  </w:style>
  <w:style w:type="character" w:customStyle="1" w:styleId="CommentSubjectChar">
    <w:name w:val="Comment Subject Char"/>
    <w:basedOn w:val="CommentTextChar"/>
    <w:link w:val="CommentSubject"/>
    <w:uiPriority w:val="99"/>
    <w:semiHidden/>
    <w:rsid w:val="00862B1A"/>
    <w:rPr>
      <w:b/>
      <w:bCs/>
      <w:sz w:val="20"/>
      <w:szCs w:val="20"/>
    </w:rPr>
  </w:style>
  <w:style w:type="character" w:styleId="Hyperlink">
    <w:name w:val="Hyperlink"/>
    <w:basedOn w:val="DefaultParagraphFont"/>
    <w:uiPriority w:val="99"/>
    <w:unhideWhenUsed/>
    <w:rsid w:val="00740C96"/>
    <w:rPr>
      <w:color w:val="0563C1" w:themeColor="hyperlink"/>
      <w:u w:val="single"/>
    </w:rPr>
  </w:style>
  <w:style w:type="character" w:styleId="UnresolvedMention">
    <w:name w:val="Unresolved Mention"/>
    <w:basedOn w:val="DefaultParagraphFont"/>
    <w:uiPriority w:val="99"/>
    <w:semiHidden/>
    <w:unhideWhenUsed/>
    <w:rsid w:val="00740C96"/>
    <w:rPr>
      <w:color w:val="605E5C"/>
      <w:shd w:val="clear" w:color="auto" w:fill="E1DFDD"/>
    </w:rPr>
  </w:style>
  <w:style w:type="character" w:customStyle="1" w:styleId="a">
    <w:name w:val="a"/>
    <w:basedOn w:val="DefaultParagraphFont"/>
    <w:rsid w:val="00917C70"/>
  </w:style>
  <w:style w:type="character" w:styleId="Emphasis">
    <w:name w:val="Emphasis"/>
    <w:basedOn w:val="DefaultParagraphFont"/>
    <w:uiPriority w:val="20"/>
    <w:qFormat/>
    <w:rsid w:val="00626232"/>
    <w:rPr>
      <w:i/>
      <w:iCs/>
    </w:rPr>
  </w:style>
  <w:style w:type="paragraph" w:styleId="ListParagraph">
    <w:name w:val="List Paragraph"/>
    <w:basedOn w:val="Normal"/>
    <w:uiPriority w:val="34"/>
    <w:qFormat/>
    <w:rsid w:val="00ED28E5"/>
    <w:pPr>
      <w:ind w:left="720"/>
      <w:contextualSpacing/>
    </w:pPr>
  </w:style>
  <w:style w:type="table" w:styleId="TableGrid">
    <w:name w:val="Table Grid"/>
    <w:basedOn w:val="TableNormal"/>
    <w:uiPriority w:val="39"/>
    <w:rsid w:val="00B213E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inition-title">
    <w:name w:val="definition-title"/>
    <w:basedOn w:val="Normal"/>
    <w:rsid w:val="00B213E6"/>
    <w:pPr>
      <w:spacing w:before="100" w:beforeAutospacing="1" w:after="100" w:afterAutospacing="1"/>
    </w:pPr>
  </w:style>
  <w:style w:type="character" w:customStyle="1" w:styleId="apple-converted-space">
    <w:name w:val="apple-converted-space"/>
    <w:basedOn w:val="DefaultParagraphFont"/>
    <w:rsid w:val="00B213E6"/>
  </w:style>
  <w:style w:type="character" w:styleId="PageNumber">
    <w:name w:val="page number"/>
    <w:basedOn w:val="DefaultParagraphFont"/>
    <w:uiPriority w:val="99"/>
    <w:semiHidden/>
    <w:unhideWhenUsed/>
    <w:rsid w:val="008037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70473">
      <w:bodyDiv w:val="1"/>
      <w:marLeft w:val="0"/>
      <w:marRight w:val="0"/>
      <w:marTop w:val="0"/>
      <w:marBottom w:val="0"/>
      <w:divBdr>
        <w:top w:val="none" w:sz="0" w:space="0" w:color="auto"/>
        <w:left w:val="none" w:sz="0" w:space="0" w:color="auto"/>
        <w:bottom w:val="none" w:sz="0" w:space="0" w:color="auto"/>
        <w:right w:val="none" w:sz="0" w:space="0" w:color="auto"/>
      </w:divBdr>
    </w:div>
    <w:div w:id="72440140">
      <w:bodyDiv w:val="1"/>
      <w:marLeft w:val="0"/>
      <w:marRight w:val="0"/>
      <w:marTop w:val="0"/>
      <w:marBottom w:val="0"/>
      <w:divBdr>
        <w:top w:val="none" w:sz="0" w:space="0" w:color="auto"/>
        <w:left w:val="none" w:sz="0" w:space="0" w:color="auto"/>
        <w:bottom w:val="none" w:sz="0" w:space="0" w:color="auto"/>
        <w:right w:val="none" w:sz="0" w:space="0" w:color="auto"/>
      </w:divBdr>
    </w:div>
    <w:div w:id="88745608">
      <w:bodyDiv w:val="1"/>
      <w:marLeft w:val="0"/>
      <w:marRight w:val="0"/>
      <w:marTop w:val="0"/>
      <w:marBottom w:val="0"/>
      <w:divBdr>
        <w:top w:val="none" w:sz="0" w:space="0" w:color="auto"/>
        <w:left w:val="none" w:sz="0" w:space="0" w:color="auto"/>
        <w:bottom w:val="none" w:sz="0" w:space="0" w:color="auto"/>
        <w:right w:val="none" w:sz="0" w:space="0" w:color="auto"/>
      </w:divBdr>
    </w:div>
    <w:div w:id="130756704">
      <w:bodyDiv w:val="1"/>
      <w:marLeft w:val="0"/>
      <w:marRight w:val="0"/>
      <w:marTop w:val="0"/>
      <w:marBottom w:val="0"/>
      <w:divBdr>
        <w:top w:val="none" w:sz="0" w:space="0" w:color="auto"/>
        <w:left w:val="none" w:sz="0" w:space="0" w:color="auto"/>
        <w:bottom w:val="none" w:sz="0" w:space="0" w:color="auto"/>
        <w:right w:val="none" w:sz="0" w:space="0" w:color="auto"/>
      </w:divBdr>
    </w:div>
    <w:div w:id="205264599">
      <w:bodyDiv w:val="1"/>
      <w:marLeft w:val="0"/>
      <w:marRight w:val="0"/>
      <w:marTop w:val="0"/>
      <w:marBottom w:val="0"/>
      <w:divBdr>
        <w:top w:val="none" w:sz="0" w:space="0" w:color="auto"/>
        <w:left w:val="none" w:sz="0" w:space="0" w:color="auto"/>
        <w:bottom w:val="none" w:sz="0" w:space="0" w:color="auto"/>
        <w:right w:val="none" w:sz="0" w:space="0" w:color="auto"/>
      </w:divBdr>
    </w:div>
    <w:div w:id="346561050">
      <w:bodyDiv w:val="1"/>
      <w:marLeft w:val="0"/>
      <w:marRight w:val="0"/>
      <w:marTop w:val="0"/>
      <w:marBottom w:val="0"/>
      <w:divBdr>
        <w:top w:val="none" w:sz="0" w:space="0" w:color="auto"/>
        <w:left w:val="none" w:sz="0" w:space="0" w:color="auto"/>
        <w:bottom w:val="none" w:sz="0" w:space="0" w:color="auto"/>
        <w:right w:val="none" w:sz="0" w:space="0" w:color="auto"/>
      </w:divBdr>
    </w:div>
    <w:div w:id="349571277">
      <w:bodyDiv w:val="1"/>
      <w:marLeft w:val="0"/>
      <w:marRight w:val="0"/>
      <w:marTop w:val="0"/>
      <w:marBottom w:val="0"/>
      <w:divBdr>
        <w:top w:val="none" w:sz="0" w:space="0" w:color="auto"/>
        <w:left w:val="none" w:sz="0" w:space="0" w:color="auto"/>
        <w:bottom w:val="none" w:sz="0" w:space="0" w:color="auto"/>
        <w:right w:val="none" w:sz="0" w:space="0" w:color="auto"/>
      </w:divBdr>
    </w:div>
    <w:div w:id="374814895">
      <w:bodyDiv w:val="1"/>
      <w:marLeft w:val="0"/>
      <w:marRight w:val="0"/>
      <w:marTop w:val="0"/>
      <w:marBottom w:val="0"/>
      <w:divBdr>
        <w:top w:val="none" w:sz="0" w:space="0" w:color="auto"/>
        <w:left w:val="none" w:sz="0" w:space="0" w:color="auto"/>
        <w:bottom w:val="none" w:sz="0" w:space="0" w:color="auto"/>
        <w:right w:val="none" w:sz="0" w:space="0" w:color="auto"/>
      </w:divBdr>
    </w:div>
    <w:div w:id="383993356">
      <w:bodyDiv w:val="1"/>
      <w:marLeft w:val="0"/>
      <w:marRight w:val="0"/>
      <w:marTop w:val="0"/>
      <w:marBottom w:val="0"/>
      <w:divBdr>
        <w:top w:val="none" w:sz="0" w:space="0" w:color="auto"/>
        <w:left w:val="none" w:sz="0" w:space="0" w:color="auto"/>
        <w:bottom w:val="none" w:sz="0" w:space="0" w:color="auto"/>
        <w:right w:val="none" w:sz="0" w:space="0" w:color="auto"/>
      </w:divBdr>
    </w:div>
    <w:div w:id="546374875">
      <w:bodyDiv w:val="1"/>
      <w:marLeft w:val="0"/>
      <w:marRight w:val="0"/>
      <w:marTop w:val="0"/>
      <w:marBottom w:val="0"/>
      <w:divBdr>
        <w:top w:val="none" w:sz="0" w:space="0" w:color="auto"/>
        <w:left w:val="none" w:sz="0" w:space="0" w:color="auto"/>
        <w:bottom w:val="none" w:sz="0" w:space="0" w:color="auto"/>
        <w:right w:val="none" w:sz="0" w:space="0" w:color="auto"/>
      </w:divBdr>
    </w:div>
    <w:div w:id="593318506">
      <w:bodyDiv w:val="1"/>
      <w:marLeft w:val="0"/>
      <w:marRight w:val="0"/>
      <w:marTop w:val="0"/>
      <w:marBottom w:val="0"/>
      <w:divBdr>
        <w:top w:val="none" w:sz="0" w:space="0" w:color="auto"/>
        <w:left w:val="none" w:sz="0" w:space="0" w:color="auto"/>
        <w:bottom w:val="none" w:sz="0" w:space="0" w:color="auto"/>
        <w:right w:val="none" w:sz="0" w:space="0" w:color="auto"/>
      </w:divBdr>
    </w:div>
    <w:div w:id="624773057">
      <w:bodyDiv w:val="1"/>
      <w:marLeft w:val="0"/>
      <w:marRight w:val="0"/>
      <w:marTop w:val="0"/>
      <w:marBottom w:val="0"/>
      <w:divBdr>
        <w:top w:val="none" w:sz="0" w:space="0" w:color="auto"/>
        <w:left w:val="none" w:sz="0" w:space="0" w:color="auto"/>
        <w:bottom w:val="none" w:sz="0" w:space="0" w:color="auto"/>
        <w:right w:val="none" w:sz="0" w:space="0" w:color="auto"/>
      </w:divBdr>
    </w:div>
    <w:div w:id="632949738">
      <w:bodyDiv w:val="1"/>
      <w:marLeft w:val="0"/>
      <w:marRight w:val="0"/>
      <w:marTop w:val="0"/>
      <w:marBottom w:val="0"/>
      <w:divBdr>
        <w:top w:val="none" w:sz="0" w:space="0" w:color="auto"/>
        <w:left w:val="none" w:sz="0" w:space="0" w:color="auto"/>
        <w:bottom w:val="none" w:sz="0" w:space="0" w:color="auto"/>
        <w:right w:val="none" w:sz="0" w:space="0" w:color="auto"/>
      </w:divBdr>
    </w:div>
    <w:div w:id="753281211">
      <w:bodyDiv w:val="1"/>
      <w:marLeft w:val="0"/>
      <w:marRight w:val="0"/>
      <w:marTop w:val="0"/>
      <w:marBottom w:val="0"/>
      <w:divBdr>
        <w:top w:val="none" w:sz="0" w:space="0" w:color="auto"/>
        <w:left w:val="none" w:sz="0" w:space="0" w:color="auto"/>
        <w:bottom w:val="none" w:sz="0" w:space="0" w:color="auto"/>
        <w:right w:val="none" w:sz="0" w:space="0" w:color="auto"/>
      </w:divBdr>
    </w:div>
    <w:div w:id="783039358">
      <w:bodyDiv w:val="1"/>
      <w:marLeft w:val="0"/>
      <w:marRight w:val="0"/>
      <w:marTop w:val="0"/>
      <w:marBottom w:val="0"/>
      <w:divBdr>
        <w:top w:val="none" w:sz="0" w:space="0" w:color="auto"/>
        <w:left w:val="none" w:sz="0" w:space="0" w:color="auto"/>
        <w:bottom w:val="none" w:sz="0" w:space="0" w:color="auto"/>
        <w:right w:val="none" w:sz="0" w:space="0" w:color="auto"/>
      </w:divBdr>
    </w:div>
    <w:div w:id="788663549">
      <w:bodyDiv w:val="1"/>
      <w:marLeft w:val="0"/>
      <w:marRight w:val="0"/>
      <w:marTop w:val="0"/>
      <w:marBottom w:val="0"/>
      <w:divBdr>
        <w:top w:val="none" w:sz="0" w:space="0" w:color="auto"/>
        <w:left w:val="none" w:sz="0" w:space="0" w:color="auto"/>
        <w:bottom w:val="none" w:sz="0" w:space="0" w:color="auto"/>
        <w:right w:val="none" w:sz="0" w:space="0" w:color="auto"/>
      </w:divBdr>
    </w:div>
    <w:div w:id="842940344">
      <w:bodyDiv w:val="1"/>
      <w:marLeft w:val="0"/>
      <w:marRight w:val="0"/>
      <w:marTop w:val="0"/>
      <w:marBottom w:val="0"/>
      <w:divBdr>
        <w:top w:val="none" w:sz="0" w:space="0" w:color="auto"/>
        <w:left w:val="none" w:sz="0" w:space="0" w:color="auto"/>
        <w:bottom w:val="none" w:sz="0" w:space="0" w:color="auto"/>
        <w:right w:val="none" w:sz="0" w:space="0" w:color="auto"/>
      </w:divBdr>
    </w:div>
    <w:div w:id="886841957">
      <w:bodyDiv w:val="1"/>
      <w:marLeft w:val="0"/>
      <w:marRight w:val="0"/>
      <w:marTop w:val="0"/>
      <w:marBottom w:val="0"/>
      <w:divBdr>
        <w:top w:val="none" w:sz="0" w:space="0" w:color="auto"/>
        <w:left w:val="none" w:sz="0" w:space="0" w:color="auto"/>
        <w:bottom w:val="none" w:sz="0" w:space="0" w:color="auto"/>
        <w:right w:val="none" w:sz="0" w:space="0" w:color="auto"/>
      </w:divBdr>
    </w:div>
    <w:div w:id="905259059">
      <w:bodyDiv w:val="1"/>
      <w:marLeft w:val="0"/>
      <w:marRight w:val="0"/>
      <w:marTop w:val="0"/>
      <w:marBottom w:val="0"/>
      <w:divBdr>
        <w:top w:val="none" w:sz="0" w:space="0" w:color="auto"/>
        <w:left w:val="none" w:sz="0" w:space="0" w:color="auto"/>
        <w:bottom w:val="none" w:sz="0" w:space="0" w:color="auto"/>
        <w:right w:val="none" w:sz="0" w:space="0" w:color="auto"/>
      </w:divBdr>
      <w:divsChild>
        <w:div w:id="97408628">
          <w:marLeft w:val="0"/>
          <w:marRight w:val="0"/>
          <w:marTop w:val="0"/>
          <w:marBottom w:val="0"/>
          <w:divBdr>
            <w:top w:val="none" w:sz="0" w:space="0" w:color="auto"/>
            <w:left w:val="none" w:sz="0" w:space="0" w:color="auto"/>
            <w:bottom w:val="none" w:sz="0" w:space="0" w:color="auto"/>
            <w:right w:val="none" w:sz="0" w:space="0" w:color="auto"/>
          </w:divBdr>
          <w:divsChild>
            <w:div w:id="324667933">
              <w:marLeft w:val="0"/>
              <w:marRight w:val="0"/>
              <w:marTop w:val="0"/>
              <w:marBottom w:val="0"/>
              <w:divBdr>
                <w:top w:val="none" w:sz="0" w:space="0" w:color="auto"/>
                <w:left w:val="none" w:sz="0" w:space="0" w:color="auto"/>
                <w:bottom w:val="none" w:sz="0" w:space="0" w:color="auto"/>
                <w:right w:val="none" w:sz="0" w:space="0" w:color="auto"/>
              </w:divBdr>
              <w:divsChild>
                <w:div w:id="198535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825412">
      <w:bodyDiv w:val="1"/>
      <w:marLeft w:val="0"/>
      <w:marRight w:val="0"/>
      <w:marTop w:val="0"/>
      <w:marBottom w:val="0"/>
      <w:divBdr>
        <w:top w:val="none" w:sz="0" w:space="0" w:color="auto"/>
        <w:left w:val="none" w:sz="0" w:space="0" w:color="auto"/>
        <w:bottom w:val="none" w:sz="0" w:space="0" w:color="auto"/>
        <w:right w:val="none" w:sz="0" w:space="0" w:color="auto"/>
      </w:divBdr>
    </w:div>
    <w:div w:id="1154643115">
      <w:bodyDiv w:val="1"/>
      <w:marLeft w:val="0"/>
      <w:marRight w:val="0"/>
      <w:marTop w:val="0"/>
      <w:marBottom w:val="0"/>
      <w:divBdr>
        <w:top w:val="none" w:sz="0" w:space="0" w:color="auto"/>
        <w:left w:val="none" w:sz="0" w:space="0" w:color="auto"/>
        <w:bottom w:val="none" w:sz="0" w:space="0" w:color="auto"/>
        <w:right w:val="none" w:sz="0" w:space="0" w:color="auto"/>
      </w:divBdr>
    </w:div>
    <w:div w:id="1161235814">
      <w:bodyDiv w:val="1"/>
      <w:marLeft w:val="0"/>
      <w:marRight w:val="0"/>
      <w:marTop w:val="0"/>
      <w:marBottom w:val="0"/>
      <w:divBdr>
        <w:top w:val="none" w:sz="0" w:space="0" w:color="auto"/>
        <w:left w:val="none" w:sz="0" w:space="0" w:color="auto"/>
        <w:bottom w:val="none" w:sz="0" w:space="0" w:color="auto"/>
        <w:right w:val="none" w:sz="0" w:space="0" w:color="auto"/>
      </w:divBdr>
      <w:divsChild>
        <w:div w:id="943612296">
          <w:marLeft w:val="0"/>
          <w:marRight w:val="0"/>
          <w:marTop w:val="0"/>
          <w:marBottom w:val="0"/>
          <w:divBdr>
            <w:top w:val="none" w:sz="0" w:space="0" w:color="auto"/>
            <w:left w:val="none" w:sz="0" w:space="0" w:color="auto"/>
            <w:bottom w:val="none" w:sz="0" w:space="0" w:color="auto"/>
            <w:right w:val="none" w:sz="0" w:space="0" w:color="auto"/>
          </w:divBdr>
          <w:divsChild>
            <w:div w:id="406072208">
              <w:marLeft w:val="0"/>
              <w:marRight w:val="0"/>
              <w:marTop w:val="0"/>
              <w:marBottom w:val="0"/>
              <w:divBdr>
                <w:top w:val="none" w:sz="0" w:space="0" w:color="auto"/>
                <w:left w:val="none" w:sz="0" w:space="0" w:color="auto"/>
                <w:bottom w:val="none" w:sz="0" w:space="0" w:color="auto"/>
                <w:right w:val="none" w:sz="0" w:space="0" w:color="auto"/>
              </w:divBdr>
              <w:divsChild>
                <w:div w:id="34402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833367">
      <w:bodyDiv w:val="1"/>
      <w:marLeft w:val="0"/>
      <w:marRight w:val="0"/>
      <w:marTop w:val="0"/>
      <w:marBottom w:val="0"/>
      <w:divBdr>
        <w:top w:val="none" w:sz="0" w:space="0" w:color="auto"/>
        <w:left w:val="none" w:sz="0" w:space="0" w:color="auto"/>
        <w:bottom w:val="none" w:sz="0" w:space="0" w:color="auto"/>
        <w:right w:val="none" w:sz="0" w:space="0" w:color="auto"/>
      </w:divBdr>
    </w:div>
    <w:div w:id="1295792143">
      <w:bodyDiv w:val="1"/>
      <w:marLeft w:val="0"/>
      <w:marRight w:val="0"/>
      <w:marTop w:val="0"/>
      <w:marBottom w:val="0"/>
      <w:divBdr>
        <w:top w:val="none" w:sz="0" w:space="0" w:color="auto"/>
        <w:left w:val="none" w:sz="0" w:space="0" w:color="auto"/>
        <w:bottom w:val="none" w:sz="0" w:space="0" w:color="auto"/>
        <w:right w:val="none" w:sz="0" w:space="0" w:color="auto"/>
      </w:divBdr>
      <w:divsChild>
        <w:div w:id="2121483327">
          <w:marLeft w:val="0"/>
          <w:marRight w:val="0"/>
          <w:marTop w:val="0"/>
          <w:marBottom w:val="0"/>
          <w:divBdr>
            <w:top w:val="none" w:sz="0" w:space="0" w:color="auto"/>
            <w:left w:val="none" w:sz="0" w:space="0" w:color="auto"/>
            <w:bottom w:val="none" w:sz="0" w:space="0" w:color="auto"/>
            <w:right w:val="none" w:sz="0" w:space="0" w:color="auto"/>
          </w:divBdr>
          <w:divsChild>
            <w:div w:id="171246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795042">
      <w:bodyDiv w:val="1"/>
      <w:marLeft w:val="0"/>
      <w:marRight w:val="0"/>
      <w:marTop w:val="0"/>
      <w:marBottom w:val="0"/>
      <w:divBdr>
        <w:top w:val="none" w:sz="0" w:space="0" w:color="auto"/>
        <w:left w:val="none" w:sz="0" w:space="0" w:color="auto"/>
        <w:bottom w:val="none" w:sz="0" w:space="0" w:color="auto"/>
        <w:right w:val="none" w:sz="0" w:space="0" w:color="auto"/>
      </w:divBdr>
    </w:div>
    <w:div w:id="1363171738">
      <w:bodyDiv w:val="1"/>
      <w:marLeft w:val="0"/>
      <w:marRight w:val="0"/>
      <w:marTop w:val="0"/>
      <w:marBottom w:val="0"/>
      <w:divBdr>
        <w:top w:val="none" w:sz="0" w:space="0" w:color="auto"/>
        <w:left w:val="none" w:sz="0" w:space="0" w:color="auto"/>
        <w:bottom w:val="none" w:sz="0" w:space="0" w:color="auto"/>
        <w:right w:val="none" w:sz="0" w:space="0" w:color="auto"/>
      </w:divBdr>
    </w:div>
    <w:div w:id="1398242015">
      <w:bodyDiv w:val="1"/>
      <w:marLeft w:val="0"/>
      <w:marRight w:val="0"/>
      <w:marTop w:val="0"/>
      <w:marBottom w:val="0"/>
      <w:divBdr>
        <w:top w:val="none" w:sz="0" w:space="0" w:color="auto"/>
        <w:left w:val="none" w:sz="0" w:space="0" w:color="auto"/>
        <w:bottom w:val="none" w:sz="0" w:space="0" w:color="auto"/>
        <w:right w:val="none" w:sz="0" w:space="0" w:color="auto"/>
      </w:divBdr>
    </w:div>
    <w:div w:id="1405956799">
      <w:bodyDiv w:val="1"/>
      <w:marLeft w:val="0"/>
      <w:marRight w:val="0"/>
      <w:marTop w:val="0"/>
      <w:marBottom w:val="0"/>
      <w:divBdr>
        <w:top w:val="none" w:sz="0" w:space="0" w:color="auto"/>
        <w:left w:val="none" w:sz="0" w:space="0" w:color="auto"/>
        <w:bottom w:val="none" w:sz="0" w:space="0" w:color="auto"/>
        <w:right w:val="none" w:sz="0" w:space="0" w:color="auto"/>
      </w:divBdr>
    </w:div>
    <w:div w:id="1415929345">
      <w:bodyDiv w:val="1"/>
      <w:marLeft w:val="0"/>
      <w:marRight w:val="0"/>
      <w:marTop w:val="0"/>
      <w:marBottom w:val="0"/>
      <w:divBdr>
        <w:top w:val="none" w:sz="0" w:space="0" w:color="auto"/>
        <w:left w:val="none" w:sz="0" w:space="0" w:color="auto"/>
        <w:bottom w:val="none" w:sz="0" w:space="0" w:color="auto"/>
        <w:right w:val="none" w:sz="0" w:space="0" w:color="auto"/>
      </w:divBdr>
    </w:div>
    <w:div w:id="1489788593">
      <w:bodyDiv w:val="1"/>
      <w:marLeft w:val="0"/>
      <w:marRight w:val="0"/>
      <w:marTop w:val="0"/>
      <w:marBottom w:val="0"/>
      <w:divBdr>
        <w:top w:val="none" w:sz="0" w:space="0" w:color="auto"/>
        <w:left w:val="none" w:sz="0" w:space="0" w:color="auto"/>
        <w:bottom w:val="none" w:sz="0" w:space="0" w:color="auto"/>
        <w:right w:val="none" w:sz="0" w:space="0" w:color="auto"/>
      </w:divBdr>
    </w:div>
    <w:div w:id="1511485381">
      <w:bodyDiv w:val="1"/>
      <w:marLeft w:val="0"/>
      <w:marRight w:val="0"/>
      <w:marTop w:val="0"/>
      <w:marBottom w:val="0"/>
      <w:divBdr>
        <w:top w:val="none" w:sz="0" w:space="0" w:color="auto"/>
        <w:left w:val="none" w:sz="0" w:space="0" w:color="auto"/>
        <w:bottom w:val="none" w:sz="0" w:space="0" w:color="auto"/>
        <w:right w:val="none" w:sz="0" w:space="0" w:color="auto"/>
      </w:divBdr>
    </w:div>
    <w:div w:id="1527865870">
      <w:bodyDiv w:val="1"/>
      <w:marLeft w:val="0"/>
      <w:marRight w:val="0"/>
      <w:marTop w:val="0"/>
      <w:marBottom w:val="0"/>
      <w:divBdr>
        <w:top w:val="none" w:sz="0" w:space="0" w:color="auto"/>
        <w:left w:val="none" w:sz="0" w:space="0" w:color="auto"/>
        <w:bottom w:val="none" w:sz="0" w:space="0" w:color="auto"/>
        <w:right w:val="none" w:sz="0" w:space="0" w:color="auto"/>
      </w:divBdr>
      <w:divsChild>
        <w:div w:id="2009824654">
          <w:marLeft w:val="0"/>
          <w:marRight w:val="0"/>
          <w:marTop w:val="0"/>
          <w:marBottom w:val="0"/>
          <w:divBdr>
            <w:top w:val="none" w:sz="0" w:space="0" w:color="auto"/>
            <w:left w:val="none" w:sz="0" w:space="0" w:color="auto"/>
            <w:bottom w:val="none" w:sz="0" w:space="0" w:color="auto"/>
            <w:right w:val="none" w:sz="0" w:space="0" w:color="auto"/>
          </w:divBdr>
          <w:divsChild>
            <w:div w:id="369764114">
              <w:marLeft w:val="0"/>
              <w:marRight w:val="0"/>
              <w:marTop w:val="0"/>
              <w:marBottom w:val="0"/>
              <w:divBdr>
                <w:top w:val="none" w:sz="0" w:space="0" w:color="auto"/>
                <w:left w:val="none" w:sz="0" w:space="0" w:color="auto"/>
                <w:bottom w:val="none" w:sz="0" w:space="0" w:color="auto"/>
                <w:right w:val="none" w:sz="0" w:space="0" w:color="auto"/>
              </w:divBdr>
              <w:divsChild>
                <w:div w:id="24098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705226">
      <w:bodyDiv w:val="1"/>
      <w:marLeft w:val="0"/>
      <w:marRight w:val="0"/>
      <w:marTop w:val="0"/>
      <w:marBottom w:val="0"/>
      <w:divBdr>
        <w:top w:val="none" w:sz="0" w:space="0" w:color="auto"/>
        <w:left w:val="none" w:sz="0" w:space="0" w:color="auto"/>
        <w:bottom w:val="none" w:sz="0" w:space="0" w:color="auto"/>
        <w:right w:val="none" w:sz="0" w:space="0" w:color="auto"/>
      </w:divBdr>
    </w:div>
    <w:div w:id="1562713786">
      <w:bodyDiv w:val="1"/>
      <w:marLeft w:val="0"/>
      <w:marRight w:val="0"/>
      <w:marTop w:val="0"/>
      <w:marBottom w:val="0"/>
      <w:divBdr>
        <w:top w:val="none" w:sz="0" w:space="0" w:color="auto"/>
        <w:left w:val="none" w:sz="0" w:space="0" w:color="auto"/>
        <w:bottom w:val="none" w:sz="0" w:space="0" w:color="auto"/>
        <w:right w:val="none" w:sz="0" w:space="0" w:color="auto"/>
      </w:divBdr>
    </w:div>
    <w:div w:id="1594774524">
      <w:bodyDiv w:val="1"/>
      <w:marLeft w:val="0"/>
      <w:marRight w:val="0"/>
      <w:marTop w:val="0"/>
      <w:marBottom w:val="0"/>
      <w:divBdr>
        <w:top w:val="none" w:sz="0" w:space="0" w:color="auto"/>
        <w:left w:val="none" w:sz="0" w:space="0" w:color="auto"/>
        <w:bottom w:val="none" w:sz="0" w:space="0" w:color="auto"/>
        <w:right w:val="none" w:sz="0" w:space="0" w:color="auto"/>
      </w:divBdr>
    </w:div>
    <w:div w:id="1615865331">
      <w:bodyDiv w:val="1"/>
      <w:marLeft w:val="0"/>
      <w:marRight w:val="0"/>
      <w:marTop w:val="0"/>
      <w:marBottom w:val="0"/>
      <w:divBdr>
        <w:top w:val="none" w:sz="0" w:space="0" w:color="auto"/>
        <w:left w:val="none" w:sz="0" w:space="0" w:color="auto"/>
        <w:bottom w:val="none" w:sz="0" w:space="0" w:color="auto"/>
        <w:right w:val="none" w:sz="0" w:space="0" w:color="auto"/>
      </w:divBdr>
    </w:div>
    <w:div w:id="1705474466">
      <w:bodyDiv w:val="1"/>
      <w:marLeft w:val="0"/>
      <w:marRight w:val="0"/>
      <w:marTop w:val="0"/>
      <w:marBottom w:val="0"/>
      <w:divBdr>
        <w:top w:val="none" w:sz="0" w:space="0" w:color="auto"/>
        <w:left w:val="none" w:sz="0" w:space="0" w:color="auto"/>
        <w:bottom w:val="none" w:sz="0" w:space="0" w:color="auto"/>
        <w:right w:val="none" w:sz="0" w:space="0" w:color="auto"/>
      </w:divBdr>
    </w:div>
    <w:div w:id="1758406423">
      <w:bodyDiv w:val="1"/>
      <w:marLeft w:val="0"/>
      <w:marRight w:val="0"/>
      <w:marTop w:val="0"/>
      <w:marBottom w:val="0"/>
      <w:divBdr>
        <w:top w:val="none" w:sz="0" w:space="0" w:color="auto"/>
        <w:left w:val="none" w:sz="0" w:space="0" w:color="auto"/>
        <w:bottom w:val="none" w:sz="0" w:space="0" w:color="auto"/>
        <w:right w:val="none" w:sz="0" w:space="0" w:color="auto"/>
      </w:divBdr>
    </w:div>
    <w:div w:id="1759674040">
      <w:bodyDiv w:val="1"/>
      <w:marLeft w:val="0"/>
      <w:marRight w:val="0"/>
      <w:marTop w:val="0"/>
      <w:marBottom w:val="0"/>
      <w:divBdr>
        <w:top w:val="none" w:sz="0" w:space="0" w:color="auto"/>
        <w:left w:val="none" w:sz="0" w:space="0" w:color="auto"/>
        <w:bottom w:val="none" w:sz="0" w:space="0" w:color="auto"/>
        <w:right w:val="none" w:sz="0" w:space="0" w:color="auto"/>
      </w:divBdr>
    </w:div>
    <w:div w:id="1847820161">
      <w:bodyDiv w:val="1"/>
      <w:marLeft w:val="0"/>
      <w:marRight w:val="0"/>
      <w:marTop w:val="0"/>
      <w:marBottom w:val="0"/>
      <w:divBdr>
        <w:top w:val="none" w:sz="0" w:space="0" w:color="auto"/>
        <w:left w:val="none" w:sz="0" w:space="0" w:color="auto"/>
        <w:bottom w:val="none" w:sz="0" w:space="0" w:color="auto"/>
        <w:right w:val="none" w:sz="0" w:space="0" w:color="auto"/>
      </w:divBdr>
    </w:div>
    <w:div w:id="1876498633">
      <w:bodyDiv w:val="1"/>
      <w:marLeft w:val="0"/>
      <w:marRight w:val="0"/>
      <w:marTop w:val="0"/>
      <w:marBottom w:val="0"/>
      <w:divBdr>
        <w:top w:val="none" w:sz="0" w:space="0" w:color="auto"/>
        <w:left w:val="none" w:sz="0" w:space="0" w:color="auto"/>
        <w:bottom w:val="none" w:sz="0" w:space="0" w:color="auto"/>
        <w:right w:val="none" w:sz="0" w:space="0" w:color="auto"/>
      </w:divBdr>
    </w:div>
    <w:div w:id="1888687113">
      <w:bodyDiv w:val="1"/>
      <w:marLeft w:val="0"/>
      <w:marRight w:val="0"/>
      <w:marTop w:val="0"/>
      <w:marBottom w:val="0"/>
      <w:divBdr>
        <w:top w:val="none" w:sz="0" w:space="0" w:color="auto"/>
        <w:left w:val="none" w:sz="0" w:space="0" w:color="auto"/>
        <w:bottom w:val="none" w:sz="0" w:space="0" w:color="auto"/>
        <w:right w:val="none" w:sz="0" w:space="0" w:color="auto"/>
      </w:divBdr>
    </w:div>
    <w:div w:id="1932396369">
      <w:bodyDiv w:val="1"/>
      <w:marLeft w:val="0"/>
      <w:marRight w:val="0"/>
      <w:marTop w:val="0"/>
      <w:marBottom w:val="0"/>
      <w:divBdr>
        <w:top w:val="none" w:sz="0" w:space="0" w:color="auto"/>
        <w:left w:val="none" w:sz="0" w:space="0" w:color="auto"/>
        <w:bottom w:val="none" w:sz="0" w:space="0" w:color="auto"/>
        <w:right w:val="none" w:sz="0" w:space="0" w:color="auto"/>
      </w:divBdr>
      <w:divsChild>
        <w:div w:id="60912247">
          <w:marLeft w:val="0"/>
          <w:marRight w:val="0"/>
          <w:marTop w:val="0"/>
          <w:marBottom w:val="0"/>
          <w:divBdr>
            <w:top w:val="none" w:sz="0" w:space="0" w:color="auto"/>
            <w:left w:val="none" w:sz="0" w:space="0" w:color="auto"/>
            <w:bottom w:val="none" w:sz="0" w:space="0" w:color="auto"/>
            <w:right w:val="none" w:sz="0" w:space="0" w:color="auto"/>
          </w:divBdr>
          <w:divsChild>
            <w:div w:id="1518345865">
              <w:marLeft w:val="0"/>
              <w:marRight w:val="0"/>
              <w:marTop w:val="0"/>
              <w:marBottom w:val="0"/>
              <w:divBdr>
                <w:top w:val="none" w:sz="0" w:space="0" w:color="auto"/>
                <w:left w:val="none" w:sz="0" w:space="0" w:color="auto"/>
                <w:bottom w:val="none" w:sz="0" w:space="0" w:color="auto"/>
                <w:right w:val="none" w:sz="0" w:space="0" w:color="auto"/>
              </w:divBdr>
              <w:divsChild>
                <w:div w:id="1064529033">
                  <w:marLeft w:val="0"/>
                  <w:marRight w:val="0"/>
                  <w:marTop w:val="0"/>
                  <w:marBottom w:val="0"/>
                  <w:divBdr>
                    <w:top w:val="none" w:sz="0" w:space="0" w:color="auto"/>
                    <w:left w:val="none" w:sz="0" w:space="0" w:color="auto"/>
                    <w:bottom w:val="none" w:sz="0" w:space="0" w:color="auto"/>
                    <w:right w:val="none" w:sz="0" w:space="0" w:color="auto"/>
                  </w:divBdr>
                  <w:divsChild>
                    <w:div w:id="163632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917042">
      <w:bodyDiv w:val="1"/>
      <w:marLeft w:val="0"/>
      <w:marRight w:val="0"/>
      <w:marTop w:val="0"/>
      <w:marBottom w:val="0"/>
      <w:divBdr>
        <w:top w:val="none" w:sz="0" w:space="0" w:color="auto"/>
        <w:left w:val="none" w:sz="0" w:space="0" w:color="auto"/>
        <w:bottom w:val="none" w:sz="0" w:space="0" w:color="auto"/>
        <w:right w:val="none" w:sz="0" w:space="0" w:color="auto"/>
      </w:divBdr>
    </w:div>
    <w:div w:id="1947274679">
      <w:bodyDiv w:val="1"/>
      <w:marLeft w:val="0"/>
      <w:marRight w:val="0"/>
      <w:marTop w:val="0"/>
      <w:marBottom w:val="0"/>
      <w:divBdr>
        <w:top w:val="none" w:sz="0" w:space="0" w:color="auto"/>
        <w:left w:val="none" w:sz="0" w:space="0" w:color="auto"/>
        <w:bottom w:val="none" w:sz="0" w:space="0" w:color="auto"/>
        <w:right w:val="none" w:sz="0" w:space="0" w:color="auto"/>
      </w:divBdr>
    </w:div>
    <w:div w:id="1961111986">
      <w:bodyDiv w:val="1"/>
      <w:marLeft w:val="0"/>
      <w:marRight w:val="0"/>
      <w:marTop w:val="0"/>
      <w:marBottom w:val="0"/>
      <w:divBdr>
        <w:top w:val="none" w:sz="0" w:space="0" w:color="auto"/>
        <w:left w:val="none" w:sz="0" w:space="0" w:color="auto"/>
        <w:bottom w:val="none" w:sz="0" w:space="0" w:color="auto"/>
        <w:right w:val="none" w:sz="0" w:space="0" w:color="auto"/>
      </w:divBdr>
      <w:divsChild>
        <w:div w:id="1503354936">
          <w:marLeft w:val="0"/>
          <w:marRight w:val="0"/>
          <w:marTop w:val="0"/>
          <w:marBottom w:val="0"/>
          <w:divBdr>
            <w:top w:val="none" w:sz="0" w:space="0" w:color="auto"/>
            <w:left w:val="none" w:sz="0" w:space="0" w:color="auto"/>
            <w:bottom w:val="none" w:sz="0" w:space="0" w:color="auto"/>
            <w:right w:val="none" w:sz="0" w:space="0" w:color="auto"/>
          </w:divBdr>
          <w:divsChild>
            <w:div w:id="801196643">
              <w:marLeft w:val="0"/>
              <w:marRight w:val="0"/>
              <w:marTop w:val="0"/>
              <w:marBottom w:val="0"/>
              <w:divBdr>
                <w:top w:val="none" w:sz="0" w:space="0" w:color="auto"/>
                <w:left w:val="none" w:sz="0" w:space="0" w:color="auto"/>
                <w:bottom w:val="none" w:sz="0" w:space="0" w:color="auto"/>
                <w:right w:val="none" w:sz="0" w:space="0" w:color="auto"/>
              </w:divBdr>
              <w:divsChild>
                <w:div w:id="138205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119135">
      <w:bodyDiv w:val="1"/>
      <w:marLeft w:val="0"/>
      <w:marRight w:val="0"/>
      <w:marTop w:val="0"/>
      <w:marBottom w:val="0"/>
      <w:divBdr>
        <w:top w:val="none" w:sz="0" w:space="0" w:color="auto"/>
        <w:left w:val="none" w:sz="0" w:space="0" w:color="auto"/>
        <w:bottom w:val="none" w:sz="0" w:space="0" w:color="auto"/>
        <w:right w:val="none" w:sz="0" w:space="0" w:color="auto"/>
      </w:divBdr>
    </w:div>
    <w:div w:id="2070152512">
      <w:bodyDiv w:val="1"/>
      <w:marLeft w:val="0"/>
      <w:marRight w:val="0"/>
      <w:marTop w:val="0"/>
      <w:marBottom w:val="0"/>
      <w:divBdr>
        <w:top w:val="none" w:sz="0" w:space="0" w:color="auto"/>
        <w:left w:val="none" w:sz="0" w:space="0" w:color="auto"/>
        <w:bottom w:val="none" w:sz="0" w:space="0" w:color="auto"/>
        <w:right w:val="none" w:sz="0" w:space="0" w:color="auto"/>
      </w:divBdr>
    </w:div>
    <w:div w:id="214152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2/DAED_a_01769" TargetMode="External"/><Relationship Id="rId13" Type="http://schemas.openxmlformats.org/officeDocument/2006/relationships/hyperlink" Target="http://www.learning-theories.com/social-learning-theorybandura.html"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implypsychology.org/maslow.html" TargetMode="External"/><Relationship Id="rId7" Type="http://schemas.openxmlformats.org/officeDocument/2006/relationships/hyperlink" Target="http://libjournal.uncg.edu/jls/article/view/1339" TargetMode="External"/><Relationship Id="rId12" Type="http://schemas.openxmlformats.org/officeDocument/2006/relationships/hyperlink" Target="https://www.oxfordlearnersdictionaries.com/definition/english/critical?q=critical"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mca.org.uk/wp-content/uploads/2016/10/IAMWHOLE-v1.1.pdf"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maslow.html"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wb.gov.wales/api/storage/19bc948b-8a3f-41e0-944a-7bf2cadf7d18/professional-standards-for-teaching-and-leadership-interactive-pdf-for-pc.pdf" TargetMode="External"/><Relationship Id="rId23" Type="http://schemas.openxmlformats.org/officeDocument/2006/relationships/footer" Target="footer1.xml"/><Relationship Id="rId10" Type="http://schemas.openxmlformats.org/officeDocument/2006/relationships/hyperlink" Target="https://www.estyn.gov.wales/system/files/2020-08/Adroddiad%2520arolygiad%2520Romilly%2520Community%2520Primary%2520School%25202015%2520%2528Saesneg%2520yn%2520unig%2529.pdf.pdf.pdf.pdf.pdf.pdf_0.pdf"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bera.ac.uk/researchers-resources/publications/ethical-%20guidelines-for-educational-research-2018" TargetMode="External"/><Relationship Id="rId14" Type="http://schemas.openxmlformats.org/officeDocument/2006/relationships/hyperlink" Target="https://gov.wales/sites/default/files/publications/2018-03/succesful-futures-a-summary-of-professor-graham-donaldsons-report.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6174</Words>
  <Characters>35193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Nicole Thomas (2100103)</dc:creator>
  <cp:keywords/>
  <dc:description/>
  <cp:lastModifiedBy>Lauren Nicole Thomas (2100103)</cp:lastModifiedBy>
  <cp:revision>2</cp:revision>
  <dcterms:created xsi:type="dcterms:W3CDTF">2021-10-27T15:17:00Z</dcterms:created>
  <dcterms:modified xsi:type="dcterms:W3CDTF">2021-10-27T15:17:00Z</dcterms:modified>
</cp:coreProperties>
</file>