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3073B7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70EA8">
        <w:rPr>
          <w:rFonts w:asciiTheme="minorBidi" w:hAnsiTheme="minorBidi"/>
          <w:sz w:val="28"/>
          <w:szCs w:val="28"/>
        </w:rPr>
        <w:t>Shabana malik</w:t>
      </w:r>
    </w:p>
    <w:p w14:paraId="485B6F49" w14:textId="2DCD5619" w:rsidR="00ED5964" w:rsidRDefault="00ED5964" w:rsidP="00ED5964">
      <w:pPr>
        <w:jc w:val="both"/>
        <w:rPr>
          <w:rFonts w:asciiTheme="minorBidi" w:hAnsiTheme="minorBidi"/>
          <w:sz w:val="28"/>
          <w:szCs w:val="28"/>
        </w:rPr>
      </w:pPr>
      <w:r>
        <w:rPr>
          <w:rFonts w:asciiTheme="minorBidi" w:hAnsiTheme="minorBidi"/>
          <w:sz w:val="28"/>
          <w:szCs w:val="28"/>
        </w:rPr>
        <w:t>Student ID:</w:t>
      </w:r>
      <w:r w:rsidR="00E70EA8">
        <w:rPr>
          <w:rFonts w:asciiTheme="minorBidi" w:hAnsiTheme="minorBidi"/>
          <w:sz w:val="28"/>
          <w:szCs w:val="28"/>
        </w:rPr>
        <w:t>2525274</w:t>
      </w:r>
      <w:r>
        <w:rPr>
          <w:rFonts w:asciiTheme="minorBidi" w:hAnsiTheme="minorBidi"/>
          <w:sz w:val="28"/>
          <w:szCs w:val="28"/>
        </w:rPr>
        <w:t xml:space="preserve"> </w:t>
      </w:r>
    </w:p>
    <w:p w14:paraId="3C1E7A20" w14:textId="64C7C3B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A2B5E">
        <w:rPr>
          <w:rFonts w:asciiTheme="minorBidi" w:hAnsiTheme="minorBidi"/>
          <w:sz w:val="28"/>
          <w:szCs w:val="28"/>
        </w:rPr>
        <w:t>LCHS4007</w:t>
      </w:r>
    </w:p>
    <w:p w14:paraId="4EEB2DA3" w14:textId="5083E3A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A2B5E">
        <w:rPr>
          <w:rFonts w:asciiTheme="minorBidi" w:hAnsiTheme="minorBidi"/>
          <w:sz w:val="28"/>
          <w:szCs w:val="28"/>
        </w:rPr>
        <w:t>Digital Skills and Research Methods</w:t>
      </w:r>
    </w:p>
    <w:p w14:paraId="112342CB" w14:textId="404027E1" w:rsidR="00ED5964" w:rsidRDefault="00ED5964" w:rsidP="047085D5">
      <w:pPr>
        <w:jc w:val="both"/>
        <w:rPr>
          <w:rFonts w:asciiTheme="minorBidi" w:hAnsiTheme="minorBidi"/>
          <w:sz w:val="28"/>
          <w:szCs w:val="28"/>
        </w:rPr>
      </w:pPr>
      <w:r w:rsidRPr="047085D5">
        <w:rPr>
          <w:rFonts w:asciiTheme="minorBidi" w:hAnsiTheme="minorBidi"/>
          <w:sz w:val="28"/>
          <w:szCs w:val="28"/>
        </w:rPr>
        <w:t xml:space="preserve">Lecturer: </w:t>
      </w:r>
      <w:r w:rsidR="209C60A8" w:rsidRPr="047085D5">
        <w:rPr>
          <w:rFonts w:asciiTheme="minorBidi" w:hAnsiTheme="minorBidi"/>
          <w:sz w:val="28"/>
          <w:szCs w:val="28"/>
        </w:rPr>
        <w:t>Markus Klingelfuss</w:t>
      </w:r>
    </w:p>
    <w:p w14:paraId="4F979E62" w14:textId="21C53E36"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DA49C3">
        <w:rPr>
          <w:rFonts w:asciiTheme="minorBidi" w:hAnsiTheme="minorBidi"/>
          <w:sz w:val="28"/>
          <w:szCs w:val="28"/>
        </w:rPr>
        <w:t>17/03/2026</w:t>
      </w:r>
    </w:p>
    <w:p w14:paraId="4180CDBC" w14:textId="77777777" w:rsidR="00ED596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0"/>
          <w:lang w:val="en-GB" w:eastAsia="zh-CN"/>
          <w14:ligatures w14:val="standardContextual"/>
        </w:rPr>
        <w:id w:val="100920263"/>
        <w:docPartObj>
          <w:docPartGallery w:val="Table of Contents"/>
          <w:docPartUnique/>
        </w:docPartObj>
      </w:sdtPr>
      <w:sdtEndPr>
        <w:rPr>
          <w:b/>
          <w:bCs/>
          <w:noProof/>
        </w:rPr>
      </w:sdtEndPr>
      <w:sdtContent>
        <w:p w14:paraId="69A45AB4" w14:textId="1BC22B3F" w:rsidR="00184A9A" w:rsidRDefault="00184A9A">
          <w:pPr>
            <w:pStyle w:val="TOCHeading"/>
          </w:pPr>
          <w:r>
            <w:t>Table of Contents</w:t>
          </w:r>
        </w:p>
        <w:p w14:paraId="5EE1C721" w14:textId="059D640A" w:rsidR="00A95F4C" w:rsidRDefault="00184A9A">
          <w:pPr>
            <w:pStyle w:val="TOC1"/>
            <w:tabs>
              <w:tab w:val="right" w:leader="dot" w:pos="9016"/>
            </w:tabs>
            <w:rPr>
              <w:rFonts w:asciiTheme="minorHAnsi"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223613453" w:history="1">
            <w:r w:rsidR="00A95F4C" w:rsidRPr="0089069E">
              <w:rPr>
                <w:rStyle w:val="Hyperlink"/>
                <w:noProof/>
              </w:rPr>
              <w:t>Research Report</w:t>
            </w:r>
            <w:r w:rsidR="00A95F4C">
              <w:rPr>
                <w:noProof/>
                <w:webHidden/>
              </w:rPr>
              <w:tab/>
            </w:r>
            <w:r w:rsidR="00A95F4C">
              <w:rPr>
                <w:noProof/>
                <w:webHidden/>
              </w:rPr>
              <w:fldChar w:fldCharType="begin"/>
            </w:r>
            <w:r w:rsidR="00A95F4C">
              <w:rPr>
                <w:noProof/>
                <w:webHidden/>
              </w:rPr>
              <w:instrText xml:space="preserve"> PAGEREF _Toc223613453 \h </w:instrText>
            </w:r>
            <w:r w:rsidR="00A95F4C">
              <w:rPr>
                <w:noProof/>
                <w:webHidden/>
              </w:rPr>
            </w:r>
            <w:r w:rsidR="00A95F4C">
              <w:rPr>
                <w:noProof/>
                <w:webHidden/>
              </w:rPr>
              <w:fldChar w:fldCharType="separate"/>
            </w:r>
            <w:r w:rsidR="00A95F4C">
              <w:rPr>
                <w:noProof/>
                <w:webHidden/>
              </w:rPr>
              <w:t>4</w:t>
            </w:r>
            <w:r w:rsidR="00A95F4C">
              <w:rPr>
                <w:noProof/>
                <w:webHidden/>
              </w:rPr>
              <w:fldChar w:fldCharType="end"/>
            </w:r>
          </w:hyperlink>
        </w:p>
        <w:p w14:paraId="16A11E53" w14:textId="4460B5C1" w:rsidR="00A95F4C" w:rsidRDefault="00A95F4C">
          <w:pPr>
            <w:pStyle w:val="TOC2"/>
            <w:tabs>
              <w:tab w:val="right" w:leader="dot" w:pos="9016"/>
            </w:tabs>
            <w:rPr>
              <w:rFonts w:asciiTheme="minorHAnsi" w:hAnsiTheme="minorHAnsi" w:cstheme="minorBidi"/>
              <w:b w:val="0"/>
              <w:bCs w:val="0"/>
              <w:noProof/>
              <w:sz w:val="24"/>
              <w:szCs w:val="24"/>
            </w:rPr>
          </w:pPr>
          <w:hyperlink w:anchor="_Toc223613454" w:history="1">
            <w:r w:rsidRPr="0089069E">
              <w:rPr>
                <w:rStyle w:val="Hyperlink"/>
                <w:rFonts w:cs="Segoe UI"/>
                <w:noProof/>
              </w:rPr>
              <w:t>Introduction</w:t>
            </w:r>
            <w:r>
              <w:rPr>
                <w:noProof/>
                <w:webHidden/>
              </w:rPr>
              <w:tab/>
            </w:r>
            <w:r>
              <w:rPr>
                <w:noProof/>
                <w:webHidden/>
              </w:rPr>
              <w:fldChar w:fldCharType="begin"/>
            </w:r>
            <w:r>
              <w:rPr>
                <w:noProof/>
                <w:webHidden/>
              </w:rPr>
              <w:instrText xml:space="preserve"> PAGEREF _Toc223613454 \h </w:instrText>
            </w:r>
            <w:r>
              <w:rPr>
                <w:noProof/>
                <w:webHidden/>
              </w:rPr>
            </w:r>
            <w:r>
              <w:rPr>
                <w:noProof/>
                <w:webHidden/>
              </w:rPr>
              <w:fldChar w:fldCharType="separate"/>
            </w:r>
            <w:r>
              <w:rPr>
                <w:noProof/>
                <w:webHidden/>
              </w:rPr>
              <w:t>4</w:t>
            </w:r>
            <w:r>
              <w:rPr>
                <w:noProof/>
                <w:webHidden/>
              </w:rPr>
              <w:fldChar w:fldCharType="end"/>
            </w:r>
          </w:hyperlink>
        </w:p>
        <w:p w14:paraId="3E1507C1" w14:textId="4E059D7C" w:rsidR="00A95F4C" w:rsidRDefault="00A95F4C">
          <w:pPr>
            <w:pStyle w:val="TOC2"/>
            <w:tabs>
              <w:tab w:val="right" w:leader="dot" w:pos="9016"/>
            </w:tabs>
            <w:rPr>
              <w:rFonts w:asciiTheme="minorHAnsi" w:hAnsiTheme="minorHAnsi" w:cstheme="minorBidi"/>
              <w:b w:val="0"/>
              <w:bCs w:val="0"/>
              <w:noProof/>
              <w:sz w:val="24"/>
              <w:szCs w:val="24"/>
            </w:rPr>
          </w:pPr>
          <w:hyperlink w:anchor="_Toc223613455" w:history="1">
            <w:r w:rsidRPr="0089069E">
              <w:rPr>
                <w:rStyle w:val="Hyperlink"/>
                <w:rFonts w:cs="Segoe UI"/>
                <w:noProof/>
              </w:rPr>
              <w:t>1.1 Selection of Research topic</w:t>
            </w:r>
            <w:r>
              <w:rPr>
                <w:noProof/>
                <w:webHidden/>
              </w:rPr>
              <w:tab/>
            </w:r>
            <w:r>
              <w:rPr>
                <w:noProof/>
                <w:webHidden/>
              </w:rPr>
              <w:fldChar w:fldCharType="begin"/>
            </w:r>
            <w:r>
              <w:rPr>
                <w:noProof/>
                <w:webHidden/>
              </w:rPr>
              <w:instrText xml:space="preserve"> PAGEREF _Toc223613455 \h </w:instrText>
            </w:r>
            <w:r>
              <w:rPr>
                <w:noProof/>
                <w:webHidden/>
              </w:rPr>
            </w:r>
            <w:r>
              <w:rPr>
                <w:noProof/>
                <w:webHidden/>
              </w:rPr>
              <w:fldChar w:fldCharType="separate"/>
            </w:r>
            <w:r>
              <w:rPr>
                <w:noProof/>
                <w:webHidden/>
              </w:rPr>
              <w:t>4</w:t>
            </w:r>
            <w:r>
              <w:rPr>
                <w:noProof/>
                <w:webHidden/>
              </w:rPr>
              <w:fldChar w:fldCharType="end"/>
            </w:r>
          </w:hyperlink>
        </w:p>
        <w:p w14:paraId="47D75A65" w14:textId="2DA04A36" w:rsidR="00A95F4C" w:rsidRDefault="00A95F4C">
          <w:pPr>
            <w:pStyle w:val="TOC2"/>
            <w:tabs>
              <w:tab w:val="right" w:leader="dot" w:pos="9016"/>
            </w:tabs>
            <w:rPr>
              <w:rFonts w:asciiTheme="minorHAnsi" w:hAnsiTheme="minorHAnsi" w:cstheme="minorBidi"/>
              <w:b w:val="0"/>
              <w:bCs w:val="0"/>
              <w:noProof/>
              <w:sz w:val="24"/>
              <w:szCs w:val="24"/>
            </w:rPr>
          </w:pPr>
          <w:hyperlink w:anchor="_Toc223613456" w:history="1">
            <w:r w:rsidRPr="0089069E">
              <w:rPr>
                <w:rStyle w:val="Hyperlink"/>
                <w:rFonts w:cs="Segoe UI"/>
                <w:noProof/>
              </w:rPr>
              <w:t>1.2 Evaluating information sources</w:t>
            </w:r>
            <w:r>
              <w:rPr>
                <w:noProof/>
                <w:webHidden/>
              </w:rPr>
              <w:tab/>
            </w:r>
            <w:r>
              <w:rPr>
                <w:noProof/>
                <w:webHidden/>
              </w:rPr>
              <w:fldChar w:fldCharType="begin"/>
            </w:r>
            <w:r>
              <w:rPr>
                <w:noProof/>
                <w:webHidden/>
              </w:rPr>
              <w:instrText xml:space="preserve"> PAGEREF _Toc223613456 \h </w:instrText>
            </w:r>
            <w:r>
              <w:rPr>
                <w:noProof/>
                <w:webHidden/>
              </w:rPr>
            </w:r>
            <w:r>
              <w:rPr>
                <w:noProof/>
                <w:webHidden/>
              </w:rPr>
              <w:fldChar w:fldCharType="separate"/>
            </w:r>
            <w:r>
              <w:rPr>
                <w:noProof/>
                <w:webHidden/>
              </w:rPr>
              <w:t>4</w:t>
            </w:r>
            <w:r>
              <w:rPr>
                <w:noProof/>
                <w:webHidden/>
              </w:rPr>
              <w:fldChar w:fldCharType="end"/>
            </w:r>
          </w:hyperlink>
        </w:p>
        <w:p w14:paraId="2BB3A205" w14:textId="6AFF3810" w:rsidR="00A95F4C" w:rsidRDefault="00A95F4C">
          <w:pPr>
            <w:pStyle w:val="TOC2"/>
            <w:tabs>
              <w:tab w:val="right" w:leader="dot" w:pos="9016"/>
            </w:tabs>
            <w:rPr>
              <w:rFonts w:asciiTheme="minorHAnsi" w:hAnsiTheme="minorHAnsi" w:cstheme="minorBidi"/>
              <w:b w:val="0"/>
              <w:bCs w:val="0"/>
              <w:noProof/>
              <w:sz w:val="24"/>
              <w:szCs w:val="24"/>
            </w:rPr>
          </w:pPr>
          <w:hyperlink w:anchor="_Toc223613457" w:history="1">
            <w:r w:rsidRPr="0089069E">
              <w:rPr>
                <w:rStyle w:val="Hyperlink"/>
                <w:noProof/>
              </w:rPr>
              <w:t>1.3 Research Methodologies</w:t>
            </w:r>
            <w:r>
              <w:rPr>
                <w:noProof/>
                <w:webHidden/>
              </w:rPr>
              <w:tab/>
            </w:r>
            <w:r>
              <w:rPr>
                <w:noProof/>
                <w:webHidden/>
              </w:rPr>
              <w:fldChar w:fldCharType="begin"/>
            </w:r>
            <w:r>
              <w:rPr>
                <w:noProof/>
                <w:webHidden/>
              </w:rPr>
              <w:instrText xml:space="preserve"> PAGEREF _Toc223613457 \h </w:instrText>
            </w:r>
            <w:r>
              <w:rPr>
                <w:noProof/>
                <w:webHidden/>
              </w:rPr>
            </w:r>
            <w:r>
              <w:rPr>
                <w:noProof/>
                <w:webHidden/>
              </w:rPr>
              <w:fldChar w:fldCharType="separate"/>
            </w:r>
            <w:r>
              <w:rPr>
                <w:noProof/>
                <w:webHidden/>
              </w:rPr>
              <w:t>4</w:t>
            </w:r>
            <w:r>
              <w:rPr>
                <w:noProof/>
                <w:webHidden/>
              </w:rPr>
              <w:fldChar w:fldCharType="end"/>
            </w:r>
          </w:hyperlink>
        </w:p>
        <w:p w14:paraId="255B5EAD" w14:textId="6F8A30F0" w:rsidR="00A95F4C" w:rsidRDefault="00A95F4C">
          <w:pPr>
            <w:pStyle w:val="TOC2"/>
            <w:tabs>
              <w:tab w:val="right" w:leader="dot" w:pos="9016"/>
            </w:tabs>
            <w:rPr>
              <w:rFonts w:asciiTheme="minorHAnsi" w:hAnsiTheme="minorHAnsi" w:cstheme="minorBidi"/>
              <w:b w:val="0"/>
              <w:bCs w:val="0"/>
              <w:noProof/>
              <w:sz w:val="24"/>
              <w:szCs w:val="24"/>
            </w:rPr>
          </w:pPr>
          <w:hyperlink w:anchor="_Toc223613458" w:history="1">
            <w:r w:rsidRPr="0089069E">
              <w:rPr>
                <w:rStyle w:val="Hyperlink"/>
                <w:noProof/>
              </w:rPr>
              <w:t>1.4 Data Collection</w:t>
            </w:r>
            <w:r>
              <w:rPr>
                <w:noProof/>
                <w:webHidden/>
              </w:rPr>
              <w:tab/>
            </w:r>
            <w:r>
              <w:rPr>
                <w:noProof/>
                <w:webHidden/>
              </w:rPr>
              <w:fldChar w:fldCharType="begin"/>
            </w:r>
            <w:r>
              <w:rPr>
                <w:noProof/>
                <w:webHidden/>
              </w:rPr>
              <w:instrText xml:space="preserve"> PAGEREF _Toc223613458 \h </w:instrText>
            </w:r>
            <w:r>
              <w:rPr>
                <w:noProof/>
                <w:webHidden/>
              </w:rPr>
            </w:r>
            <w:r>
              <w:rPr>
                <w:noProof/>
                <w:webHidden/>
              </w:rPr>
              <w:fldChar w:fldCharType="separate"/>
            </w:r>
            <w:r>
              <w:rPr>
                <w:noProof/>
                <w:webHidden/>
              </w:rPr>
              <w:t>4</w:t>
            </w:r>
            <w:r>
              <w:rPr>
                <w:noProof/>
                <w:webHidden/>
              </w:rPr>
              <w:fldChar w:fldCharType="end"/>
            </w:r>
          </w:hyperlink>
        </w:p>
        <w:p w14:paraId="3D4BE9EA" w14:textId="293D1BFA" w:rsidR="00A95F4C" w:rsidRDefault="00A95F4C">
          <w:pPr>
            <w:pStyle w:val="TOC2"/>
            <w:tabs>
              <w:tab w:val="right" w:leader="dot" w:pos="9016"/>
            </w:tabs>
            <w:rPr>
              <w:rFonts w:asciiTheme="minorHAnsi" w:hAnsiTheme="minorHAnsi" w:cstheme="minorBidi"/>
              <w:b w:val="0"/>
              <w:bCs w:val="0"/>
              <w:noProof/>
              <w:sz w:val="24"/>
              <w:szCs w:val="24"/>
            </w:rPr>
          </w:pPr>
          <w:hyperlink w:anchor="_Toc223613459" w:history="1">
            <w:r w:rsidRPr="0089069E">
              <w:rPr>
                <w:rStyle w:val="Hyperlink"/>
                <w:noProof/>
              </w:rPr>
              <w:t>Conclusion</w:t>
            </w:r>
            <w:r>
              <w:rPr>
                <w:noProof/>
                <w:webHidden/>
              </w:rPr>
              <w:tab/>
            </w:r>
            <w:r>
              <w:rPr>
                <w:noProof/>
                <w:webHidden/>
              </w:rPr>
              <w:fldChar w:fldCharType="begin"/>
            </w:r>
            <w:r>
              <w:rPr>
                <w:noProof/>
                <w:webHidden/>
              </w:rPr>
              <w:instrText xml:space="preserve"> PAGEREF _Toc223613459 \h </w:instrText>
            </w:r>
            <w:r>
              <w:rPr>
                <w:noProof/>
                <w:webHidden/>
              </w:rPr>
            </w:r>
            <w:r>
              <w:rPr>
                <w:noProof/>
                <w:webHidden/>
              </w:rPr>
              <w:fldChar w:fldCharType="separate"/>
            </w:r>
            <w:r>
              <w:rPr>
                <w:noProof/>
                <w:webHidden/>
              </w:rPr>
              <w:t>5</w:t>
            </w:r>
            <w:r>
              <w:rPr>
                <w:noProof/>
                <w:webHidden/>
              </w:rPr>
              <w:fldChar w:fldCharType="end"/>
            </w:r>
          </w:hyperlink>
        </w:p>
        <w:p w14:paraId="24599265" w14:textId="141A2BE5" w:rsidR="00A95F4C" w:rsidRDefault="00A95F4C">
          <w:pPr>
            <w:pStyle w:val="TOC2"/>
            <w:tabs>
              <w:tab w:val="right" w:leader="dot" w:pos="9016"/>
            </w:tabs>
            <w:rPr>
              <w:rFonts w:asciiTheme="minorHAnsi" w:hAnsiTheme="minorHAnsi" w:cstheme="minorBidi"/>
              <w:b w:val="0"/>
              <w:bCs w:val="0"/>
              <w:noProof/>
              <w:sz w:val="24"/>
              <w:szCs w:val="24"/>
            </w:rPr>
          </w:pPr>
          <w:hyperlink w:anchor="_Toc223613460" w:history="1">
            <w:r w:rsidRPr="0089069E">
              <w:rPr>
                <w:rStyle w:val="Hyperlink"/>
                <w:noProof/>
              </w:rPr>
              <w:t>Reference List</w:t>
            </w:r>
            <w:r>
              <w:rPr>
                <w:noProof/>
                <w:webHidden/>
              </w:rPr>
              <w:tab/>
            </w:r>
            <w:r>
              <w:rPr>
                <w:noProof/>
                <w:webHidden/>
              </w:rPr>
              <w:fldChar w:fldCharType="begin"/>
            </w:r>
            <w:r>
              <w:rPr>
                <w:noProof/>
                <w:webHidden/>
              </w:rPr>
              <w:instrText xml:space="preserve"> PAGEREF _Toc223613460 \h </w:instrText>
            </w:r>
            <w:r>
              <w:rPr>
                <w:noProof/>
                <w:webHidden/>
              </w:rPr>
            </w:r>
            <w:r>
              <w:rPr>
                <w:noProof/>
                <w:webHidden/>
              </w:rPr>
              <w:fldChar w:fldCharType="separate"/>
            </w:r>
            <w:r>
              <w:rPr>
                <w:noProof/>
                <w:webHidden/>
              </w:rPr>
              <w:t>5</w:t>
            </w:r>
            <w:r>
              <w:rPr>
                <w:noProof/>
                <w:webHidden/>
              </w:rPr>
              <w:fldChar w:fldCharType="end"/>
            </w:r>
          </w:hyperlink>
        </w:p>
        <w:p w14:paraId="40BC340F" w14:textId="26F05571" w:rsidR="00ED5964" w:rsidRPr="00DA49C3" w:rsidRDefault="00184A9A" w:rsidP="00DA49C3">
          <w:r>
            <w:rPr>
              <w:b/>
              <w:bCs/>
              <w:noProof/>
            </w:rPr>
            <w:fldChar w:fldCharType="end"/>
          </w:r>
        </w:p>
      </w:sdtContent>
    </w:sdt>
    <w:p w14:paraId="41A63835" w14:textId="77777777" w:rsidR="00ED5964" w:rsidRDefault="00ED5964" w:rsidP="00ED5964">
      <w:pPr>
        <w:jc w:val="both"/>
        <w:rPr>
          <w:rFonts w:asciiTheme="minorBidi" w:hAnsiTheme="minorBidi"/>
          <w:b/>
          <w:bCs/>
          <w:sz w:val="28"/>
          <w:szCs w:val="28"/>
        </w:rPr>
      </w:pPr>
    </w:p>
    <w:p w14:paraId="17B7EE30" w14:textId="77777777" w:rsidR="00F901A1" w:rsidRDefault="00F901A1">
      <w:pPr>
        <w:rPr>
          <w:rFonts w:eastAsiaTheme="majorEastAsia" w:cstheme="majorBidi"/>
          <w:b/>
          <w:color w:val="2F5496" w:themeColor="accent1" w:themeShade="BF"/>
          <w:sz w:val="32"/>
          <w:szCs w:val="32"/>
        </w:rPr>
      </w:pPr>
      <w:r>
        <w:br w:type="page"/>
      </w:r>
    </w:p>
    <w:p w14:paraId="1F32D7D6" w14:textId="6B107208" w:rsidR="00127C1A" w:rsidRPr="000E4A39" w:rsidRDefault="00C83837" w:rsidP="000E4A39">
      <w:pPr>
        <w:pStyle w:val="Heading1"/>
        <w:spacing w:line="360" w:lineRule="auto"/>
        <w:rPr>
          <w:rFonts w:ascii="Arial" w:hAnsi="Arial" w:cs="Arial"/>
        </w:rPr>
      </w:pPr>
      <w:bookmarkStart w:id="0" w:name="_Toc223613453"/>
      <w:r w:rsidRPr="000E4A39">
        <w:rPr>
          <w:rFonts w:ascii="Arial" w:hAnsi="Arial" w:cs="Arial"/>
        </w:rPr>
        <w:lastRenderedPageBreak/>
        <w:t>Research Report</w:t>
      </w:r>
      <w:bookmarkEnd w:id="0"/>
      <w:r w:rsidRPr="000E4A39">
        <w:rPr>
          <w:rFonts w:ascii="Arial" w:hAnsi="Arial" w:cs="Arial"/>
        </w:rPr>
        <w:t xml:space="preserve"> </w:t>
      </w:r>
    </w:p>
    <w:p w14:paraId="46892F2D" w14:textId="3197C2F5" w:rsidR="00481FF7" w:rsidRPr="000E4A39" w:rsidRDefault="00DA49C3" w:rsidP="000E4A39">
      <w:pPr>
        <w:spacing w:line="360" w:lineRule="auto"/>
        <w:rPr>
          <w:rFonts w:ascii="Arial" w:hAnsi="Arial" w:cs="Arial"/>
          <w:b/>
          <w:bCs/>
          <w:color w:val="44546A" w:themeColor="text2"/>
          <w:sz w:val="22"/>
        </w:rPr>
      </w:pPr>
      <w:r w:rsidRPr="000E4A39">
        <w:rPr>
          <w:rFonts w:ascii="Arial" w:hAnsi="Arial" w:cs="Arial"/>
          <w:color w:val="44546A" w:themeColor="text2"/>
          <w:sz w:val="22"/>
        </w:rPr>
        <w:t>QUESTION: What factors contribute towards staff burnout in the health and social care sector?</w:t>
      </w:r>
    </w:p>
    <w:p w14:paraId="43CCB052" w14:textId="461E2DF4" w:rsidR="00C47770" w:rsidRPr="000E4A39" w:rsidRDefault="00572B3B" w:rsidP="000E4A39">
      <w:pPr>
        <w:pStyle w:val="Heading2"/>
        <w:spacing w:line="360" w:lineRule="auto"/>
        <w:rPr>
          <w:rFonts w:ascii="Arial" w:hAnsi="Arial" w:cs="Arial"/>
          <w:sz w:val="32"/>
          <w:szCs w:val="32"/>
        </w:rPr>
      </w:pPr>
      <w:bookmarkStart w:id="1" w:name="_Toc223613454"/>
      <w:r w:rsidRPr="000E4A39">
        <w:rPr>
          <w:rFonts w:ascii="Arial" w:hAnsi="Arial" w:cs="Arial"/>
          <w:sz w:val="32"/>
          <w:szCs w:val="32"/>
        </w:rPr>
        <w:t>Introduction</w:t>
      </w:r>
      <w:bookmarkEnd w:id="1"/>
      <w:r w:rsidR="00DC2B85" w:rsidRPr="000E4A39">
        <w:rPr>
          <w:rFonts w:ascii="Arial" w:hAnsi="Arial" w:cs="Arial"/>
          <w:sz w:val="32"/>
          <w:szCs w:val="32"/>
        </w:rPr>
        <w:t xml:space="preserve"> </w:t>
      </w:r>
      <w:r w:rsidR="00C47770" w:rsidRPr="000E4A39">
        <w:rPr>
          <w:rFonts w:ascii="Arial" w:hAnsi="Arial" w:cs="Arial"/>
          <w:color w:val="44546A" w:themeColor="text2"/>
          <w:sz w:val="32"/>
          <w:szCs w:val="32"/>
        </w:rPr>
        <w:t>(~</w:t>
      </w:r>
      <w:r w:rsidR="000100D3" w:rsidRPr="000E4A39">
        <w:rPr>
          <w:rFonts w:ascii="Arial" w:hAnsi="Arial" w:cs="Arial"/>
          <w:color w:val="44546A" w:themeColor="text2"/>
          <w:sz w:val="32"/>
          <w:szCs w:val="32"/>
        </w:rPr>
        <w:t>1</w:t>
      </w:r>
      <w:r w:rsidR="00DA3AAA" w:rsidRPr="000E4A39">
        <w:rPr>
          <w:rFonts w:ascii="Arial" w:hAnsi="Arial" w:cs="Arial"/>
          <w:color w:val="44546A" w:themeColor="text2"/>
          <w:sz w:val="32"/>
          <w:szCs w:val="32"/>
        </w:rPr>
        <w:t xml:space="preserve">00 </w:t>
      </w:r>
      <w:r w:rsidR="00C47770" w:rsidRPr="000E4A39">
        <w:rPr>
          <w:rFonts w:ascii="Arial" w:hAnsi="Arial" w:cs="Arial"/>
          <w:color w:val="44546A" w:themeColor="text2"/>
          <w:sz w:val="32"/>
          <w:szCs w:val="32"/>
        </w:rPr>
        <w:t>word</w:t>
      </w:r>
      <w:r w:rsidR="003C7C97" w:rsidRPr="000E4A39">
        <w:rPr>
          <w:rFonts w:ascii="Arial" w:hAnsi="Arial" w:cs="Arial"/>
          <w:color w:val="44546A" w:themeColor="text2"/>
          <w:sz w:val="32"/>
          <w:szCs w:val="32"/>
        </w:rPr>
        <w:t>s</w:t>
      </w:r>
      <w:r w:rsidR="00C47770" w:rsidRPr="000E4A39">
        <w:rPr>
          <w:rFonts w:ascii="Arial" w:hAnsi="Arial" w:cs="Arial"/>
          <w:color w:val="44546A" w:themeColor="text2"/>
          <w:sz w:val="32"/>
          <w:szCs w:val="32"/>
        </w:rPr>
        <w:t>)</w:t>
      </w:r>
    </w:p>
    <w:p w14:paraId="15D1F23F" w14:textId="77777777" w:rsidR="00DC2B85" w:rsidRPr="00DC2B85" w:rsidRDefault="00DC2B85" w:rsidP="000E4A39">
      <w:pPr>
        <w:pStyle w:val="Heading2"/>
        <w:spacing w:line="360" w:lineRule="auto"/>
        <w:rPr>
          <w:rFonts w:ascii="Arial" w:hAnsi="Arial" w:cs="Arial"/>
          <w:color w:val="44546A" w:themeColor="text2"/>
          <w:sz w:val="22"/>
          <w:szCs w:val="22"/>
        </w:rPr>
      </w:pPr>
      <w:bookmarkStart w:id="2" w:name="_Toc223613455"/>
      <w:r w:rsidRPr="00DC2B85">
        <w:rPr>
          <w:rFonts w:ascii="Arial" w:hAnsi="Arial" w:cs="Arial"/>
          <w:color w:val="44546A" w:themeColor="text2"/>
          <w:sz w:val="22"/>
          <w:szCs w:val="22"/>
          <w:lang w:val="en-US"/>
        </w:rPr>
        <w:t xml:space="preserve">Staff burnout is when an individual is in a state of physical and emotional exhaustion in the health care and social care sectors (Mental Health UK, 2026). This report will explore the many factors that contribute to staff </w:t>
      </w:r>
      <w:proofErr w:type="gramStart"/>
      <w:r w:rsidRPr="00DC2B85">
        <w:rPr>
          <w:rFonts w:ascii="Arial" w:hAnsi="Arial" w:cs="Arial"/>
          <w:color w:val="44546A" w:themeColor="text2"/>
          <w:sz w:val="22"/>
          <w:szCs w:val="22"/>
          <w:lang w:val="en-US"/>
        </w:rPr>
        <w:t>burnout</w:t>
      </w:r>
      <w:proofErr w:type="gramEnd"/>
      <w:r w:rsidRPr="00DC2B85">
        <w:rPr>
          <w:rFonts w:ascii="Arial" w:hAnsi="Arial" w:cs="Arial"/>
          <w:color w:val="44546A" w:themeColor="text2"/>
          <w:sz w:val="22"/>
          <w:szCs w:val="22"/>
          <w:lang w:val="en-US"/>
        </w:rPr>
        <w:t>. It will evaluate three information sources</w:t>
      </w:r>
      <w:r w:rsidRPr="00DC2B85">
        <w:rPr>
          <w:rFonts w:ascii="Arial" w:hAnsi="Arial" w:cs="Arial"/>
          <w:color w:val="44546A" w:themeColor="text2"/>
          <w:sz w:val="22"/>
          <w:szCs w:val="22"/>
        </w:rPr>
        <w:t> </w:t>
      </w:r>
    </w:p>
    <w:p w14:paraId="32471A0D" w14:textId="77777777" w:rsidR="00DC2B85" w:rsidRPr="00DC2B85" w:rsidRDefault="00DC2B85" w:rsidP="000E4A39">
      <w:pPr>
        <w:pStyle w:val="Heading2"/>
        <w:spacing w:line="360" w:lineRule="auto"/>
        <w:rPr>
          <w:rFonts w:ascii="Arial" w:hAnsi="Arial" w:cs="Arial"/>
          <w:color w:val="44546A" w:themeColor="text2"/>
          <w:sz w:val="22"/>
          <w:szCs w:val="22"/>
        </w:rPr>
      </w:pPr>
      <w:r w:rsidRPr="00DC2B85">
        <w:rPr>
          <w:rFonts w:ascii="Arial" w:hAnsi="Arial" w:cs="Arial"/>
          <w:color w:val="44546A" w:themeColor="text2"/>
          <w:sz w:val="22"/>
          <w:szCs w:val="22"/>
          <w:lang w:val="en-US"/>
        </w:rPr>
        <w:t>Related to the staff burnout.</w:t>
      </w:r>
      <w:r w:rsidRPr="00DC2B85">
        <w:rPr>
          <w:rFonts w:ascii="Arial" w:hAnsi="Arial" w:cs="Arial"/>
          <w:color w:val="44546A" w:themeColor="text2"/>
          <w:sz w:val="22"/>
          <w:szCs w:val="22"/>
        </w:rPr>
        <w:t> </w:t>
      </w:r>
    </w:p>
    <w:p w14:paraId="6CBF4348" w14:textId="77777777" w:rsidR="00DC2B85" w:rsidRPr="00DC2B85" w:rsidRDefault="00DC2B85" w:rsidP="000E4A39">
      <w:pPr>
        <w:pStyle w:val="Heading2"/>
        <w:spacing w:line="360" w:lineRule="auto"/>
        <w:rPr>
          <w:rFonts w:ascii="Arial" w:hAnsi="Arial" w:cs="Arial"/>
          <w:color w:val="44546A" w:themeColor="text2"/>
          <w:sz w:val="22"/>
          <w:szCs w:val="22"/>
        </w:rPr>
      </w:pPr>
      <w:r w:rsidRPr="00DC2B85">
        <w:rPr>
          <w:rFonts w:ascii="Arial" w:hAnsi="Arial" w:cs="Arial"/>
          <w:color w:val="44546A" w:themeColor="text2"/>
          <w:sz w:val="22"/>
          <w:szCs w:val="22"/>
          <w:lang w:val="en-US"/>
        </w:rPr>
        <w:t>This happens when you have worked in a role for a long time and can have a lot of pf strain on you physically. </w:t>
      </w:r>
      <w:r w:rsidRPr="00DC2B85">
        <w:rPr>
          <w:rFonts w:ascii="Arial" w:hAnsi="Arial" w:cs="Arial"/>
          <w:color w:val="44546A" w:themeColor="text2"/>
          <w:sz w:val="22"/>
          <w:szCs w:val="22"/>
        </w:rPr>
        <w:t> </w:t>
      </w:r>
    </w:p>
    <w:p w14:paraId="008503D7" w14:textId="3C4E399C" w:rsidR="00DC2B85" w:rsidRPr="00DC2B85" w:rsidRDefault="00DC2B85" w:rsidP="000E4A39">
      <w:pPr>
        <w:pStyle w:val="Heading2"/>
        <w:spacing w:line="360" w:lineRule="auto"/>
        <w:rPr>
          <w:rFonts w:ascii="Arial" w:hAnsi="Arial" w:cs="Arial"/>
          <w:color w:val="44546A" w:themeColor="text2"/>
          <w:sz w:val="22"/>
          <w:szCs w:val="22"/>
        </w:rPr>
      </w:pPr>
      <w:r w:rsidRPr="00DC2B85">
        <w:rPr>
          <w:rFonts w:ascii="Arial" w:hAnsi="Arial" w:cs="Arial"/>
          <w:color w:val="44546A" w:themeColor="text2"/>
          <w:sz w:val="22"/>
          <w:szCs w:val="22"/>
          <w:lang w:val="en-US"/>
        </w:rPr>
        <w:t>A survey in an NHS Staff Survey 2023 results show it is more common </w:t>
      </w:r>
      <w:r w:rsidRPr="000E4A39">
        <w:rPr>
          <w:rFonts w:ascii="Arial" w:hAnsi="Arial" w:cs="Arial"/>
          <w:color w:val="44546A" w:themeColor="text2"/>
          <w:sz w:val="22"/>
          <w:szCs w:val="22"/>
          <w:lang w:val="en-US"/>
        </w:rPr>
        <w:t>in occupations</w:t>
      </w:r>
      <w:r w:rsidRPr="00DC2B85">
        <w:rPr>
          <w:rFonts w:ascii="Arial" w:hAnsi="Arial" w:cs="Arial"/>
          <w:color w:val="44546A" w:themeColor="text2"/>
          <w:sz w:val="22"/>
          <w:szCs w:val="22"/>
          <w:lang w:val="en-US"/>
        </w:rPr>
        <w:t>. There are a lot of ambulance roles who have felt burnout this </w:t>
      </w:r>
      <w:proofErr w:type="gramStart"/>
      <w:r w:rsidRPr="00DC2B85">
        <w:rPr>
          <w:rFonts w:ascii="Arial" w:hAnsi="Arial" w:cs="Arial"/>
          <w:color w:val="44546A" w:themeColor="text2"/>
          <w:sz w:val="22"/>
          <w:szCs w:val="22"/>
          <w:lang w:val="en-US"/>
        </w:rPr>
        <w:t>year in particular</w:t>
      </w:r>
      <w:proofErr w:type="gramEnd"/>
      <w:r w:rsidRPr="00DC2B85">
        <w:rPr>
          <w:rFonts w:ascii="Arial" w:hAnsi="Arial" w:cs="Arial"/>
          <w:color w:val="44546A" w:themeColor="text2"/>
          <w:sz w:val="22"/>
          <w:szCs w:val="22"/>
          <w:lang w:val="en-US"/>
        </w:rPr>
        <w:t> (49.3</w:t>
      </w:r>
      <w:proofErr w:type="gramStart"/>
      <w:r w:rsidRPr="00DC2B85">
        <w:rPr>
          <w:rFonts w:ascii="Arial" w:hAnsi="Arial" w:cs="Arial"/>
          <w:color w:val="44546A" w:themeColor="text2"/>
          <w:sz w:val="22"/>
          <w:szCs w:val="22"/>
          <w:lang w:val="en-US"/>
        </w:rPr>
        <w:t>% )</w:t>
      </w:r>
      <w:proofErr w:type="gramEnd"/>
      <w:r w:rsidRPr="00DC2B85">
        <w:rPr>
          <w:rFonts w:ascii="Arial" w:hAnsi="Arial" w:cs="Arial"/>
          <w:color w:val="44546A" w:themeColor="text2"/>
          <w:sz w:val="22"/>
          <w:szCs w:val="22"/>
          <w:lang w:val="en-US"/>
        </w:rPr>
        <w:t>.</w:t>
      </w:r>
      <w:r w:rsidRPr="00DC2B85">
        <w:rPr>
          <w:rFonts w:ascii="Arial" w:hAnsi="Arial" w:cs="Arial"/>
          <w:color w:val="44546A" w:themeColor="text2"/>
          <w:sz w:val="22"/>
          <w:szCs w:val="22"/>
        </w:rPr>
        <w:t> </w:t>
      </w:r>
    </w:p>
    <w:p w14:paraId="09F10B20" w14:textId="77777777" w:rsidR="00DC2B85" w:rsidRPr="00DC2B85" w:rsidRDefault="00DC2B85" w:rsidP="000E4A39">
      <w:pPr>
        <w:pStyle w:val="Heading2"/>
        <w:spacing w:line="360" w:lineRule="auto"/>
        <w:rPr>
          <w:rFonts w:ascii="Arial" w:hAnsi="Arial" w:cs="Arial"/>
          <w:color w:val="44546A" w:themeColor="text2"/>
          <w:sz w:val="22"/>
          <w:szCs w:val="22"/>
        </w:rPr>
      </w:pPr>
      <w:r w:rsidRPr="00DC2B85">
        <w:rPr>
          <w:rFonts w:ascii="Arial" w:hAnsi="Arial" w:cs="Arial"/>
          <w:color w:val="44546A" w:themeColor="text2"/>
          <w:sz w:val="22"/>
          <w:szCs w:val="22"/>
          <w:lang w:val="en-US"/>
        </w:rPr>
        <w:t>Medical and dental professionals reported an increase </w:t>
      </w:r>
      <w:proofErr w:type="gramStart"/>
      <w:r w:rsidRPr="00DC2B85">
        <w:rPr>
          <w:rFonts w:ascii="Arial" w:hAnsi="Arial" w:cs="Arial"/>
          <w:color w:val="44546A" w:themeColor="text2"/>
          <w:sz w:val="22"/>
          <w:szCs w:val="22"/>
          <w:lang w:val="en-US"/>
        </w:rPr>
        <w:t>by</w:t>
      </w:r>
      <w:proofErr w:type="gramEnd"/>
      <w:r w:rsidRPr="00DC2B85">
        <w:rPr>
          <w:rFonts w:ascii="Arial" w:hAnsi="Arial" w:cs="Arial"/>
          <w:color w:val="44546A" w:themeColor="text2"/>
          <w:sz w:val="22"/>
          <w:szCs w:val="22"/>
          <w:lang w:val="en-US"/>
        </w:rPr>
        <w:t> 2.2 % to 35.3 %.</w:t>
      </w:r>
      <w:r w:rsidRPr="00DC2B85">
        <w:rPr>
          <w:rFonts w:ascii="Arial" w:hAnsi="Arial" w:cs="Arial"/>
          <w:color w:val="44546A" w:themeColor="text2"/>
          <w:sz w:val="22"/>
          <w:szCs w:val="22"/>
        </w:rPr>
        <w:t> </w:t>
      </w:r>
    </w:p>
    <w:p w14:paraId="7F44910E" w14:textId="77777777" w:rsidR="00DC2B85" w:rsidRPr="00DC2B85" w:rsidRDefault="00DC2B85" w:rsidP="000E4A39">
      <w:pPr>
        <w:pStyle w:val="Heading2"/>
        <w:spacing w:line="360" w:lineRule="auto"/>
        <w:rPr>
          <w:rFonts w:ascii="Arial" w:hAnsi="Arial" w:cs="Arial"/>
          <w:color w:val="44546A" w:themeColor="text2"/>
          <w:sz w:val="22"/>
          <w:szCs w:val="22"/>
        </w:rPr>
      </w:pPr>
      <w:r w:rsidRPr="00DC2B85">
        <w:rPr>
          <w:rFonts w:ascii="Arial" w:hAnsi="Arial" w:cs="Arial"/>
          <w:color w:val="44546A" w:themeColor="text2"/>
          <w:sz w:val="22"/>
          <w:szCs w:val="22"/>
          <w:lang w:val="en-US"/>
        </w:rPr>
        <w:t>According to The Kings Fund, it shows 50% of staff are experiencing chronic stress; this is a very prevalent issue towards burnout. Many factors are staff shortages, high workload pressure to maintain high quality patient care all add to the staff burnout in the NHS staff. According to British Medical Journal (BMJ), burnout is a major factor for staff contemplating leaving the profession in the NHS. The pandemic was a major contributor to the already overworked load on the NHS staff in this sector. </w:t>
      </w:r>
      <w:r w:rsidRPr="00DC2B85">
        <w:rPr>
          <w:rFonts w:ascii="Arial" w:hAnsi="Arial" w:cs="Arial"/>
          <w:color w:val="44546A" w:themeColor="text2"/>
          <w:sz w:val="22"/>
          <w:szCs w:val="22"/>
        </w:rPr>
        <w:t> </w:t>
      </w:r>
    </w:p>
    <w:p w14:paraId="047DC7E7" w14:textId="77777777" w:rsidR="00DC2B85" w:rsidRPr="000E4A39" w:rsidRDefault="00DC2B85" w:rsidP="000E4A39">
      <w:pPr>
        <w:pStyle w:val="Heading2"/>
        <w:spacing w:line="360" w:lineRule="auto"/>
        <w:rPr>
          <w:rFonts w:ascii="Arial" w:hAnsi="Arial" w:cs="Arial"/>
          <w:color w:val="44546A" w:themeColor="text2"/>
          <w:sz w:val="22"/>
          <w:szCs w:val="22"/>
        </w:rPr>
      </w:pPr>
      <w:r w:rsidRPr="00DC2B85">
        <w:rPr>
          <w:rFonts w:ascii="Arial" w:hAnsi="Arial" w:cs="Arial"/>
          <w:color w:val="44546A" w:themeColor="text2"/>
          <w:sz w:val="22"/>
          <w:szCs w:val="22"/>
          <w:lang w:val="en-US"/>
        </w:rPr>
        <w:t>The Long-Term Workplace Plan has put great emphasis </w:t>
      </w:r>
      <w:proofErr w:type="gramStart"/>
      <w:r w:rsidRPr="00DC2B85">
        <w:rPr>
          <w:rFonts w:ascii="Arial" w:hAnsi="Arial" w:cs="Arial"/>
          <w:color w:val="44546A" w:themeColor="text2"/>
          <w:sz w:val="22"/>
          <w:szCs w:val="22"/>
          <w:lang w:val="en-US"/>
        </w:rPr>
        <w:t>of</w:t>
      </w:r>
      <w:proofErr w:type="gramEnd"/>
      <w:r w:rsidRPr="00DC2B85">
        <w:rPr>
          <w:rFonts w:ascii="Arial" w:hAnsi="Arial" w:cs="Arial"/>
          <w:color w:val="44546A" w:themeColor="text2"/>
          <w:sz w:val="22"/>
          <w:szCs w:val="22"/>
          <w:lang w:val="en-US"/>
        </w:rPr>
        <w:t xml:space="preserve"> valuing NHS staff by supporting, compassionate and positive experience that ensures the well-being of staff long term, this supports health, well-being and management who all work together to eradicate staff burnout. </w:t>
      </w:r>
      <w:r w:rsidRPr="00DC2B85">
        <w:rPr>
          <w:rFonts w:ascii="Arial" w:hAnsi="Arial" w:cs="Arial"/>
          <w:color w:val="44546A" w:themeColor="text2"/>
          <w:sz w:val="22"/>
          <w:szCs w:val="22"/>
        </w:rPr>
        <w:t> </w:t>
      </w:r>
    </w:p>
    <w:p w14:paraId="7A0333A3" w14:textId="77777777" w:rsidR="00DC2B85" w:rsidRPr="00DC2B85" w:rsidRDefault="00DC2B85" w:rsidP="000E4A39">
      <w:pPr>
        <w:spacing w:line="360" w:lineRule="auto"/>
        <w:rPr>
          <w:rFonts w:ascii="Arial" w:hAnsi="Arial" w:cs="Arial"/>
          <w:sz w:val="22"/>
        </w:rPr>
      </w:pPr>
    </w:p>
    <w:p w14:paraId="3419326D" w14:textId="751592A6" w:rsidR="00B81BBC" w:rsidRPr="000E4A39" w:rsidRDefault="00E33758" w:rsidP="000E4A39">
      <w:pPr>
        <w:pStyle w:val="Heading2"/>
        <w:spacing w:line="360" w:lineRule="auto"/>
        <w:rPr>
          <w:rFonts w:ascii="Arial" w:hAnsi="Arial" w:cs="Arial"/>
          <w:sz w:val="32"/>
          <w:szCs w:val="32"/>
        </w:rPr>
      </w:pPr>
      <w:r w:rsidRPr="000E4A39">
        <w:rPr>
          <w:rFonts w:ascii="Arial" w:hAnsi="Arial" w:cs="Arial"/>
          <w:sz w:val="32"/>
          <w:szCs w:val="32"/>
        </w:rPr>
        <w:t>1.</w:t>
      </w:r>
      <w:r w:rsidR="0096303B" w:rsidRPr="000E4A39">
        <w:rPr>
          <w:rFonts w:ascii="Arial" w:hAnsi="Arial" w:cs="Arial"/>
          <w:sz w:val="32"/>
          <w:szCs w:val="32"/>
        </w:rPr>
        <w:t>1</w:t>
      </w:r>
      <w:r w:rsidR="00127C1A" w:rsidRPr="000E4A39">
        <w:rPr>
          <w:rFonts w:ascii="Arial" w:hAnsi="Arial" w:cs="Arial"/>
          <w:sz w:val="32"/>
          <w:szCs w:val="32"/>
        </w:rPr>
        <w:t xml:space="preserve"> </w:t>
      </w:r>
      <w:r w:rsidR="00DA3AAA" w:rsidRPr="000E4A39">
        <w:rPr>
          <w:rFonts w:ascii="Arial" w:hAnsi="Arial" w:cs="Arial"/>
          <w:sz w:val="32"/>
          <w:szCs w:val="32"/>
        </w:rPr>
        <w:t xml:space="preserve">Selection of </w:t>
      </w:r>
      <w:r w:rsidR="001944FB" w:rsidRPr="000E4A39">
        <w:rPr>
          <w:rFonts w:ascii="Arial" w:hAnsi="Arial" w:cs="Arial"/>
          <w:sz w:val="32"/>
          <w:szCs w:val="32"/>
        </w:rPr>
        <w:t>Research topic</w:t>
      </w:r>
      <w:bookmarkEnd w:id="2"/>
      <w:r w:rsidR="001944FB" w:rsidRPr="000E4A39">
        <w:rPr>
          <w:rFonts w:ascii="Arial" w:hAnsi="Arial" w:cs="Arial"/>
          <w:sz w:val="32"/>
          <w:szCs w:val="32"/>
        </w:rPr>
        <w:t xml:space="preserve"> </w:t>
      </w:r>
      <w:r w:rsidR="00FF2B0A" w:rsidRPr="000E4A39">
        <w:rPr>
          <w:rFonts w:ascii="Arial" w:hAnsi="Arial" w:cs="Arial"/>
          <w:color w:val="44546A" w:themeColor="text2"/>
          <w:sz w:val="32"/>
          <w:szCs w:val="32"/>
        </w:rPr>
        <w:t>(</w:t>
      </w:r>
      <w:r w:rsidR="00C47770" w:rsidRPr="000E4A39">
        <w:rPr>
          <w:rFonts w:ascii="Arial" w:hAnsi="Arial" w:cs="Arial"/>
          <w:color w:val="44546A" w:themeColor="text2"/>
          <w:sz w:val="32"/>
          <w:szCs w:val="32"/>
        </w:rPr>
        <w:t>~</w:t>
      </w:r>
      <w:r w:rsidR="00DA3AAA" w:rsidRPr="000E4A39">
        <w:rPr>
          <w:rFonts w:ascii="Arial" w:hAnsi="Arial" w:cs="Arial"/>
          <w:color w:val="44546A" w:themeColor="text2"/>
          <w:sz w:val="32"/>
          <w:szCs w:val="32"/>
        </w:rPr>
        <w:t>300</w:t>
      </w:r>
      <w:r w:rsidR="00FF2B0A" w:rsidRPr="000E4A39">
        <w:rPr>
          <w:rFonts w:ascii="Arial" w:hAnsi="Arial" w:cs="Arial"/>
          <w:color w:val="44546A" w:themeColor="text2"/>
          <w:sz w:val="32"/>
          <w:szCs w:val="32"/>
        </w:rPr>
        <w:t xml:space="preserve"> words)</w:t>
      </w:r>
    </w:p>
    <w:p w14:paraId="4D1E3588"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Healthcare is mainly affected by frontline staff, ambulance personnel (49.3%), nurses (up to (42% in some studies), doctors (35%-40%) reporting the highest. Other roles include nursing assistants and social workers, because of high workload, staff shortages, and emotional exhaustion (Burnout Report, 2026).</w:t>
      </w:r>
      <w:r w:rsidRPr="00DC2B85">
        <w:rPr>
          <w:rFonts w:ascii="Arial" w:hAnsi="Arial" w:cs="Arial"/>
          <w:color w:val="44546A" w:themeColor="text2"/>
          <w:sz w:val="22"/>
        </w:rPr>
        <w:t> </w:t>
      </w:r>
    </w:p>
    <w:p w14:paraId="1AF87894"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rPr>
        <w:t> </w:t>
      </w:r>
    </w:p>
    <w:p w14:paraId="493674E5"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This topic is very important as it is a vicious cycle; staff leaving the profession puts more pressure on the remaining staff. Increased mistakes and diagnosis due to staff burnout, reduced empathy due to exhaustion because of not being able to provide good standards of care. </w:t>
      </w:r>
      <w:r w:rsidRPr="00DC2B85">
        <w:rPr>
          <w:rFonts w:ascii="Arial" w:hAnsi="Arial" w:cs="Arial"/>
          <w:color w:val="44546A" w:themeColor="text2"/>
          <w:sz w:val="22"/>
        </w:rPr>
        <w:t> </w:t>
      </w:r>
    </w:p>
    <w:p w14:paraId="492F58B2"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lastRenderedPageBreak/>
        <w:t xml:space="preserve">NHS staff survey results show findings that NHS staff are burnt out due to staff shortages and unable to do this job properly due to this. The constant pressure on staff of constant pressure </w:t>
      </w:r>
      <w:proofErr w:type="gramStart"/>
      <w:r w:rsidRPr="00DC2B85">
        <w:rPr>
          <w:rFonts w:ascii="Arial" w:hAnsi="Arial" w:cs="Arial"/>
          <w:color w:val="44546A" w:themeColor="text2"/>
          <w:sz w:val="22"/>
          <w:lang w:val="en-US"/>
        </w:rPr>
        <w:t>in particular is</w:t>
      </w:r>
      <w:proofErr w:type="gramEnd"/>
      <w:r w:rsidRPr="00DC2B85">
        <w:rPr>
          <w:rFonts w:ascii="Arial" w:hAnsi="Arial" w:cs="Arial"/>
          <w:color w:val="44546A" w:themeColor="text2"/>
          <w:sz w:val="22"/>
          <w:lang w:val="en-US"/>
        </w:rPr>
        <w:t> shown through NHS performance statistics.</w:t>
      </w:r>
      <w:r w:rsidRPr="00DC2B85">
        <w:rPr>
          <w:rFonts w:ascii="Arial" w:hAnsi="Arial" w:cs="Arial"/>
          <w:color w:val="44546A" w:themeColor="text2"/>
          <w:sz w:val="22"/>
        </w:rPr>
        <w:t> </w:t>
      </w:r>
    </w:p>
    <w:p w14:paraId="386A86E5" w14:textId="1A9142E9"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The staff are increasingly feeling unhappy with a third feeling burnt out; staff being underpaid and overworked is a key reason they </w:t>
      </w:r>
      <w:r w:rsidR="003802AA" w:rsidRPr="000E4A39">
        <w:rPr>
          <w:rFonts w:ascii="Arial" w:hAnsi="Arial" w:cs="Arial"/>
          <w:color w:val="44546A" w:themeColor="text2"/>
          <w:sz w:val="22"/>
          <w:lang w:val="en-US"/>
        </w:rPr>
        <w:t>feel they want</w:t>
      </w:r>
      <w:r w:rsidRPr="00DC2B85">
        <w:rPr>
          <w:rFonts w:ascii="Arial" w:hAnsi="Arial" w:cs="Arial"/>
          <w:color w:val="44546A" w:themeColor="text2"/>
          <w:sz w:val="22"/>
          <w:lang w:val="en-US"/>
        </w:rPr>
        <w:t xml:space="preserve"> to leave the profession.</w:t>
      </w:r>
      <w:r w:rsidRPr="00DC2B85">
        <w:rPr>
          <w:rFonts w:ascii="Arial" w:hAnsi="Arial" w:cs="Arial"/>
          <w:color w:val="44546A" w:themeColor="text2"/>
          <w:sz w:val="22"/>
        </w:rPr>
        <w:t> </w:t>
      </w:r>
    </w:p>
    <w:p w14:paraId="69C5DE0C"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Staff have been feeling high levels of discrimination which have been experienced by black and ethnic minorities groups; results show that more incentives and focus needs to be given to staff to recruit more people and attract long term retention (Gardener, 2023).</w:t>
      </w:r>
      <w:r w:rsidRPr="00DC2B85">
        <w:rPr>
          <w:rFonts w:ascii="Arial" w:hAnsi="Arial" w:cs="Arial"/>
          <w:color w:val="44546A" w:themeColor="text2"/>
          <w:sz w:val="22"/>
        </w:rPr>
        <w:t> </w:t>
      </w:r>
    </w:p>
    <w:p w14:paraId="66E470E9"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According to the World Health Organization workplace burnout and stress has not been managed successfully, there's three main reasons for this, </w:t>
      </w:r>
      <w:r w:rsidRPr="00DC2B85">
        <w:rPr>
          <w:rFonts w:ascii="Arial" w:hAnsi="Arial" w:cs="Arial"/>
          <w:color w:val="44546A" w:themeColor="text2"/>
          <w:sz w:val="22"/>
        </w:rPr>
        <w:t> </w:t>
      </w:r>
    </w:p>
    <w:p w14:paraId="64CC92D4" w14:textId="77777777" w:rsidR="00DC2B85" w:rsidRPr="00DC2B85" w:rsidRDefault="00DC2B85" w:rsidP="000E4A39">
      <w:pPr>
        <w:numPr>
          <w:ilvl w:val="0"/>
          <w:numId w:val="24"/>
        </w:numPr>
        <w:spacing w:after="0" w:line="360" w:lineRule="auto"/>
        <w:rPr>
          <w:rFonts w:ascii="Arial" w:hAnsi="Arial" w:cs="Arial"/>
          <w:color w:val="44546A" w:themeColor="text2"/>
          <w:sz w:val="22"/>
        </w:rPr>
      </w:pPr>
      <w:r w:rsidRPr="00DC2B85">
        <w:rPr>
          <w:rFonts w:ascii="Arial" w:hAnsi="Arial" w:cs="Arial"/>
          <w:color w:val="44546A" w:themeColor="text2"/>
          <w:sz w:val="22"/>
          <w:lang w:val="en-US"/>
        </w:rPr>
        <w:t>Feeling exhaustion and lack of energy</w:t>
      </w:r>
      <w:r w:rsidRPr="00DC2B85">
        <w:rPr>
          <w:rFonts w:ascii="Arial" w:hAnsi="Arial" w:cs="Arial"/>
          <w:color w:val="44546A" w:themeColor="text2"/>
          <w:sz w:val="22"/>
        </w:rPr>
        <w:t> </w:t>
      </w:r>
    </w:p>
    <w:p w14:paraId="1729B658" w14:textId="77777777" w:rsidR="00DC2B85" w:rsidRPr="00DC2B85" w:rsidRDefault="00DC2B85" w:rsidP="000E4A39">
      <w:pPr>
        <w:numPr>
          <w:ilvl w:val="0"/>
          <w:numId w:val="25"/>
        </w:numPr>
        <w:spacing w:after="0" w:line="360" w:lineRule="auto"/>
        <w:rPr>
          <w:rFonts w:ascii="Arial" w:hAnsi="Arial" w:cs="Arial"/>
          <w:color w:val="44546A" w:themeColor="text2"/>
          <w:sz w:val="22"/>
        </w:rPr>
      </w:pPr>
      <w:r w:rsidRPr="00DC2B85">
        <w:rPr>
          <w:rFonts w:ascii="Arial" w:hAnsi="Arial" w:cs="Arial"/>
          <w:color w:val="44546A" w:themeColor="text2"/>
          <w:sz w:val="22"/>
          <w:lang w:val="en-US"/>
        </w:rPr>
        <w:t>High levels of feeling negative and distant from one's job </w:t>
      </w:r>
      <w:r w:rsidRPr="00DC2B85">
        <w:rPr>
          <w:rFonts w:ascii="Arial" w:hAnsi="Arial" w:cs="Arial"/>
          <w:color w:val="44546A" w:themeColor="text2"/>
          <w:sz w:val="22"/>
        </w:rPr>
        <w:t> </w:t>
      </w:r>
    </w:p>
    <w:p w14:paraId="364513F4" w14:textId="77777777" w:rsidR="00DC2B85" w:rsidRPr="00DC2B85" w:rsidRDefault="00DC2B85" w:rsidP="000E4A39">
      <w:pPr>
        <w:numPr>
          <w:ilvl w:val="0"/>
          <w:numId w:val="26"/>
        </w:numPr>
        <w:spacing w:after="0" w:line="360" w:lineRule="auto"/>
        <w:rPr>
          <w:rFonts w:ascii="Arial" w:hAnsi="Arial" w:cs="Arial"/>
          <w:color w:val="44546A" w:themeColor="text2"/>
          <w:sz w:val="22"/>
        </w:rPr>
      </w:pPr>
      <w:r w:rsidRPr="00DC2B85">
        <w:rPr>
          <w:rFonts w:ascii="Arial" w:hAnsi="Arial" w:cs="Arial"/>
          <w:color w:val="44546A" w:themeColor="text2"/>
          <w:sz w:val="22"/>
          <w:lang w:val="en-US"/>
        </w:rPr>
        <w:t>Reduced professional efficiency</w:t>
      </w:r>
      <w:r w:rsidRPr="00DC2B85">
        <w:rPr>
          <w:rFonts w:ascii="Arial" w:hAnsi="Arial" w:cs="Arial"/>
          <w:color w:val="44546A" w:themeColor="text2"/>
          <w:sz w:val="22"/>
        </w:rPr>
        <w:t> </w:t>
      </w:r>
    </w:p>
    <w:p w14:paraId="131B4425"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rPr>
        <w:t> </w:t>
      </w:r>
    </w:p>
    <w:p w14:paraId="18120461" w14:textId="02A0FF89"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The NHS Staff Survey shows that there's a high level of negative impact </w:t>
      </w:r>
      <w:r w:rsidR="0083689D" w:rsidRPr="000E4A39">
        <w:rPr>
          <w:rFonts w:ascii="Arial" w:hAnsi="Arial" w:cs="Arial"/>
          <w:color w:val="44546A" w:themeColor="text2"/>
          <w:sz w:val="22"/>
          <w:lang w:val="en-US"/>
        </w:rPr>
        <w:t>because of</w:t>
      </w:r>
      <w:r w:rsidRPr="00DC2B85">
        <w:rPr>
          <w:rFonts w:ascii="Arial" w:hAnsi="Arial" w:cs="Arial"/>
          <w:color w:val="44546A" w:themeColor="text2"/>
          <w:sz w:val="22"/>
          <w:lang w:val="en-US"/>
        </w:rPr>
        <w:t> stress and the levels are going up drastically, “very simply, stress and burnout at work demands on us exceed the resources that we have” (West, 2021). </w:t>
      </w:r>
      <w:r w:rsidRPr="00DC2B85">
        <w:rPr>
          <w:rFonts w:ascii="Arial" w:hAnsi="Arial" w:cs="Arial"/>
          <w:color w:val="44546A" w:themeColor="text2"/>
          <w:sz w:val="22"/>
        </w:rPr>
        <w:t> </w:t>
      </w:r>
    </w:p>
    <w:p w14:paraId="063EB4EA"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Workforce burnout was an issue in the NHS and social care workforce before covid 19 and needs to be tackled now.</w:t>
      </w:r>
      <w:r w:rsidRPr="00DC2B85">
        <w:rPr>
          <w:rFonts w:ascii="Arial" w:hAnsi="Arial" w:cs="Arial"/>
          <w:color w:val="44546A" w:themeColor="text2"/>
          <w:sz w:val="22"/>
        </w:rPr>
        <w:t> </w:t>
      </w:r>
    </w:p>
    <w:p w14:paraId="2EAF26E9" w14:textId="7D340B19"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Burnout</w:t>
      </w:r>
      <w:r w:rsidR="008D5922" w:rsidRPr="000E4A39">
        <w:rPr>
          <w:rFonts w:ascii="Arial" w:hAnsi="Arial" w:cs="Arial"/>
          <w:color w:val="44546A" w:themeColor="text2"/>
          <w:sz w:val="22"/>
          <w:lang w:val="en-US"/>
        </w:rPr>
        <w:t xml:space="preserve"> </w:t>
      </w:r>
      <w:r w:rsidRPr="00DC2B85">
        <w:rPr>
          <w:rFonts w:ascii="Arial" w:hAnsi="Arial" w:cs="Arial"/>
          <w:color w:val="44546A" w:themeColor="text2"/>
          <w:sz w:val="22"/>
          <w:lang w:val="en-US"/>
        </w:rPr>
        <w:t>is</w:t>
      </w:r>
      <w:r w:rsidR="00512868" w:rsidRPr="000E4A39">
        <w:rPr>
          <w:rFonts w:ascii="Arial" w:hAnsi="Arial" w:cs="Arial"/>
          <w:color w:val="44546A" w:themeColor="text2"/>
          <w:sz w:val="22"/>
          <w:lang w:val="en-US"/>
        </w:rPr>
        <w:t xml:space="preserve"> </w:t>
      </w:r>
      <w:r w:rsidRPr="00DC2B85">
        <w:rPr>
          <w:rFonts w:ascii="Arial" w:hAnsi="Arial" w:cs="Arial"/>
          <w:color w:val="44546A" w:themeColor="text2"/>
          <w:sz w:val="22"/>
          <w:lang w:val="en-US"/>
        </w:rPr>
        <w:t>majo</w:t>
      </w:r>
      <w:r w:rsidR="00512868" w:rsidRPr="000E4A39">
        <w:rPr>
          <w:rFonts w:ascii="Arial" w:hAnsi="Arial" w:cs="Arial"/>
          <w:color w:val="44546A" w:themeColor="text2"/>
          <w:sz w:val="22"/>
          <w:lang w:val="en-US"/>
        </w:rPr>
        <w:t xml:space="preserve">r </w:t>
      </w:r>
      <w:r w:rsidRPr="00DC2B85">
        <w:rPr>
          <w:rFonts w:ascii="Arial" w:hAnsi="Arial" w:cs="Arial"/>
          <w:color w:val="44546A" w:themeColor="text2"/>
          <w:sz w:val="22"/>
          <w:lang w:val="en-US"/>
        </w:rPr>
        <w:t>factor in impacting mental health, and negative consequences are individual staff and patients and service users.</w:t>
      </w:r>
      <w:r w:rsidRPr="00DC2B85">
        <w:rPr>
          <w:rFonts w:ascii="Arial" w:hAnsi="Arial" w:cs="Arial"/>
          <w:color w:val="44546A" w:themeColor="text2"/>
          <w:sz w:val="22"/>
        </w:rPr>
        <w:t> </w:t>
      </w:r>
    </w:p>
    <w:p w14:paraId="10749170" w14:textId="213ECD41"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 xml:space="preserve">Burnout rates among the NHS </w:t>
      </w:r>
      <w:r w:rsidR="00512868" w:rsidRPr="000E4A39">
        <w:rPr>
          <w:rFonts w:ascii="Arial" w:hAnsi="Arial" w:cs="Arial"/>
          <w:color w:val="44546A" w:themeColor="text2"/>
          <w:sz w:val="22"/>
          <w:lang w:val="en-US"/>
        </w:rPr>
        <w:t>staff,</w:t>
      </w:r>
      <w:r w:rsidRPr="00DC2B85">
        <w:rPr>
          <w:rFonts w:ascii="Arial" w:hAnsi="Arial" w:cs="Arial"/>
          <w:color w:val="44546A" w:themeColor="text2"/>
          <w:sz w:val="22"/>
          <w:lang w:val="en-US"/>
        </w:rPr>
        <w:t xml:space="preserve"> in which </w:t>
      </w:r>
      <w:proofErr w:type="gramStart"/>
      <w:r w:rsidRPr="00DC2B85">
        <w:rPr>
          <w:rFonts w:ascii="Arial" w:hAnsi="Arial" w:cs="Arial"/>
          <w:color w:val="44546A" w:themeColor="text2"/>
          <w:sz w:val="22"/>
          <w:lang w:val="en-US"/>
        </w:rPr>
        <w:t>a</w:t>
      </w:r>
      <w:proofErr w:type="gramEnd"/>
      <w:r w:rsidRPr="00DC2B85">
        <w:rPr>
          <w:rFonts w:ascii="Arial" w:hAnsi="Arial" w:cs="Arial"/>
          <w:color w:val="44546A" w:themeColor="text2"/>
          <w:sz w:val="22"/>
          <w:lang w:val="en-US"/>
        </w:rPr>
        <w:t> NHS staff survey shows 44% of staff reported feeling unwell due to work stress in the last 12 months compared with 40.3% of people who have responded to the survey. A report published by the general medical council (GMC) in 2018 nearly one in four doctors training in the </w:t>
      </w:r>
      <w:r w:rsidR="00C71E6F" w:rsidRPr="000E4A39">
        <w:rPr>
          <w:rFonts w:ascii="Arial" w:hAnsi="Arial" w:cs="Arial"/>
          <w:color w:val="44546A" w:themeColor="text2"/>
          <w:sz w:val="22"/>
          <w:lang w:val="en-US"/>
        </w:rPr>
        <w:t>Uk</w:t>
      </w:r>
      <w:r w:rsidRPr="00DC2B85">
        <w:rPr>
          <w:rFonts w:ascii="Arial" w:hAnsi="Arial" w:cs="Arial"/>
          <w:color w:val="44546A" w:themeColor="text2"/>
          <w:sz w:val="22"/>
          <w:lang w:val="en-US"/>
        </w:rPr>
        <w:t>, and one in five trainers said they've felt burnt out to a high or very high degree a result of this.</w:t>
      </w:r>
      <w:r w:rsidRPr="00DC2B85">
        <w:rPr>
          <w:rFonts w:ascii="Arial" w:hAnsi="Arial" w:cs="Arial"/>
          <w:color w:val="44546A" w:themeColor="text2"/>
          <w:sz w:val="22"/>
        </w:rPr>
        <w:t> </w:t>
      </w:r>
    </w:p>
    <w:p w14:paraId="62FC3287" w14:textId="77777777" w:rsidR="00DC2B85" w:rsidRPr="00DC2B85" w:rsidRDefault="00DC2B85" w:rsidP="000E4A39">
      <w:pPr>
        <w:spacing w:after="0" w:line="360" w:lineRule="auto"/>
        <w:rPr>
          <w:rFonts w:ascii="Arial" w:hAnsi="Arial" w:cs="Arial"/>
          <w:color w:val="44546A" w:themeColor="text2"/>
          <w:sz w:val="22"/>
        </w:rPr>
      </w:pPr>
      <w:r w:rsidRPr="00DC2B85">
        <w:rPr>
          <w:rFonts w:ascii="Arial" w:hAnsi="Arial" w:cs="Arial"/>
          <w:color w:val="44546A" w:themeColor="text2"/>
          <w:sz w:val="22"/>
          <w:lang w:val="en-US"/>
        </w:rPr>
        <w:t>Rates among burnout among care workers is that unfortunately, there is no data compared to the NHS staff survey available for social care workers, burnout not only impacts staff but patients and patients safety “staff who are burnt out are at increased risk of error-making and are more likely to suffer from low engagement (lack of vigor, dedication and absorption in work ), cynicism, and compassion fatigue”  (royal college of midwives ).</w:t>
      </w:r>
      <w:r w:rsidRPr="00DC2B85">
        <w:rPr>
          <w:rFonts w:ascii="Arial" w:hAnsi="Arial" w:cs="Arial"/>
          <w:color w:val="44546A" w:themeColor="text2"/>
          <w:sz w:val="22"/>
        </w:rPr>
        <w:t> </w:t>
      </w:r>
    </w:p>
    <w:p w14:paraId="4BB2972D" w14:textId="77777777" w:rsidR="0096303B" w:rsidRPr="000E4A39" w:rsidRDefault="0096303B" w:rsidP="000E4A39">
      <w:pPr>
        <w:spacing w:after="0" w:line="360" w:lineRule="auto"/>
        <w:rPr>
          <w:rFonts w:ascii="Arial" w:hAnsi="Arial" w:cs="Arial"/>
          <w:color w:val="44546A" w:themeColor="text2"/>
          <w:sz w:val="22"/>
        </w:rPr>
      </w:pPr>
    </w:p>
    <w:p w14:paraId="40A79CE8" w14:textId="62A78541" w:rsidR="0096303B" w:rsidRPr="000E4A39" w:rsidRDefault="0096303B" w:rsidP="000E4A39">
      <w:pPr>
        <w:pStyle w:val="Heading2"/>
        <w:spacing w:line="360" w:lineRule="auto"/>
        <w:rPr>
          <w:rFonts w:ascii="Arial" w:hAnsi="Arial" w:cs="Arial"/>
          <w:sz w:val="32"/>
          <w:szCs w:val="32"/>
        </w:rPr>
      </w:pPr>
      <w:bookmarkStart w:id="3" w:name="_Toc223613456"/>
      <w:r w:rsidRPr="000E4A39">
        <w:rPr>
          <w:rFonts w:ascii="Arial" w:hAnsi="Arial" w:cs="Arial"/>
          <w:sz w:val="32"/>
          <w:szCs w:val="32"/>
        </w:rPr>
        <w:lastRenderedPageBreak/>
        <w:t xml:space="preserve">1.2 </w:t>
      </w:r>
      <w:r w:rsidR="00C52D50" w:rsidRPr="000E4A39">
        <w:rPr>
          <w:rFonts w:ascii="Arial" w:hAnsi="Arial" w:cs="Arial"/>
          <w:sz w:val="32"/>
          <w:szCs w:val="32"/>
        </w:rPr>
        <w:t>Evaluating information sources</w:t>
      </w:r>
      <w:bookmarkEnd w:id="3"/>
      <w:r w:rsidRPr="000E4A39">
        <w:rPr>
          <w:rFonts w:ascii="Arial" w:hAnsi="Arial" w:cs="Arial"/>
          <w:sz w:val="32"/>
          <w:szCs w:val="32"/>
        </w:rPr>
        <w:t xml:space="preserve"> </w:t>
      </w:r>
      <w:r w:rsidR="008A62C3" w:rsidRPr="000E4A39">
        <w:rPr>
          <w:rFonts w:ascii="Arial" w:hAnsi="Arial" w:cs="Arial"/>
          <w:color w:val="44546A" w:themeColor="text2"/>
          <w:sz w:val="32"/>
          <w:szCs w:val="32"/>
        </w:rPr>
        <w:t>(~</w:t>
      </w:r>
      <w:r w:rsidR="007C533A" w:rsidRPr="000E4A39">
        <w:rPr>
          <w:rFonts w:ascii="Arial" w:hAnsi="Arial" w:cs="Arial"/>
          <w:color w:val="44546A" w:themeColor="text2"/>
          <w:sz w:val="32"/>
          <w:szCs w:val="32"/>
        </w:rPr>
        <w:t>5</w:t>
      </w:r>
      <w:r w:rsidR="008A62C3" w:rsidRPr="000E4A39">
        <w:rPr>
          <w:rFonts w:ascii="Arial" w:hAnsi="Arial" w:cs="Arial"/>
          <w:color w:val="44546A" w:themeColor="text2"/>
          <w:sz w:val="32"/>
          <w:szCs w:val="32"/>
        </w:rPr>
        <w:t>00 words)</w:t>
      </w:r>
    </w:p>
    <w:p w14:paraId="65CD9378" w14:textId="3E6C8B2F" w:rsidR="008D5922" w:rsidRPr="008D5922" w:rsidRDefault="008D5922" w:rsidP="000E4A39">
      <w:pPr>
        <w:pStyle w:val="ListParagraph"/>
        <w:spacing w:line="360" w:lineRule="auto"/>
        <w:rPr>
          <w:rFonts w:ascii="Arial" w:hAnsi="Arial" w:cs="Arial"/>
          <w:color w:val="44546A" w:themeColor="text2"/>
          <w:sz w:val="22"/>
        </w:rPr>
      </w:pPr>
      <w:r w:rsidRPr="008D5922">
        <w:rPr>
          <w:rFonts w:ascii="Arial" w:hAnsi="Arial" w:cs="Arial"/>
          <w:color w:val="44546A" w:themeColor="text2"/>
          <w:sz w:val="22"/>
          <w:lang w:val="en-US"/>
        </w:rPr>
        <w:t>Covid 19 has </w:t>
      </w:r>
      <w:r w:rsidR="00C71E6F" w:rsidRPr="000E4A39">
        <w:rPr>
          <w:rFonts w:ascii="Arial" w:hAnsi="Arial" w:cs="Arial"/>
          <w:color w:val="44546A" w:themeColor="text2"/>
          <w:sz w:val="22"/>
          <w:lang w:val="en-US"/>
        </w:rPr>
        <w:t>impacted on</w:t>
      </w:r>
      <w:r w:rsidRPr="008D5922">
        <w:rPr>
          <w:rFonts w:ascii="Arial" w:hAnsi="Arial" w:cs="Arial"/>
          <w:color w:val="44546A" w:themeColor="text2"/>
          <w:sz w:val="22"/>
          <w:lang w:val="en-US"/>
        </w:rPr>
        <w:t xml:space="preserve"> the health and care </w:t>
      </w:r>
      <w:proofErr w:type="gramStart"/>
      <w:r w:rsidRPr="008D5922">
        <w:rPr>
          <w:rFonts w:ascii="Arial" w:hAnsi="Arial" w:cs="Arial"/>
          <w:color w:val="44546A" w:themeColor="text2"/>
          <w:sz w:val="22"/>
          <w:lang w:val="en-US"/>
        </w:rPr>
        <w:t>staff</w:t>
      </w:r>
      <w:proofErr w:type="gramEnd"/>
      <w:r w:rsidRPr="008D5922">
        <w:rPr>
          <w:rFonts w:ascii="Arial" w:hAnsi="Arial" w:cs="Arial"/>
          <w:color w:val="44546A" w:themeColor="text2"/>
          <w:sz w:val="22"/>
          <w:lang w:val="en-US"/>
        </w:rPr>
        <w:t xml:space="preserve"> has resulted in worse problems in the workforce. In June 2020, a survey found 9 out of 10 trust leaders were concerned about staff well-being, stress, and burnout following the pandemic. </w:t>
      </w:r>
      <w:r w:rsidRPr="008D5922">
        <w:rPr>
          <w:rFonts w:ascii="Arial" w:hAnsi="Arial" w:cs="Arial"/>
          <w:color w:val="44546A" w:themeColor="text2"/>
          <w:sz w:val="22"/>
        </w:rPr>
        <w:t> </w:t>
      </w:r>
    </w:p>
    <w:p w14:paraId="1A9F55FC" w14:textId="77777777" w:rsidR="008D5922" w:rsidRPr="008D5922" w:rsidRDefault="008D5922" w:rsidP="000E4A39">
      <w:pPr>
        <w:pStyle w:val="ListParagraph"/>
        <w:spacing w:line="360" w:lineRule="auto"/>
        <w:rPr>
          <w:rFonts w:ascii="Arial" w:hAnsi="Arial" w:cs="Arial"/>
          <w:color w:val="44546A" w:themeColor="text2"/>
          <w:sz w:val="22"/>
        </w:rPr>
      </w:pPr>
      <w:r w:rsidRPr="008D5922">
        <w:rPr>
          <w:rFonts w:ascii="Arial" w:hAnsi="Arial" w:cs="Arial"/>
          <w:color w:val="44546A" w:themeColor="text2"/>
          <w:sz w:val="22"/>
          <w:lang w:val="en-US"/>
        </w:rPr>
        <w:t>“Burnout is fast becoming one of the UK’s most serious shared challenges. We all want a thriving economy that is beneficial both to employers and workers equally. Unless we tackle chronic workplace, stress and help people perform at their best, we are trying to accelerate with the handbrake on. “While young people are often seen as championing better attitudes towards mental health at work, the survey shows many are staying silent about their own stress levels. “As the keep Britain working review makes it clear, employers have a vital role in helping people to stay in work, but we know that managers often feel unsure about starting conversations on stress and mental health. If we want to see a thriving workforce, organizations must move faster in supporting managers to act early, before stress and poor mental health turns into burnout and people are pushed out of work” (Dow, 2025). </w:t>
      </w:r>
      <w:r w:rsidRPr="008D5922">
        <w:rPr>
          <w:rFonts w:ascii="Arial" w:hAnsi="Arial" w:cs="Arial"/>
          <w:color w:val="44546A" w:themeColor="text2"/>
          <w:sz w:val="22"/>
        </w:rPr>
        <w:t> </w:t>
      </w:r>
    </w:p>
    <w:p w14:paraId="01C31D48" w14:textId="77777777" w:rsidR="00A040F4" w:rsidRPr="000E4A39" w:rsidRDefault="00A040F4" w:rsidP="000E4A39">
      <w:pPr>
        <w:pStyle w:val="ListParagraph"/>
        <w:spacing w:after="0" w:line="360" w:lineRule="auto"/>
        <w:rPr>
          <w:rFonts w:ascii="Arial" w:hAnsi="Arial" w:cs="Arial"/>
          <w:color w:val="44546A" w:themeColor="text2"/>
          <w:sz w:val="22"/>
        </w:rPr>
      </w:pPr>
    </w:p>
    <w:p w14:paraId="08635A17" w14:textId="2D389C00" w:rsidR="00FF2B0A" w:rsidRPr="000E4A39" w:rsidRDefault="0067612C" w:rsidP="000E4A39">
      <w:pPr>
        <w:pStyle w:val="Heading2"/>
        <w:spacing w:line="360" w:lineRule="auto"/>
        <w:rPr>
          <w:rFonts w:ascii="Arial" w:hAnsi="Arial" w:cs="Arial"/>
          <w:sz w:val="32"/>
          <w:szCs w:val="32"/>
        </w:rPr>
      </w:pPr>
      <w:bookmarkStart w:id="4" w:name="_Toc223613457"/>
      <w:r w:rsidRPr="000E4A39">
        <w:rPr>
          <w:rFonts w:ascii="Arial" w:hAnsi="Arial" w:cs="Arial"/>
          <w:sz w:val="32"/>
          <w:szCs w:val="32"/>
        </w:rPr>
        <w:t>1.</w:t>
      </w:r>
      <w:r w:rsidR="0096303B" w:rsidRPr="000E4A39">
        <w:rPr>
          <w:rFonts w:ascii="Arial" w:hAnsi="Arial" w:cs="Arial"/>
          <w:sz w:val="32"/>
          <w:szCs w:val="32"/>
        </w:rPr>
        <w:t>3</w:t>
      </w:r>
      <w:r w:rsidR="003A51D6" w:rsidRPr="000E4A39">
        <w:rPr>
          <w:rFonts w:ascii="Arial" w:hAnsi="Arial" w:cs="Arial"/>
          <w:sz w:val="32"/>
          <w:szCs w:val="32"/>
        </w:rPr>
        <w:t xml:space="preserve"> </w:t>
      </w:r>
      <w:r w:rsidR="00031FAA" w:rsidRPr="000E4A39">
        <w:rPr>
          <w:rFonts w:ascii="Arial" w:hAnsi="Arial" w:cs="Arial"/>
          <w:sz w:val="32"/>
          <w:szCs w:val="32"/>
        </w:rPr>
        <w:t>Research Methodologies</w:t>
      </w:r>
      <w:bookmarkEnd w:id="4"/>
      <w:r w:rsidR="008D5922" w:rsidRPr="000E4A39">
        <w:rPr>
          <w:rFonts w:ascii="Arial" w:hAnsi="Arial" w:cs="Arial"/>
          <w:sz w:val="32"/>
          <w:szCs w:val="32"/>
        </w:rPr>
        <w:t xml:space="preserve"> </w:t>
      </w:r>
      <w:r w:rsidR="00FF2B0A" w:rsidRPr="000E4A39">
        <w:rPr>
          <w:rFonts w:ascii="Arial" w:hAnsi="Arial" w:cs="Arial"/>
          <w:color w:val="44546A" w:themeColor="text2"/>
          <w:sz w:val="32"/>
          <w:szCs w:val="32"/>
        </w:rPr>
        <w:t>(</w:t>
      </w:r>
      <w:r w:rsidR="00C47770" w:rsidRPr="000E4A39">
        <w:rPr>
          <w:rFonts w:ascii="Arial" w:hAnsi="Arial" w:cs="Arial"/>
          <w:color w:val="44546A" w:themeColor="text2"/>
          <w:sz w:val="32"/>
          <w:szCs w:val="32"/>
        </w:rPr>
        <w:t>~</w:t>
      </w:r>
      <w:r w:rsidR="00B72379" w:rsidRPr="000E4A39">
        <w:rPr>
          <w:rFonts w:ascii="Arial" w:hAnsi="Arial" w:cs="Arial"/>
          <w:color w:val="44546A" w:themeColor="text2"/>
          <w:sz w:val="32"/>
          <w:szCs w:val="32"/>
        </w:rPr>
        <w:t>250</w:t>
      </w:r>
      <w:r w:rsidR="00FF2B0A" w:rsidRPr="000E4A39">
        <w:rPr>
          <w:rFonts w:ascii="Arial" w:hAnsi="Arial" w:cs="Arial"/>
          <w:color w:val="44546A" w:themeColor="text2"/>
          <w:sz w:val="32"/>
          <w:szCs w:val="32"/>
        </w:rPr>
        <w:t xml:space="preserve"> words)</w:t>
      </w:r>
    </w:p>
    <w:p w14:paraId="0D27E3E8" w14:textId="77777777" w:rsidR="000F3F36" w:rsidRPr="000E4A39" w:rsidRDefault="000F3F36" w:rsidP="000E4A39">
      <w:pPr>
        <w:spacing w:line="360" w:lineRule="auto"/>
        <w:rPr>
          <w:rFonts w:ascii="Arial" w:hAnsi="Arial" w:cs="Arial"/>
          <w:color w:val="44546A" w:themeColor="text2"/>
          <w:sz w:val="22"/>
        </w:rPr>
      </w:pPr>
      <w:r w:rsidRPr="000E4A39">
        <w:rPr>
          <w:rFonts w:ascii="Arial" w:hAnsi="Arial" w:cs="Arial"/>
          <w:color w:val="44546A" w:themeColor="text2"/>
          <w:sz w:val="22"/>
          <w:lang w:val="en-US"/>
        </w:rPr>
        <w:t>Quantitively is when is when you use numbers and graphs.</w:t>
      </w:r>
      <w:r w:rsidRPr="000E4A39">
        <w:rPr>
          <w:rFonts w:ascii="Arial" w:hAnsi="Arial" w:cs="Arial"/>
          <w:color w:val="44546A" w:themeColor="text2"/>
          <w:sz w:val="22"/>
        </w:rPr>
        <w:t> </w:t>
      </w:r>
    </w:p>
    <w:p w14:paraId="1FAF77E1" w14:textId="77777777" w:rsidR="000F3F36" w:rsidRPr="000E4A39" w:rsidRDefault="000F3F36" w:rsidP="000E4A39">
      <w:pPr>
        <w:spacing w:line="360" w:lineRule="auto"/>
        <w:rPr>
          <w:rFonts w:ascii="Arial" w:hAnsi="Arial" w:cs="Arial"/>
          <w:color w:val="44546A" w:themeColor="text2"/>
          <w:sz w:val="22"/>
        </w:rPr>
      </w:pPr>
      <w:r w:rsidRPr="000E4A39">
        <w:rPr>
          <w:rFonts w:ascii="Arial" w:hAnsi="Arial" w:cs="Arial"/>
          <w:color w:val="44546A" w:themeColor="text2"/>
          <w:sz w:val="22"/>
          <w:lang w:val="en-US"/>
        </w:rPr>
        <w:t>Some of the methods used in this way are structured surveys with closed-ended questions, experiments, and analysis of large databases.</w:t>
      </w:r>
      <w:r w:rsidRPr="000E4A39">
        <w:rPr>
          <w:rFonts w:ascii="Arial" w:hAnsi="Arial" w:cs="Arial"/>
          <w:color w:val="44546A" w:themeColor="text2"/>
          <w:sz w:val="22"/>
        </w:rPr>
        <w:t> </w:t>
      </w:r>
    </w:p>
    <w:p w14:paraId="03000BAE" w14:textId="23DE3BF9" w:rsidR="008D5922" w:rsidRPr="000E4A39" w:rsidRDefault="008D5922" w:rsidP="000E4A39">
      <w:pPr>
        <w:spacing w:line="360" w:lineRule="auto"/>
        <w:rPr>
          <w:rFonts w:ascii="Arial" w:hAnsi="Arial" w:cs="Arial"/>
          <w:color w:val="44546A" w:themeColor="text2"/>
          <w:sz w:val="22"/>
        </w:rPr>
      </w:pPr>
      <w:r w:rsidRPr="000E4A39">
        <w:rPr>
          <w:rFonts w:ascii="Arial" w:hAnsi="Arial" w:cs="Arial"/>
          <w:color w:val="44546A" w:themeColor="text2"/>
          <w:sz w:val="22"/>
          <w:lang w:val="en-US"/>
        </w:rPr>
        <w:t>Qualitative is when words, images and observations are used.</w:t>
      </w:r>
      <w:r w:rsidRPr="000E4A39">
        <w:rPr>
          <w:rFonts w:ascii="Arial" w:hAnsi="Arial" w:cs="Arial"/>
          <w:color w:val="44546A" w:themeColor="text2"/>
          <w:sz w:val="22"/>
        </w:rPr>
        <w:t> </w:t>
      </w:r>
    </w:p>
    <w:p w14:paraId="33CCBCB2" w14:textId="77777777"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Some of the methods are when you use topics, understand motivations or gain in-depth insights (e.g., “why do customers prefer the brand?”)</w:t>
      </w:r>
      <w:r w:rsidRPr="008D5922">
        <w:rPr>
          <w:rFonts w:ascii="Arial" w:hAnsi="Arial" w:cs="Arial"/>
          <w:color w:val="44546A" w:themeColor="text2"/>
          <w:sz w:val="22"/>
        </w:rPr>
        <w:t> </w:t>
      </w:r>
    </w:p>
    <w:p w14:paraId="506FD221" w14:textId="1A657AB3" w:rsidR="008D5922" w:rsidRPr="008D5922" w:rsidRDefault="001430F4" w:rsidP="000E4A39">
      <w:pPr>
        <w:spacing w:after="0" w:line="360" w:lineRule="auto"/>
        <w:rPr>
          <w:rFonts w:ascii="Arial" w:hAnsi="Arial" w:cs="Arial"/>
          <w:color w:val="44546A" w:themeColor="text2"/>
          <w:sz w:val="22"/>
        </w:rPr>
      </w:pPr>
      <w:r w:rsidRPr="000E4A39">
        <w:rPr>
          <w:rFonts w:ascii="Arial" w:hAnsi="Arial" w:cs="Arial"/>
          <w:color w:val="44546A" w:themeColor="text2"/>
          <w:sz w:val="22"/>
          <w:lang w:val="en-US"/>
        </w:rPr>
        <w:t>Also,</w:t>
      </w:r>
      <w:r w:rsidR="008D5922" w:rsidRPr="008D5922">
        <w:rPr>
          <w:rFonts w:ascii="Arial" w:hAnsi="Arial" w:cs="Arial"/>
          <w:color w:val="44546A" w:themeColor="text2"/>
          <w:sz w:val="22"/>
          <w:lang w:val="en-US"/>
        </w:rPr>
        <w:t> you can validate theories and measure trends, or generalize results of population</w:t>
      </w:r>
      <w:r w:rsidR="008D5922" w:rsidRPr="008D5922">
        <w:rPr>
          <w:rFonts w:ascii="Arial" w:hAnsi="Arial" w:cs="Arial"/>
          <w:color w:val="44546A" w:themeColor="text2"/>
          <w:sz w:val="22"/>
        </w:rPr>
        <w:t> </w:t>
      </w:r>
    </w:p>
    <w:p w14:paraId="6CDD282F" w14:textId="77777777"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(e.g., “what percentage of customers prefer this brand?”)</w:t>
      </w:r>
      <w:r w:rsidRPr="008D5922">
        <w:rPr>
          <w:rFonts w:ascii="Arial" w:hAnsi="Arial" w:cs="Arial"/>
          <w:color w:val="44546A" w:themeColor="text2"/>
          <w:sz w:val="22"/>
        </w:rPr>
        <w:t> </w:t>
      </w:r>
    </w:p>
    <w:p w14:paraId="7B5B7800" w14:textId="77777777"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rPr>
        <w:t> </w:t>
      </w:r>
    </w:p>
    <w:p w14:paraId="7F178B9C" w14:textId="78A037FD"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 xml:space="preserve">The method </w:t>
      </w:r>
      <w:r w:rsidR="001E7A0E" w:rsidRPr="000E4A39">
        <w:rPr>
          <w:rFonts w:ascii="Arial" w:hAnsi="Arial" w:cs="Arial"/>
          <w:color w:val="44546A" w:themeColor="text2"/>
          <w:sz w:val="22"/>
          <w:lang w:val="en-US"/>
        </w:rPr>
        <w:t>that I</w:t>
      </w:r>
      <w:r w:rsidRPr="008D5922">
        <w:rPr>
          <w:rFonts w:ascii="Arial" w:hAnsi="Arial" w:cs="Arial"/>
          <w:color w:val="44546A" w:themeColor="text2"/>
          <w:sz w:val="22"/>
          <w:lang w:val="en-US"/>
        </w:rPr>
        <w:t> would use is the quantitative method because they provide objective, numerical data to test hypotheses, evaluate the efficiency of interventions, and measure patient outcomes, ensuring evidence based-based practice. This allows for generalization of populations to larger populations, providing reliable, valid, and easily replicable results. </w:t>
      </w:r>
      <w:r w:rsidRPr="008D5922">
        <w:rPr>
          <w:rFonts w:ascii="Arial" w:hAnsi="Arial" w:cs="Arial"/>
          <w:color w:val="44546A" w:themeColor="text2"/>
          <w:sz w:val="22"/>
        </w:rPr>
        <w:t> </w:t>
      </w:r>
    </w:p>
    <w:p w14:paraId="4553EA5D" w14:textId="46030DE7"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 xml:space="preserve">Key reasons why </w:t>
      </w:r>
      <w:r w:rsidR="00223923" w:rsidRPr="000E4A39">
        <w:rPr>
          <w:rFonts w:ascii="Arial" w:hAnsi="Arial" w:cs="Arial"/>
          <w:color w:val="44546A" w:themeColor="text2"/>
          <w:sz w:val="22"/>
          <w:lang w:val="en-US"/>
        </w:rPr>
        <w:t>quantitative</w:t>
      </w:r>
      <w:r w:rsidRPr="008D5922">
        <w:rPr>
          <w:rFonts w:ascii="Arial" w:hAnsi="Arial" w:cs="Arial"/>
          <w:color w:val="44546A" w:themeColor="text2"/>
          <w:sz w:val="22"/>
          <w:lang w:val="en-US"/>
        </w:rPr>
        <w:t> methods are effective is nursing include evidence-based practice (like pain scores, recovery times, or infection rates)</w:t>
      </w:r>
      <w:r w:rsidRPr="008D5922">
        <w:rPr>
          <w:rFonts w:ascii="Arial" w:hAnsi="Arial" w:cs="Arial"/>
          <w:color w:val="44546A" w:themeColor="text2"/>
          <w:sz w:val="22"/>
        </w:rPr>
        <w:t> </w:t>
      </w:r>
    </w:p>
    <w:p w14:paraId="3F52D404" w14:textId="77777777"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Objectivity and Reliability are the structured nature of surveys and checklists.</w:t>
      </w:r>
      <w:r w:rsidRPr="008D5922">
        <w:rPr>
          <w:rFonts w:ascii="Arial" w:hAnsi="Arial" w:cs="Arial"/>
          <w:color w:val="44546A" w:themeColor="text2"/>
          <w:sz w:val="22"/>
        </w:rPr>
        <w:t> </w:t>
      </w:r>
    </w:p>
    <w:p w14:paraId="679C7C4F" w14:textId="77777777"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lastRenderedPageBreak/>
        <w:t>Generalizability which can be applied to broader populations, allowing researchers to predict patient outcomes and trends across different demographics.</w:t>
      </w:r>
      <w:r w:rsidRPr="008D5922">
        <w:rPr>
          <w:rFonts w:ascii="Arial" w:hAnsi="Arial" w:cs="Arial"/>
          <w:color w:val="44546A" w:themeColor="text2"/>
          <w:sz w:val="22"/>
        </w:rPr>
        <w:t> </w:t>
      </w:r>
    </w:p>
    <w:p w14:paraId="7959E140" w14:textId="3415E28B"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Precision as it enables precise measurement of complex variables, such as calculating the exact frequency of adverse events in a </w:t>
      </w:r>
      <w:r w:rsidR="00411BFA" w:rsidRPr="000E4A39">
        <w:rPr>
          <w:rFonts w:ascii="Arial" w:hAnsi="Arial" w:cs="Arial"/>
          <w:color w:val="44546A" w:themeColor="text2"/>
          <w:sz w:val="22"/>
          <w:lang w:val="en-US"/>
        </w:rPr>
        <w:t>clinical</w:t>
      </w:r>
      <w:r w:rsidRPr="008D5922">
        <w:rPr>
          <w:rFonts w:ascii="Arial" w:hAnsi="Arial" w:cs="Arial"/>
          <w:color w:val="44546A" w:themeColor="text2"/>
          <w:sz w:val="22"/>
          <w:lang w:val="en-US"/>
        </w:rPr>
        <w:t> setting.</w:t>
      </w:r>
      <w:r w:rsidRPr="008D5922">
        <w:rPr>
          <w:rFonts w:ascii="Arial" w:hAnsi="Arial" w:cs="Arial"/>
          <w:color w:val="44546A" w:themeColor="text2"/>
          <w:sz w:val="22"/>
        </w:rPr>
        <w:t> </w:t>
      </w:r>
    </w:p>
    <w:p w14:paraId="08234C70" w14:textId="05985269"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Evaluating Interventions as its superior for comparing treatments (e.g., in </w:t>
      </w:r>
      <w:r w:rsidR="002E3BD4" w:rsidRPr="000E4A39">
        <w:rPr>
          <w:rFonts w:ascii="Arial" w:hAnsi="Arial" w:cs="Arial"/>
          <w:color w:val="44546A" w:themeColor="text2"/>
          <w:sz w:val="22"/>
          <w:lang w:val="en-US"/>
        </w:rPr>
        <w:t>Randomized</w:t>
      </w:r>
      <w:r w:rsidRPr="008D5922">
        <w:rPr>
          <w:rFonts w:ascii="Arial" w:hAnsi="Arial" w:cs="Arial"/>
          <w:color w:val="44546A" w:themeColor="text2"/>
          <w:sz w:val="22"/>
          <w:lang w:val="en-US"/>
        </w:rPr>
        <w:t> Controlled Trials (RCTs)) to determine which method is safer and more efficient. </w:t>
      </w:r>
      <w:r w:rsidRPr="008D5922">
        <w:rPr>
          <w:rFonts w:ascii="Arial" w:hAnsi="Arial" w:cs="Arial"/>
          <w:color w:val="44546A" w:themeColor="text2"/>
          <w:sz w:val="22"/>
        </w:rPr>
        <w:t> </w:t>
      </w:r>
      <w:r w:rsidRPr="008D5922">
        <w:rPr>
          <w:rFonts w:ascii="Arial" w:hAnsi="Arial" w:cs="Arial"/>
          <w:color w:val="44546A" w:themeColor="text2"/>
          <w:sz w:val="22"/>
        </w:rPr>
        <w:br/>
      </w:r>
      <w:r w:rsidRPr="008D5922">
        <w:rPr>
          <w:rFonts w:ascii="Arial" w:hAnsi="Arial" w:cs="Arial"/>
          <w:color w:val="44546A" w:themeColor="text2"/>
          <w:sz w:val="22"/>
          <w:lang w:val="en-US"/>
        </w:rPr>
        <w:t>(Forde-</w:t>
      </w:r>
      <w:r w:rsidR="008E7D9B" w:rsidRPr="000E4A39">
        <w:rPr>
          <w:rFonts w:ascii="Arial" w:hAnsi="Arial" w:cs="Arial"/>
          <w:color w:val="44546A" w:themeColor="text2"/>
          <w:sz w:val="22"/>
          <w:lang w:val="en-US"/>
        </w:rPr>
        <w:t>Johnston</w:t>
      </w:r>
      <w:r w:rsidRPr="008D5922">
        <w:rPr>
          <w:rFonts w:ascii="Arial" w:hAnsi="Arial" w:cs="Arial"/>
          <w:color w:val="44546A" w:themeColor="text2"/>
          <w:sz w:val="22"/>
          <w:lang w:val="en-US"/>
        </w:rPr>
        <w:t> 2024)</w:t>
      </w:r>
      <w:r w:rsidRPr="008D5922">
        <w:rPr>
          <w:rFonts w:ascii="Arial" w:hAnsi="Arial" w:cs="Arial"/>
          <w:color w:val="44546A" w:themeColor="text2"/>
          <w:sz w:val="22"/>
        </w:rPr>
        <w:t> </w:t>
      </w:r>
    </w:p>
    <w:p w14:paraId="04935D1A" w14:textId="72C104C5" w:rsidR="00966075" w:rsidRPr="000E4A39"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 </w:t>
      </w:r>
      <w:r w:rsidRPr="008D5922">
        <w:rPr>
          <w:rFonts w:ascii="Arial" w:hAnsi="Arial" w:cs="Arial"/>
          <w:color w:val="44546A" w:themeColor="text2"/>
          <w:sz w:val="22"/>
        </w:rPr>
        <w:t> </w:t>
      </w:r>
    </w:p>
    <w:p w14:paraId="6A205983" w14:textId="11BFED04" w:rsidR="00933720" w:rsidRPr="000E4A39" w:rsidRDefault="00933720" w:rsidP="000E4A39">
      <w:pPr>
        <w:pStyle w:val="Heading2"/>
        <w:spacing w:line="360" w:lineRule="auto"/>
        <w:rPr>
          <w:rFonts w:ascii="Arial" w:hAnsi="Arial" w:cs="Arial"/>
          <w:sz w:val="32"/>
          <w:szCs w:val="32"/>
        </w:rPr>
      </w:pPr>
      <w:bookmarkStart w:id="5" w:name="_Toc223613459"/>
      <w:r w:rsidRPr="000E4A39">
        <w:rPr>
          <w:rFonts w:ascii="Arial" w:hAnsi="Arial" w:cs="Arial"/>
          <w:sz w:val="32"/>
          <w:szCs w:val="32"/>
        </w:rPr>
        <w:t>Conclusion</w:t>
      </w:r>
      <w:bookmarkEnd w:id="5"/>
      <w:r w:rsidR="008D5922" w:rsidRPr="000E4A39">
        <w:rPr>
          <w:rFonts w:ascii="Arial" w:hAnsi="Arial" w:cs="Arial"/>
          <w:sz w:val="32"/>
          <w:szCs w:val="32"/>
        </w:rPr>
        <w:t xml:space="preserve"> </w:t>
      </w:r>
      <w:r w:rsidRPr="000E4A39">
        <w:rPr>
          <w:rFonts w:ascii="Arial" w:hAnsi="Arial" w:cs="Arial"/>
          <w:color w:val="44546A" w:themeColor="text2"/>
          <w:sz w:val="32"/>
          <w:szCs w:val="32"/>
        </w:rPr>
        <w:t>(~</w:t>
      </w:r>
      <w:r w:rsidR="00E76BBB" w:rsidRPr="000E4A39">
        <w:rPr>
          <w:rFonts w:ascii="Arial" w:hAnsi="Arial" w:cs="Arial"/>
          <w:color w:val="44546A" w:themeColor="text2"/>
          <w:sz w:val="32"/>
          <w:szCs w:val="32"/>
        </w:rPr>
        <w:t>1</w:t>
      </w:r>
      <w:r w:rsidR="00E721BA" w:rsidRPr="000E4A39">
        <w:rPr>
          <w:rFonts w:ascii="Arial" w:hAnsi="Arial" w:cs="Arial"/>
          <w:color w:val="44546A" w:themeColor="text2"/>
          <w:sz w:val="32"/>
          <w:szCs w:val="32"/>
        </w:rPr>
        <w:t>00</w:t>
      </w:r>
      <w:r w:rsidRPr="000E4A39">
        <w:rPr>
          <w:rFonts w:ascii="Arial" w:hAnsi="Arial" w:cs="Arial"/>
          <w:color w:val="44546A" w:themeColor="text2"/>
          <w:sz w:val="32"/>
          <w:szCs w:val="32"/>
        </w:rPr>
        <w:t xml:space="preserve"> words)</w:t>
      </w:r>
    </w:p>
    <w:p w14:paraId="71E0F100" w14:textId="0C1726FB" w:rsidR="008D5922" w:rsidRPr="008D5922" w:rsidRDefault="008D5922" w:rsidP="000E4A39">
      <w:pPr>
        <w:spacing w:after="0" w:line="360" w:lineRule="auto"/>
        <w:rPr>
          <w:rFonts w:ascii="Arial" w:hAnsi="Arial" w:cs="Arial"/>
          <w:color w:val="44546A" w:themeColor="text2"/>
          <w:sz w:val="22"/>
        </w:rPr>
      </w:pPr>
      <w:r w:rsidRPr="008D5922">
        <w:rPr>
          <w:rFonts w:ascii="Arial" w:hAnsi="Arial" w:cs="Arial"/>
          <w:color w:val="44546A" w:themeColor="text2"/>
          <w:sz w:val="22"/>
          <w:lang w:val="en-US"/>
        </w:rPr>
        <w:t>I chose the role of a nurse as it makes a tangible difference in people's lives, high security and diverse opportunities</w:t>
      </w:r>
      <w:r w:rsidR="002D7A83" w:rsidRPr="000E4A39">
        <w:rPr>
          <w:rFonts w:ascii="Arial" w:hAnsi="Arial" w:cs="Arial"/>
          <w:color w:val="44546A" w:themeColor="text2"/>
          <w:sz w:val="22"/>
          <w:lang w:val="en-US"/>
        </w:rPr>
        <w:t>, I</w:t>
      </w:r>
      <w:r w:rsidRPr="008D5922">
        <w:rPr>
          <w:rFonts w:ascii="Arial" w:hAnsi="Arial" w:cs="Arial"/>
          <w:color w:val="44546A" w:themeColor="text2"/>
          <w:sz w:val="22"/>
          <w:lang w:val="en-US"/>
        </w:rPr>
        <w:t> feel hands on care is rewarding and keeps you active and its challenging making no two days the same. Also, it allows professional and personal growth satisfaction and it's a respected profession.</w:t>
      </w:r>
      <w:r w:rsidRPr="008D5922">
        <w:rPr>
          <w:rFonts w:ascii="Arial" w:hAnsi="Arial" w:cs="Arial"/>
          <w:color w:val="44546A" w:themeColor="text2"/>
          <w:sz w:val="22"/>
        </w:rPr>
        <w:t> </w:t>
      </w:r>
    </w:p>
    <w:p w14:paraId="71CE9F5B" w14:textId="77777777" w:rsidR="001F7FEA" w:rsidRPr="000E4A39" w:rsidRDefault="001F7FEA" w:rsidP="000E4A39">
      <w:pPr>
        <w:pStyle w:val="ListParagraph"/>
        <w:spacing w:after="0" w:line="360" w:lineRule="auto"/>
        <w:rPr>
          <w:rFonts w:ascii="Arial" w:hAnsi="Arial" w:cs="Arial"/>
          <w:color w:val="44546A" w:themeColor="text2"/>
          <w:sz w:val="22"/>
        </w:rPr>
      </w:pPr>
    </w:p>
    <w:p w14:paraId="557E17EC" w14:textId="1E88066B" w:rsidR="006457C0" w:rsidRPr="000E4A39" w:rsidRDefault="00EA29A5" w:rsidP="000E4A39">
      <w:pPr>
        <w:pStyle w:val="Heading2"/>
        <w:spacing w:line="360" w:lineRule="auto"/>
        <w:rPr>
          <w:rFonts w:ascii="Arial" w:hAnsi="Arial" w:cs="Arial"/>
          <w:sz w:val="32"/>
          <w:szCs w:val="32"/>
        </w:rPr>
      </w:pPr>
      <w:bookmarkStart w:id="6" w:name="_Toc223613460"/>
      <w:r w:rsidRPr="000E4A39">
        <w:rPr>
          <w:rFonts w:ascii="Arial" w:hAnsi="Arial" w:cs="Arial"/>
          <w:sz w:val="32"/>
          <w:szCs w:val="32"/>
        </w:rPr>
        <w:t>Reference List</w:t>
      </w:r>
      <w:bookmarkEnd w:id="6"/>
    </w:p>
    <w:p w14:paraId="62FE486F" w14:textId="77777777"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The Health Foundation (2020) The Health Foundation’s response to the Health and Social Care Select Committee inquiry on social care: funding and workforce. Available at: </w:t>
      </w:r>
      <w:hyperlink r:id="rId12" w:tgtFrame="_blank" w:history="1">
        <w:r w:rsidRPr="008D5922">
          <w:rPr>
            <w:rStyle w:val="Hyperlink"/>
            <w:rFonts w:ascii="Arial" w:hAnsi="Arial" w:cs="Arial"/>
            <w:sz w:val="22"/>
            <w:szCs w:val="22"/>
            <w:lang w:val="en-US"/>
          </w:rPr>
          <w:t>https://www.health.org.uk/sites/default/files/2020-06/Health-Foundation-submission-to-HSC-social-care-funding-and-workforce-inquiry.pdf</w:t>
        </w:r>
      </w:hyperlink>
      <w:r w:rsidRPr="008D5922">
        <w:rPr>
          <w:rFonts w:ascii="Arial" w:hAnsi="Arial" w:cs="Arial"/>
          <w:color w:val="44546A" w:themeColor="text2"/>
          <w:sz w:val="22"/>
          <w:szCs w:val="22"/>
          <w:lang w:val="en-US"/>
        </w:rPr>
        <w:t> (Accessed: 10/03/26).</w:t>
      </w:r>
      <w:r w:rsidRPr="008D5922">
        <w:rPr>
          <w:rFonts w:ascii="Arial" w:hAnsi="Arial" w:cs="Arial"/>
          <w:color w:val="44546A" w:themeColor="text2"/>
          <w:sz w:val="22"/>
          <w:szCs w:val="22"/>
        </w:rPr>
        <w:t> </w:t>
      </w:r>
    </w:p>
    <w:p w14:paraId="502DB5C6" w14:textId="77777777"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rPr>
        <w:t> </w:t>
      </w:r>
    </w:p>
    <w:p w14:paraId="04A3498C" w14:textId="77777777"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Mental health UK (2026) Burnout. Available at: </w:t>
      </w:r>
      <w:hyperlink r:id="rId13" w:tgtFrame="_blank" w:history="1">
        <w:r w:rsidRPr="008D5922">
          <w:rPr>
            <w:rStyle w:val="Hyperlink"/>
            <w:rFonts w:ascii="Arial" w:hAnsi="Arial" w:cs="Arial"/>
            <w:sz w:val="22"/>
            <w:szCs w:val="22"/>
            <w:lang w:val="en-US"/>
          </w:rPr>
          <w:t>https://mentalhealth-uk.org/burnout/</w:t>
        </w:r>
      </w:hyperlink>
      <w:r w:rsidRPr="008D5922">
        <w:rPr>
          <w:rFonts w:ascii="Arial" w:hAnsi="Arial" w:cs="Arial"/>
          <w:color w:val="44546A" w:themeColor="text2"/>
          <w:sz w:val="22"/>
          <w:szCs w:val="22"/>
          <w:lang w:val="en-US"/>
        </w:rPr>
        <w:t> (Accessed: 08/03/26). </w:t>
      </w:r>
      <w:r w:rsidRPr="008D5922">
        <w:rPr>
          <w:rFonts w:ascii="Arial" w:hAnsi="Arial" w:cs="Arial"/>
          <w:color w:val="44546A" w:themeColor="text2"/>
          <w:sz w:val="22"/>
          <w:szCs w:val="22"/>
        </w:rPr>
        <w:t> </w:t>
      </w:r>
    </w:p>
    <w:p w14:paraId="07492075" w14:textId="77777777"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Brian Dow, Chief Executive of Mental Health UK 2026</w:t>
      </w:r>
      <w:r w:rsidRPr="008D5922">
        <w:rPr>
          <w:rFonts w:ascii="Arial" w:hAnsi="Arial" w:cs="Arial"/>
          <w:color w:val="44546A" w:themeColor="text2"/>
          <w:sz w:val="22"/>
          <w:szCs w:val="22"/>
        </w:rPr>
        <w:t> </w:t>
      </w:r>
    </w:p>
    <w:p w14:paraId="1B6EDC82" w14:textId="77777777"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The King’s </w:t>
      </w:r>
      <w:proofErr w:type="gramStart"/>
      <w:r w:rsidRPr="008D5922">
        <w:rPr>
          <w:rFonts w:ascii="Arial" w:hAnsi="Arial" w:cs="Arial"/>
          <w:color w:val="44546A" w:themeColor="text2"/>
          <w:sz w:val="22"/>
          <w:szCs w:val="22"/>
          <w:lang w:val="en-US"/>
        </w:rPr>
        <w:t>Fund  (</w:t>
      </w:r>
      <w:proofErr w:type="gramEnd"/>
      <w:r w:rsidRPr="008D5922">
        <w:rPr>
          <w:rFonts w:ascii="Arial" w:hAnsi="Arial" w:cs="Arial"/>
          <w:color w:val="44546A" w:themeColor="text2"/>
          <w:sz w:val="22"/>
          <w:szCs w:val="22"/>
          <w:lang w:val="en-US"/>
        </w:rPr>
        <w:t> “NHS Burnout </w:t>
      </w:r>
      <w:proofErr w:type="gramStart"/>
      <w:r w:rsidRPr="008D5922">
        <w:rPr>
          <w:rFonts w:ascii="Arial" w:hAnsi="Arial" w:cs="Arial"/>
          <w:color w:val="44546A" w:themeColor="text2"/>
          <w:sz w:val="22"/>
          <w:szCs w:val="22"/>
          <w:lang w:val="en-US"/>
        </w:rPr>
        <w:t>To</w:t>
      </w:r>
      <w:proofErr w:type="gramEnd"/>
      <w:r w:rsidRPr="008D5922">
        <w:rPr>
          <w:rFonts w:ascii="Arial" w:hAnsi="Arial" w:cs="Arial"/>
          <w:color w:val="44546A" w:themeColor="text2"/>
          <w:sz w:val="22"/>
          <w:szCs w:val="22"/>
          <w:lang w:val="en-US"/>
        </w:rPr>
        <w:t> Belief” &amp; Annual Analysis </w:t>
      </w:r>
      <w:r w:rsidRPr="008D5922">
        <w:rPr>
          <w:rFonts w:ascii="Arial" w:hAnsi="Arial" w:cs="Arial"/>
          <w:color w:val="44546A" w:themeColor="text2"/>
          <w:sz w:val="22"/>
          <w:szCs w:val="22"/>
        </w:rPr>
        <w:t> </w:t>
      </w:r>
    </w:p>
    <w:p w14:paraId="070E1CF4" w14:textId="77777777"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 NHS Employers (Beating Burnout in the NHS”) </w:t>
      </w:r>
      <w:r w:rsidRPr="008D5922">
        <w:rPr>
          <w:rFonts w:ascii="Arial" w:hAnsi="Arial" w:cs="Arial"/>
          <w:color w:val="44546A" w:themeColor="text2"/>
          <w:sz w:val="22"/>
          <w:szCs w:val="22"/>
        </w:rPr>
        <w:t> </w:t>
      </w:r>
    </w:p>
    <w:p w14:paraId="4379792F" w14:textId="22817FFF"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 Mental Health UK </w:t>
      </w:r>
      <w:r w:rsidR="00A32B09" w:rsidRPr="000E4A39">
        <w:rPr>
          <w:rFonts w:ascii="Arial" w:hAnsi="Arial" w:cs="Arial"/>
          <w:color w:val="44546A" w:themeColor="text2"/>
          <w:sz w:val="22"/>
          <w:szCs w:val="22"/>
          <w:lang w:val="en-US"/>
        </w:rPr>
        <w:t>the</w:t>
      </w:r>
      <w:r w:rsidRPr="008D5922">
        <w:rPr>
          <w:rFonts w:ascii="Arial" w:hAnsi="Arial" w:cs="Arial"/>
          <w:color w:val="44546A" w:themeColor="text2"/>
          <w:sz w:val="22"/>
          <w:szCs w:val="22"/>
          <w:lang w:val="en-US"/>
        </w:rPr>
        <w:t> Burnout Report 2024/2025)</w:t>
      </w:r>
      <w:r w:rsidRPr="008D5922">
        <w:rPr>
          <w:rFonts w:ascii="Arial" w:hAnsi="Arial" w:cs="Arial"/>
          <w:color w:val="44546A" w:themeColor="text2"/>
          <w:sz w:val="22"/>
          <w:szCs w:val="22"/>
        </w:rPr>
        <w:t> </w:t>
      </w:r>
    </w:p>
    <w:p w14:paraId="262AD0EC" w14:textId="4EEFFDC4"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 The council for work &amp; Health/Society </w:t>
      </w:r>
      <w:r w:rsidR="001736F9" w:rsidRPr="000E4A39">
        <w:rPr>
          <w:rFonts w:ascii="Arial" w:hAnsi="Arial" w:cs="Arial"/>
          <w:color w:val="44546A" w:themeColor="text2"/>
          <w:sz w:val="22"/>
          <w:szCs w:val="22"/>
          <w:lang w:val="en-US"/>
        </w:rPr>
        <w:t>of</w:t>
      </w:r>
      <w:r w:rsidRPr="008D5922">
        <w:rPr>
          <w:rFonts w:ascii="Arial" w:hAnsi="Arial" w:cs="Arial"/>
          <w:color w:val="44546A" w:themeColor="text2"/>
          <w:sz w:val="22"/>
          <w:szCs w:val="22"/>
          <w:lang w:val="en-US"/>
        </w:rPr>
        <w:t> Occupational Medicine (</w:t>
      </w:r>
      <w:r w:rsidR="00A32B09" w:rsidRPr="000E4A39">
        <w:rPr>
          <w:rFonts w:ascii="Arial" w:hAnsi="Arial" w:cs="Arial"/>
          <w:color w:val="44546A" w:themeColor="text2"/>
          <w:sz w:val="22"/>
          <w:szCs w:val="22"/>
          <w:lang w:val="en-US"/>
        </w:rPr>
        <w:t>Som</w:t>
      </w:r>
      <w:r w:rsidRPr="008D5922">
        <w:rPr>
          <w:rFonts w:ascii="Arial" w:hAnsi="Arial" w:cs="Arial"/>
          <w:color w:val="44546A" w:themeColor="text2"/>
          <w:sz w:val="22"/>
          <w:szCs w:val="22"/>
          <w:lang w:val="en-US"/>
        </w:rPr>
        <w:t>)</w:t>
      </w:r>
      <w:r w:rsidRPr="008D5922">
        <w:rPr>
          <w:rFonts w:ascii="Arial" w:hAnsi="Arial" w:cs="Arial"/>
          <w:color w:val="44546A" w:themeColor="text2"/>
          <w:sz w:val="22"/>
          <w:szCs w:val="22"/>
        </w:rPr>
        <w:t> </w:t>
      </w:r>
    </w:p>
    <w:p w14:paraId="539DC733" w14:textId="77777777"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 Royal College of Nursing (RCN/UNISON: 2025)</w:t>
      </w:r>
      <w:r w:rsidRPr="008D5922">
        <w:rPr>
          <w:rFonts w:ascii="Arial" w:hAnsi="Arial" w:cs="Arial"/>
          <w:color w:val="44546A" w:themeColor="text2"/>
          <w:sz w:val="22"/>
          <w:szCs w:val="22"/>
        </w:rPr>
        <w:t> </w:t>
      </w:r>
    </w:p>
    <w:p w14:paraId="66EFC4B8" w14:textId="5160E526" w:rsidR="008D5922" w:rsidRPr="008D5922" w:rsidRDefault="008D5922" w:rsidP="000E4A39">
      <w:pPr>
        <w:pStyle w:val="Heading2"/>
        <w:spacing w:line="360" w:lineRule="auto"/>
        <w:rPr>
          <w:rFonts w:ascii="Arial" w:hAnsi="Arial" w:cs="Arial"/>
          <w:color w:val="44546A" w:themeColor="text2"/>
          <w:sz w:val="22"/>
          <w:szCs w:val="22"/>
        </w:rPr>
      </w:pPr>
      <w:r w:rsidRPr="008D5922">
        <w:rPr>
          <w:rFonts w:ascii="Arial" w:hAnsi="Arial" w:cs="Arial"/>
          <w:color w:val="44546A" w:themeColor="text2"/>
          <w:sz w:val="22"/>
          <w:szCs w:val="22"/>
          <w:lang w:val="en-US"/>
        </w:rPr>
        <w:t> Carol Forde-</w:t>
      </w:r>
      <w:r w:rsidR="00541DD4" w:rsidRPr="000E4A39">
        <w:rPr>
          <w:rFonts w:ascii="Arial" w:hAnsi="Arial" w:cs="Arial"/>
          <w:color w:val="44546A" w:themeColor="text2"/>
          <w:sz w:val="22"/>
          <w:szCs w:val="22"/>
          <w:lang w:val="en-US"/>
        </w:rPr>
        <w:t>Johnston</w:t>
      </w:r>
      <w:r w:rsidRPr="008D5922">
        <w:rPr>
          <w:rFonts w:ascii="Arial" w:hAnsi="Arial" w:cs="Arial"/>
          <w:color w:val="44546A" w:themeColor="text2"/>
          <w:sz w:val="22"/>
          <w:szCs w:val="22"/>
          <w:lang w:val="en-US"/>
        </w:rPr>
        <w:t>   Why is the quantitative method good for nursing https;//www.youtube.com</w:t>
      </w:r>
      <w:r w:rsidRPr="008D5922">
        <w:rPr>
          <w:rFonts w:ascii="Arial" w:hAnsi="Arial" w:cs="Arial"/>
          <w:color w:val="44546A" w:themeColor="text2"/>
          <w:sz w:val="22"/>
          <w:szCs w:val="22"/>
        </w:rPr>
        <w:t> </w:t>
      </w:r>
    </w:p>
    <w:p w14:paraId="1D0F2D59" w14:textId="77777777" w:rsidR="004552CE" w:rsidRPr="000E4A39" w:rsidRDefault="004552CE" w:rsidP="000E4A39">
      <w:pPr>
        <w:pStyle w:val="Heading2"/>
        <w:spacing w:line="360" w:lineRule="auto"/>
        <w:rPr>
          <w:rFonts w:ascii="Arial" w:hAnsi="Arial" w:cs="Arial"/>
          <w:sz w:val="22"/>
          <w:szCs w:val="22"/>
        </w:rPr>
      </w:pPr>
    </w:p>
    <w:sectPr w:rsidR="004552CE" w:rsidRPr="000E4A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34534" w14:textId="77777777" w:rsidR="00220E14" w:rsidRDefault="00220E14" w:rsidP="003C7C97">
      <w:pPr>
        <w:spacing w:after="0" w:line="240" w:lineRule="auto"/>
      </w:pPr>
      <w:r>
        <w:separator/>
      </w:r>
    </w:p>
  </w:endnote>
  <w:endnote w:type="continuationSeparator" w:id="0">
    <w:p w14:paraId="5478438A" w14:textId="77777777" w:rsidR="00220E14" w:rsidRDefault="00220E1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40A38" w14:textId="77777777" w:rsidR="00220E14" w:rsidRDefault="00220E14" w:rsidP="003C7C97">
      <w:pPr>
        <w:spacing w:after="0" w:line="240" w:lineRule="auto"/>
      </w:pPr>
      <w:r>
        <w:separator/>
      </w:r>
    </w:p>
  </w:footnote>
  <w:footnote w:type="continuationSeparator" w:id="0">
    <w:p w14:paraId="7102337D" w14:textId="77777777" w:rsidR="00220E14" w:rsidRDefault="00220E1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A55F7"/>
    <w:multiLevelType w:val="hybridMultilevel"/>
    <w:tmpl w:val="5E6CA7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80F53"/>
    <w:multiLevelType w:val="multilevel"/>
    <w:tmpl w:val="280C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F40AC0"/>
    <w:multiLevelType w:val="multilevel"/>
    <w:tmpl w:val="5534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9583561"/>
    <w:multiLevelType w:val="hybridMultilevel"/>
    <w:tmpl w:val="72FCCF7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D13A2B"/>
    <w:multiLevelType w:val="multilevel"/>
    <w:tmpl w:val="83BA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895227">
    <w:abstractNumId w:val="6"/>
  </w:num>
  <w:num w:numId="2" w16cid:durableId="351032333">
    <w:abstractNumId w:val="0"/>
  </w:num>
  <w:num w:numId="3" w16cid:durableId="1067413603">
    <w:abstractNumId w:val="11"/>
  </w:num>
  <w:num w:numId="4" w16cid:durableId="931426930">
    <w:abstractNumId w:val="21"/>
  </w:num>
  <w:num w:numId="5" w16cid:durableId="1422484198">
    <w:abstractNumId w:val="18"/>
  </w:num>
  <w:num w:numId="6" w16cid:durableId="552929862">
    <w:abstractNumId w:val="19"/>
  </w:num>
  <w:num w:numId="7" w16cid:durableId="587203086">
    <w:abstractNumId w:val="22"/>
  </w:num>
  <w:num w:numId="8" w16cid:durableId="389156196">
    <w:abstractNumId w:val="15"/>
  </w:num>
  <w:num w:numId="9" w16cid:durableId="1393503788">
    <w:abstractNumId w:val="3"/>
  </w:num>
  <w:num w:numId="10" w16cid:durableId="1579359955">
    <w:abstractNumId w:val="13"/>
  </w:num>
  <w:num w:numId="11" w16cid:durableId="806699681">
    <w:abstractNumId w:val="14"/>
  </w:num>
  <w:num w:numId="12" w16cid:durableId="1314750107">
    <w:abstractNumId w:val="12"/>
  </w:num>
  <w:num w:numId="13" w16cid:durableId="1766919701">
    <w:abstractNumId w:val="17"/>
  </w:num>
  <w:num w:numId="14" w16cid:durableId="1957908719">
    <w:abstractNumId w:val="9"/>
  </w:num>
  <w:num w:numId="15" w16cid:durableId="1132019979">
    <w:abstractNumId w:val="2"/>
  </w:num>
  <w:num w:numId="16" w16cid:durableId="1457524365">
    <w:abstractNumId w:val="5"/>
  </w:num>
  <w:num w:numId="17" w16cid:durableId="1386294306">
    <w:abstractNumId w:val="23"/>
  </w:num>
  <w:num w:numId="18" w16cid:durableId="1838374920">
    <w:abstractNumId w:val="20"/>
  </w:num>
  <w:num w:numId="19" w16cid:durableId="1827044992">
    <w:abstractNumId w:val="8"/>
  </w:num>
  <w:num w:numId="20" w16cid:durableId="895820667">
    <w:abstractNumId w:val="16"/>
  </w:num>
  <w:num w:numId="21" w16cid:durableId="817497522">
    <w:abstractNumId w:val="24"/>
  </w:num>
  <w:num w:numId="22" w16cid:durableId="1065684592">
    <w:abstractNumId w:val="10"/>
  </w:num>
  <w:num w:numId="23" w16cid:durableId="835808789">
    <w:abstractNumId w:val="1"/>
  </w:num>
  <w:num w:numId="24" w16cid:durableId="662247639">
    <w:abstractNumId w:val="25"/>
  </w:num>
  <w:num w:numId="25" w16cid:durableId="1463112363">
    <w:abstractNumId w:val="7"/>
  </w:num>
  <w:num w:numId="26" w16cid:durableId="5586351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0D3"/>
    <w:rsid w:val="00022C42"/>
    <w:rsid w:val="00027B15"/>
    <w:rsid w:val="00030A05"/>
    <w:rsid w:val="00031FAA"/>
    <w:rsid w:val="00070818"/>
    <w:rsid w:val="0007648A"/>
    <w:rsid w:val="0009688B"/>
    <w:rsid w:val="000A1A55"/>
    <w:rsid w:val="000B7E92"/>
    <w:rsid w:val="000C51B7"/>
    <w:rsid w:val="000C7F0C"/>
    <w:rsid w:val="000D2813"/>
    <w:rsid w:val="000D48E7"/>
    <w:rsid w:val="000D541B"/>
    <w:rsid w:val="000E4A39"/>
    <w:rsid w:val="000F3F36"/>
    <w:rsid w:val="00125D37"/>
    <w:rsid w:val="00127C1A"/>
    <w:rsid w:val="001430F4"/>
    <w:rsid w:val="00150D81"/>
    <w:rsid w:val="00160F33"/>
    <w:rsid w:val="001736F9"/>
    <w:rsid w:val="0018419E"/>
    <w:rsid w:val="00184A9A"/>
    <w:rsid w:val="001944FB"/>
    <w:rsid w:val="001A39C1"/>
    <w:rsid w:val="001D2D82"/>
    <w:rsid w:val="001E30CB"/>
    <w:rsid w:val="001E7A0E"/>
    <w:rsid w:val="001F33DE"/>
    <w:rsid w:val="001F7FEA"/>
    <w:rsid w:val="002205D4"/>
    <w:rsid w:val="00220E14"/>
    <w:rsid w:val="00222E92"/>
    <w:rsid w:val="00223923"/>
    <w:rsid w:val="00226D31"/>
    <w:rsid w:val="002370CE"/>
    <w:rsid w:val="002534DC"/>
    <w:rsid w:val="00267A35"/>
    <w:rsid w:val="00283668"/>
    <w:rsid w:val="002A5577"/>
    <w:rsid w:val="002B58E7"/>
    <w:rsid w:val="002C3BC7"/>
    <w:rsid w:val="002D7A83"/>
    <w:rsid w:val="002E3BD4"/>
    <w:rsid w:val="002F5066"/>
    <w:rsid w:val="002F7E0A"/>
    <w:rsid w:val="00307E3D"/>
    <w:rsid w:val="00310245"/>
    <w:rsid w:val="00323D27"/>
    <w:rsid w:val="003458DB"/>
    <w:rsid w:val="00353422"/>
    <w:rsid w:val="00363E9D"/>
    <w:rsid w:val="00364C35"/>
    <w:rsid w:val="003802AA"/>
    <w:rsid w:val="00385AF7"/>
    <w:rsid w:val="00393DFC"/>
    <w:rsid w:val="00395581"/>
    <w:rsid w:val="00396F60"/>
    <w:rsid w:val="003975FF"/>
    <w:rsid w:val="00397A36"/>
    <w:rsid w:val="003A51D6"/>
    <w:rsid w:val="003C7C97"/>
    <w:rsid w:val="003E59EE"/>
    <w:rsid w:val="003E7B11"/>
    <w:rsid w:val="003F1305"/>
    <w:rsid w:val="00406B8D"/>
    <w:rsid w:val="00410068"/>
    <w:rsid w:val="004117D3"/>
    <w:rsid w:val="00411BFA"/>
    <w:rsid w:val="0042295C"/>
    <w:rsid w:val="00426EEC"/>
    <w:rsid w:val="004552CE"/>
    <w:rsid w:val="004739A4"/>
    <w:rsid w:val="00481FF7"/>
    <w:rsid w:val="004E0761"/>
    <w:rsid w:val="004F1A6E"/>
    <w:rsid w:val="004F3510"/>
    <w:rsid w:val="00500295"/>
    <w:rsid w:val="005115E8"/>
    <w:rsid w:val="00512868"/>
    <w:rsid w:val="00516E6D"/>
    <w:rsid w:val="00527AFA"/>
    <w:rsid w:val="005419DA"/>
    <w:rsid w:val="00541DD4"/>
    <w:rsid w:val="005709B1"/>
    <w:rsid w:val="00572B3B"/>
    <w:rsid w:val="00574938"/>
    <w:rsid w:val="00585F43"/>
    <w:rsid w:val="00587C58"/>
    <w:rsid w:val="005A7FD4"/>
    <w:rsid w:val="005B1A84"/>
    <w:rsid w:val="005D5003"/>
    <w:rsid w:val="005D5457"/>
    <w:rsid w:val="00607A77"/>
    <w:rsid w:val="00612DEA"/>
    <w:rsid w:val="006232DF"/>
    <w:rsid w:val="00631865"/>
    <w:rsid w:val="00631F2E"/>
    <w:rsid w:val="006457C0"/>
    <w:rsid w:val="00661758"/>
    <w:rsid w:val="00661BA5"/>
    <w:rsid w:val="00674B64"/>
    <w:rsid w:val="0067612C"/>
    <w:rsid w:val="00690247"/>
    <w:rsid w:val="006A5CFC"/>
    <w:rsid w:val="006C5138"/>
    <w:rsid w:val="006D5102"/>
    <w:rsid w:val="006E6EE5"/>
    <w:rsid w:val="006F0029"/>
    <w:rsid w:val="007049DA"/>
    <w:rsid w:val="00750FD8"/>
    <w:rsid w:val="00774092"/>
    <w:rsid w:val="00776FF9"/>
    <w:rsid w:val="00782830"/>
    <w:rsid w:val="0078708B"/>
    <w:rsid w:val="007B0F6D"/>
    <w:rsid w:val="007C533A"/>
    <w:rsid w:val="007C62C3"/>
    <w:rsid w:val="007C686B"/>
    <w:rsid w:val="007F0873"/>
    <w:rsid w:val="007F2408"/>
    <w:rsid w:val="007F6D23"/>
    <w:rsid w:val="0080421D"/>
    <w:rsid w:val="00814D2F"/>
    <w:rsid w:val="00815117"/>
    <w:rsid w:val="0083689D"/>
    <w:rsid w:val="008521BD"/>
    <w:rsid w:val="00855F34"/>
    <w:rsid w:val="008826B6"/>
    <w:rsid w:val="008952D6"/>
    <w:rsid w:val="008A62C3"/>
    <w:rsid w:val="008B0B22"/>
    <w:rsid w:val="008C12BD"/>
    <w:rsid w:val="008C58B0"/>
    <w:rsid w:val="008D0E85"/>
    <w:rsid w:val="008D5922"/>
    <w:rsid w:val="008E7D9B"/>
    <w:rsid w:val="00926458"/>
    <w:rsid w:val="00933720"/>
    <w:rsid w:val="009452E8"/>
    <w:rsid w:val="00950C70"/>
    <w:rsid w:val="00954C96"/>
    <w:rsid w:val="0096303B"/>
    <w:rsid w:val="00965F1E"/>
    <w:rsid w:val="00966075"/>
    <w:rsid w:val="0099515A"/>
    <w:rsid w:val="009A14E6"/>
    <w:rsid w:val="009F5CE6"/>
    <w:rsid w:val="00A035CD"/>
    <w:rsid w:val="00A040F4"/>
    <w:rsid w:val="00A32B09"/>
    <w:rsid w:val="00A50E80"/>
    <w:rsid w:val="00A53704"/>
    <w:rsid w:val="00A6476D"/>
    <w:rsid w:val="00A667CE"/>
    <w:rsid w:val="00A75042"/>
    <w:rsid w:val="00A774BC"/>
    <w:rsid w:val="00A82678"/>
    <w:rsid w:val="00A935FA"/>
    <w:rsid w:val="00A946CB"/>
    <w:rsid w:val="00A95F4C"/>
    <w:rsid w:val="00AB0ECD"/>
    <w:rsid w:val="00AB7782"/>
    <w:rsid w:val="00AC5C5D"/>
    <w:rsid w:val="00AC7BE2"/>
    <w:rsid w:val="00AD418C"/>
    <w:rsid w:val="00AE35BF"/>
    <w:rsid w:val="00AF484A"/>
    <w:rsid w:val="00B0292C"/>
    <w:rsid w:val="00B1067E"/>
    <w:rsid w:val="00B3448E"/>
    <w:rsid w:val="00B53CA8"/>
    <w:rsid w:val="00B57F44"/>
    <w:rsid w:val="00B72379"/>
    <w:rsid w:val="00B73B30"/>
    <w:rsid w:val="00B81790"/>
    <w:rsid w:val="00B81BBC"/>
    <w:rsid w:val="00BA5308"/>
    <w:rsid w:val="00C23316"/>
    <w:rsid w:val="00C3215E"/>
    <w:rsid w:val="00C40BD3"/>
    <w:rsid w:val="00C47770"/>
    <w:rsid w:val="00C52D50"/>
    <w:rsid w:val="00C71E6F"/>
    <w:rsid w:val="00C75856"/>
    <w:rsid w:val="00C77F0C"/>
    <w:rsid w:val="00C83837"/>
    <w:rsid w:val="00C95214"/>
    <w:rsid w:val="00C9526A"/>
    <w:rsid w:val="00C9783E"/>
    <w:rsid w:val="00CA37FC"/>
    <w:rsid w:val="00CB4165"/>
    <w:rsid w:val="00CB7C56"/>
    <w:rsid w:val="00D14A5C"/>
    <w:rsid w:val="00D16404"/>
    <w:rsid w:val="00D3238F"/>
    <w:rsid w:val="00D55A3C"/>
    <w:rsid w:val="00D64A0D"/>
    <w:rsid w:val="00D65321"/>
    <w:rsid w:val="00D750B4"/>
    <w:rsid w:val="00D81C18"/>
    <w:rsid w:val="00D95CAF"/>
    <w:rsid w:val="00DA2B5E"/>
    <w:rsid w:val="00DA3AAA"/>
    <w:rsid w:val="00DA49C3"/>
    <w:rsid w:val="00DC1CC6"/>
    <w:rsid w:val="00DC2B85"/>
    <w:rsid w:val="00E067A8"/>
    <w:rsid w:val="00E13924"/>
    <w:rsid w:val="00E33758"/>
    <w:rsid w:val="00E53E5E"/>
    <w:rsid w:val="00E601AF"/>
    <w:rsid w:val="00E673C5"/>
    <w:rsid w:val="00E67967"/>
    <w:rsid w:val="00E70EA8"/>
    <w:rsid w:val="00E721BA"/>
    <w:rsid w:val="00E76BBB"/>
    <w:rsid w:val="00EA29A5"/>
    <w:rsid w:val="00EC7FD2"/>
    <w:rsid w:val="00ED5964"/>
    <w:rsid w:val="00EE4714"/>
    <w:rsid w:val="00F1720B"/>
    <w:rsid w:val="00F2059E"/>
    <w:rsid w:val="00F36ADC"/>
    <w:rsid w:val="00F44927"/>
    <w:rsid w:val="00F515CA"/>
    <w:rsid w:val="00F605C6"/>
    <w:rsid w:val="00F6785B"/>
    <w:rsid w:val="00F901A1"/>
    <w:rsid w:val="00F911A2"/>
    <w:rsid w:val="00F915D6"/>
    <w:rsid w:val="00FA6F1F"/>
    <w:rsid w:val="00FC5768"/>
    <w:rsid w:val="00FD30EE"/>
    <w:rsid w:val="00FF2B0A"/>
    <w:rsid w:val="047085D5"/>
    <w:rsid w:val="209C60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8D5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ntalhealth-uk.org/burnou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ealth.org.uk/sites/default/files/2020-06/Health-Foundation-submission-to-HSC-social-care-funding-and-workforce-inquiry.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0" ma:contentTypeDescription="Create a new document." ma:contentTypeScope="" ma:versionID="5359c03394a7e51675323d71bb9443ec">
  <xsd:schema xmlns:xsd="http://www.w3.org/2001/XMLSchema" xmlns:xs="http://www.w3.org/2001/XMLSchema" xmlns:p="http://schemas.microsoft.com/office/2006/metadata/properties" targetNamespace="http://schemas.microsoft.com/office/2006/metadata/properties" ma:root="true" ma:fieldsID="4b795196365d0a2ba85bf44c386000f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A2943-4ED0-44F7-B137-A24830A85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1BF9A20-4F0B-4C6B-893A-49286A798E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DCCE70-D044-4AF0-810E-5DD87F67550A}">
  <ds:schemaRefs>
    <ds:schemaRef ds:uri="http://schemas.microsoft.com/sharepoint/v3/contenttype/forms"/>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1585</Words>
  <Characters>8181</Characters>
  <Application>Microsoft Office Word</Application>
  <DocSecurity>0</DocSecurity>
  <Lines>327</Lines>
  <Paragraphs>195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Shabana Malik (2525274)</cp:lastModifiedBy>
  <cp:revision>20</cp:revision>
  <dcterms:created xsi:type="dcterms:W3CDTF">2026-03-17T15:14:00Z</dcterms:created>
  <dcterms:modified xsi:type="dcterms:W3CDTF">2026-03-17T15:34:00Z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0x010100451F859B94CFC845B087B0DB7D051B15</vt:lpwstr>
  </property>
</Properties>
</file>