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11DBC" w14:textId="61FCBDAE" w:rsidR="00B151A8" w:rsidRPr="00152A71" w:rsidRDefault="003C334E" w:rsidP="00152A71">
      <w:pPr>
        <w:spacing w:line="360" w:lineRule="auto"/>
        <w:jc w:val="center"/>
        <w:rPr>
          <w:rFonts w:ascii="Arial" w:hAnsi="Arial" w:cs="Arial"/>
          <w:b/>
          <w:bCs/>
          <w:sz w:val="28"/>
          <w:szCs w:val="28"/>
        </w:rPr>
      </w:pPr>
      <w:r w:rsidRPr="00152A71">
        <w:rPr>
          <w:rFonts w:ascii="Arial" w:hAnsi="Arial" w:cs="Arial"/>
          <w:b/>
          <w:bCs/>
          <w:sz w:val="28"/>
          <w:szCs w:val="28"/>
        </w:rPr>
        <w:t>Financial Management for the Hotel Industry</w:t>
      </w:r>
    </w:p>
    <w:p w14:paraId="6BAFE62F" w14:textId="71128A3E" w:rsidR="003C334E" w:rsidRDefault="00152A71" w:rsidP="00152A71">
      <w:pPr>
        <w:spacing w:line="360" w:lineRule="auto"/>
        <w:jc w:val="center"/>
        <w:rPr>
          <w:rFonts w:ascii="Arial" w:hAnsi="Arial" w:cs="Arial"/>
          <w:b/>
          <w:bCs/>
          <w:sz w:val="28"/>
          <w:szCs w:val="28"/>
        </w:rPr>
      </w:pPr>
      <w:r w:rsidRPr="00152A71">
        <w:rPr>
          <w:rFonts w:ascii="Arial" w:hAnsi="Arial" w:cs="Arial"/>
          <w:b/>
          <w:bCs/>
          <w:sz w:val="28"/>
          <w:szCs w:val="28"/>
        </w:rPr>
        <w:t>BMIH5007</w:t>
      </w:r>
    </w:p>
    <w:p w14:paraId="5ACD37B7" w14:textId="77777777" w:rsidR="00152A71" w:rsidRDefault="00152A71" w:rsidP="00152A71">
      <w:pPr>
        <w:spacing w:line="360" w:lineRule="auto"/>
        <w:jc w:val="center"/>
        <w:rPr>
          <w:rFonts w:ascii="Arial" w:hAnsi="Arial" w:cs="Arial"/>
          <w:b/>
          <w:bCs/>
          <w:sz w:val="28"/>
          <w:szCs w:val="28"/>
        </w:rPr>
      </w:pPr>
    </w:p>
    <w:p w14:paraId="4D1287D5" w14:textId="74C71A05" w:rsidR="00152A71" w:rsidRPr="004A11B4" w:rsidRDefault="004A11B4" w:rsidP="00152A71">
      <w:pPr>
        <w:spacing w:line="360" w:lineRule="auto"/>
        <w:jc w:val="center"/>
        <w:rPr>
          <w:rFonts w:ascii="Arial" w:hAnsi="Arial" w:cs="Arial"/>
          <w:b/>
          <w:bCs/>
          <w:sz w:val="28"/>
          <w:szCs w:val="28"/>
        </w:rPr>
      </w:pPr>
      <w:r w:rsidRPr="004A11B4">
        <w:rPr>
          <w:rFonts w:ascii="Arial" w:hAnsi="Arial" w:cs="Arial"/>
          <w:sz w:val="28"/>
          <w:szCs w:val="28"/>
        </w:rPr>
        <w:t>Report Case Study: The Seaview Resort</w:t>
      </w:r>
    </w:p>
    <w:p w14:paraId="0D3D5E72" w14:textId="77777777" w:rsidR="00152A71" w:rsidRPr="00152A71" w:rsidRDefault="00152A71" w:rsidP="00152A71">
      <w:pPr>
        <w:spacing w:line="360" w:lineRule="auto"/>
        <w:jc w:val="center"/>
        <w:rPr>
          <w:rFonts w:ascii="Arial" w:hAnsi="Arial" w:cs="Arial"/>
          <w:sz w:val="28"/>
          <w:szCs w:val="28"/>
        </w:rPr>
      </w:pPr>
    </w:p>
    <w:p w14:paraId="36F1EABE" w14:textId="77777777" w:rsidR="00152A71" w:rsidRPr="00152A71" w:rsidRDefault="00152A71" w:rsidP="00152A71">
      <w:pPr>
        <w:spacing w:line="360" w:lineRule="auto"/>
        <w:jc w:val="center"/>
        <w:rPr>
          <w:rFonts w:ascii="Arial" w:hAnsi="Arial" w:cs="Arial"/>
          <w:sz w:val="28"/>
          <w:szCs w:val="28"/>
        </w:rPr>
      </w:pPr>
    </w:p>
    <w:p w14:paraId="6C6ED238" w14:textId="5F057286" w:rsidR="00152A71" w:rsidRPr="007F6A50" w:rsidRDefault="00152A71" w:rsidP="00152A71">
      <w:pPr>
        <w:spacing w:line="360" w:lineRule="auto"/>
        <w:jc w:val="center"/>
        <w:rPr>
          <w:rFonts w:ascii="Arial" w:hAnsi="Arial" w:cs="Arial"/>
          <w:b/>
          <w:bCs/>
          <w:sz w:val="28"/>
          <w:szCs w:val="28"/>
        </w:rPr>
      </w:pPr>
      <w:r w:rsidRPr="007F6A50">
        <w:rPr>
          <w:rFonts w:ascii="Arial" w:hAnsi="Arial" w:cs="Arial"/>
          <w:b/>
          <w:bCs/>
          <w:sz w:val="28"/>
          <w:szCs w:val="28"/>
        </w:rPr>
        <w:t>Module lecturer:</w:t>
      </w:r>
      <w:r w:rsidR="00B37C7A">
        <w:rPr>
          <w:rFonts w:ascii="Arial" w:hAnsi="Arial" w:cs="Arial"/>
          <w:b/>
          <w:bCs/>
          <w:sz w:val="28"/>
          <w:szCs w:val="28"/>
        </w:rPr>
        <w:t xml:space="preserve"> </w:t>
      </w:r>
      <w:r w:rsidR="00B37C7A" w:rsidRPr="00B37C7A">
        <w:rPr>
          <w:rFonts w:ascii="Arial" w:hAnsi="Arial" w:cs="Arial"/>
          <w:sz w:val="28"/>
          <w:szCs w:val="28"/>
        </w:rPr>
        <w:t>Tristan Hawkins</w:t>
      </w:r>
    </w:p>
    <w:p w14:paraId="4B589761" w14:textId="1D4E5790" w:rsidR="00152A71" w:rsidRPr="00152A71" w:rsidRDefault="00152A71" w:rsidP="00152A71">
      <w:pPr>
        <w:spacing w:line="360" w:lineRule="auto"/>
        <w:jc w:val="center"/>
        <w:rPr>
          <w:rFonts w:ascii="Arial" w:hAnsi="Arial" w:cs="Arial"/>
          <w:sz w:val="28"/>
          <w:szCs w:val="28"/>
        </w:rPr>
      </w:pPr>
      <w:r w:rsidRPr="007F6A50">
        <w:rPr>
          <w:rFonts w:ascii="Arial" w:hAnsi="Arial" w:cs="Arial"/>
          <w:b/>
          <w:bCs/>
          <w:sz w:val="28"/>
          <w:szCs w:val="28"/>
        </w:rPr>
        <w:t>Student name:</w:t>
      </w:r>
      <w:r w:rsidR="007F6A50">
        <w:rPr>
          <w:rFonts w:ascii="Arial" w:hAnsi="Arial" w:cs="Arial"/>
          <w:sz w:val="28"/>
          <w:szCs w:val="28"/>
        </w:rPr>
        <w:t xml:space="preserve"> Andrei Munteanu</w:t>
      </w:r>
    </w:p>
    <w:p w14:paraId="14938AF5" w14:textId="0ABE902C" w:rsidR="00152A71" w:rsidRPr="00152A71" w:rsidRDefault="00152A71" w:rsidP="00152A71">
      <w:pPr>
        <w:spacing w:line="360" w:lineRule="auto"/>
        <w:jc w:val="center"/>
        <w:rPr>
          <w:rFonts w:ascii="Arial" w:hAnsi="Arial" w:cs="Arial"/>
          <w:sz w:val="28"/>
          <w:szCs w:val="28"/>
        </w:rPr>
      </w:pPr>
      <w:r w:rsidRPr="007F6A50">
        <w:rPr>
          <w:rFonts w:ascii="Arial" w:hAnsi="Arial" w:cs="Arial"/>
          <w:b/>
          <w:bCs/>
          <w:sz w:val="28"/>
          <w:szCs w:val="28"/>
        </w:rPr>
        <w:t>Student id:</w:t>
      </w:r>
      <w:r w:rsidR="007F6A50">
        <w:rPr>
          <w:rFonts w:ascii="Arial" w:hAnsi="Arial" w:cs="Arial"/>
          <w:sz w:val="28"/>
          <w:szCs w:val="28"/>
        </w:rPr>
        <w:t xml:space="preserve"> 2127116</w:t>
      </w:r>
    </w:p>
    <w:p w14:paraId="6DF58DBB" w14:textId="5411BF28" w:rsidR="00152A71" w:rsidRDefault="00152A71" w:rsidP="00152A71">
      <w:pPr>
        <w:spacing w:line="360" w:lineRule="auto"/>
        <w:jc w:val="center"/>
        <w:rPr>
          <w:rFonts w:ascii="Arial" w:hAnsi="Arial" w:cs="Arial"/>
          <w:sz w:val="28"/>
          <w:szCs w:val="28"/>
        </w:rPr>
      </w:pPr>
      <w:r w:rsidRPr="00022137">
        <w:rPr>
          <w:rFonts w:ascii="Arial" w:hAnsi="Arial" w:cs="Arial"/>
          <w:b/>
          <w:bCs/>
          <w:sz w:val="28"/>
          <w:szCs w:val="28"/>
        </w:rPr>
        <w:t>Word count:</w:t>
      </w:r>
      <w:r w:rsidRPr="00152A71">
        <w:rPr>
          <w:rFonts w:ascii="Arial" w:hAnsi="Arial" w:cs="Arial"/>
          <w:sz w:val="28"/>
          <w:szCs w:val="28"/>
        </w:rPr>
        <w:t xml:space="preserve"> </w:t>
      </w:r>
      <w:r w:rsidR="00022137">
        <w:rPr>
          <w:rFonts w:ascii="Arial" w:hAnsi="Arial" w:cs="Arial"/>
          <w:sz w:val="28"/>
          <w:szCs w:val="28"/>
        </w:rPr>
        <w:t>2099</w:t>
      </w:r>
    </w:p>
    <w:p w14:paraId="5B924CC2" w14:textId="77777777" w:rsidR="004A11B4" w:rsidRDefault="004A11B4" w:rsidP="00152A71">
      <w:pPr>
        <w:spacing w:line="360" w:lineRule="auto"/>
        <w:jc w:val="center"/>
        <w:rPr>
          <w:rFonts w:ascii="Arial" w:hAnsi="Arial" w:cs="Arial"/>
          <w:sz w:val="28"/>
          <w:szCs w:val="28"/>
        </w:rPr>
      </w:pPr>
    </w:p>
    <w:p w14:paraId="4FFBEA16" w14:textId="77777777" w:rsidR="004A11B4" w:rsidRDefault="004A11B4" w:rsidP="00152A71">
      <w:pPr>
        <w:spacing w:line="360" w:lineRule="auto"/>
        <w:jc w:val="center"/>
        <w:rPr>
          <w:rFonts w:ascii="Arial" w:hAnsi="Arial" w:cs="Arial"/>
          <w:sz w:val="28"/>
          <w:szCs w:val="28"/>
        </w:rPr>
      </w:pPr>
    </w:p>
    <w:p w14:paraId="35373AFD" w14:textId="77777777" w:rsidR="004A11B4" w:rsidRDefault="004A11B4" w:rsidP="00152A71">
      <w:pPr>
        <w:spacing w:line="360" w:lineRule="auto"/>
        <w:jc w:val="center"/>
        <w:rPr>
          <w:rFonts w:ascii="Arial" w:hAnsi="Arial" w:cs="Arial"/>
          <w:sz w:val="28"/>
          <w:szCs w:val="28"/>
        </w:rPr>
      </w:pPr>
    </w:p>
    <w:p w14:paraId="5A870F3D" w14:textId="77777777" w:rsidR="004A11B4" w:rsidRDefault="004A11B4" w:rsidP="00152A71">
      <w:pPr>
        <w:spacing w:line="360" w:lineRule="auto"/>
        <w:jc w:val="center"/>
        <w:rPr>
          <w:rFonts w:ascii="Arial" w:hAnsi="Arial" w:cs="Arial"/>
          <w:sz w:val="28"/>
          <w:szCs w:val="28"/>
        </w:rPr>
      </w:pPr>
    </w:p>
    <w:p w14:paraId="32EFA6BF" w14:textId="77777777" w:rsidR="004A11B4" w:rsidRDefault="004A11B4" w:rsidP="00152A71">
      <w:pPr>
        <w:spacing w:line="360" w:lineRule="auto"/>
        <w:jc w:val="center"/>
        <w:rPr>
          <w:rFonts w:ascii="Arial" w:hAnsi="Arial" w:cs="Arial"/>
          <w:sz w:val="28"/>
          <w:szCs w:val="28"/>
        </w:rPr>
      </w:pPr>
    </w:p>
    <w:p w14:paraId="677D661C" w14:textId="77777777" w:rsidR="004A11B4" w:rsidRDefault="004A11B4" w:rsidP="00152A71">
      <w:pPr>
        <w:spacing w:line="360" w:lineRule="auto"/>
        <w:jc w:val="center"/>
        <w:rPr>
          <w:rFonts w:ascii="Arial" w:hAnsi="Arial" w:cs="Arial"/>
          <w:sz w:val="28"/>
          <w:szCs w:val="28"/>
        </w:rPr>
      </w:pPr>
    </w:p>
    <w:p w14:paraId="6B86EBB2" w14:textId="77777777" w:rsidR="004A11B4" w:rsidRDefault="004A11B4" w:rsidP="00152A71">
      <w:pPr>
        <w:spacing w:line="360" w:lineRule="auto"/>
        <w:jc w:val="center"/>
        <w:rPr>
          <w:rFonts w:ascii="Arial" w:hAnsi="Arial" w:cs="Arial"/>
          <w:sz w:val="28"/>
          <w:szCs w:val="28"/>
        </w:rPr>
      </w:pPr>
    </w:p>
    <w:p w14:paraId="350C6955" w14:textId="77777777" w:rsidR="004A11B4" w:rsidRDefault="004A11B4" w:rsidP="00152A71">
      <w:pPr>
        <w:spacing w:line="360" w:lineRule="auto"/>
        <w:jc w:val="center"/>
        <w:rPr>
          <w:rFonts w:ascii="Arial" w:hAnsi="Arial" w:cs="Arial"/>
          <w:sz w:val="28"/>
          <w:szCs w:val="28"/>
        </w:rPr>
      </w:pPr>
    </w:p>
    <w:p w14:paraId="63B11968" w14:textId="77777777" w:rsidR="004A11B4" w:rsidRDefault="004A11B4" w:rsidP="00152A71">
      <w:pPr>
        <w:spacing w:line="360" w:lineRule="auto"/>
        <w:jc w:val="center"/>
        <w:rPr>
          <w:rFonts w:ascii="Arial" w:hAnsi="Arial" w:cs="Arial"/>
          <w:sz w:val="28"/>
          <w:szCs w:val="28"/>
        </w:rPr>
      </w:pPr>
    </w:p>
    <w:p w14:paraId="5C1DDAC8" w14:textId="77777777" w:rsidR="004A11B4" w:rsidRDefault="004A11B4" w:rsidP="00152A71">
      <w:pPr>
        <w:spacing w:line="360" w:lineRule="auto"/>
        <w:jc w:val="center"/>
        <w:rPr>
          <w:rFonts w:ascii="Arial" w:hAnsi="Arial" w:cs="Arial"/>
          <w:sz w:val="28"/>
          <w:szCs w:val="28"/>
        </w:rPr>
      </w:pPr>
    </w:p>
    <w:p w14:paraId="5B474AC3" w14:textId="77777777" w:rsidR="004A11B4" w:rsidRDefault="004A11B4" w:rsidP="00152A71">
      <w:pPr>
        <w:spacing w:line="360" w:lineRule="auto"/>
        <w:jc w:val="center"/>
        <w:rPr>
          <w:rFonts w:ascii="Arial" w:hAnsi="Arial" w:cs="Arial"/>
          <w:sz w:val="28"/>
          <w:szCs w:val="28"/>
        </w:rPr>
      </w:pPr>
    </w:p>
    <w:p w14:paraId="3A017F6B" w14:textId="77777777" w:rsidR="004A11B4" w:rsidRDefault="004A11B4" w:rsidP="00152A71">
      <w:pPr>
        <w:spacing w:line="360" w:lineRule="auto"/>
        <w:jc w:val="center"/>
        <w:rPr>
          <w:rFonts w:ascii="Arial" w:hAnsi="Arial" w:cs="Arial"/>
          <w:sz w:val="28"/>
          <w:szCs w:val="28"/>
        </w:rPr>
      </w:pPr>
    </w:p>
    <w:sdt>
      <w:sdtPr>
        <w:rPr>
          <w:rFonts w:asciiTheme="minorHAnsi" w:eastAsiaTheme="minorHAnsi" w:hAnsiTheme="minorHAnsi" w:cstheme="minorBidi"/>
          <w:color w:val="auto"/>
          <w:kern w:val="2"/>
          <w:sz w:val="22"/>
          <w:szCs w:val="22"/>
          <w:lang w:val="en-GB"/>
          <w14:ligatures w14:val="standardContextual"/>
        </w:rPr>
        <w:id w:val="-926502411"/>
        <w:docPartObj>
          <w:docPartGallery w:val="Table of Contents"/>
          <w:docPartUnique/>
        </w:docPartObj>
      </w:sdtPr>
      <w:sdtEndPr/>
      <w:sdtContent>
        <w:p w14:paraId="33800840" w14:textId="65AACC11" w:rsidR="00022137" w:rsidRDefault="00022137">
          <w:pPr>
            <w:pStyle w:val="TOCHeading"/>
            <w:rPr>
              <w:rFonts w:ascii="Arial" w:hAnsi="Arial" w:cs="Arial"/>
            </w:rPr>
          </w:pPr>
          <w:r w:rsidRPr="00022137">
            <w:rPr>
              <w:rFonts w:ascii="Arial" w:hAnsi="Arial" w:cs="Arial"/>
            </w:rPr>
            <w:t>Table of Contents</w:t>
          </w:r>
        </w:p>
        <w:p w14:paraId="418193B3" w14:textId="77777777" w:rsidR="00022137" w:rsidRPr="00022137" w:rsidRDefault="00022137" w:rsidP="00022137">
          <w:pPr>
            <w:rPr>
              <w:lang w:val="en-US"/>
            </w:rPr>
          </w:pPr>
        </w:p>
        <w:p w14:paraId="51C95CE9" w14:textId="6229028C" w:rsidR="00022137" w:rsidRPr="00022137" w:rsidRDefault="00022137" w:rsidP="00022137">
          <w:pPr>
            <w:pStyle w:val="TOC1"/>
            <w:numPr>
              <w:ilvl w:val="0"/>
              <w:numId w:val="3"/>
            </w:numPr>
            <w:rPr>
              <w:rFonts w:ascii="Arial" w:hAnsi="Arial" w:cs="Arial"/>
              <w:sz w:val="24"/>
              <w:szCs w:val="24"/>
            </w:rPr>
          </w:pPr>
          <w:r w:rsidRPr="00022137">
            <w:rPr>
              <w:rFonts w:ascii="Arial" w:hAnsi="Arial" w:cs="Arial"/>
              <w:sz w:val="24"/>
              <w:szCs w:val="24"/>
            </w:rPr>
            <w:t>Introduction</w:t>
          </w:r>
          <w:r w:rsidRPr="00022137">
            <w:rPr>
              <w:rFonts w:ascii="Arial" w:hAnsi="Arial" w:cs="Arial"/>
              <w:sz w:val="24"/>
              <w:szCs w:val="24"/>
            </w:rPr>
            <w:ptab w:relativeTo="margin" w:alignment="right" w:leader="dot"/>
          </w:r>
          <w:r>
            <w:rPr>
              <w:rFonts w:ascii="Arial" w:hAnsi="Arial" w:cs="Arial"/>
              <w:sz w:val="24"/>
              <w:szCs w:val="24"/>
            </w:rPr>
            <w:t>3</w:t>
          </w:r>
        </w:p>
        <w:p w14:paraId="34FE326F" w14:textId="52FDB60B" w:rsidR="00022137" w:rsidRPr="00022137" w:rsidRDefault="00022137" w:rsidP="00022137">
          <w:pPr>
            <w:pStyle w:val="TOC2"/>
            <w:numPr>
              <w:ilvl w:val="0"/>
              <w:numId w:val="3"/>
            </w:numPr>
            <w:rPr>
              <w:rFonts w:ascii="Arial" w:hAnsi="Arial" w:cs="Arial"/>
              <w:sz w:val="24"/>
              <w:szCs w:val="24"/>
            </w:rPr>
          </w:pPr>
          <w:r w:rsidRPr="00022137">
            <w:rPr>
              <w:rFonts w:ascii="Arial" w:hAnsi="Arial" w:cs="Arial"/>
              <w:sz w:val="24"/>
              <w:szCs w:val="24"/>
            </w:rPr>
            <w:t>Market Analysis</w:t>
          </w:r>
          <w:r w:rsidRPr="00022137">
            <w:rPr>
              <w:rFonts w:ascii="Arial" w:hAnsi="Arial" w:cs="Arial"/>
              <w:sz w:val="24"/>
              <w:szCs w:val="24"/>
            </w:rPr>
            <w:ptab w:relativeTo="margin" w:alignment="right" w:leader="dot"/>
          </w:r>
          <w:r>
            <w:rPr>
              <w:rFonts w:ascii="Arial" w:hAnsi="Arial" w:cs="Arial"/>
              <w:sz w:val="24"/>
              <w:szCs w:val="24"/>
            </w:rPr>
            <w:t>3</w:t>
          </w:r>
        </w:p>
        <w:p w14:paraId="16E1935C" w14:textId="598F2465" w:rsidR="00022137" w:rsidRPr="00022137" w:rsidRDefault="00022137" w:rsidP="00022137">
          <w:pPr>
            <w:pStyle w:val="ListParagraph"/>
            <w:numPr>
              <w:ilvl w:val="0"/>
              <w:numId w:val="3"/>
            </w:numPr>
            <w:spacing w:line="360" w:lineRule="auto"/>
            <w:jc w:val="both"/>
            <w:rPr>
              <w:rFonts w:ascii="Arial" w:hAnsi="Arial" w:cs="Arial"/>
              <w:sz w:val="24"/>
              <w:szCs w:val="24"/>
            </w:rPr>
          </w:pPr>
          <w:r w:rsidRPr="00022137">
            <w:rPr>
              <w:rFonts w:ascii="Arial" w:hAnsi="Arial" w:cs="Arial"/>
              <w:sz w:val="24"/>
              <w:szCs w:val="24"/>
            </w:rPr>
            <w:t>Financial performance analysis</w:t>
          </w:r>
          <w:r w:rsidRPr="00022137">
            <w:rPr>
              <w:rFonts w:ascii="Arial" w:hAnsi="Arial" w:cs="Arial"/>
              <w:sz w:val="24"/>
              <w:szCs w:val="24"/>
            </w:rPr>
            <w:ptab w:relativeTo="margin" w:alignment="right" w:leader="dot"/>
          </w:r>
          <w:r>
            <w:rPr>
              <w:rFonts w:ascii="Arial" w:hAnsi="Arial" w:cs="Arial"/>
              <w:sz w:val="24"/>
              <w:szCs w:val="24"/>
            </w:rPr>
            <w:t>4</w:t>
          </w:r>
        </w:p>
        <w:p w14:paraId="66DEEB63" w14:textId="59B2A321"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Income statement analysis 2020-2022.</w:t>
          </w:r>
          <w:r w:rsidRPr="00022137">
            <w:rPr>
              <w:rFonts w:ascii="Arial" w:hAnsi="Arial" w:cs="Arial"/>
              <w:sz w:val="24"/>
              <w:szCs w:val="24"/>
            </w:rPr>
            <w:ptab w:relativeTo="margin" w:alignment="right" w:leader="dot"/>
          </w:r>
          <w:r w:rsidRPr="00022137">
            <w:rPr>
              <w:rFonts w:ascii="Arial" w:hAnsi="Arial" w:cs="Arial"/>
              <w:sz w:val="24"/>
              <w:szCs w:val="24"/>
            </w:rPr>
            <w:t>4</w:t>
          </w:r>
        </w:p>
        <w:p w14:paraId="10F9334C" w14:textId="19DB84D0"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Balance sheet analysis in 2022</w:t>
          </w:r>
          <w:r w:rsidRPr="00022137">
            <w:rPr>
              <w:rFonts w:ascii="Arial" w:hAnsi="Arial" w:cs="Arial"/>
              <w:sz w:val="24"/>
              <w:szCs w:val="24"/>
            </w:rPr>
            <w:ptab w:relativeTo="margin" w:alignment="right" w:leader="dot"/>
          </w:r>
          <w:r w:rsidRPr="00022137">
            <w:rPr>
              <w:rFonts w:ascii="Arial" w:hAnsi="Arial" w:cs="Arial"/>
              <w:sz w:val="24"/>
              <w:szCs w:val="24"/>
            </w:rPr>
            <w:t>5</w:t>
          </w:r>
        </w:p>
        <w:p w14:paraId="74831865" w14:textId="77777777" w:rsidR="00022137" w:rsidRPr="00022137" w:rsidRDefault="00022137" w:rsidP="00022137">
          <w:pPr>
            <w:pStyle w:val="ListParagraph"/>
            <w:numPr>
              <w:ilvl w:val="1"/>
              <w:numId w:val="3"/>
            </w:numPr>
            <w:spacing w:line="360" w:lineRule="auto"/>
            <w:jc w:val="both"/>
            <w:rPr>
              <w:rFonts w:ascii="Arial" w:hAnsi="Arial" w:cs="Arial"/>
              <w:b/>
              <w:bCs/>
              <w:sz w:val="24"/>
              <w:szCs w:val="24"/>
            </w:rPr>
          </w:pPr>
          <w:r w:rsidRPr="00022137">
            <w:rPr>
              <w:rFonts w:ascii="Arial" w:hAnsi="Arial" w:cs="Arial"/>
              <w:sz w:val="24"/>
              <w:szCs w:val="24"/>
            </w:rPr>
            <w:t>Cash flow analysis in 2021</w:t>
          </w:r>
          <w:r w:rsidRPr="00022137">
            <w:rPr>
              <w:rFonts w:ascii="Arial" w:hAnsi="Arial" w:cs="Arial"/>
              <w:sz w:val="24"/>
              <w:szCs w:val="24"/>
            </w:rPr>
            <w:ptab w:relativeTo="margin" w:alignment="right" w:leader="dot"/>
          </w:r>
          <w:r w:rsidRPr="00022137">
            <w:rPr>
              <w:rFonts w:ascii="Arial" w:hAnsi="Arial" w:cs="Arial"/>
              <w:sz w:val="24"/>
              <w:szCs w:val="24"/>
            </w:rPr>
            <w:t>6</w:t>
          </w:r>
        </w:p>
        <w:p w14:paraId="0E3F6723" w14:textId="2820614D"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 xml:space="preserve">Key trends and issues </w:t>
          </w:r>
          <w:r w:rsidRPr="00022137">
            <w:rPr>
              <w:rFonts w:ascii="Arial" w:hAnsi="Arial" w:cs="Arial"/>
              <w:sz w:val="24"/>
              <w:szCs w:val="24"/>
            </w:rPr>
            <w:ptab w:relativeTo="margin" w:alignment="right" w:leader="dot"/>
          </w:r>
          <w:r w:rsidRPr="00022137">
            <w:rPr>
              <w:rFonts w:ascii="Arial" w:hAnsi="Arial" w:cs="Arial"/>
              <w:sz w:val="24"/>
              <w:szCs w:val="24"/>
            </w:rPr>
            <w:t>6</w:t>
          </w:r>
        </w:p>
        <w:p w14:paraId="7E9E138D" w14:textId="788DED59" w:rsidR="00022137" w:rsidRPr="00022137" w:rsidRDefault="00022137" w:rsidP="00022137">
          <w:pPr>
            <w:pStyle w:val="ListParagraph"/>
            <w:numPr>
              <w:ilvl w:val="0"/>
              <w:numId w:val="3"/>
            </w:numPr>
            <w:spacing w:line="360" w:lineRule="auto"/>
            <w:jc w:val="both"/>
            <w:rPr>
              <w:rFonts w:ascii="Arial" w:hAnsi="Arial" w:cs="Arial"/>
              <w:sz w:val="24"/>
              <w:szCs w:val="24"/>
            </w:rPr>
          </w:pPr>
          <w:r w:rsidRPr="00022137">
            <w:rPr>
              <w:rFonts w:ascii="Arial" w:hAnsi="Arial" w:cs="Arial"/>
              <w:sz w:val="24"/>
              <w:szCs w:val="24"/>
            </w:rPr>
            <w:t xml:space="preserve">Recommendations </w:t>
          </w:r>
          <w:r w:rsidRPr="00022137">
            <w:rPr>
              <w:rFonts w:ascii="Arial" w:hAnsi="Arial" w:cs="Arial"/>
              <w:sz w:val="24"/>
              <w:szCs w:val="24"/>
            </w:rPr>
            <w:ptab w:relativeTo="margin" w:alignment="right" w:leader="dot"/>
          </w:r>
          <w:r>
            <w:rPr>
              <w:rFonts w:ascii="Arial" w:hAnsi="Arial" w:cs="Arial"/>
              <w:sz w:val="24"/>
              <w:szCs w:val="24"/>
            </w:rPr>
            <w:t>7</w:t>
          </w:r>
        </w:p>
        <w:p w14:paraId="16B84201" w14:textId="1E887066"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Revenue increase</w:t>
          </w:r>
          <w:r w:rsidRPr="00022137">
            <w:rPr>
              <w:rFonts w:ascii="Arial" w:hAnsi="Arial" w:cs="Arial"/>
              <w:sz w:val="24"/>
              <w:szCs w:val="24"/>
            </w:rPr>
            <w:ptab w:relativeTo="margin" w:alignment="right" w:leader="dot"/>
          </w:r>
          <w:r>
            <w:rPr>
              <w:rFonts w:ascii="Arial" w:hAnsi="Arial" w:cs="Arial"/>
              <w:sz w:val="24"/>
              <w:szCs w:val="24"/>
            </w:rPr>
            <w:t>7</w:t>
          </w:r>
        </w:p>
        <w:p w14:paraId="48B4C207" w14:textId="61C854F4"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Operational</w:t>
          </w:r>
          <w:r w:rsidRPr="00022137">
            <w:rPr>
              <w:rFonts w:ascii="Arial" w:hAnsi="Arial" w:cs="Arial"/>
              <w:sz w:val="24"/>
              <w:szCs w:val="24"/>
            </w:rPr>
            <w:ptab w:relativeTo="margin" w:alignment="right" w:leader="dot"/>
          </w:r>
          <w:r>
            <w:rPr>
              <w:rFonts w:ascii="Arial" w:hAnsi="Arial" w:cs="Arial"/>
              <w:sz w:val="24"/>
              <w:szCs w:val="24"/>
            </w:rPr>
            <w:t>7</w:t>
          </w:r>
        </w:p>
        <w:p w14:paraId="2FC410E1" w14:textId="2BC62337"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Financial</w:t>
          </w:r>
          <w:r w:rsidRPr="00022137">
            <w:rPr>
              <w:rFonts w:ascii="Arial" w:hAnsi="Arial" w:cs="Arial"/>
              <w:sz w:val="24"/>
              <w:szCs w:val="24"/>
            </w:rPr>
            <w:ptab w:relativeTo="margin" w:alignment="right" w:leader="dot"/>
          </w:r>
          <w:r>
            <w:rPr>
              <w:rFonts w:ascii="Arial" w:hAnsi="Arial" w:cs="Arial"/>
              <w:sz w:val="24"/>
              <w:szCs w:val="24"/>
            </w:rPr>
            <w:t>7</w:t>
          </w:r>
        </w:p>
        <w:p w14:paraId="6EF08F29" w14:textId="572C5A03" w:rsidR="00022137" w:rsidRPr="00022137" w:rsidRDefault="00022137" w:rsidP="00022137">
          <w:pPr>
            <w:pStyle w:val="ListParagraph"/>
            <w:numPr>
              <w:ilvl w:val="1"/>
              <w:numId w:val="3"/>
            </w:numPr>
            <w:spacing w:line="360" w:lineRule="auto"/>
            <w:jc w:val="both"/>
            <w:rPr>
              <w:rFonts w:ascii="Arial" w:hAnsi="Arial" w:cs="Arial"/>
              <w:sz w:val="24"/>
              <w:szCs w:val="24"/>
            </w:rPr>
          </w:pPr>
          <w:r w:rsidRPr="00022137">
            <w:rPr>
              <w:rFonts w:ascii="Arial" w:hAnsi="Arial" w:cs="Arial"/>
              <w:sz w:val="24"/>
              <w:szCs w:val="24"/>
            </w:rPr>
            <w:t>Customer satisfaction</w:t>
          </w:r>
          <w:r w:rsidRPr="00022137">
            <w:rPr>
              <w:rFonts w:ascii="Arial" w:hAnsi="Arial" w:cs="Arial"/>
              <w:sz w:val="24"/>
              <w:szCs w:val="24"/>
            </w:rPr>
            <w:ptab w:relativeTo="margin" w:alignment="right" w:leader="dot"/>
          </w:r>
          <w:r>
            <w:rPr>
              <w:rFonts w:ascii="Arial" w:hAnsi="Arial" w:cs="Arial"/>
              <w:sz w:val="24"/>
              <w:szCs w:val="24"/>
            </w:rPr>
            <w:t>8</w:t>
          </w:r>
        </w:p>
        <w:p w14:paraId="6B984F0A" w14:textId="3ED6BF08" w:rsidR="00022137" w:rsidRPr="00022137" w:rsidRDefault="00022137" w:rsidP="00022137">
          <w:pPr>
            <w:pStyle w:val="ListParagraph"/>
            <w:numPr>
              <w:ilvl w:val="0"/>
              <w:numId w:val="3"/>
            </w:numPr>
            <w:spacing w:line="360" w:lineRule="auto"/>
            <w:jc w:val="both"/>
            <w:rPr>
              <w:rFonts w:ascii="Arial" w:hAnsi="Arial" w:cs="Arial"/>
              <w:sz w:val="24"/>
              <w:szCs w:val="24"/>
            </w:rPr>
          </w:pPr>
          <w:r w:rsidRPr="00022137">
            <w:rPr>
              <w:rFonts w:ascii="Arial" w:hAnsi="Arial" w:cs="Arial"/>
              <w:sz w:val="24"/>
              <w:szCs w:val="24"/>
            </w:rPr>
            <w:t>Conclusion</w:t>
          </w:r>
          <w:r w:rsidRPr="00022137">
            <w:rPr>
              <w:rFonts w:ascii="Arial" w:hAnsi="Arial" w:cs="Arial"/>
              <w:sz w:val="24"/>
              <w:szCs w:val="24"/>
            </w:rPr>
            <w:ptab w:relativeTo="margin" w:alignment="right" w:leader="dot"/>
          </w:r>
          <w:r>
            <w:rPr>
              <w:rFonts w:ascii="Arial" w:hAnsi="Arial" w:cs="Arial"/>
              <w:sz w:val="24"/>
              <w:szCs w:val="24"/>
            </w:rPr>
            <w:t>8</w:t>
          </w:r>
        </w:p>
        <w:p w14:paraId="4331A787" w14:textId="6446AB1D" w:rsidR="00022137" w:rsidRPr="00022137" w:rsidRDefault="00022137" w:rsidP="00022137">
          <w:pPr>
            <w:pStyle w:val="ListParagraph"/>
            <w:numPr>
              <w:ilvl w:val="0"/>
              <w:numId w:val="3"/>
            </w:numPr>
            <w:spacing w:line="360" w:lineRule="auto"/>
            <w:jc w:val="both"/>
            <w:rPr>
              <w:rFonts w:ascii="Arial" w:hAnsi="Arial" w:cs="Arial"/>
              <w:sz w:val="24"/>
              <w:szCs w:val="24"/>
            </w:rPr>
          </w:pPr>
          <w:r w:rsidRPr="00022137">
            <w:rPr>
              <w:rFonts w:ascii="Arial" w:hAnsi="Arial" w:cs="Arial"/>
              <w:sz w:val="24"/>
              <w:szCs w:val="24"/>
            </w:rPr>
            <w:t>References</w:t>
          </w:r>
          <w:r w:rsidRPr="00022137">
            <w:rPr>
              <w:rFonts w:ascii="Arial" w:hAnsi="Arial" w:cs="Arial"/>
              <w:sz w:val="24"/>
              <w:szCs w:val="24"/>
            </w:rPr>
            <w:ptab w:relativeTo="margin" w:alignment="right" w:leader="dot"/>
          </w:r>
          <w:r>
            <w:rPr>
              <w:rFonts w:ascii="Arial" w:hAnsi="Arial" w:cs="Arial"/>
              <w:sz w:val="24"/>
              <w:szCs w:val="24"/>
            </w:rPr>
            <w:t>9</w:t>
          </w:r>
        </w:p>
      </w:sdtContent>
    </w:sdt>
    <w:p w14:paraId="37963959" w14:textId="77777777" w:rsidR="00022137" w:rsidRDefault="00022137" w:rsidP="00152A71">
      <w:pPr>
        <w:spacing w:line="360" w:lineRule="auto"/>
        <w:jc w:val="center"/>
        <w:rPr>
          <w:rFonts w:ascii="Arial" w:hAnsi="Arial" w:cs="Arial"/>
          <w:sz w:val="28"/>
          <w:szCs w:val="28"/>
        </w:rPr>
      </w:pPr>
    </w:p>
    <w:p w14:paraId="67D33C47" w14:textId="77777777" w:rsidR="00022137" w:rsidRDefault="00022137" w:rsidP="00152A71">
      <w:pPr>
        <w:spacing w:line="360" w:lineRule="auto"/>
        <w:jc w:val="center"/>
        <w:rPr>
          <w:rFonts w:ascii="Arial" w:hAnsi="Arial" w:cs="Arial"/>
          <w:sz w:val="28"/>
          <w:szCs w:val="28"/>
        </w:rPr>
      </w:pPr>
    </w:p>
    <w:p w14:paraId="30A8A0BE" w14:textId="77777777" w:rsidR="00022137" w:rsidRDefault="00022137" w:rsidP="00152A71">
      <w:pPr>
        <w:spacing w:line="360" w:lineRule="auto"/>
        <w:jc w:val="center"/>
        <w:rPr>
          <w:rFonts w:ascii="Arial" w:hAnsi="Arial" w:cs="Arial"/>
          <w:sz w:val="28"/>
          <w:szCs w:val="28"/>
        </w:rPr>
      </w:pPr>
    </w:p>
    <w:p w14:paraId="2B027B11" w14:textId="77777777" w:rsidR="00022137" w:rsidRDefault="00022137" w:rsidP="00152A71">
      <w:pPr>
        <w:spacing w:line="360" w:lineRule="auto"/>
        <w:jc w:val="center"/>
        <w:rPr>
          <w:rFonts w:ascii="Arial" w:hAnsi="Arial" w:cs="Arial"/>
          <w:sz w:val="28"/>
          <w:szCs w:val="28"/>
        </w:rPr>
      </w:pPr>
    </w:p>
    <w:p w14:paraId="1499EE03" w14:textId="77777777" w:rsidR="00022137" w:rsidRDefault="00022137" w:rsidP="00152A71">
      <w:pPr>
        <w:spacing w:line="360" w:lineRule="auto"/>
        <w:jc w:val="center"/>
        <w:rPr>
          <w:rFonts w:ascii="Arial" w:hAnsi="Arial" w:cs="Arial"/>
          <w:sz w:val="28"/>
          <w:szCs w:val="28"/>
        </w:rPr>
      </w:pPr>
    </w:p>
    <w:p w14:paraId="46E2AF8E" w14:textId="77777777" w:rsidR="00022137" w:rsidRDefault="00022137" w:rsidP="00152A71">
      <w:pPr>
        <w:spacing w:line="360" w:lineRule="auto"/>
        <w:jc w:val="center"/>
        <w:rPr>
          <w:rFonts w:ascii="Arial" w:hAnsi="Arial" w:cs="Arial"/>
          <w:sz w:val="28"/>
          <w:szCs w:val="28"/>
        </w:rPr>
      </w:pPr>
    </w:p>
    <w:p w14:paraId="19CB9FF7" w14:textId="77777777" w:rsidR="00022137" w:rsidRDefault="00022137" w:rsidP="00152A71">
      <w:pPr>
        <w:spacing w:line="360" w:lineRule="auto"/>
        <w:jc w:val="center"/>
        <w:rPr>
          <w:rFonts w:ascii="Arial" w:hAnsi="Arial" w:cs="Arial"/>
          <w:sz w:val="28"/>
          <w:szCs w:val="28"/>
        </w:rPr>
      </w:pPr>
    </w:p>
    <w:p w14:paraId="78872828" w14:textId="77777777" w:rsidR="00022137" w:rsidRDefault="00022137" w:rsidP="00152A71">
      <w:pPr>
        <w:spacing w:line="360" w:lineRule="auto"/>
        <w:jc w:val="center"/>
        <w:rPr>
          <w:rFonts w:ascii="Arial" w:hAnsi="Arial" w:cs="Arial"/>
          <w:sz w:val="28"/>
          <w:szCs w:val="28"/>
        </w:rPr>
      </w:pPr>
    </w:p>
    <w:p w14:paraId="06190415" w14:textId="77777777" w:rsidR="00022137" w:rsidRDefault="00022137" w:rsidP="00152A71">
      <w:pPr>
        <w:spacing w:line="360" w:lineRule="auto"/>
        <w:jc w:val="center"/>
        <w:rPr>
          <w:rFonts w:ascii="Arial" w:hAnsi="Arial" w:cs="Arial"/>
          <w:sz w:val="28"/>
          <w:szCs w:val="28"/>
        </w:rPr>
      </w:pPr>
    </w:p>
    <w:p w14:paraId="0A24B984" w14:textId="77777777" w:rsidR="00022137" w:rsidRDefault="00022137" w:rsidP="00152A71">
      <w:pPr>
        <w:spacing w:line="360" w:lineRule="auto"/>
        <w:jc w:val="center"/>
        <w:rPr>
          <w:rFonts w:ascii="Arial" w:hAnsi="Arial" w:cs="Arial"/>
          <w:sz w:val="28"/>
          <w:szCs w:val="28"/>
        </w:rPr>
      </w:pPr>
    </w:p>
    <w:p w14:paraId="1493D4CA" w14:textId="77777777" w:rsidR="00022137" w:rsidRPr="00404264" w:rsidRDefault="00022137" w:rsidP="00152A71">
      <w:pPr>
        <w:spacing w:line="360" w:lineRule="auto"/>
        <w:jc w:val="center"/>
        <w:rPr>
          <w:rFonts w:ascii="Arial" w:hAnsi="Arial" w:cs="Arial"/>
          <w:sz w:val="28"/>
          <w:szCs w:val="28"/>
        </w:rPr>
      </w:pPr>
    </w:p>
    <w:p w14:paraId="38D851D5" w14:textId="76B30C76" w:rsidR="004A11B4" w:rsidRPr="005135C6" w:rsidRDefault="004A11B4"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 xml:space="preserve">Introduction </w:t>
      </w:r>
    </w:p>
    <w:p w14:paraId="21C25013" w14:textId="6D9A0FF6" w:rsidR="00CB60C8" w:rsidRPr="005135C6" w:rsidRDefault="00F45D27" w:rsidP="005135C6">
      <w:pPr>
        <w:spacing w:line="360" w:lineRule="auto"/>
        <w:jc w:val="both"/>
        <w:rPr>
          <w:rFonts w:ascii="Arial" w:hAnsi="Arial" w:cs="Arial"/>
          <w:sz w:val="24"/>
          <w:szCs w:val="24"/>
        </w:rPr>
      </w:pPr>
      <w:r w:rsidRPr="005135C6">
        <w:rPr>
          <w:rFonts w:ascii="Arial" w:hAnsi="Arial" w:cs="Arial"/>
          <w:sz w:val="24"/>
          <w:szCs w:val="24"/>
        </w:rPr>
        <w:t>The hospitality sector, which is essential to global travel, depends on offering customers outstanding experiences and first-rate service. This industry, which includes lodging facilities, resorts, and other services, is vital to both cultural and economic advancement</w:t>
      </w:r>
      <w:r w:rsidR="000C04BF" w:rsidRPr="005135C6">
        <w:rPr>
          <w:rFonts w:ascii="Arial" w:hAnsi="Arial" w:cs="Arial"/>
          <w:sz w:val="24"/>
          <w:szCs w:val="24"/>
        </w:rPr>
        <w:t xml:space="preserve"> (Walker, 2021).</w:t>
      </w:r>
      <w:r w:rsidRPr="005135C6">
        <w:rPr>
          <w:rFonts w:ascii="Arial" w:hAnsi="Arial" w:cs="Arial"/>
          <w:sz w:val="24"/>
          <w:szCs w:val="24"/>
        </w:rPr>
        <w:t xml:space="preserve"> But the industry's capacity to remain financially stable and adjust to shifting consumer needs will determine how successful it is. In this context, the once-famous Seaview Resort, which is situated on a lovely coastline, offers a case study of the difficulties that contemporary hospitality enterprises face.</w:t>
      </w:r>
      <w:r w:rsidR="007B6181" w:rsidRPr="005135C6">
        <w:rPr>
          <w:rFonts w:ascii="Arial" w:hAnsi="Arial" w:cs="Arial"/>
          <w:sz w:val="24"/>
          <w:szCs w:val="24"/>
        </w:rPr>
        <w:t xml:space="preserve"> The Seaview Resort, which is well-known for its opulent and leisurely services, has seen a decline in its earnings, occupancy rates, and client happiness lately. There are serious questions regarding its long-term viability because of these diminishing metrics. The resort's problems are a reflection of the larger issues facing the hospitality sector, where success is increasingly determined by client preferences, competition, and the need for sustainable practises.</w:t>
      </w:r>
      <w:r w:rsidR="00AF633B" w:rsidRPr="005135C6">
        <w:rPr>
          <w:rFonts w:ascii="Arial" w:hAnsi="Arial" w:cs="Arial"/>
          <w:sz w:val="24"/>
          <w:szCs w:val="24"/>
        </w:rPr>
        <w:t xml:space="preserve"> </w:t>
      </w:r>
      <w:r w:rsidR="006A43D9" w:rsidRPr="005135C6">
        <w:rPr>
          <w:rFonts w:ascii="Arial" w:hAnsi="Arial" w:cs="Arial"/>
          <w:sz w:val="24"/>
          <w:szCs w:val="24"/>
        </w:rPr>
        <w:t>With a focus on the last three years, this study attempts to offer a critical assessment of The Seaview Resort's financial performance. It is going to identify the main causes of its current situation and put up an accurate recovery plan. The goal is to determine whether and how the resort can improve its financial situation and become once again a top travel destination.</w:t>
      </w:r>
    </w:p>
    <w:p w14:paraId="743C316C" w14:textId="77777777" w:rsidR="006A43D9" w:rsidRPr="005135C6" w:rsidRDefault="006A43D9" w:rsidP="005135C6">
      <w:pPr>
        <w:spacing w:line="360" w:lineRule="auto"/>
        <w:jc w:val="both"/>
        <w:rPr>
          <w:rFonts w:ascii="Arial" w:hAnsi="Arial" w:cs="Arial"/>
          <w:sz w:val="24"/>
          <w:szCs w:val="24"/>
        </w:rPr>
      </w:pPr>
    </w:p>
    <w:p w14:paraId="07F0F6C0" w14:textId="45BA93F3" w:rsidR="006A43D9" w:rsidRPr="005135C6" w:rsidRDefault="00EC0E94"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Marke</w:t>
      </w:r>
      <w:r w:rsidR="00022137">
        <w:rPr>
          <w:rFonts w:ascii="Arial" w:hAnsi="Arial" w:cs="Arial"/>
          <w:b/>
          <w:bCs/>
          <w:sz w:val="24"/>
          <w:szCs w:val="24"/>
        </w:rPr>
        <w:t>t</w:t>
      </w:r>
      <w:r w:rsidRPr="005135C6">
        <w:rPr>
          <w:rFonts w:ascii="Arial" w:hAnsi="Arial" w:cs="Arial"/>
          <w:b/>
          <w:bCs/>
          <w:sz w:val="24"/>
          <w:szCs w:val="24"/>
        </w:rPr>
        <w:t xml:space="preserve"> Analysis </w:t>
      </w:r>
    </w:p>
    <w:p w14:paraId="3B5813B7" w14:textId="73B11058" w:rsidR="00936BCE" w:rsidRPr="005135C6" w:rsidRDefault="00E61FD4" w:rsidP="005135C6">
      <w:pPr>
        <w:spacing w:line="360" w:lineRule="auto"/>
        <w:jc w:val="both"/>
        <w:rPr>
          <w:rFonts w:ascii="Arial" w:hAnsi="Arial" w:cs="Arial"/>
          <w:sz w:val="24"/>
          <w:szCs w:val="24"/>
        </w:rPr>
      </w:pPr>
      <w:r w:rsidRPr="005135C6">
        <w:rPr>
          <w:rFonts w:ascii="Arial" w:hAnsi="Arial" w:cs="Arial"/>
          <w:sz w:val="24"/>
          <w:szCs w:val="24"/>
        </w:rPr>
        <w:t>A rapidly changing and competitive setting is presented by the seaside resort sector, which is essential to the hospitality business</w:t>
      </w:r>
      <w:r w:rsidR="000E6917" w:rsidRPr="005135C6">
        <w:rPr>
          <w:rFonts w:ascii="Arial" w:hAnsi="Arial" w:cs="Arial"/>
          <w:sz w:val="24"/>
          <w:szCs w:val="24"/>
        </w:rPr>
        <w:t xml:space="preserve"> (Jarratt, 2013). </w:t>
      </w:r>
      <w:r w:rsidRPr="005135C6">
        <w:rPr>
          <w:rFonts w:ascii="Arial" w:hAnsi="Arial" w:cs="Arial"/>
          <w:sz w:val="24"/>
          <w:szCs w:val="24"/>
        </w:rPr>
        <w:t xml:space="preserve"> This industry meets a wide range of consumer tastes and market demands because to its focus on leisure and relaxation. Analysing the complex nature of this industry in relation to The Seaview Resort is crucial for identifying its obstacles and possible revival tactics.</w:t>
      </w:r>
      <w:r w:rsidR="00C261D0" w:rsidRPr="005135C6">
        <w:rPr>
          <w:rFonts w:ascii="Arial" w:hAnsi="Arial" w:cs="Arial"/>
          <w:sz w:val="24"/>
          <w:szCs w:val="24"/>
        </w:rPr>
        <w:t xml:space="preserve"> There has been a recent movement in the hospitality sector towards eco-friendly practises and experiencing tourism, especially in seaside resorts. This change is indicative of a larger cultural trend towards sustainability and distinctive, customised travel and leisure experiences</w:t>
      </w:r>
      <w:r w:rsidR="008D1DDA" w:rsidRPr="005135C6">
        <w:rPr>
          <w:rFonts w:ascii="Arial" w:hAnsi="Arial" w:cs="Arial"/>
          <w:sz w:val="24"/>
          <w:szCs w:val="24"/>
        </w:rPr>
        <w:t xml:space="preserve"> (Duc et al., 2022).</w:t>
      </w:r>
      <w:r w:rsidR="00C261D0" w:rsidRPr="005135C6">
        <w:rPr>
          <w:rFonts w:ascii="Arial" w:hAnsi="Arial" w:cs="Arial"/>
          <w:sz w:val="24"/>
          <w:szCs w:val="24"/>
        </w:rPr>
        <w:t xml:space="preserve"> However, The Seaview Resort has found it difficult to adjust to these changing market conditions. This aversion to change is demonstrated by a decline in customer satisfaction and a loss of market share when more contemporary rivals with updated amenities and services that follow current trends open up business nearby.</w:t>
      </w:r>
      <w:r w:rsidR="002D75F7" w:rsidRPr="005135C6">
        <w:rPr>
          <w:rFonts w:ascii="Arial" w:hAnsi="Arial" w:cs="Arial"/>
          <w:sz w:val="24"/>
          <w:szCs w:val="24"/>
        </w:rPr>
        <w:t xml:space="preserve"> It is also observed that the implementation of revenue management  which is more advanced in practice is important for preserving competitiveness</w:t>
      </w:r>
      <w:r w:rsidR="00B94B42" w:rsidRPr="005135C6">
        <w:rPr>
          <w:rFonts w:ascii="Arial" w:hAnsi="Arial" w:cs="Arial"/>
          <w:sz w:val="24"/>
          <w:szCs w:val="24"/>
        </w:rPr>
        <w:t xml:space="preserve"> (Se</w:t>
      </w:r>
      <w:r w:rsidR="005216F9" w:rsidRPr="005135C6">
        <w:rPr>
          <w:rFonts w:ascii="Arial" w:hAnsi="Arial" w:cs="Arial"/>
          <w:sz w:val="24"/>
          <w:szCs w:val="24"/>
        </w:rPr>
        <w:t xml:space="preserve">al, 2019). </w:t>
      </w:r>
      <w:r w:rsidR="002D75F7" w:rsidRPr="005135C6">
        <w:rPr>
          <w:rFonts w:ascii="Arial" w:hAnsi="Arial" w:cs="Arial"/>
          <w:sz w:val="24"/>
          <w:szCs w:val="24"/>
        </w:rPr>
        <w:t>The extent of theoretical research in this field is restricted by the private nature of forecasting models and other RM tools utilised by hotel chains, which is primarily responsible for this disparity (Ivano</w:t>
      </w:r>
      <w:r w:rsidR="00616D76" w:rsidRPr="005135C6">
        <w:rPr>
          <w:rFonts w:ascii="Arial" w:hAnsi="Arial" w:cs="Arial"/>
          <w:sz w:val="24"/>
          <w:szCs w:val="24"/>
        </w:rPr>
        <w:t>v, 2014</w:t>
      </w:r>
      <w:r w:rsidR="002D75F7" w:rsidRPr="005135C6">
        <w:rPr>
          <w:rFonts w:ascii="Arial" w:hAnsi="Arial" w:cs="Arial"/>
          <w:sz w:val="24"/>
          <w:szCs w:val="24"/>
        </w:rPr>
        <w:t>). In order to successfully navigate these market obstacles, The Seaview Resort must critically examine its present risk management practises and investigate fresh ideas that complement consumer preferences and industry trends.</w:t>
      </w:r>
      <w:r w:rsidR="00A42871" w:rsidRPr="005135C6">
        <w:rPr>
          <w:rFonts w:ascii="Arial" w:hAnsi="Arial" w:cs="Arial"/>
          <w:sz w:val="24"/>
          <w:szCs w:val="24"/>
        </w:rPr>
        <w:t xml:space="preserve"> Therefore, the Seaview Resort's market study has to take into account the competitive environment of coastal resorts, shifting consumer tastes towards eco-friendly and immersive services, and developing hotel revenue management procedures.</w:t>
      </w:r>
    </w:p>
    <w:p w14:paraId="066BE99A" w14:textId="4FB4039B" w:rsidR="004A621D" w:rsidRPr="005135C6" w:rsidRDefault="009F7BF5"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Financial performance analysis</w:t>
      </w:r>
    </w:p>
    <w:p w14:paraId="286986CF" w14:textId="55F3C667" w:rsidR="00C429BF" w:rsidRPr="005135C6" w:rsidRDefault="00715B85" w:rsidP="005135C6">
      <w:pPr>
        <w:spacing w:line="360" w:lineRule="auto"/>
        <w:jc w:val="both"/>
        <w:rPr>
          <w:rFonts w:ascii="Arial" w:hAnsi="Arial" w:cs="Arial"/>
          <w:sz w:val="24"/>
          <w:szCs w:val="24"/>
        </w:rPr>
      </w:pPr>
      <w:r w:rsidRPr="005135C6">
        <w:rPr>
          <w:rFonts w:ascii="Arial" w:hAnsi="Arial" w:cs="Arial"/>
          <w:sz w:val="24"/>
          <w:szCs w:val="24"/>
        </w:rPr>
        <w:t xml:space="preserve">A company's sales and costs during a given time, </w:t>
      </w:r>
      <w:r w:rsidR="005016AD" w:rsidRPr="005135C6">
        <w:rPr>
          <w:rFonts w:ascii="Arial" w:hAnsi="Arial" w:cs="Arial"/>
          <w:sz w:val="24"/>
          <w:szCs w:val="24"/>
        </w:rPr>
        <w:t>frequently</w:t>
      </w:r>
      <w:r w:rsidRPr="005135C6">
        <w:rPr>
          <w:rFonts w:ascii="Arial" w:hAnsi="Arial" w:cs="Arial"/>
          <w:sz w:val="24"/>
          <w:szCs w:val="24"/>
        </w:rPr>
        <w:t xml:space="preserve"> a fiscal quarter or year, are reported in a financial document called an income statement, often called a profit and loss statement. In order to arrive at a figure that indicates the company's net income or loss, it summarises how the firm incurs its revenues and costs via both operational and non-operating activities (</w:t>
      </w:r>
      <w:r w:rsidR="000B3E10" w:rsidRPr="005135C6">
        <w:rPr>
          <w:rFonts w:ascii="Arial" w:hAnsi="Arial" w:cs="Arial"/>
          <w:sz w:val="24"/>
          <w:szCs w:val="24"/>
        </w:rPr>
        <w:t>Drury, 2021</w:t>
      </w:r>
      <w:r w:rsidRPr="005135C6">
        <w:rPr>
          <w:rFonts w:ascii="Arial" w:hAnsi="Arial" w:cs="Arial"/>
          <w:sz w:val="24"/>
          <w:szCs w:val="24"/>
        </w:rPr>
        <w:t>).</w:t>
      </w:r>
      <w:r w:rsidR="007A2187" w:rsidRPr="005135C6">
        <w:rPr>
          <w:rFonts w:ascii="Arial" w:hAnsi="Arial" w:cs="Arial"/>
          <w:sz w:val="24"/>
          <w:szCs w:val="24"/>
        </w:rPr>
        <w:t xml:space="preserve"> Furthermore, </w:t>
      </w:r>
      <w:r w:rsidR="0057013B" w:rsidRPr="005135C6">
        <w:rPr>
          <w:rFonts w:ascii="Arial" w:hAnsi="Arial" w:cs="Arial"/>
          <w:sz w:val="24"/>
          <w:szCs w:val="24"/>
        </w:rPr>
        <w:t xml:space="preserve">a balance sheet is a type of financial statement that </w:t>
      </w:r>
      <w:r w:rsidR="00DF2F97" w:rsidRPr="005135C6">
        <w:rPr>
          <w:rFonts w:ascii="Arial" w:hAnsi="Arial" w:cs="Arial"/>
          <w:sz w:val="24"/>
          <w:szCs w:val="24"/>
        </w:rPr>
        <w:t>exhibits</w:t>
      </w:r>
      <w:r w:rsidR="0057013B" w:rsidRPr="005135C6">
        <w:rPr>
          <w:rFonts w:ascii="Arial" w:hAnsi="Arial" w:cs="Arial"/>
          <w:sz w:val="24"/>
          <w:szCs w:val="24"/>
        </w:rPr>
        <w:t xml:space="preserve"> the condition of a business's finances at a certain moment in time. It provides information on the company's assets, liabilities, and shareholders' equity as well as insights about its capacity and strength financially. The balance sheet shows what the firm owns and owes by following the basic formula as assets equals liabilities plus equity (</w:t>
      </w:r>
      <w:r w:rsidR="00861833" w:rsidRPr="005135C6">
        <w:rPr>
          <w:rFonts w:ascii="Arial" w:hAnsi="Arial" w:cs="Arial"/>
          <w:sz w:val="24"/>
          <w:szCs w:val="24"/>
        </w:rPr>
        <w:t xml:space="preserve">Atrill and McLaney, 2021 </w:t>
      </w:r>
      <w:r w:rsidR="0057013B" w:rsidRPr="005135C6">
        <w:rPr>
          <w:rFonts w:ascii="Arial" w:hAnsi="Arial" w:cs="Arial"/>
          <w:sz w:val="24"/>
          <w:szCs w:val="24"/>
        </w:rPr>
        <w:t xml:space="preserve">). Lastly, </w:t>
      </w:r>
      <w:r w:rsidR="00180EBC" w:rsidRPr="005135C6">
        <w:rPr>
          <w:rFonts w:ascii="Arial" w:hAnsi="Arial" w:cs="Arial"/>
          <w:sz w:val="24"/>
          <w:szCs w:val="24"/>
        </w:rPr>
        <w:t>the cash earned and utilised over a given period, usually divided into operating, investing, and financing activities, is reported in the cash flow statement</w:t>
      </w:r>
      <w:r w:rsidR="00464165" w:rsidRPr="005135C6">
        <w:rPr>
          <w:rFonts w:ascii="Arial" w:hAnsi="Arial" w:cs="Arial"/>
          <w:sz w:val="24"/>
          <w:szCs w:val="24"/>
        </w:rPr>
        <w:t xml:space="preserve"> (Guilding, 2014).</w:t>
      </w:r>
      <w:r w:rsidR="00D41E39" w:rsidRPr="005135C6">
        <w:rPr>
          <w:rFonts w:ascii="Arial" w:hAnsi="Arial" w:cs="Arial"/>
          <w:sz w:val="24"/>
          <w:szCs w:val="24"/>
        </w:rPr>
        <w:t xml:space="preserve"> </w:t>
      </w:r>
      <w:r w:rsidR="00180EBC" w:rsidRPr="005135C6">
        <w:rPr>
          <w:rFonts w:ascii="Arial" w:hAnsi="Arial" w:cs="Arial"/>
          <w:sz w:val="24"/>
          <w:szCs w:val="24"/>
        </w:rPr>
        <w:t>It is crucial for evaluating a company's liquidity and solvency as it demonstrates how adjustments to income and the balance sheet impact cash and cash equivalents (Horngren et al., 201</w:t>
      </w:r>
      <w:r w:rsidR="00ED347F" w:rsidRPr="005135C6">
        <w:rPr>
          <w:rFonts w:ascii="Arial" w:hAnsi="Arial" w:cs="Arial"/>
          <w:sz w:val="24"/>
          <w:szCs w:val="24"/>
        </w:rPr>
        <w:t>2</w:t>
      </w:r>
      <w:r w:rsidR="00180EBC" w:rsidRPr="005135C6">
        <w:rPr>
          <w:rFonts w:ascii="Arial" w:hAnsi="Arial" w:cs="Arial"/>
          <w:sz w:val="24"/>
          <w:szCs w:val="24"/>
        </w:rPr>
        <w:t>).</w:t>
      </w:r>
      <w:r w:rsidR="003854E7" w:rsidRPr="005135C6">
        <w:rPr>
          <w:rFonts w:ascii="Arial" w:hAnsi="Arial" w:cs="Arial"/>
          <w:sz w:val="24"/>
          <w:szCs w:val="24"/>
        </w:rPr>
        <w:t xml:space="preserve"> These financial statements are essential resources for financial analysis since they provide a thorough picture of the financial health of the business and provide direction for management and investment choices.</w:t>
      </w:r>
    </w:p>
    <w:p w14:paraId="0C20068C" w14:textId="44541C97" w:rsidR="009F7BF5" w:rsidRPr="005135C6" w:rsidRDefault="00E90B2E"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 xml:space="preserve">Income statement analysis </w:t>
      </w:r>
      <w:r w:rsidR="00C429BF" w:rsidRPr="005135C6">
        <w:rPr>
          <w:rFonts w:ascii="Arial" w:hAnsi="Arial" w:cs="Arial"/>
          <w:b/>
          <w:bCs/>
          <w:sz w:val="24"/>
          <w:szCs w:val="24"/>
        </w:rPr>
        <w:t>2020-2022.</w:t>
      </w:r>
    </w:p>
    <w:p w14:paraId="7B4C65CF" w14:textId="0D469167" w:rsidR="00C429BF" w:rsidRPr="005135C6" w:rsidRDefault="00631913" w:rsidP="005135C6">
      <w:pPr>
        <w:spacing w:line="360" w:lineRule="auto"/>
        <w:jc w:val="both"/>
        <w:rPr>
          <w:rFonts w:ascii="Arial" w:hAnsi="Arial" w:cs="Arial"/>
          <w:sz w:val="24"/>
          <w:szCs w:val="24"/>
        </w:rPr>
      </w:pPr>
      <w:r w:rsidRPr="005135C6">
        <w:rPr>
          <w:rFonts w:ascii="Arial" w:hAnsi="Arial" w:cs="Arial"/>
          <w:sz w:val="24"/>
          <w:szCs w:val="24"/>
        </w:rPr>
        <w:t>The Seaview Resort's income statement, which is the primary source of financial data from 2020 to 2022, shows a worrying trend in the resort's financial situation. The total revenue has consistently decreased over the last three years, falling from £520,000 in 2020 to £430,000 in 2022. This sharp decline in revenue suggests a decline in business activity, which may be related to lower occupancy rates and lower average room prices, among other things</w:t>
      </w:r>
      <w:r w:rsidR="00BE76FC" w:rsidRPr="005135C6">
        <w:rPr>
          <w:rFonts w:ascii="Arial" w:hAnsi="Arial" w:cs="Arial"/>
          <w:sz w:val="24"/>
          <w:szCs w:val="24"/>
        </w:rPr>
        <w:t xml:space="preserve"> as suggested by Jaggels (2007).</w:t>
      </w:r>
      <w:r w:rsidRPr="005135C6">
        <w:rPr>
          <w:rFonts w:ascii="Arial" w:hAnsi="Arial" w:cs="Arial"/>
          <w:sz w:val="24"/>
          <w:szCs w:val="24"/>
        </w:rPr>
        <w:t>This kind of pattern indicates that the resort might need to review its price policies or is having trouble drawing in and keeping visitors.</w:t>
      </w:r>
      <w:r w:rsidR="00134015" w:rsidRPr="005135C6">
        <w:rPr>
          <w:rFonts w:ascii="Arial" w:hAnsi="Arial" w:cs="Arial"/>
          <w:sz w:val="24"/>
          <w:szCs w:val="24"/>
        </w:rPr>
        <w:t xml:space="preserve"> At the same time, operational costs at the resort increased from £390,000 in 2020 to £450,000 in 2022. This rise in costs suggests possible problems with cost control, particularly in the lack of matching income growth. This increase may be the result of operational inefficiencies, inflationary pressures, or maybe greater investment in some areas that have not produced proportional results</w:t>
      </w:r>
      <w:r w:rsidR="00D74AAE" w:rsidRPr="005135C6">
        <w:rPr>
          <w:rFonts w:ascii="Arial" w:hAnsi="Arial" w:cs="Arial"/>
          <w:sz w:val="24"/>
          <w:szCs w:val="24"/>
        </w:rPr>
        <w:t xml:space="preserve"> (Atrill and McLaney, 2021). </w:t>
      </w:r>
      <w:r w:rsidR="003A7FA7" w:rsidRPr="005135C6">
        <w:rPr>
          <w:rFonts w:ascii="Arial" w:hAnsi="Arial" w:cs="Arial"/>
          <w:sz w:val="24"/>
          <w:szCs w:val="24"/>
        </w:rPr>
        <w:t>The most concerning development is the sharp fall in net profit, which fell from £78,000 in 2020 to a mere £17,500 in 2022. As a result, the net profit margin dropped from 15% to just 4%. This negative trend is particularly alarming since it shows a sharp decline in the resort's productivity and earnings. Examining and addressing the primary causes of such a tendency is crucial, regardless of whether they have to do with revenue management, cost control, market positioning, or more general strategic concerns.</w:t>
      </w:r>
    </w:p>
    <w:p w14:paraId="1829C83C" w14:textId="27267C25" w:rsidR="003A7FA7" w:rsidRPr="005135C6" w:rsidRDefault="005D6E71"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Balance sheet analysis in 2022</w:t>
      </w:r>
    </w:p>
    <w:p w14:paraId="55BB9202" w14:textId="343A5227" w:rsidR="005D6E71" w:rsidRPr="005135C6" w:rsidRDefault="00F16B4F" w:rsidP="005135C6">
      <w:pPr>
        <w:spacing w:line="360" w:lineRule="auto"/>
        <w:jc w:val="both"/>
        <w:rPr>
          <w:rFonts w:ascii="Arial" w:hAnsi="Arial" w:cs="Arial"/>
          <w:sz w:val="24"/>
          <w:szCs w:val="24"/>
        </w:rPr>
      </w:pPr>
      <w:r w:rsidRPr="005135C6">
        <w:rPr>
          <w:rFonts w:ascii="Arial" w:hAnsi="Arial" w:cs="Arial"/>
          <w:sz w:val="24"/>
          <w:szCs w:val="24"/>
        </w:rPr>
        <w:t>The Seaview Resort's balance sheet as of the end of 2022 gives a contradictory impression of its financial situation. The resort has extensive investments in real estate and equipment, as evidenced by its £1,200,000 total asset valuation. This significant investment in fixed assets is characteristic of the hospitality sector, where physical facilities and infrastructure serve as the foundation of the company</w:t>
      </w:r>
      <w:r w:rsidR="00BA72DA" w:rsidRPr="005135C6">
        <w:rPr>
          <w:rFonts w:ascii="Arial" w:hAnsi="Arial" w:cs="Arial"/>
          <w:sz w:val="24"/>
          <w:szCs w:val="24"/>
        </w:rPr>
        <w:t xml:space="preserve"> (Tranter, Stuart-Hill, and </w:t>
      </w:r>
      <w:r w:rsidR="00E2671F" w:rsidRPr="005135C6">
        <w:rPr>
          <w:rFonts w:ascii="Arial" w:hAnsi="Arial" w:cs="Arial"/>
          <w:sz w:val="24"/>
          <w:szCs w:val="24"/>
        </w:rPr>
        <w:t>Parker, 2014).</w:t>
      </w:r>
      <w:r w:rsidRPr="005135C6">
        <w:rPr>
          <w:rFonts w:ascii="Arial" w:hAnsi="Arial" w:cs="Arial"/>
          <w:sz w:val="24"/>
          <w:szCs w:val="24"/>
        </w:rPr>
        <w:t xml:space="preserve"> But an asset allocation which is concentrated on long-term investments may also mean less flexibility and liquidity if the market conditions change.</w:t>
      </w:r>
      <w:r w:rsidR="0052478C" w:rsidRPr="005135C6">
        <w:rPr>
          <w:rFonts w:ascii="Arial" w:hAnsi="Arial" w:cs="Arial"/>
          <w:sz w:val="24"/>
          <w:szCs w:val="24"/>
        </w:rPr>
        <w:t xml:space="preserve"> The resort has liabilities totalling £750,000, of which a sizeable £500,000 long-term debt is part of. This amount of debt is a significant financial commitment and puts at risk the resort's financial stability. The resort may not be able to adapt to changes in the market or make the required investments in innovations and upgrades if it has such a large debt load</w:t>
      </w:r>
      <w:r w:rsidR="00E03594" w:rsidRPr="005135C6">
        <w:rPr>
          <w:rFonts w:ascii="Arial" w:hAnsi="Arial" w:cs="Arial"/>
          <w:sz w:val="24"/>
          <w:szCs w:val="24"/>
        </w:rPr>
        <w:t xml:space="preserve"> </w:t>
      </w:r>
      <w:r w:rsidR="00E03594" w:rsidRPr="005135C6">
        <w:rPr>
          <w:rFonts w:ascii="Arial" w:hAnsi="Arial" w:cs="Arial"/>
          <w:sz w:val="24"/>
          <w:szCs w:val="24"/>
          <w:shd w:val="clear" w:color="auto" w:fill="FFFFFF"/>
        </w:rPr>
        <w:t xml:space="preserve"> (Ainsworth and Deines, 2019). </w:t>
      </w:r>
      <w:r w:rsidR="0052478C" w:rsidRPr="005135C6">
        <w:rPr>
          <w:rFonts w:ascii="Arial" w:hAnsi="Arial" w:cs="Arial"/>
          <w:sz w:val="24"/>
          <w:szCs w:val="24"/>
        </w:rPr>
        <w:t>Furthermore, paying off this debt could cause an impact on the resort's cash flows and make its already poor financial situation worse, during periods of decreasing income.</w:t>
      </w:r>
      <w:r w:rsidR="00240616" w:rsidRPr="005135C6">
        <w:rPr>
          <w:rFonts w:ascii="Arial" w:hAnsi="Arial" w:cs="Arial"/>
          <w:sz w:val="24"/>
          <w:szCs w:val="24"/>
        </w:rPr>
        <w:t xml:space="preserve"> With £450,000 in equity, there is some financial security. It shows the invested capital and retained earnings and denotes the remaining stake in the resort's assets following the deduction of liabilities. Although this equity position provides a safety net, it needs to be evaluated against the resort's total debt. The resort's falling profitability and the balance between its assets and liabilities point to the need for proactive financial management to increase liquidity, lower debt, and maximise asset utilisation</w:t>
      </w:r>
      <w:r w:rsidR="006B6470" w:rsidRPr="005135C6">
        <w:rPr>
          <w:rFonts w:ascii="Arial" w:hAnsi="Arial" w:cs="Arial"/>
          <w:sz w:val="24"/>
          <w:szCs w:val="24"/>
        </w:rPr>
        <w:t xml:space="preserve"> (Drury, 2021).</w:t>
      </w:r>
    </w:p>
    <w:p w14:paraId="11E8810D" w14:textId="44DBE4C6" w:rsidR="00240616" w:rsidRPr="005135C6" w:rsidRDefault="00AF633B"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Cash flow analysis in 2021</w:t>
      </w:r>
    </w:p>
    <w:p w14:paraId="73204BA9" w14:textId="513A7A42" w:rsidR="005D6E71" w:rsidRPr="005135C6" w:rsidRDefault="00254622" w:rsidP="005135C6">
      <w:pPr>
        <w:spacing w:line="360" w:lineRule="auto"/>
        <w:jc w:val="both"/>
        <w:rPr>
          <w:rFonts w:ascii="Arial" w:hAnsi="Arial" w:cs="Arial"/>
          <w:sz w:val="24"/>
          <w:szCs w:val="24"/>
        </w:rPr>
      </w:pPr>
      <w:r w:rsidRPr="005135C6">
        <w:rPr>
          <w:rFonts w:ascii="Arial" w:hAnsi="Arial" w:cs="Arial"/>
          <w:sz w:val="24"/>
          <w:szCs w:val="24"/>
        </w:rPr>
        <w:t>The  cash flow  for 2021 presents a distressing image of its financial situation. An operational net cash flow deficit of -£80,000 is a serious problem. This suggests that the resort's core commercial operations fail to bring in enough money to cover short-term financial obligations and sustain operational stability</w:t>
      </w:r>
      <w:r w:rsidR="000B61C0" w:rsidRPr="005135C6">
        <w:rPr>
          <w:rFonts w:ascii="Arial" w:hAnsi="Arial" w:cs="Arial"/>
          <w:sz w:val="24"/>
          <w:szCs w:val="24"/>
        </w:rPr>
        <w:t xml:space="preserve"> (Wild, 2018). </w:t>
      </w:r>
      <w:r w:rsidRPr="005135C6">
        <w:rPr>
          <w:rFonts w:ascii="Arial" w:hAnsi="Arial" w:cs="Arial"/>
          <w:sz w:val="24"/>
          <w:szCs w:val="24"/>
        </w:rPr>
        <w:t>A negative operational cash flow is indicative of either decreased revenues or underlying operational inefficiencies.</w:t>
      </w:r>
      <w:r w:rsidR="00C11B21" w:rsidRPr="005135C6">
        <w:rPr>
          <w:rFonts w:ascii="Arial" w:hAnsi="Arial" w:cs="Arial"/>
          <w:sz w:val="24"/>
          <w:szCs w:val="24"/>
        </w:rPr>
        <w:t xml:space="preserve"> In addition, the resort spent £30,000 on capital improvements during this hard time financially. These costs, which are probably related to maintaining or improving the resort's amenities, make its cash flow problems worse. This choice raises concerns regarding the resort's financial management practises given the existing negative cash flow from operations</w:t>
      </w:r>
      <w:r w:rsidR="00197EAD" w:rsidRPr="005135C6">
        <w:rPr>
          <w:rFonts w:ascii="Arial" w:hAnsi="Arial" w:cs="Arial"/>
          <w:sz w:val="24"/>
          <w:szCs w:val="24"/>
        </w:rPr>
        <w:t xml:space="preserve"> (Deegan, </w:t>
      </w:r>
      <w:r w:rsidR="00502102" w:rsidRPr="005135C6">
        <w:rPr>
          <w:rFonts w:ascii="Arial" w:hAnsi="Arial" w:cs="Arial"/>
          <w:sz w:val="24"/>
          <w:szCs w:val="24"/>
        </w:rPr>
        <w:t>2022).</w:t>
      </w:r>
      <w:r w:rsidR="00B56324" w:rsidRPr="005135C6">
        <w:rPr>
          <w:rFonts w:ascii="Arial" w:hAnsi="Arial" w:cs="Arial"/>
          <w:sz w:val="24"/>
          <w:szCs w:val="24"/>
        </w:rPr>
        <w:t xml:space="preserve"> The resort's overall negative shift in the cash balance, which comes to -£110,000, shows its financial difficulties. This significant decline in cash reserves indicates problems with working capital management and raises the possibility of long-term business sustainability challenges</w:t>
      </w:r>
      <w:r w:rsidR="00502102" w:rsidRPr="005135C6">
        <w:rPr>
          <w:rFonts w:ascii="Arial" w:hAnsi="Arial" w:cs="Arial"/>
          <w:sz w:val="24"/>
          <w:szCs w:val="24"/>
        </w:rPr>
        <w:t xml:space="preserve"> (Guilding, 2014). </w:t>
      </w:r>
      <w:r w:rsidR="00B56324" w:rsidRPr="005135C6">
        <w:rPr>
          <w:rFonts w:ascii="Arial" w:hAnsi="Arial" w:cs="Arial"/>
          <w:sz w:val="24"/>
          <w:szCs w:val="24"/>
        </w:rPr>
        <w:t xml:space="preserve"> It is critical to resolve these cash flow problems in order to guarantee the resort's operational and financial sustainability.</w:t>
      </w:r>
    </w:p>
    <w:p w14:paraId="74598909" w14:textId="6403C914" w:rsidR="00B56324" w:rsidRPr="005135C6" w:rsidRDefault="005A7F4A"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 xml:space="preserve">Key trends and issues </w:t>
      </w:r>
    </w:p>
    <w:p w14:paraId="07B05B9A" w14:textId="3DC8828B" w:rsidR="00D63EF9" w:rsidRPr="005135C6" w:rsidRDefault="00D63EF9" w:rsidP="005135C6">
      <w:pPr>
        <w:spacing w:line="360" w:lineRule="auto"/>
        <w:jc w:val="both"/>
        <w:rPr>
          <w:rFonts w:ascii="Arial" w:hAnsi="Arial" w:cs="Arial"/>
          <w:sz w:val="24"/>
          <w:szCs w:val="24"/>
        </w:rPr>
      </w:pPr>
      <w:r w:rsidRPr="005135C6">
        <w:rPr>
          <w:rFonts w:ascii="Arial" w:hAnsi="Arial" w:cs="Arial"/>
          <w:sz w:val="24"/>
          <w:szCs w:val="24"/>
        </w:rPr>
        <w:t>The Seaview Resort's three-year financial performance highlights a number of significant patterns and issues that are critical to the resort's long-term survival. First of all, the resort's revenue and profitability are falling, which is a concerning trend. Its capacity to draw in and retain visitors is seriously questioned because of this ongoing decline, which may be the result of poor pricing tactics or inefficient operations</w:t>
      </w:r>
      <w:r w:rsidR="00DF0C6F" w:rsidRPr="005135C6">
        <w:rPr>
          <w:rFonts w:ascii="Arial" w:hAnsi="Arial" w:cs="Arial"/>
          <w:sz w:val="24"/>
          <w:szCs w:val="24"/>
        </w:rPr>
        <w:t xml:space="preserve"> (</w:t>
      </w:r>
      <w:r w:rsidR="00BD6DDB" w:rsidRPr="005135C6">
        <w:rPr>
          <w:rFonts w:ascii="Arial" w:hAnsi="Arial" w:cs="Arial"/>
          <w:sz w:val="24"/>
          <w:szCs w:val="24"/>
        </w:rPr>
        <w:t xml:space="preserve">Bhimani, 2006). </w:t>
      </w:r>
      <w:r w:rsidRPr="005135C6">
        <w:rPr>
          <w:rFonts w:ascii="Arial" w:hAnsi="Arial" w:cs="Arial"/>
          <w:sz w:val="24"/>
          <w:szCs w:val="24"/>
        </w:rPr>
        <w:t xml:space="preserve"> Such a drop in profitability is a serious warning sign that calls for quick strategic response</w:t>
      </w:r>
      <w:r w:rsidR="00B17B25" w:rsidRPr="005135C6">
        <w:rPr>
          <w:rFonts w:ascii="Arial" w:hAnsi="Arial" w:cs="Arial"/>
          <w:sz w:val="24"/>
          <w:szCs w:val="24"/>
        </w:rPr>
        <w:t xml:space="preserve"> (Seal, 2019). </w:t>
      </w:r>
      <w:r w:rsidR="007E1263" w:rsidRPr="005135C6">
        <w:rPr>
          <w:rFonts w:ascii="Arial" w:hAnsi="Arial" w:cs="Arial"/>
          <w:sz w:val="24"/>
          <w:szCs w:val="24"/>
        </w:rPr>
        <w:t>Furthermore, despite the declining income, there is a discernible increase in operational expenditures simultaneously, suggesting inefficiencies in cost control. The resort's operational model may not be viable in the present market environment, as indicated by the discrepancy between income and spending increases</w:t>
      </w:r>
      <w:r w:rsidR="00B17B25" w:rsidRPr="005135C6">
        <w:rPr>
          <w:rFonts w:ascii="Arial" w:hAnsi="Arial" w:cs="Arial"/>
          <w:sz w:val="24"/>
          <w:szCs w:val="24"/>
        </w:rPr>
        <w:t xml:space="preserve"> (</w:t>
      </w:r>
      <w:r w:rsidR="00857A02" w:rsidRPr="005135C6">
        <w:rPr>
          <w:rFonts w:ascii="Arial" w:hAnsi="Arial" w:cs="Arial"/>
          <w:sz w:val="24"/>
          <w:szCs w:val="24"/>
          <w:shd w:val="clear" w:color="auto" w:fill="FFFFFF"/>
        </w:rPr>
        <w:t>Banele Dlamini, 2023)</w:t>
      </w:r>
      <w:r w:rsidR="007E1263" w:rsidRPr="005135C6">
        <w:rPr>
          <w:rFonts w:ascii="Arial" w:hAnsi="Arial" w:cs="Arial"/>
          <w:sz w:val="24"/>
          <w:szCs w:val="24"/>
        </w:rPr>
        <w:t xml:space="preserve"> This necessitates an examination and potential restructuring.</w:t>
      </w:r>
      <w:r w:rsidR="00A05A73" w:rsidRPr="005135C6">
        <w:rPr>
          <w:rFonts w:ascii="Arial" w:hAnsi="Arial" w:cs="Arial"/>
          <w:sz w:val="24"/>
          <w:szCs w:val="24"/>
        </w:rPr>
        <w:t xml:space="preserve"> The resort also has serious issues with cash flow. Acute liquidity concerns are indicated by the negative cash flow from activities and the general drop in the cash balance. The resort's long-term operational viability is at risk because of this situation, which makes it more difficult for it to make the required upgrades or adjust to changes in the market</w:t>
      </w:r>
      <w:r w:rsidR="00F06D99" w:rsidRPr="005135C6">
        <w:rPr>
          <w:rFonts w:ascii="Arial" w:hAnsi="Arial" w:cs="Arial"/>
          <w:sz w:val="24"/>
          <w:szCs w:val="24"/>
        </w:rPr>
        <w:t xml:space="preserve"> </w:t>
      </w:r>
      <w:r w:rsidR="00F06D99" w:rsidRPr="005135C6">
        <w:rPr>
          <w:rFonts w:ascii="Arial" w:hAnsi="Arial" w:cs="Arial"/>
          <w:sz w:val="24"/>
          <w:szCs w:val="24"/>
          <w:shd w:val="clear" w:color="auto" w:fill="FFFFFF"/>
        </w:rPr>
        <w:t>(Hilton and Platt, 2020).</w:t>
      </w:r>
    </w:p>
    <w:p w14:paraId="02D47873" w14:textId="77777777" w:rsidR="00A05A73" w:rsidRPr="005135C6" w:rsidRDefault="00A05A73" w:rsidP="005135C6">
      <w:pPr>
        <w:spacing w:line="360" w:lineRule="auto"/>
        <w:jc w:val="both"/>
        <w:rPr>
          <w:rFonts w:ascii="Arial" w:hAnsi="Arial" w:cs="Arial"/>
          <w:sz w:val="24"/>
          <w:szCs w:val="24"/>
        </w:rPr>
      </w:pPr>
    </w:p>
    <w:p w14:paraId="1B467BF4" w14:textId="4212F9F6" w:rsidR="00AE4A17" w:rsidRPr="005135C6" w:rsidRDefault="002B6743"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 xml:space="preserve">Recommendations </w:t>
      </w:r>
    </w:p>
    <w:p w14:paraId="302AC13F" w14:textId="41BDF259" w:rsidR="00AE4A17" w:rsidRPr="005135C6" w:rsidRDefault="00AE4A17"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 xml:space="preserve">Revenue increase </w:t>
      </w:r>
    </w:p>
    <w:p w14:paraId="4F0AC365" w14:textId="223FC27B" w:rsidR="00AE4A17" w:rsidRPr="005135C6" w:rsidRDefault="00911E31" w:rsidP="005135C6">
      <w:pPr>
        <w:spacing w:line="360" w:lineRule="auto"/>
        <w:jc w:val="both"/>
        <w:rPr>
          <w:rFonts w:ascii="Arial" w:hAnsi="Arial" w:cs="Arial"/>
          <w:sz w:val="24"/>
          <w:szCs w:val="24"/>
        </w:rPr>
      </w:pPr>
      <w:r w:rsidRPr="005135C6">
        <w:rPr>
          <w:rFonts w:ascii="Arial" w:hAnsi="Arial" w:cs="Arial"/>
          <w:sz w:val="24"/>
          <w:szCs w:val="24"/>
        </w:rPr>
        <w:t>The resort should  think about realigning with the existing market trends, such eco-friendly and immersive travel. This might entail making facility renovations more environmentally friendly, providing distinctive local experiences, and focusing marketing efforts on eco-aware target audiences (</w:t>
      </w:r>
      <w:r w:rsidR="00DA40DD" w:rsidRPr="005135C6">
        <w:rPr>
          <w:rFonts w:ascii="Arial" w:hAnsi="Arial" w:cs="Arial"/>
          <w:sz w:val="24"/>
          <w:szCs w:val="24"/>
        </w:rPr>
        <w:t>George</w:t>
      </w:r>
      <w:r w:rsidRPr="005135C6">
        <w:rPr>
          <w:rFonts w:ascii="Arial" w:hAnsi="Arial" w:cs="Arial"/>
          <w:sz w:val="24"/>
          <w:szCs w:val="24"/>
        </w:rPr>
        <w:t>, 20</w:t>
      </w:r>
      <w:r w:rsidR="00DA40DD" w:rsidRPr="005135C6">
        <w:rPr>
          <w:rFonts w:ascii="Arial" w:hAnsi="Arial" w:cs="Arial"/>
          <w:sz w:val="24"/>
          <w:szCs w:val="24"/>
        </w:rPr>
        <w:t>21</w:t>
      </w:r>
      <w:r w:rsidRPr="005135C6">
        <w:rPr>
          <w:rFonts w:ascii="Arial" w:hAnsi="Arial" w:cs="Arial"/>
          <w:sz w:val="24"/>
          <w:szCs w:val="24"/>
        </w:rPr>
        <w:t>).</w:t>
      </w:r>
      <w:r w:rsidR="00314A74" w:rsidRPr="005135C6">
        <w:rPr>
          <w:rFonts w:ascii="Arial" w:hAnsi="Arial" w:cs="Arial"/>
          <w:sz w:val="24"/>
          <w:szCs w:val="24"/>
        </w:rPr>
        <w:t xml:space="preserve"> By using a dynamic pricing strategy, hotel reservations may provide the most possible income. The resort may maximise occupancy rates and revenue per available room by modifying pricing in accordance with demand, seasonality, and booking patterns (Hayes,</w:t>
      </w:r>
      <w:r w:rsidR="007D733E" w:rsidRPr="005135C6">
        <w:rPr>
          <w:rFonts w:ascii="Arial" w:hAnsi="Arial" w:cs="Arial"/>
          <w:sz w:val="24"/>
          <w:szCs w:val="24"/>
        </w:rPr>
        <w:t xml:space="preserve"> Hayes and Hayes,</w:t>
      </w:r>
      <w:r w:rsidR="00314A74" w:rsidRPr="005135C6">
        <w:rPr>
          <w:rFonts w:ascii="Arial" w:hAnsi="Arial" w:cs="Arial"/>
          <w:sz w:val="24"/>
          <w:szCs w:val="24"/>
        </w:rPr>
        <w:t xml:space="preserve"> 20</w:t>
      </w:r>
      <w:r w:rsidR="007D733E" w:rsidRPr="005135C6">
        <w:rPr>
          <w:rFonts w:ascii="Arial" w:hAnsi="Arial" w:cs="Arial"/>
          <w:sz w:val="24"/>
          <w:szCs w:val="24"/>
        </w:rPr>
        <w:t>2</w:t>
      </w:r>
      <w:r w:rsidR="00314A74" w:rsidRPr="005135C6">
        <w:rPr>
          <w:rFonts w:ascii="Arial" w:hAnsi="Arial" w:cs="Arial"/>
          <w:sz w:val="24"/>
          <w:szCs w:val="24"/>
        </w:rPr>
        <w:t>1).</w:t>
      </w:r>
    </w:p>
    <w:p w14:paraId="309328BA" w14:textId="7E028184" w:rsidR="00F33F68" w:rsidRPr="005135C6" w:rsidRDefault="00F33F68"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 xml:space="preserve">Operational </w:t>
      </w:r>
    </w:p>
    <w:p w14:paraId="4F937557" w14:textId="14573DB9" w:rsidR="00F33F68" w:rsidRPr="005135C6" w:rsidRDefault="001A357D" w:rsidP="005135C6">
      <w:pPr>
        <w:spacing w:line="360" w:lineRule="auto"/>
        <w:jc w:val="both"/>
        <w:rPr>
          <w:rFonts w:ascii="Arial" w:hAnsi="Arial" w:cs="Arial"/>
          <w:sz w:val="24"/>
          <w:szCs w:val="24"/>
        </w:rPr>
      </w:pPr>
      <w:r w:rsidRPr="005135C6">
        <w:rPr>
          <w:rFonts w:ascii="Arial" w:hAnsi="Arial" w:cs="Arial"/>
          <w:sz w:val="24"/>
          <w:szCs w:val="24"/>
        </w:rPr>
        <w:t xml:space="preserve">The business should implement cost cutting measures. Therefore, </w:t>
      </w:r>
      <w:r w:rsidR="00CD07AE" w:rsidRPr="005135C6">
        <w:rPr>
          <w:rFonts w:ascii="Arial" w:hAnsi="Arial" w:cs="Arial"/>
          <w:sz w:val="24"/>
          <w:szCs w:val="24"/>
        </w:rPr>
        <w:t xml:space="preserve">a detailed analysis of operational costs is required. Renegotiating supplier agreements, cutting energy expenses using eco-friendly methods, and </w:t>
      </w:r>
      <w:r w:rsidR="009C5683" w:rsidRPr="005135C6">
        <w:rPr>
          <w:rFonts w:ascii="Arial" w:hAnsi="Arial" w:cs="Arial"/>
          <w:sz w:val="24"/>
          <w:szCs w:val="24"/>
        </w:rPr>
        <w:t>concentrating on boosting</w:t>
      </w:r>
      <w:r w:rsidR="00CD07AE" w:rsidRPr="005135C6">
        <w:rPr>
          <w:rFonts w:ascii="Arial" w:hAnsi="Arial" w:cs="Arial"/>
          <w:sz w:val="24"/>
          <w:szCs w:val="24"/>
        </w:rPr>
        <w:t xml:space="preserve"> employee </w:t>
      </w:r>
      <w:r w:rsidR="009C5683" w:rsidRPr="005135C6">
        <w:rPr>
          <w:rFonts w:ascii="Arial" w:hAnsi="Arial" w:cs="Arial"/>
          <w:sz w:val="24"/>
          <w:szCs w:val="24"/>
        </w:rPr>
        <w:t>motivation and perhaps education</w:t>
      </w:r>
      <w:r w:rsidR="004F7C3F" w:rsidRPr="005135C6">
        <w:rPr>
          <w:rFonts w:ascii="Arial" w:hAnsi="Arial" w:cs="Arial"/>
          <w:sz w:val="24"/>
          <w:szCs w:val="24"/>
        </w:rPr>
        <w:t xml:space="preserve">, </w:t>
      </w:r>
      <w:r w:rsidR="00CD07AE" w:rsidRPr="005135C6">
        <w:rPr>
          <w:rFonts w:ascii="Arial" w:hAnsi="Arial" w:cs="Arial"/>
          <w:sz w:val="24"/>
          <w:szCs w:val="24"/>
        </w:rPr>
        <w:t xml:space="preserve">to </w:t>
      </w:r>
      <w:r w:rsidR="004F7C3F" w:rsidRPr="005135C6">
        <w:rPr>
          <w:rFonts w:ascii="Arial" w:hAnsi="Arial" w:cs="Arial"/>
          <w:sz w:val="24"/>
          <w:szCs w:val="24"/>
        </w:rPr>
        <w:t>lift</w:t>
      </w:r>
      <w:r w:rsidR="00CD07AE" w:rsidRPr="005135C6">
        <w:rPr>
          <w:rFonts w:ascii="Arial" w:hAnsi="Arial" w:cs="Arial"/>
          <w:sz w:val="24"/>
          <w:szCs w:val="24"/>
        </w:rPr>
        <w:t xml:space="preserve"> output are a few examples of how to do this </w:t>
      </w:r>
      <w:r w:rsidR="0072620D" w:rsidRPr="005135C6">
        <w:rPr>
          <w:rFonts w:ascii="Arial" w:hAnsi="Arial" w:cs="Arial"/>
          <w:sz w:val="24"/>
          <w:szCs w:val="24"/>
          <w:shd w:val="clear" w:color="auto" w:fill="FFFFFF"/>
        </w:rPr>
        <w:t xml:space="preserve">(Wynn and Jones, 2019). </w:t>
      </w:r>
      <w:r w:rsidR="00FF01C7" w:rsidRPr="005135C6">
        <w:rPr>
          <w:rFonts w:ascii="Arial" w:hAnsi="Arial" w:cs="Arial"/>
          <w:sz w:val="24"/>
          <w:szCs w:val="24"/>
        </w:rPr>
        <w:t>Secondly,</w:t>
      </w:r>
      <w:r w:rsidR="00C02088" w:rsidRPr="005135C6">
        <w:rPr>
          <w:rFonts w:ascii="Arial" w:hAnsi="Arial" w:cs="Arial"/>
          <w:sz w:val="24"/>
          <w:szCs w:val="24"/>
        </w:rPr>
        <w:t xml:space="preserve"> the </w:t>
      </w:r>
      <w:r w:rsidR="00FF01C7" w:rsidRPr="005135C6">
        <w:rPr>
          <w:rFonts w:ascii="Arial" w:hAnsi="Arial" w:cs="Arial"/>
          <w:sz w:val="24"/>
          <w:szCs w:val="24"/>
        </w:rPr>
        <w:t>resort should incorporate technology</w:t>
      </w:r>
      <w:r w:rsidR="004F376A" w:rsidRPr="005135C6">
        <w:rPr>
          <w:rFonts w:ascii="Arial" w:hAnsi="Arial" w:cs="Arial"/>
          <w:sz w:val="24"/>
          <w:szCs w:val="24"/>
        </w:rPr>
        <w:t xml:space="preserve"> for operational duties as it can boost productivity and cut expenses. For example, operations, such as guest services and reservation administration, can be simplified by using an integrated property management system (Fallon &amp; Rutherford, 2011).</w:t>
      </w:r>
    </w:p>
    <w:p w14:paraId="111F9B4C" w14:textId="7CEF3266" w:rsidR="004F376A" w:rsidRPr="005135C6" w:rsidRDefault="009A1DDA"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Financial</w:t>
      </w:r>
    </w:p>
    <w:p w14:paraId="741AAE67" w14:textId="7B252481" w:rsidR="009A1DDA" w:rsidRPr="005135C6" w:rsidRDefault="00A53D30" w:rsidP="005135C6">
      <w:pPr>
        <w:spacing w:line="360" w:lineRule="auto"/>
        <w:jc w:val="both"/>
        <w:rPr>
          <w:rFonts w:ascii="Arial" w:hAnsi="Arial" w:cs="Arial"/>
          <w:sz w:val="24"/>
          <w:szCs w:val="24"/>
        </w:rPr>
      </w:pPr>
      <w:r w:rsidRPr="005135C6">
        <w:rPr>
          <w:rFonts w:ascii="Arial" w:hAnsi="Arial" w:cs="Arial"/>
          <w:sz w:val="24"/>
          <w:szCs w:val="24"/>
        </w:rPr>
        <w:t>In order to lessen its financial load, the resort should think about restructuring its debt given the huge amount of long-term debt. This might involve settling debts to reduce interest rates or negotiating better terms with creditors (</w:t>
      </w:r>
      <w:r w:rsidR="00EE5483" w:rsidRPr="005135C6">
        <w:rPr>
          <w:rFonts w:ascii="Arial" w:hAnsi="Arial" w:cs="Arial"/>
          <w:sz w:val="24"/>
          <w:szCs w:val="24"/>
        </w:rPr>
        <w:t>Wild, 2018</w:t>
      </w:r>
      <w:r w:rsidRPr="005135C6">
        <w:rPr>
          <w:rFonts w:ascii="Arial" w:hAnsi="Arial" w:cs="Arial"/>
          <w:sz w:val="24"/>
          <w:szCs w:val="24"/>
        </w:rPr>
        <w:t>).</w:t>
      </w:r>
      <w:r w:rsidR="00E64E2D" w:rsidRPr="005135C6">
        <w:rPr>
          <w:rFonts w:ascii="Arial" w:hAnsi="Arial" w:cs="Arial"/>
          <w:sz w:val="24"/>
          <w:szCs w:val="24"/>
        </w:rPr>
        <w:t xml:space="preserve"> In addition, a better working capital management strategy may help the resort's cash flow. Better inventory control, efficient accounts receivable and payable, and cautious capital expenditure planning are a few examples of this</w:t>
      </w:r>
      <w:r w:rsidR="00EE5483" w:rsidRPr="005135C6">
        <w:rPr>
          <w:rFonts w:ascii="Arial" w:hAnsi="Arial" w:cs="Arial"/>
          <w:sz w:val="24"/>
          <w:szCs w:val="24"/>
        </w:rPr>
        <w:t>.</w:t>
      </w:r>
    </w:p>
    <w:p w14:paraId="55D875C9" w14:textId="63B2C79B" w:rsidR="00AA3C6E" w:rsidRPr="005135C6" w:rsidRDefault="00AA3C6E" w:rsidP="005135C6">
      <w:pPr>
        <w:pStyle w:val="ListParagraph"/>
        <w:numPr>
          <w:ilvl w:val="1"/>
          <w:numId w:val="1"/>
        </w:numPr>
        <w:spacing w:line="360" w:lineRule="auto"/>
        <w:jc w:val="both"/>
        <w:rPr>
          <w:rFonts w:ascii="Arial" w:hAnsi="Arial" w:cs="Arial"/>
          <w:b/>
          <w:bCs/>
          <w:sz w:val="24"/>
          <w:szCs w:val="24"/>
        </w:rPr>
      </w:pPr>
      <w:r w:rsidRPr="005135C6">
        <w:rPr>
          <w:rFonts w:ascii="Arial" w:hAnsi="Arial" w:cs="Arial"/>
          <w:b/>
          <w:bCs/>
          <w:sz w:val="24"/>
          <w:szCs w:val="24"/>
        </w:rPr>
        <w:t xml:space="preserve">Customer satisfaction </w:t>
      </w:r>
    </w:p>
    <w:p w14:paraId="3E83DBA8" w14:textId="4CB55AF6" w:rsidR="00AE4A17" w:rsidRPr="005135C6" w:rsidRDefault="005B395A" w:rsidP="005135C6">
      <w:pPr>
        <w:spacing w:line="360" w:lineRule="auto"/>
        <w:jc w:val="both"/>
        <w:rPr>
          <w:rFonts w:ascii="Arial" w:hAnsi="Arial" w:cs="Arial"/>
          <w:sz w:val="24"/>
          <w:szCs w:val="24"/>
        </w:rPr>
      </w:pPr>
      <w:r w:rsidRPr="005135C6">
        <w:rPr>
          <w:rFonts w:ascii="Arial" w:hAnsi="Arial" w:cs="Arial"/>
          <w:sz w:val="24"/>
          <w:szCs w:val="24"/>
        </w:rPr>
        <w:t xml:space="preserve">The resort should </w:t>
      </w:r>
      <w:r w:rsidR="005C2456" w:rsidRPr="005135C6">
        <w:rPr>
          <w:rFonts w:ascii="Arial" w:hAnsi="Arial" w:cs="Arial"/>
          <w:sz w:val="24"/>
          <w:szCs w:val="24"/>
        </w:rPr>
        <w:t xml:space="preserve">take measures to improve the quality of service. </w:t>
      </w:r>
      <w:r w:rsidRPr="005135C6">
        <w:rPr>
          <w:rFonts w:ascii="Arial" w:hAnsi="Arial" w:cs="Arial"/>
          <w:sz w:val="24"/>
          <w:szCs w:val="24"/>
        </w:rPr>
        <w:t>Increasing client satisfaction and loyalty may be achieved via improving service quality. This goal may be greatly aided by spending money on employee training, improving facilities, and customising visitor experiences (</w:t>
      </w:r>
      <w:r w:rsidR="008214BA" w:rsidRPr="005135C6">
        <w:rPr>
          <w:rFonts w:ascii="Arial" w:hAnsi="Arial" w:cs="Arial"/>
          <w:sz w:val="24"/>
          <w:szCs w:val="24"/>
        </w:rPr>
        <w:t xml:space="preserve">Sharma, Chaudhary, and </w:t>
      </w:r>
      <w:r w:rsidR="005135C6" w:rsidRPr="005135C6">
        <w:rPr>
          <w:rFonts w:ascii="Arial" w:hAnsi="Arial" w:cs="Arial"/>
          <w:sz w:val="24"/>
          <w:szCs w:val="24"/>
        </w:rPr>
        <w:t>Singh, 2019</w:t>
      </w:r>
      <w:r w:rsidR="008214BA" w:rsidRPr="005135C6">
        <w:rPr>
          <w:rFonts w:ascii="Arial" w:hAnsi="Arial" w:cs="Arial"/>
          <w:sz w:val="24"/>
          <w:szCs w:val="24"/>
        </w:rPr>
        <w:t xml:space="preserve"> </w:t>
      </w:r>
      <w:r w:rsidRPr="005135C6">
        <w:rPr>
          <w:rFonts w:ascii="Arial" w:hAnsi="Arial" w:cs="Arial"/>
          <w:sz w:val="24"/>
          <w:szCs w:val="24"/>
        </w:rPr>
        <w:t>).</w:t>
      </w:r>
    </w:p>
    <w:p w14:paraId="110A13FC" w14:textId="77777777" w:rsidR="005C2456" w:rsidRPr="005135C6" w:rsidRDefault="005C2456" w:rsidP="005135C6">
      <w:pPr>
        <w:spacing w:line="360" w:lineRule="auto"/>
        <w:jc w:val="both"/>
        <w:rPr>
          <w:rFonts w:ascii="Arial" w:hAnsi="Arial" w:cs="Arial"/>
          <w:sz w:val="24"/>
          <w:szCs w:val="24"/>
        </w:rPr>
      </w:pPr>
    </w:p>
    <w:p w14:paraId="7B979456" w14:textId="63020E0D" w:rsidR="005C2456" w:rsidRPr="005135C6" w:rsidRDefault="005C2456"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 xml:space="preserve">Conclusion </w:t>
      </w:r>
    </w:p>
    <w:p w14:paraId="1800E3CA" w14:textId="2722E40F" w:rsidR="005C3086" w:rsidRPr="005135C6" w:rsidRDefault="005D1271" w:rsidP="005135C6">
      <w:pPr>
        <w:spacing w:line="360" w:lineRule="auto"/>
        <w:jc w:val="both"/>
        <w:rPr>
          <w:rFonts w:ascii="Arial" w:hAnsi="Arial" w:cs="Arial"/>
          <w:sz w:val="24"/>
          <w:szCs w:val="24"/>
        </w:rPr>
      </w:pPr>
      <w:r w:rsidRPr="005135C6">
        <w:rPr>
          <w:rFonts w:ascii="Arial" w:hAnsi="Arial" w:cs="Arial"/>
          <w:sz w:val="24"/>
          <w:szCs w:val="24"/>
        </w:rPr>
        <w:t>In conclusion, The Seaview Resort confronts obstacles as well as chances for expansion and recuperation. Critical challenges that require quick action include the resort's diminishing income and profitability, growing operating expenditures, and cash flow concerns. A comprehensive plan centred on improving customer happiness, financial management, operational efficiency, and market repositioning will be necessary to address them. The resort may reenergize its attractiveness to meet contemporary market expectations by using dynamic pricing methods, enhancing service quality, and keeping up with eco-friendly and experiential tourist trends. While debt restructuring and efficient cash flow management can lead to financial stability, cost control strategies and technological integration can improve operational efficiency. If these tactics are successfully put into practise, The Seaview Resort will be better equipped to handle its present difficulties and grow into a more powerful and competitive force in the hospitality sector. The resort's long-term viability and profitability will largely depend on its capacity to innovate, adapt, and maintain high levels of service.</w:t>
      </w:r>
    </w:p>
    <w:p w14:paraId="5AB2D547" w14:textId="77777777" w:rsidR="000C04BF" w:rsidRDefault="000C04BF" w:rsidP="005C3086">
      <w:pPr>
        <w:spacing w:line="360" w:lineRule="auto"/>
        <w:jc w:val="both"/>
        <w:rPr>
          <w:rFonts w:ascii="Arial" w:hAnsi="Arial" w:cs="Arial"/>
          <w:sz w:val="24"/>
          <w:szCs w:val="24"/>
        </w:rPr>
      </w:pPr>
    </w:p>
    <w:p w14:paraId="17D75F2C" w14:textId="77777777" w:rsidR="000C04BF" w:rsidRDefault="000C04BF" w:rsidP="005C3086">
      <w:pPr>
        <w:spacing w:line="360" w:lineRule="auto"/>
        <w:jc w:val="both"/>
        <w:rPr>
          <w:rFonts w:ascii="Arial" w:hAnsi="Arial" w:cs="Arial"/>
          <w:sz w:val="24"/>
          <w:szCs w:val="24"/>
        </w:rPr>
      </w:pPr>
    </w:p>
    <w:p w14:paraId="6B8493BF" w14:textId="77777777" w:rsidR="000C04BF" w:rsidRDefault="000C04BF" w:rsidP="005C3086">
      <w:pPr>
        <w:spacing w:line="360" w:lineRule="auto"/>
        <w:jc w:val="both"/>
        <w:rPr>
          <w:rFonts w:ascii="Arial" w:hAnsi="Arial" w:cs="Arial"/>
          <w:sz w:val="24"/>
          <w:szCs w:val="24"/>
        </w:rPr>
      </w:pPr>
    </w:p>
    <w:p w14:paraId="2001BA9A" w14:textId="77777777" w:rsidR="000C04BF" w:rsidRDefault="000C04BF" w:rsidP="005C3086">
      <w:pPr>
        <w:spacing w:line="360" w:lineRule="auto"/>
        <w:jc w:val="both"/>
        <w:rPr>
          <w:rFonts w:ascii="Arial" w:hAnsi="Arial" w:cs="Arial"/>
          <w:sz w:val="24"/>
          <w:szCs w:val="24"/>
        </w:rPr>
      </w:pPr>
    </w:p>
    <w:p w14:paraId="5226CA15" w14:textId="77777777" w:rsidR="000C04BF" w:rsidRPr="005135C6" w:rsidRDefault="000C04BF" w:rsidP="005135C6">
      <w:pPr>
        <w:spacing w:line="360" w:lineRule="auto"/>
        <w:jc w:val="both"/>
        <w:rPr>
          <w:rFonts w:ascii="Arial" w:hAnsi="Arial" w:cs="Arial"/>
          <w:sz w:val="24"/>
          <w:szCs w:val="24"/>
        </w:rPr>
      </w:pPr>
    </w:p>
    <w:p w14:paraId="7A528A0A" w14:textId="77777777" w:rsidR="000C04BF" w:rsidRPr="005135C6" w:rsidRDefault="000C04BF" w:rsidP="005135C6">
      <w:pPr>
        <w:spacing w:line="360" w:lineRule="auto"/>
        <w:jc w:val="both"/>
        <w:rPr>
          <w:rFonts w:ascii="Arial" w:hAnsi="Arial" w:cs="Arial"/>
          <w:sz w:val="24"/>
          <w:szCs w:val="24"/>
        </w:rPr>
      </w:pPr>
    </w:p>
    <w:p w14:paraId="17ADF7F8" w14:textId="0DD3382D" w:rsidR="000C04BF" w:rsidRPr="005135C6" w:rsidRDefault="000C04BF" w:rsidP="005135C6">
      <w:pPr>
        <w:pStyle w:val="ListParagraph"/>
        <w:numPr>
          <w:ilvl w:val="0"/>
          <w:numId w:val="1"/>
        </w:numPr>
        <w:spacing w:line="360" w:lineRule="auto"/>
        <w:jc w:val="both"/>
        <w:rPr>
          <w:rFonts w:ascii="Arial" w:hAnsi="Arial" w:cs="Arial"/>
          <w:b/>
          <w:bCs/>
          <w:sz w:val="24"/>
          <w:szCs w:val="24"/>
        </w:rPr>
      </w:pPr>
      <w:r w:rsidRPr="005135C6">
        <w:rPr>
          <w:rFonts w:ascii="Arial" w:hAnsi="Arial" w:cs="Arial"/>
          <w:b/>
          <w:bCs/>
          <w:sz w:val="24"/>
          <w:szCs w:val="24"/>
        </w:rPr>
        <w:t xml:space="preserve">References </w:t>
      </w:r>
    </w:p>
    <w:p w14:paraId="1E9BFBF6" w14:textId="538CCD9B" w:rsidR="006D4526" w:rsidRPr="005135C6" w:rsidRDefault="006D4526"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Ainsworth, P. and Deines, D. (2019). Introduction to Accounting: An Integrated Approach. [online] Google Books. John Wiley &amp; Sons. Available at: https://www.google.co.uk/books/edition/Introduction_to_Accounting/KyKWDwAAQBAJ?hl=en&amp;gbpv=1&amp;dq=introductionaccounting+management&amp;pg=PR15&amp;printsec=frontcover [Accessed 10 Nov. 2023].</w:t>
      </w:r>
    </w:p>
    <w:p w14:paraId="6A63DC9E" w14:textId="5A5B0418" w:rsidR="00857A02" w:rsidRPr="005135C6" w:rsidRDefault="002C4E66"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Atrill P, McLaney E (2021) Management Accounting for Decision Makers, FT Prentice Hall</w:t>
      </w:r>
    </w:p>
    <w:p w14:paraId="028A0D5A" w14:textId="47AD20A1" w:rsidR="00BD6DDB" w:rsidRPr="005135C6" w:rsidRDefault="00857A02"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Banele Dlamini (2023). A contemporary view of management accounting, its genesis and evolution: A literature review. 12(4), pp.310–319. doi:https://doi.org/10.20525/ijrbs.v12i4.2627.</w:t>
      </w:r>
    </w:p>
    <w:p w14:paraId="2E9426A4" w14:textId="484F4268" w:rsidR="00502102" w:rsidRPr="005135C6" w:rsidRDefault="00BD6DDB"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Bhimani A, (Ed) (2006) Contemporary Issues in Management Accounting , Oxford</w:t>
      </w:r>
    </w:p>
    <w:p w14:paraId="50292CD8" w14:textId="63B5CA92" w:rsidR="002C4E66" w:rsidRPr="005135C6" w:rsidRDefault="00502102"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Deegan, C. (2022). An Introduction to Accounting: Accountability in Organisations and Society 2e. [online] Google Books. Cengage AU. Available at: https://www.google.co.uk/books/edition/An_Introduction_to_Accounting_Accountabi/rm2dEAAAQBAJ?hl=en&amp;gbpv=1&amp;dq=introductionaccounting+management&amp;pg=PR12&amp;printsec=frontcover [Accessed 10 Nov. 2023].</w:t>
      </w:r>
    </w:p>
    <w:p w14:paraId="6291DF52" w14:textId="425FD867" w:rsidR="002C4E66" w:rsidRPr="005135C6" w:rsidRDefault="002C4E66"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Drury C (2021) (11th Ed) Management and Cost Accounting, London, Prentice Hall</w:t>
      </w:r>
    </w:p>
    <w:p w14:paraId="487C363B" w14:textId="43779CFA" w:rsidR="00DA40DD" w:rsidRPr="005135C6" w:rsidRDefault="008D1DDA"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 xml:space="preserve">Duc, L., Nguyen, M., Ky, V., Le, L., My, T., Da, H. and Nang (2022). Topic: The impacts of eco-friendly activities from resorts on guests’ satisfaction. A case study of 5-star beach resorts in Da Nang, Vietnam. Bachelor of Business Administration Thesis Student name (ID): Supervisors. [online] Available at: </w:t>
      </w:r>
      <w:hyperlink r:id="rId7" w:history="1">
        <w:r w:rsidR="00D41E39" w:rsidRPr="005135C6">
          <w:rPr>
            <w:rStyle w:val="Hyperlink"/>
            <w:rFonts w:ascii="Arial" w:hAnsi="Arial" w:cs="Arial"/>
            <w:color w:val="auto"/>
          </w:rPr>
          <w:t>http://ds.libol.fpt.edu.vn/bitstream/123456789/3504/1/QTKS-5.pdf</w:t>
        </w:r>
      </w:hyperlink>
      <w:r w:rsidRPr="005135C6">
        <w:rPr>
          <w:rFonts w:ascii="Arial" w:hAnsi="Arial" w:cs="Arial"/>
        </w:rPr>
        <w:t>.</w:t>
      </w:r>
    </w:p>
    <w:p w14:paraId="5DC4DC78" w14:textId="4D18DE61" w:rsidR="00D91D28" w:rsidRPr="005135C6" w:rsidRDefault="00D91D28"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Fallon, M. &amp; Rutherford, D. (2011) Hotel Management and Operations, Wiley, London</w:t>
      </w:r>
    </w:p>
    <w:p w14:paraId="79E1EDC1" w14:textId="127B7067" w:rsidR="00D41E39" w:rsidRPr="005135C6" w:rsidRDefault="00DA40DD"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George, R. (2021). Marketing Tourism Destinations. Marketing Tourism and Hospitality, pp.447–484. doi:https://doi.org/10.1007/978-3-030-64111-5_14.</w:t>
      </w:r>
    </w:p>
    <w:p w14:paraId="6B579A49" w14:textId="528B8EA3" w:rsidR="007D733E" w:rsidRPr="005135C6" w:rsidRDefault="00D41E39"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Guilding,C.(2014) (3rd Edition) Accounting Essentials for Hospitality Managers, London, Routledge</w:t>
      </w:r>
    </w:p>
    <w:p w14:paraId="4608CFAE" w14:textId="4451922B" w:rsidR="003D2581" w:rsidRPr="005135C6" w:rsidRDefault="007D733E"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Hayes, D.K., Hayes, J.D. and Hayes, P.A. (2021). Revenue Management for the Hospitality Industry. [online] Google Books. John Wiley &amp; Sons. Available at: https://www.google.co.uk/books/edition/Revenue_Management_for_the_Hospitality_I/AXxGEAAAQBAJ?hl=en&amp;gbpv=1&amp;dq=Hayes [Accessed 16 Nov. 2023].</w:t>
      </w:r>
    </w:p>
    <w:p w14:paraId="0898364D" w14:textId="5812D977" w:rsidR="00ED347F" w:rsidRPr="005135C6" w:rsidRDefault="003D2581"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Hilton, R.W. and Platt, D.E. (2020). Managerial accounting : creating value in a dynamic business environment. [online] thuvienso.hoasen.edu.vn. McGraw-Hill. Available at: https://thuvienso.hoasen.edu.vn/handle/123456789/12559.</w:t>
      </w:r>
    </w:p>
    <w:p w14:paraId="5C7F3A54" w14:textId="7613535D" w:rsidR="000C04BF" w:rsidRPr="005135C6" w:rsidRDefault="00ED347F"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Horngren, C., Harrison, W., Oliver, S., Best, P., Fraser, D. and Tan, R. (2012). Financial Accounting. [online] Google Books. Pearson Higher Education AU. Available at: https://www.google.co.uk/books/edition/Financial_Accounting/uybiBAAAQBAJ?hl=en&amp;gbpv=1&amp;dq=Introduction+to+Financial+Accounting.+Pearson.&amp;pg=PP1&amp;printsec=frontcover [Accessed 10 Nov. 2023].</w:t>
      </w:r>
    </w:p>
    <w:p w14:paraId="5D0AE1EB" w14:textId="6477D70E" w:rsidR="00616D76" w:rsidRPr="005135C6" w:rsidRDefault="00616D76"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Ivanov, S. (2014). Hotel Revenue Management: From Theory to Practice. [online] Google Books. Zangador. Available at: https://www.google.co.uk/books/edition/Hotel_Revenue_Management_From_Theory_to/ZSrJAwAAQBAJ?hl=en&amp;gbpv=1&amp;dq=Ivanov [Accessed 9 Nov. 2023].</w:t>
      </w:r>
    </w:p>
    <w:p w14:paraId="059D4256" w14:textId="2E5B707D" w:rsidR="00742546" w:rsidRPr="005135C6" w:rsidRDefault="00BE76FC" w:rsidP="005135C6">
      <w:pPr>
        <w:pStyle w:val="NormalWeb"/>
        <w:numPr>
          <w:ilvl w:val="0"/>
          <w:numId w:val="2"/>
        </w:numPr>
        <w:spacing w:line="360" w:lineRule="auto"/>
        <w:jc w:val="both"/>
        <w:rPr>
          <w:rFonts w:ascii="Arial" w:hAnsi="Arial" w:cs="Arial"/>
        </w:rPr>
      </w:pPr>
      <w:r w:rsidRPr="005135C6">
        <w:rPr>
          <w:rFonts w:ascii="Arial" w:hAnsi="Arial" w:cs="Arial"/>
        </w:rPr>
        <w:t>Jagels,M. (2007) Hospitality Management Accounting, London, Wiley.</w:t>
      </w:r>
    </w:p>
    <w:p w14:paraId="5EE90612" w14:textId="49EDFEAA" w:rsidR="000E6917" w:rsidRPr="005135C6" w:rsidRDefault="000E6917"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Jarratt, D. (2013). A socio-cultural analysis of the traditional seaside resort and its contemporary meaning to tourists with specific reference to Morecambe, U.K. [online] clok.uclan.ac.uk. Available at: https://clok.uclan.ac.uk/9621/ [Accessed 9 Nov. 2023].</w:t>
      </w:r>
    </w:p>
    <w:p w14:paraId="218E4325" w14:textId="5B2BD9B5" w:rsidR="005135C6" w:rsidRPr="005135C6" w:rsidRDefault="005135C6"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Sharma, N., Chaudhary, N. and Singh, V. (2019) Management Techniques For Employee Engagement In Contemporary Organizations. Hershey, Pennsylvania: IGI Global</w:t>
      </w:r>
    </w:p>
    <w:p w14:paraId="11ACC0BD" w14:textId="706B969F" w:rsidR="00047EF8" w:rsidRPr="005135C6" w:rsidRDefault="005216F9" w:rsidP="005135C6">
      <w:pPr>
        <w:pStyle w:val="ListParagraph"/>
        <w:numPr>
          <w:ilvl w:val="0"/>
          <w:numId w:val="2"/>
        </w:numPr>
        <w:spacing w:line="360" w:lineRule="auto"/>
        <w:jc w:val="both"/>
        <w:rPr>
          <w:rFonts w:ascii="Arial" w:hAnsi="Arial" w:cs="Arial"/>
          <w:sz w:val="24"/>
          <w:szCs w:val="24"/>
        </w:rPr>
      </w:pPr>
      <w:r w:rsidRPr="005135C6">
        <w:rPr>
          <w:rFonts w:ascii="Arial" w:hAnsi="Arial" w:cs="Arial"/>
          <w:sz w:val="24"/>
          <w:szCs w:val="24"/>
        </w:rPr>
        <w:t>Seal W (2019) (6th Ed) Management Accounting, London, McGraw Hill</w:t>
      </w:r>
    </w:p>
    <w:p w14:paraId="495B1E45" w14:textId="6C4EB612" w:rsidR="00E2671F" w:rsidRPr="005135C6" w:rsidRDefault="00E2671F" w:rsidP="005135C6">
      <w:pPr>
        <w:pStyle w:val="ListParagraph"/>
        <w:numPr>
          <w:ilvl w:val="0"/>
          <w:numId w:val="2"/>
        </w:numPr>
        <w:spacing w:line="360" w:lineRule="auto"/>
        <w:jc w:val="both"/>
        <w:rPr>
          <w:rFonts w:ascii="Arial" w:hAnsi="Arial" w:cs="Arial"/>
          <w:b/>
          <w:bCs/>
          <w:sz w:val="24"/>
          <w:szCs w:val="24"/>
        </w:rPr>
      </w:pPr>
      <w:r w:rsidRPr="005135C6">
        <w:rPr>
          <w:rFonts w:ascii="Arial" w:hAnsi="Arial" w:cs="Arial"/>
          <w:sz w:val="24"/>
          <w:szCs w:val="24"/>
        </w:rPr>
        <w:t>Tranter,K. Stuart-Hill,T. Parker,J. (2014) Introduction to Revenue Management for the Hospitality Industry, London, Pearson</w:t>
      </w:r>
    </w:p>
    <w:p w14:paraId="4519106E" w14:textId="7F034C08" w:rsidR="00047EF8" w:rsidRPr="005135C6" w:rsidRDefault="00047EF8"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 xml:space="preserve">Walker, J.R. (2021). Introduction to hospitality. [online] thuvienso.hoasen.edu.vn. Pearson. Available at: </w:t>
      </w:r>
      <w:hyperlink r:id="rId8" w:history="1">
        <w:r w:rsidR="00587D4E" w:rsidRPr="005135C6">
          <w:rPr>
            <w:rStyle w:val="Hyperlink"/>
            <w:rFonts w:ascii="Arial" w:hAnsi="Arial" w:cs="Arial"/>
            <w:color w:val="auto"/>
          </w:rPr>
          <w:t>https://thuvienso.hoasen.edu.vn/handle/123456789/13029</w:t>
        </w:r>
      </w:hyperlink>
      <w:r w:rsidRPr="005135C6">
        <w:rPr>
          <w:rFonts w:ascii="Arial" w:hAnsi="Arial" w:cs="Arial"/>
        </w:rPr>
        <w:t>.</w:t>
      </w:r>
    </w:p>
    <w:p w14:paraId="7B7F3EFF" w14:textId="368D22CE" w:rsidR="00587D4E" w:rsidRPr="005135C6" w:rsidRDefault="00587D4E" w:rsidP="005135C6">
      <w:pPr>
        <w:pStyle w:val="NormalWeb"/>
        <w:numPr>
          <w:ilvl w:val="0"/>
          <w:numId w:val="2"/>
        </w:numPr>
        <w:spacing w:before="0" w:beforeAutospacing="0" w:after="0" w:afterAutospacing="0" w:line="360" w:lineRule="auto"/>
        <w:jc w:val="both"/>
        <w:rPr>
          <w:rFonts w:ascii="Arial" w:hAnsi="Arial" w:cs="Arial"/>
        </w:rPr>
      </w:pPr>
      <w:r w:rsidRPr="005135C6">
        <w:rPr>
          <w:rFonts w:ascii="Arial" w:hAnsi="Arial" w:cs="Arial"/>
        </w:rPr>
        <w:t>Wild J (2018) Fundamental Accounting Principles, New York, McGraw Hill</w:t>
      </w:r>
    </w:p>
    <w:p w14:paraId="0F16C8F6" w14:textId="57575A3C" w:rsidR="003A19D7" w:rsidRPr="005135C6" w:rsidRDefault="003A19D7" w:rsidP="005135C6">
      <w:pPr>
        <w:pStyle w:val="NormalWeb"/>
        <w:numPr>
          <w:ilvl w:val="0"/>
          <w:numId w:val="2"/>
        </w:numPr>
        <w:spacing w:before="0" w:beforeAutospacing="0" w:after="0" w:afterAutospacing="0" w:line="360" w:lineRule="auto"/>
        <w:rPr>
          <w:rFonts w:ascii="Arial" w:hAnsi="Arial" w:cs="Arial"/>
        </w:rPr>
      </w:pPr>
      <w:r w:rsidRPr="005135C6">
        <w:rPr>
          <w:rFonts w:ascii="Arial" w:hAnsi="Arial" w:cs="Arial"/>
        </w:rPr>
        <w:t>Wynn, M. and Jones, P. (2019). The Sustainable Development Goals: Industry Sector Approaches. [online] Google Books. Routledge. Available at: https://www.google.co.uk/books/edition/The_Sustainable_Development_Goals/ENzBDwAAQBAJ?hl=en&amp;gbpv=1&amp;dq=Jones [Accessed 11 Nov. 2023].</w:t>
      </w:r>
    </w:p>
    <w:p w14:paraId="408D0CE4" w14:textId="7E89EBF4" w:rsidR="003A19D7" w:rsidRPr="003A19D7" w:rsidRDefault="003A19D7" w:rsidP="003A19D7">
      <w:pPr>
        <w:pStyle w:val="NormalWeb"/>
        <w:ind w:left="360"/>
        <w:rPr>
          <w:rFonts w:ascii="Calibri" w:hAnsi="Calibri" w:cs="Calibri"/>
          <w:color w:val="000000"/>
          <w:sz w:val="27"/>
          <w:szCs w:val="27"/>
        </w:rPr>
      </w:pPr>
    </w:p>
    <w:p w14:paraId="6D983409" w14:textId="77777777" w:rsidR="00047EF8" w:rsidRPr="006B6470" w:rsidRDefault="00047EF8" w:rsidP="006B6470">
      <w:pPr>
        <w:pStyle w:val="NormalWeb"/>
        <w:spacing w:line="360" w:lineRule="auto"/>
        <w:jc w:val="both"/>
        <w:rPr>
          <w:rFonts w:ascii="Arial" w:hAnsi="Arial" w:cs="Arial"/>
          <w:color w:val="000000"/>
        </w:rPr>
      </w:pPr>
      <w:r w:rsidRPr="006B6470">
        <w:rPr>
          <w:rFonts w:ascii="Arial" w:hAnsi="Arial" w:cs="Arial"/>
          <w:color w:val="000000"/>
        </w:rPr>
        <w:t>‌</w:t>
      </w:r>
    </w:p>
    <w:p w14:paraId="3D0E9E0E" w14:textId="77777777" w:rsidR="00047EF8" w:rsidRPr="000C04BF" w:rsidRDefault="00047EF8" w:rsidP="000C04BF">
      <w:pPr>
        <w:spacing w:line="360" w:lineRule="auto"/>
        <w:jc w:val="both"/>
        <w:rPr>
          <w:rFonts w:ascii="Arial" w:hAnsi="Arial" w:cs="Arial"/>
          <w:b/>
          <w:bCs/>
          <w:sz w:val="24"/>
          <w:szCs w:val="24"/>
        </w:rPr>
      </w:pPr>
    </w:p>
    <w:sectPr w:rsidR="00047EF8" w:rsidRPr="000C04B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7E632" w14:textId="77777777" w:rsidR="006617FC" w:rsidRDefault="006617FC" w:rsidP="002C6E8A">
      <w:pPr>
        <w:spacing w:after="0" w:line="240" w:lineRule="auto"/>
      </w:pPr>
      <w:r>
        <w:separator/>
      </w:r>
    </w:p>
  </w:endnote>
  <w:endnote w:type="continuationSeparator" w:id="0">
    <w:p w14:paraId="46642088" w14:textId="77777777" w:rsidR="006617FC" w:rsidRDefault="006617FC" w:rsidP="002C6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800818"/>
      <w:docPartObj>
        <w:docPartGallery w:val="Page Numbers (Bottom of Page)"/>
        <w:docPartUnique/>
      </w:docPartObj>
    </w:sdtPr>
    <w:sdtEndPr>
      <w:rPr>
        <w:noProof/>
      </w:rPr>
    </w:sdtEndPr>
    <w:sdtContent>
      <w:p w14:paraId="3697AF12" w14:textId="29251A4A" w:rsidR="002C6E8A" w:rsidRDefault="002C6E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77183" w14:textId="77777777" w:rsidR="002C6E8A" w:rsidRDefault="002C6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CC222" w14:textId="77777777" w:rsidR="006617FC" w:rsidRDefault="006617FC" w:rsidP="002C6E8A">
      <w:pPr>
        <w:spacing w:after="0" w:line="240" w:lineRule="auto"/>
      </w:pPr>
      <w:r>
        <w:separator/>
      </w:r>
    </w:p>
  </w:footnote>
  <w:footnote w:type="continuationSeparator" w:id="0">
    <w:p w14:paraId="639DB648" w14:textId="77777777" w:rsidR="006617FC" w:rsidRDefault="006617FC" w:rsidP="002C6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0FF9"/>
    <w:multiLevelType w:val="multilevel"/>
    <w:tmpl w:val="F11C58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460631C"/>
    <w:multiLevelType w:val="multilevel"/>
    <w:tmpl w:val="85A8EABE"/>
    <w:lvl w:ilvl="0">
      <w:start w:val="1"/>
      <w:numFmt w:val="decimal"/>
      <w:lvlText w:val="%1."/>
      <w:lvlJc w:val="left"/>
      <w:pPr>
        <w:ind w:left="720" w:hanging="360"/>
      </w:pPr>
      <w:rPr>
        <w:rFonts w:hint="default"/>
        <w:b w:val="0"/>
        <w:bCs/>
      </w:rPr>
    </w:lvl>
    <w:lvl w:ilvl="1">
      <w:start w:val="1"/>
      <w:numFmt w:val="decimal"/>
      <w:isLgl/>
      <w:lvlText w:val="%1.%2."/>
      <w:lvlJc w:val="left"/>
      <w:pPr>
        <w:ind w:left="720" w:hanging="360"/>
      </w:pPr>
      <w:rPr>
        <w:rFonts w:hint="default"/>
        <w:b w:val="0"/>
        <w:bCs w:val="0"/>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4F5705F3"/>
    <w:multiLevelType w:val="hybridMultilevel"/>
    <w:tmpl w:val="25F821C4"/>
    <w:lvl w:ilvl="0" w:tplc="E1DE8EB0">
      <w:start w:val="1"/>
      <w:numFmt w:val="upperRoman"/>
      <w:lvlText w:val="%1."/>
      <w:lvlJc w:val="righ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982000">
    <w:abstractNumId w:val="0"/>
  </w:num>
  <w:num w:numId="2" w16cid:durableId="1019159976">
    <w:abstractNumId w:val="2"/>
  </w:num>
  <w:num w:numId="3" w16cid:durableId="1713338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E8A"/>
    <w:rsid w:val="00022137"/>
    <w:rsid w:val="00047EF8"/>
    <w:rsid w:val="000B3E10"/>
    <w:rsid w:val="000B61C0"/>
    <w:rsid w:val="000C04BF"/>
    <w:rsid w:val="000E6917"/>
    <w:rsid w:val="00134015"/>
    <w:rsid w:val="00152A71"/>
    <w:rsid w:val="00180EBC"/>
    <w:rsid w:val="00197EAD"/>
    <w:rsid w:val="001A357D"/>
    <w:rsid w:val="00240616"/>
    <w:rsid w:val="00254622"/>
    <w:rsid w:val="002B6743"/>
    <w:rsid w:val="002C4E66"/>
    <w:rsid w:val="002C6E8A"/>
    <w:rsid w:val="002D75F7"/>
    <w:rsid w:val="00314A74"/>
    <w:rsid w:val="003854E7"/>
    <w:rsid w:val="003A19D7"/>
    <w:rsid w:val="003A7FA7"/>
    <w:rsid w:val="003C334E"/>
    <w:rsid w:val="003D2581"/>
    <w:rsid w:val="00404264"/>
    <w:rsid w:val="00464165"/>
    <w:rsid w:val="004A11B4"/>
    <w:rsid w:val="004A621D"/>
    <w:rsid w:val="004F376A"/>
    <w:rsid w:val="004F7C3F"/>
    <w:rsid w:val="005016AD"/>
    <w:rsid w:val="00502102"/>
    <w:rsid w:val="005135C6"/>
    <w:rsid w:val="005216F9"/>
    <w:rsid w:val="0052478C"/>
    <w:rsid w:val="0057013B"/>
    <w:rsid w:val="0058555A"/>
    <w:rsid w:val="00587D4E"/>
    <w:rsid w:val="005A7F4A"/>
    <w:rsid w:val="005B395A"/>
    <w:rsid w:val="005C2456"/>
    <w:rsid w:val="005C3086"/>
    <w:rsid w:val="005D1271"/>
    <w:rsid w:val="005D6E71"/>
    <w:rsid w:val="00616D76"/>
    <w:rsid w:val="00631913"/>
    <w:rsid w:val="006617FC"/>
    <w:rsid w:val="006A43D9"/>
    <w:rsid w:val="006B6470"/>
    <w:rsid w:val="006D4526"/>
    <w:rsid w:val="00715B85"/>
    <w:rsid w:val="0072620D"/>
    <w:rsid w:val="00742546"/>
    <w:rsid w:val="007A2187"/>
    <w:rsid w:val="007B6181"/>
    <w:rsid w:val="007D733E"/>
    <w:rsid w:val="007E1263"/>
    <w:rsid w:val="007F6A50"/>
    <w:rsid w:val="008214BA"/>
    <w:rsid w:val="00857A02"/>
    <w:rsid w:val="00861833"/>
    <w:rsid w:val="008D1DDA"/>
    <w:rsid w:val="00911E31"/>
    <w:rsid w:val="00936BCE"/>
    <w:rsid w:val="009A1DDA"/>
    <w:rsid w:val="009C5683"/>
    <w:rsid w:val="009F7BF5"/>
    <w:rsid w:val="00A05A73"/>
    <w:rsid w:val="00A42871"/>
    <w:rsid w:val="00A53D30"/>
    <w:rsid w:val="00AA3C6E"/>
    <w:rsid w:val="00AE4A17"/>
    <w:rsid w:val="00AF633B"/>
    <w:rsid w:val="00B151A8"/>
    <w:rsid w:val="00B17B25"/>
    <w:rsid w:val="00B37C7A"/>
    <w:rsid w:val="00B56324"/>
    <w:rsid w:val="00B94B42"/>
    <w:rsid w:val="00BA72DA"/>
    <w:rsid w:val="00BB2E1F"/>
    <w:rsid w:val="00BD6DDB"/>
    <w:rsid w:val="00BE76FC"/>
    <w:rsid w:val="00C02088"/>
    <w:rsid w:val="00C11B21"/>
    <w:rsid w:val="00C261D0"/>
    <w:rsid w:val="00C429BF"/>
    <w:rsid w:val="00CB60C8"/>
    <w:rsid w:val="00CD07AE"/>
    <w:rsid w:val="00D41E39"/>
    <w:rsid w:val="00D43E55"/>
    <w:rsid w:val="00D63EF9"/>
    <w:rsid w:val="00D74AAE"/>
    <w:rsid w:val="00D91D28"/>
    <w:rsid w:val="00DA40DD"/>
    <w:rsid w:val="00DF0C6F"/>
    <w:rsid w:val="00DF2F97"/>
    <w:rsid w:val="00E03594"/>
    <w:rsid w:val="00E2671F"/>
    <w:rsid w:val="00E61FD4"/>
    <w:rsid w:val="00E64E2D"/>
    <w:rsid w:val="00E90B2E"/>
    <w:rsid w:val="00EC0E94"/>
    <w:rsid w:val="00ED347F"/>
    <w:rsid w:val="00EE5483"/>
    <w:rsid w:val="00F06D99"/>
    <w:rsid w:val="00F16B4F"/>
    <w:rsid w:val="00F33F68"/>
    <w:rsid w:val="00F45D27"/>
    <w:rsid w:val="00FF0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4A30E"/>
  <w15:chartTrackingRefBased/>
  <w15:docId w15:val="{271764C7-FAE6-4D3A-8757-1AE3013A3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E8A"/>
  </w:style>
  <w:style w:type="paragraph" w:styleId="Footer">
    <w:name w:val="footer"/>
    <w:basedOn w:val="Normal"/>
    <w:link w:val="FooterChar"/>
    <w:uiPriority w:val="99"/>
    <w:unhideWhenUsed/>
    <w:rsid w:val="002C6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E8A"/>
  </w:style>
  <w:style w:type="paragraph" w:styleId="ListParagraph">
    <w:name w:val="List Paragraph"/>
    <w:basedOn w:val="Normal"/>
    <w:uiPriority w:val="34"/>
    <w:qFormat/>
    <w:rsid w:val="004A11B4"/>
    <w:pPr>
      <w:ind w:left="720"/>
      <w:contextualSpacing/>
    </w:pPr>
  </w:style>
  <w:style w:type="paragraph" w:styleId="NormalWeb">
    <w:name w:val="Normal (Web)"/>
    <w:basedOn w:val="Normal"/>
    <w:uiPriority w:val="99"/>
    <w:unhideWhenUsed/>
    <w:rsid w:val="00047E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41E39"/>
    <w:rPr>
      <w:color w:val="0563C1" w:themeColor="hyperlink"/>
      <w:u w:val="single"/>
    </w:rPr>
  </w:style>
  <w:style w:type="character" w:styleId="UnresolvedMention">
    <w:name w:val="Unresolved Mention"/>
    <w:basedOn w:val="DefaultParagraphFont"/>
    <w:uiPriority w:val="99"/>
    <w:semiHidden/>
    <w:unhideWhenUsed/>
    <w:rsid w:val="00D41E39"/>
    <w:rPr>
      <w:color w:val="605E5C"/>
      <w:shd w:val="clear" w:color="auto" w:fill="E1DFDD"/>
    </w:rPr>
  </w:style>
  <w:style w:type="character" w:customStyle="1" w:styleId="Heading1Char">
    <w:name w:val="Heading 1 Char"/>
    <w:basedOn w:val="DefaultParagraphFont"/>
    <w:link w:val="Heading1"/>
    <w:uiPriority w:val="9"/>
    <w:rsid w:val="000221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2137"/>
    <w:pPr>
      <w:outlineLvl w:val="9"/>
    </w:pPr>
    <w:rPr>
      <w:kern w:val="0"/>
      <w:lang w:val="en-US"/>
      <w14:ligatures w14:val="none"/>
    </w:rPr>
  </w:style>
  <w:style w:type="paragraph" w:styleId="TOC2">
    <w:name w:val="toc 2"/>
    <w:basedOn w:val="Normal"/>
    <w:next w:val="Normal"/>
    <w:autoRedefine/>
    <w:uiPriority w:val="39"/>
    <w:unhideWhenUsed/>
    <w:rsid w:val="0002213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2213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22137"/>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55781">
      <w:bodyDiv w:val="1"/>
      <w:marLeft w:val="0"/>
      <w:marRight w:val="0"/>
      <w:marTop w:val="0"/>
      <w:marBottom w:val="0"/>
      <w:divBdr>
        <w:top w:val="none" w:sz="0" w:space="0" w:color="auto"/>
        <w:left w:val="none" w:sz="0" w:space="0" w:color="auto"/>
        <w:bottom w:val="none" w:sz="0" w:space="0" w:color="auto"/>
        <w:right w:val="none" w:sz="0" w:space="0" w:color="auto"/>
      </w:divBdr>
    </w:div>
    <w:div w:id="380790390">
      <w:bodyDiv w:val="1"/>
      <w:marLeft w:val="0"/>
      <w:marRight w:val="0"/>
      <w:marTop w:val="0"/>
      <w:marBottom w:val="0"/>
      <w:divBdr>
        <w:top w:val="none" w:sz="0" w:space="0" w:color="auto"/>
        <w:left w:val="none" w:sz="0" w:space="0" w:color="auto"/>
        <w:bottom w:val="none" w:sz="0" w:space="0" w:color="auto"/>
        <w:right w:val="none" w:sz="0" w:space="0" w:color="auto"/>
      </w:divBdr>
    </w:div>
    <w:div w:id="416290688">
      <w:bodyDiv w:val="1"/>
      <w:marLeft w:val="0"/>
      <w:marRight w:val="0"/>
      <w:marTop w:val="0"/>
      <w:marBottom w:val="0"/>
      <w:divBdr>
        <w:top w:val="none" w:sz="0" w:space="0" w:color="auto"/>
        <w:left w:val="none" w:sz="0" w:space="0" w:color="auto"/>
        <w:bottom w:val="none" w:sz="0" w:space="0" w:color="auto"/>
        <w:right w:val="none" w:sz="0" w:space="0" w:color="auto"/>
      </w:divBdr>
    </w:div>
    <w:div w:id="522861412">
      <w:bodyDiv w:val="1"/>
      <w:marLeft w:val="0"/>
      <w:marRight w:val="0"/>
      <w:marTop w:val="0"/>
      <w:marBottom w:val="0"/>
      <w:divBdr>
        <w:top w:val="none" w:sz="0" w:space="0" w:color="auto"/>
        <w:left w:val="none" w:sz="0" w:space="0" w:color="auto"/>
        <w:bottom w:val="none" w:sz="0" w:space="0" w:color="auto"/>
        <w:right w:val="none" w:sz="0" w:space="0" w:color="auto"/>
      </w:divBdr>
    </w:div>
    <w:div w:id="670333786">
      <w:bodyDiv w:val="1"/>
      <w:marLeft w:val="0"/>
      <w:marRight w:val="0"/>
      <w:marTop w:val="0"/>
      <w:marBottom w:val="0"/>
      <w:divBdr>
        <w:top w:val="none" w:sz="0" w:space="0" w:color="auto"/>
        <w:left w:val="none" w:sz="0" w:space="0" w:color="auto"/>
        <w:bottom w:val="none" w:sz="0" w:space="0" w:color="auto"/>
        <w:right w:val="none" w:sz="0" w:space="0" w:color="auto"/>
      </w:divBdr>
    </w:div>
    <w:div w:id="699821831">
      <w:bodyDiv w:val="1"/>
      <w:marLeft w:val="0"/>
      <w:marRight w:val="0"/>
      <w:marTop w:val="0"/>
      <w:marBottom w:val="0"/>
      <w:divBdr>
        <w:top w:val="none" w:sz="0" w:space="0" w:color="auto"/>
        <w:left w:val="none" w:sz="0" w:space="0" w:color="auto"/>
        <w:bottom w:val="none" w:sz="0" w:space="0" w:color="auto"/>
        <w:right w:val="none" w:sz="0" w:space="0" w:color="auto"/>
      </w:divBdr>
    </w:div>
    <w:div w:id="1030838951">
      <w:bodyDiv w:val="1"/>
      <w:marLeft w:val="0"/>
      <w:marRight w:val="0"/>
      <w:marTop w:val="0"/>
      <w:marBottom w:val="0"/>
      <w:divBdr>
        <w:top w:val="none" w:sz="0" w:space="0" w:color="auto"/>
        <w:left w:val="none" w:sz="0" w:space="0" w:color="auto"/>
        <w:bottom w:val="none" w:sz="0" w:space="0" w:color="auto"/>
        <w:right w:val="none" w:sz="0" w:space="0" w:color="auto"/>
      </w:divBdr>
    </w:div>
    <w:div w:id="1038243095">
      <w:bodyDiv w:val="1"/>
      <w:marLeft w:val="0"/>
      <w:marRight w:val="0"/>
      <w:marTop w:val="0"/>
      <w:marBottom w:val="0"/>
      <w:divBdr>
        <w:top w:val="none" w:sz="0" w:space="0" w:color="auto"/>
        <w:left w:val="none" w:sz="0" w:space="0" w:color="auto"/>
        <w:bottom w:val="none" w:sz="0" w:space="0" w:color="auto"/>
        <w:right w:val="none" w:sz="0" w:space="0" w:color="auto"/>
      </w:divBdr>
    </w:div>
    <w:div w:id="1528832448">
      <w:bodyDiv w:val="1"/>
      <w:marLeft w:val="0"/>
      <w:marRight w:val="0"/>
      <w:marTop w:val="0"/>
      <w:marBottom w:val="0"/>
      <w:divBdr>
        <w:top w:val="none" w:sz="0" w:space="0" w:color="auto"/>
        <w:left w:val="none" w:sz="0" w:space="0" w:color="auto"/>
        <w:bottom w:val="none" w:sz="0" w:space="0" w:color="auto"/>
        <w:right w:val="none" w:sz="0" w:space="0" w:color="auto"/>
      </w:divBdr>
    </w:div>
    <w:div w:id="1539389662">
      <w:bodyDiv w:val="1"/>
      <w:marLeft w:val="0"/>
      <w:marRight w:val="0"/>
      <w:marTop w:val="0"/>
      <w:marBottom w:val="0"/>
      <w:divBdr>
        <w:top w:val="none" w:sz="0" w:space="0" w:color="auto"/>
        <w:left w:val="none" w:sz="0" w:space="0" w:color="auto"/>
        <w:bottom w:val="none" w:sz="0" w:space="0" w:color="auto"/>
        <w:right w:val="none" w:sz="0" w:space="0" w:color="auto"/>
      </w:divBdr>
    </w:div>
    <w:div w:id="1799299931">
      <w:bodyDiv w:val="1"/>
      <w:marLeft w:val="0"/>
      <w:marRight w:val="0"/>
      <w:marTop w:val="0"/>
      <w:marBottom w:val="0"/>
      <w:divBdr>
        <w:top w:val="none" w:sz="0" w:space="0" w:color="auto"/>
        <w:left w:val="none" w:sz="0" w:space="0" w:color="auto"/>
        <w:bottom w:val="none" w:sz="0" w:space="0" w:color="auto"/>
        <w:right w:val="none" w:sz="0" w:space="0" w:color="auto"/>
      </w:divBdr>
    </w:div>
    <w:div w:id="200280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uvienso.hoasen.edu.vn/handle/123456789/13029" TargetMode="External"/><Relationship Id="rId3" Type="http://schemas.openxmlformats.org/officeDocument/2006/relationships/settings" Target="settings.xml"/><Relationship Id="rId7" Type="http://schemas.openxmlformats.org/officeDocument/2006/relationships/hyperlink" Target="http://ds.libol.fpt.edu.vn/bitstream/123456789/3504/1/QTKS-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11</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105</cp:revision>
  <dcterms:created xsi:type="dcterms:W3CDTF">2023-11-16T12:47:00Z</dcterms:created>
  <dcterms:modified xsi:type="dcterms:W3CDTF">2023-11-16T15:16:00Z</dcterms:modified>
</cp:coreProperties>
</file>