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93BD6" w14:textId="1D525C85" w:rsidR="00602F67" w:rsidRDefault="00602F67">
      <w:pPr>
        <w:pStyle w:val="NoSpacing"/>
      </w:pPr>
    </w:p>
    <w:sdt>
      <w:sdtPr>
        <w:id w:val="1164978647"/>
        <w:docPartObj>
          <w:docPartGallery w:val="Cover Pages"/>
          <w:docPartUnique/>
        </w:docPartObj>
      </w:sdtPr>
      <w:sdtEndPr>
        <w:rPr>
          <w:rFonts w:eastAsiaTheme="minorHAnsi"/>
          <w:sz w:val="24"/>
          <w:szCs w:val="24"/>
          <w:lang w:eastAsia="en-US"/>
        </w:rPr>
      </w:sdtEndPr>
      <w:sdtContent>
        <w:p w14:paraId="67FB1438" w14:textId="2FEDC787" w:rsidR="00256BD8" w:rsidRDefault="00602F67">
          <w:pPr>
            <w:pStyle w:val="NoSpacing"/>
          </w:pPr>
          <w:r>
            <w:rPr>
              <w:noProof/>
            </w:rPr>
            <w:drawing>
              <wp:anchor distT="0" distB="0" distL="114300" distR="114300" simplePos="0" relativeHeight="251663360" behindDoc="0" locked="0" layoutInCell="1" allowOverlap="1" wp14:anchorId="63005B3F" wp14:editId="253969ED">
                <wp:simplePos x="0" y="0"/>
                <wp:positionH relativeFrom="margin">
                  <wp:posOffset>2065020</wp:posOffset>
                </wp:positionH>
                <wp:positionV relativeFrom="paragraph">
                  <wp:posOffset>7620</wp:posOffset>
                </wp:positionV>
                <wp:extent cx="4572000" cy="2038350"/>
                <wp:effectExtent l="0" t="0" r="0" b="0"/>
                <wp:wrapNone/>
                <wp:docPr id="1807058188" name="Picture 180705818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58188" name="Picture 1807058188" descr="A close-up of a sig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anchor>
            </w:drawing>
          </w:r>
          <w:r w:rsidR="00256BD8">
            <w:rPr>
              <w:noProof/>
            </w:rPr>
            <mc:AlternateContent>
              <mc:Choice Requires="wpg">
                <w:drawing>
                  <wp:anchor distT="0" distB="0" distL="114300" distR="114300" simplePos="0" relativeHeight="251659264" behindDoc="1" locked="0" layoutInCell="1" allowOverlap="1" wp14:anchorId="2643A3D4" wp14:editId="3143284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F660012" w14:textId="15805E7E" w:rsidR="00256BD8" w:rsidRDefault="00256BD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43A3D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F660012" w14:textId="15805E7E" w:rsidR="00256BD8" w:rsidRDefault="00256BD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C15B3AB" w14:textId="43ED4D84" w:rsidR="002156D0" w:rsidRDefault="002156D0" w:rsidP="002156D0">
          <w:pPr>
            <w:rPr>
              <w:sz w:val="24"/>
              <w:szCs w:val="24"/>
              <w:lang w:val="en-GB"/>
            </w:rPr>
          </w:pPr>
          <w:r>
            <w:rPr>
              <w:noProof/>
            </w:rPr>
            <mc:AlternateContent>
              <mc:Choice Requires="wps">
                <w:drawing>
                  <wp:anchor distT="0" distB="0" distL="114300" distR="114300" simplePos="0" relativeHeight="251660288" behindDoc="0" locked="0" layoutInCell="1" allowOverlap="1" wp14:anchorId="6C4C3CBF" wp14:editId="01C3A3F0">
                    <wp:simplePos x="0" y="0"/>
                    <wp:positionH relativeFrom="margin">
                      <wp:posOffset>868680</wp:posOffset>
                    </wp:positionH>
                    <wp:positionV relativeFrom="margin">
                      <wp:align>center</wp:align>
                    </wp:positionV>
                    <wp:extent cx="4556760" cy="1069848"/>
                    <wp:effectExtent l="0" t="0" r="15240" b="8890"/>
                    <wp:wrapNone/>
                    <wp:docPr id="1" name="Text Box 3"/>
                    <wp:cNvGraphicFramePr/>
                    <a:graphic xmlns:a="http://schemas.openxmlformats.org/drawingml/2006/main">
                      <a:graphicData uri="http://schemas.microsoft.com/office/word/2010/wordprocessingShape">
                        <wps:wsp>
                          <wps:cNvSpPr txBox="1"/>
                          <wps:spPr>
                            <a:xfrm>
                              <a:off x="0" y="0"/>
                              <a:ext cx="455676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C9813" w14:textId="23B6C541" w:rsidR="00256BD8" w:rsidRPr="00256BD8" w:rsidRDefault="00256BD8">
                                <w:pPr>
                                  <w:pStyle w:val="NoSpacing"/>
                                  <w:rPr>
                                    <w:rFonts w:asciiTheme="majorHAnsi" w:eastAsiaTheme="majorEastAsia" w:hAnsiTheme="majorHAnsi" w:cstheme="majorBidi"/>
                                    <w:color w:val="262626" w:themeColor="text1" w:themeTint="D9"/>
                                    <w:sz w:val="96"/>
                                    <w:szCs w:val="24"/>
                                  </w:rPr>
                                </w:pPr>
                                <w:sdt>
                                  <w:sdtPr>
                                    <w:rPr>
                                      <w:rFonts w:asciiTheme="majorHAnsi" w:hAnsiTheme="majorHAnsi" w:cstheme="majorHAnsi"/>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56BD8">
                                      <w:rPr>
                                        <w:rFonts w:asciiTheme="majorHAnsi" w:hAnsiTheme="majorHAnsi" w:cstheme="majorHAnsi"/>
                                        <w:sz w:val="96"/>
                                        <w:szCs w:val="96"/>
                                      </w:rPr>
                                      <w:t>Scenario Question</w:t>
                                    </w:r>
                                  </w:sdtContent>
                                </w:sdt>
                              </w:p>
                              <w:p w14:paraId="0022C2E2" w14:textId="732A4663" w:rsidR="00256BD8" w:rsidRDefault="00256BD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C4C3CBF" id="_x0000_t202" coordsize="21600,21600" o:spt="202" path="m,l,21600r21600,l21600,xe">
                    <v:stroke joinstyle="miter"/>
                    <v:path gradientshapeok="t" o:connecttype="rect"/>
                  </v:shapetype>
                  <v:shape id="Text Box 3" o:spid="_x0000_s1055" type="#_x0000_t202" style="position:absolute;margin-left:68.4pt;margin-top:0;width:358.8pt;height:84.25pt;z-index:251660288;visibility:visible;mso-wrap-style:square;mso-width-percent:0;mso-height-percent:0;mso-wrap-distance-left:9pt;mso-wrap-distance-top:0;mso-wrap-distance-right:9pt;mso-wrap-distance-bottom:0;mso-position-horizontal:absolute;mso-position-horizontal-relative:margin;mso-position-vertical:center;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" filled="f" stroked="f" strokeweight=".5pt">
                    <v:textbox style="mso-fit-shape-to-text:t" inset="0,0,0,0">
                      <w:txbxContent>
                        <w:p w14:paraId="0ABC9813" w14:textId="23B6C541" w:rsidR="00256BD8" w:rsidRPr="00256BD8" w:rsidRDefault="00256BD8">
                          <w:pPr>
                            <w:pStyle w:val="NoSpacing"/>
                            <w:rPr>
                              <w:rFonts w:asciiTheme="majorHAnsi" w:eastAsiaTheme="majorEastAsia" w:hAnsiTheme="majorHAnsi" w:cstheme="majorBidi"/>
                              <w:color w:val="262626" w:themeColor="text1" w:themeTint="D9"/>
                              <w:sz w:val="96"/>
                              <w:szCs w:val="24"/>
                            </w:rPr>
                          </w:pPr>
                          <w:sdt>
                            <w:sdtPr>
                              <w:rPr>
                                <w:rFonts w:asciiTheme="majorHAnsi" w:hAnsiTheme="majorHAnsi" w:cstheme="majorHAnsi"/>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56BD8">
                                <w:rPr>
                                  <w:rFonts w:asciiTheme="majorHAnsi" w:hAnsiTheme="majorHAnsi" w:cstheme="majorHAnsi"/>
                                  <w:sz w:val="96"/>
                                  <w:szCs w:val="96"/>
                                </w:rPr>
                                <w:t>Scenario Question</w:t>
                              </w:r>
                            </w:sdtContent>
                          </w:sdt>
                        </w:p>
                        <w:p w14:paraId="0022C2E2" w14:textId="732A4663" w:rsidR="00256BD8" w:rsidRDefault="00256BD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margin" anchory="margin"/>
                  </v:shape>
                </w:pict>
              </mc:Fallback>
            </mc:AlternateContent>
          </w:r>
          <w:r w:rsidR="00602F67">
            <w:rPr>
              <w:noProof/>
            </w:rPr>
            <mc:AlternateContent>
              <mc:Choice Requires="wps">
                <w:drawing>
                  <wp:anchor distT="0" distB="0" distL="114300" distR="114300" simplePos="0" relativeHeight="251665408" behindDoc="0" locked="0" layoutInCell="1" allowOverlap="1" wp14:anchorId="3894F44D" wp14:editId="433C3BFB">
                    <wp:simplePos x="0" y="0"/>
                    <wp:positionH relativeFrom="page">
                      <wp:posOffset>4953000</wp:posOffset>
                    </wp:positionH>
                    <wp:positionV relativeFrom="bottomMargin">
                      <wp:align>top</wp:align>
                    </wp:positionV>
                    <wp:extent cx="24765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24765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B5169" w14:textId="09B9E541" w:rsidR="00602F67" w:rsidRPr="00AB54AD" w:rsidRDefault="00602F67" w:rsidP="00602F67">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36"/>
                                        <w:szCs w:val="36"/>
                                      </w:rPr>
                                      <w:t>Seren Thomas (2305811)</w:t>
                                    </w:r>
                                  </w:sdtContent>
                                </w:sdt>
                              </w:p>
                              <w:p w14:paraId="60BEEBFB" w14:textId="77777777" w:rsidR="00602F67" w:rsidRDefault="00602F67" w:rsidP="00602F6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894F44D" id="Text Box 2" o:spid="_x0000_s1056" type="#_x0000_t202" style="position:absolute;margin-left:390pt;margin-top:0;width:195pt;height:28.8pt;z-index:251665408;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" filled="f" stroked="f" strokeweight=".5pt">
                    <v:textbox style="mso-fit-shape-to-text:t" inset="0,0,0,0">
                      <w:txbxContent>
                        <w:p w14:paraId="298B5169" w14:textId="09B9E541" w:rsidR="00602F67" w:rsidRPr="00AB54AD" w:rsidRDefault="00602F67" w:rsidP="00602F67">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36"/>
                                  <w:szCs w:val="36"/>
                                </w:rPr>
                                <w:t>Seren Thomas (2305811)</w:t>
                              </w:r>
                            </w:sdtContent>
                          </w:sdt>
                        </w:p>
                        <w:p w14:paraId="60BEEBFB" w14:textId="77777777" w:rsidR="00602F67" w:rsidRDefault="00602F67" w:rsidP="00602F6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margin"/>
                  </v:shape>
                </w:pict>
              </mc:Fallback>
            </mc:AlternateContent>
          </w:r>
          <w:r w:rsidR="00256BD8">
            <w:rPr>
              <w:sz w:val="24"/>
              <w:szCs w:val="24"/>
              <w:lang w:val="en-GB"/>
            </w:rPr>
            <w:br w:type="page"/>
          </w:r>
        </w:p>
      </w:sdtContent>
    </w:sdt>
    <w:p w14:paraId="2C078E63" w14:textId="414B2D4D" w:rsidR="00D930DC" w:rsidRPr="002156D0" w:rsidRDefault="1C59745D" w:rsidP="002156D0">
      <w:pPr>
        <w:spacing w:line="360" w:lineRule="auto"/>
        <w:jc w:val="both"/>
        <w:rPr>
          <w:sz w:val="24"/>
          <w:szCs w:val="24"/>
          <w:lang w:val="en-GB"/>
        </w:rPr>
      </w:pPr>
      <w:r w:rsidRPr="0E57A5E9">
        <w:rPr>
          <w:sz w:val="24"/>
          <w:szCs w:val="24"/>
        </w:rPr>
        <w:lastRenderedPageBreak/>
        <w:t xml:space="preserve">In this essay </w:t>
      </w:r>
      <w:r w:rsidR="77988B76" w:rsidRPr="0E57A5E9">
        <w:rPr>
          <w:sz w:val="24"/>
          <w:szCs w:val="24"/>
        </w:rPr>
        <w:t>I</w:t>
      </w:r>
      <w:r w:rsidRPr="0E57A5E9">
        <w:rPr>
          <w:sz w:val="24"/>
          <w:szCs w:val="24"/>
        </w:rPr>
        <w:t xml:space="preserve"> will be </w:t>
      </w:r>
      <w:r w:rsidR="0E25DE4B" w:rsidRPr="0E57A5E9">
        <w:rPr>
          <w:sz w:val="24"/>
          <w:szCs w:val="24"/>
        </w:rPr>
        <w:t>discussing Carla</w:t>
      </w:r>
      <w:r w:rsidR="5BA98315" w:rsidRPr="0E57A5E9">
        <w:rPr>
          <w:sz w:val="24"/>
          <w:szCs w:val="24"/>
        </w:rPr>
        <w:t>’</w:t>
      </w:r>
      <w:r w:rsidR="0E25DE4B" w:rsidRPr="0E57A5E9">
        <w:rPr>
          <w:sz w:val="24"/>
          <w:szCs w:val="24"/>
        </w:rPr>
        <w:t xml:space="preserve">s </w:t>
      </w:r>
      <w:r w:rsidR="43EDEFDC" w:rsidRPr="0E57A5E9">
        <w:rPr>
          <w:sz w:val="24"/>
          <w:szCs w:val="24"/>
        </w:rPr>
        <w:t>potential</w:t>
      </w:r>
      <w:r w:rsidR="0E25DE4B" w:rsidRPr="0E57A5E9">
        <w:rPr>
          <w:sz w:val="24"/>
          <w:szCs w:val="24"/>
        </w:rPr>
        <w:t xml:space="preserve"> criminal liability </w:t>
      </w:r>
      <w:r w:rsidR="44D520A5" w:rsidRPr="0E57A5E9">
        <w:rPr>
          <w:sz w:val="24"/>
          <w:szCs w:val="24"/>
        </w:rPr>
        <w:t xml:space="preserve">after the events that took place with Jamie. </w:t>
      </w:r>
      <w:r w:rsidR="047EFC05" w:rsidRPr="0E57A5E9">
        <w:rPr>
          <w:sz w:val="24"/>
          <w:szCs w:val="24"/>
        </w:rPr>
        <w:t xml:space="preserve">It is clear to see that </w:t>
      </w:r>
      <w:r w:rsidR="188908C6" w:rsidRPr="0E57A5E9">
        <w:rPr>
          <w:sz w:val="24"/>
          <w:szCs w:val="24"/>
        </w:rPr>
        <w:t xml:space="preserve">the offence which has been committed is </w:t>
      </w:r>
      <w:r w:rsidR="7A997BC3" w:rsidRPr="0E57A5E9">
        <w:rPr>
          <w:sz w:val="24"/>
          <w:szCs w:val="24"/>
        </w:rPr>
        <w:t>grievous</w:t>
      </w:r>
      <w:r w:rsidR="188908C6" w:rsidRPr="0E57A5E9">
        <w:rPr>
          <w:sz w:val="24"/>
          <w:szCs w:val="24"/>
        </w:rPr>
        <w:t xml:space="preserve"> bodily harm </w:t>
      </w:r>
      <w:r w:rsidR="25420FCE" w:rsidRPr="0E57A5E9">
        <w:rPr>
          <w:sz w:val="24"/>
          <w:szCs w:val="24"/>
        </w:rPr>
        <w:t>(GBH) which comes under</w:t>
      </w:r>
      <w:r w:rsidR="25420FCE" w:rsidRPr="0E57A5E9">
        <w:rPr>
          <w:sz w:val="24"/>
          <w:szCs w:val="24"/>
          <w:u w:val="single"/>
        </w:rPr>
        <w:t xml:space="preserve"> S.20</w:t>
      </w:r>
      <w:r w:rsidR="25420FCE" w:rsidRPr="0E57A5E9">
        <w:rPr>
          <w:sz w:val="24"/>
          <w:szCs w:val="24"/>
        </w:rPr>
        <w:t xml:space="preserve"> of the </w:t>
      </w:r>
      <w:r w:rsidR="25420FCE" w:rsidRPr="0E57A5E9">
        <w:rPr>
          <w:sz w:val="24"/>
          <w:szCs w:val="24"/>
          <w:u w:val="single"/>
        </w:rPr>
        <w:t>Offences Against the Person Act 1861</w:t>
      </w:r>
      <w:r w:rsidR="05B7926D" w:rsidRPr="0E57A5E9">
        <w:rPr>
          <w:sz w:val="24"/>
          <w:szCs w:val="24"/>
        </w:rPr>
        <w:t xml:space="preserve"> (</w:t>
      </w:r>
      <w:r w:rsidR="05B7926D" w:rsidRPr="0E57A5E9">
        <w:rPr>
          <w:rFonts w:ascii="Calibri" w:eastAsia="Calibri" w:hAnsi="Calibri" w:cs="Calibri"/>
          <w:color w:val="000000" w:themeColor="text1"/>
          <w:sz w:val="24"/>
          <w:szCs w:val="24"/>
          <w:lang w:val="en-GB"/>
        </w:rPr>
        <w:t>Geary, R. 2002)</w:t>
      </w:r>
      <w:r w:rsidR="25420FCE" w:rsidRPr="0E57A5E9">
        <w:rPr>
          <w:sz w:val="24"/>
          <w:szCs w:val="24"/>
        </w:rPr>
        <w:t>.</w:t>
      </w:r>
      <w:r w:rsidR="254F2DBA" w:rsidRPr="0E57A5E9">
        <w:rPr>
          <w:sz w:val="24"/>
          <w:szCs w:val="24"/>
        </w:rPr>
        <w:t xml:space="preserve"> It could be argued that </w:t>
      </w:r>
      <w:r w:rsidR="254F2DBA" w:rsidRPr="0E57A5E9">
        <w:rPr>
          <w:sz w:val="24"/>
          <w:szCs w:val="24"/>
          <w:u w:val="single"/>
        </w:rPr>
        <w:t>S.18</w:t>
      </w:r>
      <w:r w:rsidR="254F2DBA" w:rsidRPr="0E57A5E9">
        <w:rPr>
          <w:sz w:val="24"/>
          <w:szCs w:val="24"/>
        </w:rPr>
        <w:t xml:space="preserve"> </w:t>
      </w:r>
      <w:r w:rsidR="70F2997D" w:rsidRPr="0E57A5E9">
        <w:rPr>
          <w:sz w:val="24"/>
          <w:szCs w:val="24"/>
        </w:rPr>
        <w:t>grievous</w:t>
      </w:r>
      <w:r w:rsidR="254F2DBA" w:rsidRPr="0E57A5E9">
        <w:rPr>
          <w:sz w:val="24"/>
          <w:szCs w:val="24"/>
        </w:rPr>
        <w:t xml:space="preserve"> </w:t>
      </w:r>
      <w:r w:rsidR="69536039" w:rsidRPr="0E57A5E9">
        <w:rPr>
          <w:sz w:val="24"/>
          <w:szCs w:val="24"/>
        </w:rPr>
        <w:t>bodily</w:t>
      </w:r>
      <w:r w:rsidR="254F2DBA" w:rsidRPr="0E57A5E9">
        <w:rPr>
          <w:sz w:val="24"/>
          <w:szCs w:val="24"/>
        </w:rPr>
        <w:t xml:space="preserve"> harm with intent is also applicable as C</w:t>
      </w:r>
      <w:r w:rsidR="0AB78D14" w:rsidRPr="0E57A5E9">
        <w:rPr>
          <w:sz w:val="24"/>
          <w:szCs w:val="24"/>
        </w:rPr>
        <w:t>arla intended to stab Jamie when she “grabs a kitchen knife</w:t>
      </w:r>
      <w:r w:rsidR="450D4A1B" w:rsidRPr="0E57A5E9">
        <w:rPr>
          <w:sz w:val="24"/>
          <w:szCs w:val="24"/>
        </w:rPr>
        <w:t>, then stabs him in the chest</w:t>
      </w:r>
      <w:r w:rsidR="03250ABC" w:rsidRPr="0E57A5E9">
        <w:rPr>
          <w:sz w:val="24"/>
          <w:szCs w:val="24"/>
        </w:rPr>
        <w:t>.”</w:t>
      </w:r>
      <w:r w:rsidR="1AE5A5C4" w:rsidRPr="0E57A5E9">
        <w:rPr>
          <w:sz w:val="24"/>
          <w:szCs w:val="24"/>
        </w:rPr>
        <w:t xml:space="preserve"> </w:t>
      </w:r>
      <w:r w:rsidR="05B55807" w:rsidRPr="0E57A5E9">
        <w:rPr>
          <w:sz w:val="24"/>
          <w:szCs w:val="24"/>
        </w:rPr>
        <w:t xml:space="preserve">We know that Jamie sustained “serious injuries” therefore Carla could be liable </w:t>
      </w:r>
      <w:r w:rsidR="041987A6" w:rsidRPr="0E57A5E9">
        <w:rPr>
          <w:sz w:val="24"/>
          <w:szCs w:val="24"/>
        </w:rPr>
        <w:t>to life imprisonment.</w:t>
      </w:r>
      <w:r w:rsidR="526A6DB0" w:rsidRPr="0E57A5E9">
        <w:rPr>
          <w:sz w:val="24"/>
          <w:szCs w:val="24"/>
        </w:rPr>
        <w:t xml:space="preserve"> In the case of </w:t>
      </w:r>
      <w:r w:rsidR="526A6DB0" w:rsidRPr="0E57A5E9">
        <w:rPr>
          <w:sz w:val="24"/>
          <w:szCs w:val="24"/>
          <w:u w:val="single"/>
        </w:rPr>
        <w:t>R v Bollom</w:t>
      </w:r>
      <w:r w:rsidR="526A6DB0" w:rsidRPr="0E57A5E9">
        <w:rPr>
          <w:sz w:val="24"/>
          <w:szCs w:val="24"/>
        </w:rPr>
        <w:t xml:space="preserve"> the defendant was convicted of GBH for injuries he inflicted on his </w:t>
      </w:r>
      <w:r w:rsidR="539BE7A2" w:rsidRPr="0E57A5E9">
        <w:rPr>
          <w:sz w:val="24"/>
          <w:szCs w:val="24"/>
        </w:rPr>
        <w:t>partner's</w:t>
      </w:r>
      <w:r w:rsidR="526A6DB0" w:rsidRPr="0E57A5E9">
        <w:rPr>
          <w:sz w:val="24"/>
          <w:szCs w:val="24"/>
        </w:rPr>
        <w:t xml:space="preserve"> </w:t>
      </w:r>
      <w:r w:rsidR="34F74808" w:rsidRPr="0E57A5E9">
        <w:rPr>
          <w:sz w:val="24"/>
          <w:szCs w:val="24"/>
        </w:rPr>
        <w:t>17-month-old</w:t>
      </w:r>
      <w:r w:rsidR="526A6DB0" w:rsidRPr="0E57A5E9">
        <w:rPr>
          <w:sz w:val="24"/>
          <w:szCs w:val="24"/>
        </w:rPr>
        <w:t xml:space="preserve"> </w:t>
      </w:r>
      <w:r w:rsidR="4F59E291" w:rsidRPr="0E57A5E9">
        <w:rPr>
          <w:sz w:val="24"/>
          <w:szCs w:val="24"/>
        </w:rPr>
        <w:t>daughter.</w:t>
      </w:r>
    </w:p>
    <w:p w14:paraId="625FC4E4" w14:textId="7FCF07C7" w:rsidR="07AD3D68" w:rsidRDefault="07AD3D68" w:rsidP="002156D0">
      <w:pPr>
        <w:spacing w:line="360" w:lineRule="auto"/>
        <w:jc w:val="both"/>
        <w:rPr>
          <w:sz w:val="24"/>
          <w:szCs w:val="24"/>
          <w:lang w:val="en-GB"/>
        </w:rPr>
      </w:pPr>
    </w:p>
    <w:p w14:paraId="2FE2399F" w14:textId="026DDB99" w:rsidR="77FDDF8F" w:rsidRDefault="77FDDF8F" w:rsidP="002156D0">
      <w:pPr>
        <w:spacing w:line="360" w:lineRule="auto"/>
        <w:jc w:val="both"/>
        <w:rPr>
          <w:rFonts w:ascii="Calibri" w:eastAsia="Calibri" w:hAnsi="Calibri" w:cs="Calibri"/>
          <w:color w:val="000000" w:themeColor="text1"/>
          <w:sz w:val="24"/>
          <w:szCs w:val="24"/>
          <w:lang w:val="en-GB"/>
        </w:rPr>
      </w:pPr>
      <w:r w:rsidRPr="0E57A5E9">
        <w:rPr>
          <w:sz w:val="24"/>
          <w:szCs w:val="24"/>
          <w:lang w:val="en-GB"/>
        </w:rPr>
        <w:t xml:space="preserve">GBH is a term used to describe the severest forms of battery. It can refer to </w:t>
      </w:r>
      <w:r w:rsidRPr="0E57A5E9">
        <w:rPr>
          <w:sz w:val="24"/>
          <w:szCs w:val="24"/>
          <w:u w:val="single"/>
          <w:lang w:val="en-GB"/>
        </w:rPr>
        <w:t xml:space="preserve">S.18 </w:t>
      </w:r>
      <w:r w:rsidR="1AE4A0D0" w:rsidRPr="0E57A5E9">
        <w:rPr>
          <w:sz w:val="24"/>
          <w:szCs w:val="24"/>
          <w:lang w:val="en-GB"/>
        </w:rPr>
        <w:t xml:space="preserve">and </w:t>
      </w:r>
      <w:r w:rsidR="1AE4A0D0" w:rsidRPr="0E57A5E9">
        <w:rPr>
          <w:sz w:val="24"/>
          <w:szCs w:val="24"/>
          <w:u w:val="single"/>
          <w:lang w:val="en-GB"/>
        </w:rPr>
        <w:t>S.20</w:t>
      </w:r>
      <w:r w:rsidR="1AE4A0D0" w:rsidRPr="0E57A5E9">
        <w:rPr>
          <w:sz w:val="24"/>
          <w:szCs w:val="24"/>
          <w:lang w:val="en-GB"/>
        </w:rPr>
        <w:t xml:space="preserve"> of the Offences Against the Person Act. </w:t>
      </w:r>
      <w:r w:rsidR="5A0687C5" w:rsidRPr="0E57A5E9">
        <w:rPr>
          <w:sz w:val="24"/>
          <w:szCs w:val="24"/>
          <w:u w:val="single"/>
          <w:lang w:val="en-GB"/>
        </w:rPr>
        <w:t>S.20</w:t>
      </w:r>
      <w:r w:rsidR="5A0687C5" w:rsidRPr="0E57A5E9">
        <w:rPr>
          <w:sz w:val="24"/>
          <w:szCs w:val="24"/>
          <w:lang w:val="en-GB"/>
        </w:rPr>
        <w:t xml:space="preserve"> is the less severe of the two and holds a maximum prison sentence of 5 years. It is an either way offence which means it can be held in the Magist</w:t>
      </w:r>
      <w:r w:rsidR="744D7EC8" w:rsidRPr="0E57A5E9">
        <w:rPr>
          <w:sz w:val="24"/>
          <w:szCs w:val="24"/>
          <w:lang w:val="en-GB"/>
        </w:rPr>
        <w:t xml:space="preserve">rates or Crown Court. Any injury that comes under this offence must be serious enough to have </w:t>
      </w:r>
      <w:r w:rsidR="56DA5920" w:rsidRPr="0E57A5E9">
        <w:rPr>
          <w:sz w:val="24"/>
          <w:szCs w:val="24"/>
          <w:lang w:val="en-GB"/>
        </w:rPr>
        <w:t>‘</w:t>
      </w:r>
      <w:r w:rsidR="2B0AE0DF" w:rsidRPr="0E57A5E9">
        <w:rPr>
          <w:sz w:val="24"/>
          <w:szCs w:val="24"/>
          <w:lang w:val="en-GB"/>
        </w:rPr>
        <w:t>broken all</w:t>
      </w:r>
      <w:r w:rsidR="56DA5920" w:rsidRPr="0E57A5E9">
        <w:rPr>
          <w:sz w:val="24"/>
          <w:szCs w:val="24"/>
          <w:lang w:val="en-GB"/>
        </w:rPr>
        <w:t xml:space="preserve"> layers of the skin’</w:t>
      </w:r>
      <w:r w:rsidR="038FEC42" w:rsidRPr="0E57A5E9">
        <w:rPr>
          <w:sz w:val="24"/>
          <w:szCs w:val="24"/>
          <w:lang w:val="en-GB"/>
        </w:rPr>
        <w:t xml:space="preserve"> as stated in the case of </w:t>
      </w:r>
      <w:r w:rsidR="038FEC42" w:rsidRPr="0E57A5E9">
        <w:rPr>
          <w:sz w:val="24"/>
          <w:szCs w:val="24"/>
          <w:u w:val="single"/>
          <w:lang w:val="en-GB"/>
        </w:rPr>
        <w:t>JJC v Eisenhower</w:t>
      </w:r>
      <w:r w:rsidR="038FEC42" w:rsidRPr="0E57A5E9">
        <w:rPr>
          <w:sz w:val="24"/>
          <w:szCs w:val="24"/>
          <w:lang w:val="en-GB"/>
        </w:rPr>
        <w:t xml:space="preserve">. </w:t>
      </w:r>
      <w:r w:rsidR="77837E49" w:rsidRPr="0E57A5E9">
        <w:rPr>
          <w:sz w:val="24"/>
          <w:szCs w:val="24"/>
          <w:lang w:val="en-GB"/>
        </w:rPr>
        <w:t xml:space="preserve">Actus reus </w:t>
      </w:r>
      <w:r w:rsidR="3F6F73A0" w:rsidRPr="0E57A5E9">
        <w:rPr>
          <w:sz w:val="24"/>
          <w:szCs w:val="24"/>
          <w:lang w:val="en-GB"/>
        </w:rPr>
        <w:t>refers to guilty act and is the action that constitutes to the element of a crime. In this case it would be inflicting serious wounding or GBH</w:t>
      </w:r>
      <w:r w:rsidR="3660E0B9" w:rsidRPr="0E57A5E9">
        <w:rPr>
          <w:sz w:val="24"/>
          <w:szCs w:val="24"/>
          <w:lang w:val="en-GB"/>
        </w:rPr>
        <w:t xml:space="preserve"> (</w:t>
      </w:r>
      <w:r w:rsidR="095F099F" w:rsidRPr="0E57A5E9">
        <w:rPr>
          <w:sz w:val="24"/>
          <w:szCs w:val="24"/>
          <w:lang w:val="en-GB"/>
        </w:rPr>
        <w:t>BSB Solicitors 2020)</w:t>
      </w:r>
      <w:r w:rsidR="3660E0B9" w:rsidRPr="0E57A5E9">
        <w:rPr>
          <w:sz w:val="24"/>
          <w:szCs w:val="24"/>
          <w:lang w:val="en-GB"/>
        </w:rPr>
        <w:t xml:space="preserve">. However, </w:t>
      </w:r>
      <w:r w:rsidR="5FF15A47" w:rsidRPr="0E57A5E9">
        <w:rPr>
          <w:sz w:val="24"/>
          <w:szCs w:val="24"/>
          <w:lang w:val="en-GB"/>
        </w:rPr>
        <w:t>Men's</w:t>
      </w:r>
      <w:r w:rsidR="3660E0B9" w:rsidRPr="0E57A5E9">
        <w:rPr>
          <w:sz w:val="24"/>
          <w:szCs w:val="24"/>
          <w:lang w:val="en-GB"/>
        </w:rPr>
        <w:t xml:space="preserve"> Rea is the mental state of a def</w:t>
      </w:r>
      <w:r w:rsidR="6E1AFD64" w:rsidRPr="0E57A5E9">
        <w:rPr>
          <w:sz w:val="24"/>
          <w:szCs w:val="24"/>
          <w:lang w:val="en-GB"/>
        </w:rPr>
        <w:t xml:space="preserve">endant who is accused of committing a crime. For it to be satisfied here it is the intention or subjective recklessness to do some harm as can be seen in the case of </w:t>
      </w:r>
      <w:r w:rsidR="6E1AFD64" w:rsidRPr="0E57A5E9">
        <w:rPr>
          <w:sz w:val="24"/>
          <w:szCs w:val="24"/>
          <w:u w:val="single"/>
          <w:lang w:val="en-GB"/>
        </w:rPr>
        <w:t>R v Savage</w:t>
      </w:r>
      <w:r w:rsidR="6F1C314A" w:rsidRPr="0E57A5E9">
        <w:rPr>
          <w:sz w:val="24"/>
          <w:szCs w:val="24"/>
          <w:lang w:val="en-GB"/>
        </w:rPr>
        <w:t xml:space="preserve"> whereby </w:t>
      </w:r>
      <w:r w:rsidR="2478A3BB" w:rsidRPr="0E57A5E9">
        <w:rPr>
          <w:sz w:val="24"/>
          <w:szCs w:val="24"/>
          <w:lang w:val="en-GB"/>
        </w:rPr>
        <w:t xml:space="preserve">she had deliberately thrown the beer and recklessly but </w:t>
      </w:r>
      <w:r w:rsidR="395C5E1C" w:rsidRPr="0E57A5E9">
        <w:rPr>
          <w:sz w:val="24"/>
          <w:szCs w:val="24"/>
          <w:lang w:val="en-GB"/>
        </w:rPr>
        <w:t>foreseeably</w:t>
      </w:r>
      <w:r w:rsidR="2478A3BB" w:rsidRPr="0E57A5E9">
        <w:rPr>
          <w:sz w:val="24"/>
          <w:szCs w:val="24"/>
          <w:lang w:val="en-GB"/>
        </w:rPr>
        <w:t xml:space="preserve"> allowed the glass to slip</w:t>
      </w:r>
      <w:r w:rsidR="01E635C6" w:rsidRPr="0E57A5E9">
        <w:rPr>
          <w:sz w:val="24"/>
          <w:szCs w:val="24"/>
          <w:lang w:val="en-GB"/>
        </w:rPr>
        <w:t xml:space="preserve"> causing serious injuries to the victim</w:t>
      </w:r>
      <w:r w:rsidR="00423D9E" w:rsidRPr="0E57A5E9">
        <w:rPr>
          <w:sz w:val="24"/>
          <w:szCs w:val="24"/>
          <w:lang w:val="en-GB"/>
        </w:rPr>
        <w:t xml:space="preserve"> (</w:t>
      </w:r>
      <w:r w:rsidR="00423D9E" w:rsidRPr="0E57A5E9">
        <w:rPr>
          <w:rFonts w:ascii="Calibri" w:eastAsia="Calibri" w:hAnsi="Calibri" w:cs="Calibri"/>
          <w:color w:val="000000" w:themeColor="text1"/>
          <w:sz w:val="24"/>
          <w:szCs w:val="24"/>
          <w:lang w:val="en-GB"/>
        </w:rPr>
        <w:t>Herring, J. 2022).</w:t>
      </w:r>
    </w:p>
    <w:p w14:paraId="60D8DB0D" w14:textId="10AB0F56" w:rsidR="07AD3D68" w:rsidRDefault="07AD3D68" w:rsidP="002156D0">
      <w:pPr>
        <w:spacing w:line="360" w:lineRule="auto"/>
        <w:jc w:val="both"/>
        <w:rPr>
          <w:sz w:val="24"/>
          <w:szCs w:val="24"/>
          <w:lang w:val="en-GB"/>
        </w:rPr>
      </w:pPr>
    </w:p>
    <w:p w14:paraId="3D5DF707" w14:textId="185E228B" w:rsidR="26B44C85" w:rsidRDefault="2C696049" w:rsidP="002156D0">
      <w:pPr>
        <w:spacing w:line="360" w:lineRule="auto"/>
        <w:jc w:val="both"/>
        <w:rPr>
          <w:sz w:val="24"/>
          <w:szCs w:val="24"/>
          <w:lang w:val="en-GB"/>
        </w:rPr>
      </w:pPr>
      <w:r w:rsidRPr="0E57A5E9">
        <w:rPr>
          <w:sz w:val="24"/>
          <w:szCs w:val="24"/>
          <w:lang w:val="en-GB"/>
        </w:rPr>
        <w:t xml:space="preserve">In my opinion, defendant Carla has met </w:t>
      </w:r>
      <w:bookmarkStart w:id="0" w:name="_Int_uiCpkCK5"/>
      <w:r w:rsidRPr="0E57A5E9">
        <w:rPr>
          <w:sz w:val="24"/>
          <w:szCs w:val="24"/>
          <w:lang w:val="en-GB"/>
        </w:rPr>
        <w:t>both of these</w:t>
      </w:r>
      <w:bookmarkEnd w:id="0"/>
      <w:r w:rsidRPr="0E57A5E9">
        <w:rPr>
          <w:sz w:val="24"/>
          <w:szCs w:val="24"/>
          <w:lang w:val="en-GB"/>
        </w:rPr>
        <w:t xml:space="preserve"> requirements</w:t>
      </w:r>
      <w:r w:rsidR="47FDF581" w:rsidRPr="0E57A5E9">
        <w:rPr>
          <w:sz w:val="24"/>
          <w:szCs w:val="24"/>
          <w:lang w:val="en-GB"/>
        </w:rPr>
        <w:t xml:space="preserve"> </w:t>
      </w:r>
      <w:proofErr w:type="spellStart"/>
      <w:r w:rsidR="47FDF581" w:rsidRPr="0E57A5E9">
        <w:rPr>
          <w:sz w:val="24"/>
          <w:szCs w:val="24"/>
          <w:lang w:val="en-GB"/>
        </w:rPr>
        <w:t>mens</w:t>
      </w:r>
      <w:proofErr w:type="spellEnd"/>
      <w:r w:rsidR="47FDF581" w:rsidRPr="0E57A5E9">
        <w:rPr>
          <w:sz w:val="24"/>
          <w:szCs w:val="24"/>
          <w:lang w:val="en-GB"/>
        </w:rPr>
        <w:t xml:space="preserve"> rea and actus reus</w:t>
      </w:r>
      <w:r w:rsidRPr="0E57A5E9">
        <w:rPr>
          <w:sz w:val="24"/>
          <w:szCs w:val="24"/>
          <w:lang w:val="en-GB"/>
        </w:rPr>
        <w:t xml:space="preserve">. The fact that Carla stabbed her partner Jamie in the chest </w:t>
      </w:r>
      <w:r w:rsidR="0570AF46" w:rsidRPr="0E57A5E9">
        <w:rPr>
          <w:sz w:val="24"/>
          <w:szCs w:val="24"/>
          <w:lang w:val="en-GB"/>
        </w:rPr>
        <w:t xml:space="preserve">intentionally </w:t>
      </w:r>
      <w:r w:rsidRPr="0E57A5E9">
        <w:rPr>
          <w:sz w:val="24"/>
          <w:szCs w:val="24"/>
          <w:lang w:val="en-GB"/>
        </w:rPr>
        <w:t>indicates that her acts undoubtedly caused "serious harm." Carla had been becoming "increasingly agitated" due to Jamie's drinking issues</w:t>
      </w:r>
      <w:r w:rsidR="590F6BE4" w:rsidRPr="0E57A5E9">
        <w:rPr>
          <w:sz w:val="24"/>
          <w:szCs w:val="24"/>
          <w:lang w:val="en-GB"/>
        </w:rPr>
        <w:t xml:space="preserve"> and recent affair with Emma</w:t>
      </w:r>
      <w:r w:rsidR="4ED3548F" w:rsidRPr="0E57A5E9">
        <w:rPr>
          <w:sz w:val="24"/>
          <w:szCs w:val="24"/>
          <w:lang w:val="en-GB"/>
        </w:rPr>
        <w:t xml:space="preserve"> a few months earlier</w:t>
      </w:r>
      <w:r w:rsidRPr="0E57A5E9">
        <w:rPr>
          <w:sz w:val="24"/>
          <w:szCs w:val="24"/>
          <w:lang w:val="en-GB"/>
        </w:rPr>
        <w:t xml:space="preserve">. Jamie and Carla, as we know her, had been married for fifteen years, but Jamie had recently been experiencing marital issues. During a heated fight, Jamie confesses to having an incidental affair with </w:t>
      </w:r>
      <w:r w:rsidR="0D097117" w:rsidRPr="0E57A5E9">
        <w:rPr>
          <w:sz w:val="24"/>
          <w:szCs w:val="24"/>
          <w:lang w:val="en-GB"/>
        </w:rPr>
        <w:t>his</w:t>
      </w:r>
      <w:r w:rsidRPr="0E57A5E9">
        <w:rPr>
          <w:sz w:val="24"/>
          <w:szCs w:val="24"/>
          <w:lang w:val="en-GB"/>
        </w:rPr>
        <w:t xml:space="preserve"> co-worker. This pushes Carla over the edge to the point where she physically stabs her spouse in the chest </w:t>
      </w:r>
      <w:r w:rsidRPr="0E57A5E9">
        <w:rPr>
          <w:sz w:val="24"/>
          <w:szCs w:val="24"/>
          <w:lang w:val="en-GB"/>
        </w:rPr>
        <w:lastRenderedPageBreak/>
        <w:t>with a kitchen knife. This demonstrates Carla's actus reus for the offence that led to her stabbing Jamie</w:t>
      </w:r>
      <w:r w:rsidR="35724E31" w:rsidRPr="0E57A5E9">
        <w:rPr>
          <w:sz w:val="24"/>
          <w:szCs w:val="24"/>
          <w:lang w:val="en-GB"/>
        </w:rPr>
        <w:t>. According to</w:t>
      </w:r>
      <w:r w:rsidR="0C0E3680" w:rsidRPr="0E57A5E9">
        <w:rPr>
          <w:sz w:val="24"/>
          <w:szCs w:val="24"/>
          <w:lang w:val="en-GB"/>
        </w:rPr>
        <w:t xml:space="preserve"> </w:t>
      </w:r>
      <w:proofErr w:type="spellStart"/>
      <w:r w:rsidR="0C0E3680" w:rsidRPr="0E57A5E9">
        <w:rPr>
          <w:sz w:val="24"/>
          <w:szCs w:val="24"/>
          <w:lang w:val="en-GB"/>
        </w:rPr>
        <w:t>StudySmarter</w:t>
      </w:r>
      <w:proofErr w:type="spellEnd"/>
      <w:r w:rsidR="0C0E3680" w:rsidRPr="0E57A5E9">
        <w:rPr>
          <w:sz w:val="24"/>
          <w:szCs w:val="24"/>
          <w:lang w:val="en-GB"/>
        </w:rPr>
        <w:t xml:space="preserve"> 2023</w:t>
      </w:r>
      <w:r w:rsidR="3757C8FE" w:rsidRPr="0E57A5E9">
        <w:rPr>
          <w:sz w:val="24"/>
          <w:szCs w:val="24"/>
          <w:lang w:val="en-GB"/>
        </w:rPr>
        <w:t xml:space="preserve"> </w:t>
      </w:r>
    </w:p>
    <w:p w14:paraId="3A250948" w14:textId="0F078533" w:rsidR="07AD3D68" w:rsidRDefault="07AD3D68" w:rsidP="002156D0">
      <w:pPr>
        <w:spacing w:line="360" w:lineRule="auto"/>
        <w:jc w:val="both"/>
        <w:rPr>
          <w:sz w:val="24"/>
          <w:szCs w:val="24"/>
          <w:lang w:val="en-GB"/>
        </w:rPr>
      </w:pPr>
    </w:p>
    <w:p w14:paraId="13AB7380" w14:textId="7B683D9B" w:rsidR="07AD3D68" w:rsidRDefault="3F18F153" w:rsidP="002156D0">
      <w:pPr>
        <w:spacing w:line="360" w:lineRule="auto"/>
        <w:jc w:val="both"/>
        <w:rPr>
          <w:sz w:val="24"/>
          <w:szCs w:val="24"/>
          <w:lang w:val="en-GB"/>
        </w:rPr>
      </w:pPr>
      <w:r w:rsidRPr="0E57A5E9">
        <w:rPr>
          <w:sz w:val="24"/>
          <w:szCs w:val="24"/>
          <w:lang w:val="en-GB"/>
        </w:rPr>
        <w:t xml:space="preserve">Given her mental condition at the time of the occurrence drove her to intentionally stab Jamie, the defendant Carlas also satisfies the </w:t>
      </w:r>
      <w:proofErr w:type="spellStart"/>
      <w:r w:rsidRPr="0E57A5E9">
        <w:rPr>
          <w:sz w:val="24"/>
          <w:szCs w:val="24"/>
          <w:lang w:val="en-GB"/>
        </w:rPr>
        <w:t>mens</w:t>
      </w:r>
      <w:proofErr w:type="spellEnd"/>
      <w:r w:rsidRPr="0E57A5E9">
        <w:rPr>
          <w:sz w:val="24"/>
          <w:szCs w:val="24"/>
          <w:lang w:val="en-GB"/>
        </w:rPr>
        <w:t xml:space="preserve"> rea requirement for the charge</w:t>
      </w:r>
      <w:r w:rsidR="2173FD27" w:rsidRPr="0E57A5E9">
        <w:rPr>
          <w:sz w:val="24"/>
          <w:szCs w:val="24"/>
          <w:lang w:val="en-GB"/>
        </w:rPr>
        <w:t xml:space="preserve"> (</w:t>
      </w:r>
      <w:proofErr w:type="spellStart"/>
      <w:r w:rsidR="2173FD27" w:rsidRPr="0E57A5E9">
        <w:rPr>
          <w:rFonts w:ascii="Calibri" w:eastAsia="Calibri" w:hAnsi="Calibri" w:cs="Calibri"/>
          <w:color w:val="000000" w:themeColor="text1"/>
          <w:sz w:val="24"/>
          <w:szCs w:val="24"/>
          <w:lang w:val="en-GB"/>
        </w:rPr>
        <w:t>LawTeacher</w:t>
      </w:r>
      <w:proofErr w:type="spellEnd"/>
      <w:r w:rsidR="2173FD27" w:rsidRPr="0E57A5E9">
        <w:rPr>
          <w:rFonts w:ascii="Calibri" w:eastAsia="Calibri" w:hAnsi="Calibri" w:cs="Calibri"/>
          <w:color w:val="000000" w:themeColor="text1"/>
          <w:sz w:val="24"/>
          <w:szCs w:val="24"/>
          <w:lang w:val="en-GB"/>
        </w:rPr>
        <w:t xml:space="preserve"> 2018)</w:t>
      </w:r>
      <w:r w:rsidRPr="0E57A5E9">
        <w:rPr>
          <w:sz w:val="24"/>
          <w:szCs w:val="24"/>
          <w:lang w:val="en-GB"/>
        </w:rPr>
        <w:t xml:space="preserve">. Carla's boyfriend confessing to having an affair with his coworker and </w:t>
      </w:r>
      <w:bookmarkStart w:id="1" w:name="_Int_6rsiEziP"/>
      <w:r w:rsidRPr="0E57A5E9">
        <w:rPr>
          <w:sz w:val="24"/>
          <w:szCs w:val="24"/>
          <w:lang w:val="en-GB"/>
        </w:rPr>
        <w:t>all of</w:t>
      </w:r>
      <w:bookmarkEnd w:id="1"/>
      <w:r w:rsidRPr="0E57A5E9">
        <w:rPr>
          <w:sz w:val="24"/>
          <w:szCs w:val="24"/>
          <w:lang w:val="en-GB"/>
        </w:rPr>
        <w:t xml:space="preserve"> the issues she was facing in her relationship were what made her feel so overwhelmed with grief and rage. With the intent to hurt Jamie, she walked to the kitchen to get a knife. As a result, Carla, the defendant, had more mental decline. In </w:t>
      </w:r>
      <w:r w:rsidRPr="0E57A5E9">
        <w:rPr>
          <w:sz w:val="24"/>
          <w:szCs w:val="24"/>
          <w:u w:val="single"/>
          <w:lang w:val="en-GB"/>
        </w:rPr>
        <w:t>R v. Ireland and Burstow</w:t>
      </w:r>
      <w:r w:rsidRPr="0E57A5E9">
        <w:rPr>
          <w:sz w:val="24"/>
          <w:szCs w:val="24"/>
          <w:lang w:val="en-GB"/>
        </w:rPr>
        <w:t>, the defendant was found guilty on three counts of harassing women by repeatedly making silent phone calls to them, demonstrating that GBH might also be fulfilled by psychological and biological injury. Carla was enraged by Jamie's previous choices and affair, which is why she purposefully and illegally caused GBH to Jamie.</w:t>
      </w:r>
    </w:p>
    <w:p w14:paraId="12859154" w14:textId="7747E372" w:rsidR="07AD3D68" w:rsidRDefault="29B32AAC" w:rsidP="002156D0">
      <w:pPr>
        <w:spacing w:line="360" w:lineRule="auto"/>
        <w:jc w:val="both"/>
        <w:rPr>
          <w:sz w:val="24"/>
          <w:szCs w:val="24"/>
          <w:u w:val="single"/>
          <w:lang w:val="en-GB"/>
        </w:rPr>
      </w:pPr>
      <w:r w:rsidRPr="0E57A5E9">
        <w:rPr>
          <w:sz w:val="24"/>
          <w:szCs w:val="24"/>
          <w:lang w:val="en-GB"/>
        </w:rPr>
        <w:t xml:space="preserve">For attempting murder, Carla may also be held accountable. We are informed that </w:t>
      </w:r>
      <w:r w:rsidRPr="0E57A5E9">
        <w:rPr>
          <w:sz w:val="24"/>
          <w:szCs w:val="24"/>
          <w:u w:val="single"/>
          <w:lang w:val="en-GB"/>
        </w:rPr>
        <w:t>S.1</w:t>
      </w:r>
      <w:r w:rsidRPr="0E57A5E9">
        <w:rPr>
          <w:sz w:val="24"/>
          <w:szCs w:val="24"/>
          <w:lang w:val="en-GB"/>
        </w:rPr>
        <w:t xml:space="preserve"> of the </w:t>
      </w:r>
      <w:r w:rsidRPr="0E57A5E9">
        <w:rPr>
          <w:sz w:val="24"/>
          <w:szCs w:val="24"/>
          <w:u w:val="single"/>
          <w:lang w:val="en-GB"/>
        </w:rPr>
        <w:t>Criminal Attempts Act 1981</w:t>
      </w:r>
      <w:r w:rsidRPr="0E57A5E9">
        <w:rPr>
          <w:sz w:val="24"/>
          <w:szCs w:val="24"/>
          <w:lang w:val="en-GB"/>
        </w:rPr>
        <w:t xml:space="preserve"> makes attempted murder a crime. of making a murderous effort. This is due to Carla's intense rage against Jamie for what he did to her; as a result, she stabbed him in the chest, which contains the heart and lungs—two vitally important bodily organs—</w:t>
      </w:r>
      <w:bookmarkStart w:id="2" w:name="_Int_qzsPMlDB"/>
      <w:r w:rsidRPr="0E57A5E9">
        <w:rPr>
          <w:sz w:val="24"/>
          <w:szCs w:val="24"/>
          <w:lang w:val="en-GB"/>
        </w:rPr>
        <w:t>possibly with</w:t>
      </w:r>
      <w:bookmarkEnd w:id="2"/>
      <w:r w:rsidRPr="0E57A5E9">
        <w:rPr>
          <w:sz w:val="24"/>
          <w:szCs w:val="24"/>
          <w:lang w:val="en-GB"/>
        </w:rPr>
        <w:t xml:space="preserve"> the aim of killing him. We </w:t>
      </w:r>
      <w:r w:rsidR="65A1DA40" w:rsidRPr="0E57A5E9">
        <w:rPr>
          <w:sz w:val="24"/>
          <w:szCs w:val="24"/>
          <w:lang w:val="en-GB"/>
        </w:rPr>
        <w:t>do not</w:t>
      </w:r>
      <w:r w:rsidRPr="0E57A5E9">
        <w:rPr>
          <w:sz w:val="24"/>
          <w:szCs w:val="24"/>
          <w:lang w:val="en-GB"/>
        </w:rPr>
        <w:t xml:space="preserve"> have enough information from defendant Carla in this case to conclude or know for sure that her intention that evening was to kill Jamie. Given their 15 years of marriage, Carla must still harbour some romantic feelings for Jamie, which accounts for the intensity of her internal rage at his acts. Should she be intending to commit murder, her desire to kill Jamie with a knife would constitute </w:t>
      </w:r>
      <w:proofErr w:type="spellStart"/>
      <w:r w:rsidRPr="0E57A5E9">
        <w:rPr>
          <w:sz w:val="24"/>
          <w:szCs w:val="24"/>
          <w:lang w:val="en-GB"/>
        </w:rPr>
        <w:t>mens</w:t>
      </w:r>
      <w:proofErr w:type="spellEnd"/>
      <w:r w:rsidRPr="0E57A5E9">
        <w:rPr>
          <w:sz w:val="24"/>
          <w:szCs w:val="24"/>
          <w:lang w:val="en-GB"/>
        </w:rPr>
        <w:t xml:space="preserve"> rea, as opposed to intending to cause him substantial damage with a knife. GBH shall be understood in its usual and natural sense, which is extremely substantial injury, according to </w:t>
      </w:r>
      <w:r w:rsidRPr="0E57A5E9">
        <w:rPr>
          <w:sz w:val="24"/>
          <w:szCs w:val="24"/>
          <w:u w:val="single"/>
          <w:lang w:val="en-GB"/>
        </w:rPr>
        <w:t>D</w:t>
      </w:r>
      <w:r w:rsidR="6E5B100C" w:rsidRPr="0E57A5E9">
        <w:rPr>
          <w:sz w:val="24"/>
          <w:szCs w:val="24"/>
          <w:u w:val="single"/>
          <w:lang w:val="en-GB"/>
        </w:rPr>
        <w:t>P</w:t>
      </w:r>
      <w:r w:rsidRPr="0E57A5E9">
        <w:rPr>
          <w:sz w:val="24"/>
          <w:szCs w:val="24"/>
          <w:u w:val="single"/>
          <w:lang w:val="en-GB"/>
        </w:rPr>
        <w:t>P v. Smith</w:t>
      </w:r>
      <w:r w:rsidRPr="0E57A5E9">
        <w:rPr>
          <w:sz w:val="24"/>
          <w:szCs w:val="24"/>
          <w:lang w:val="en-GB"/>
        </w:rPr>
        <w:t>. A life sentence would be the maximum punishment for both offences. But they also say that the offence range for serious physical injury Is merely 2 to 16 years detention or attempted murder</w:t>
      </w:r>
      <w:r w:rsidR="2CBBC3E7" w:rsidRPr="0E57A5E9">
        <w:rPr>
          <w:sz w:val="24"/>
          <w:szCs w:val="24"/>
          <w:lang w:val="en-GB"/>
        </w:rPr>
        <w:t xml:space="preserve"> (</w:t>
      </w:r>
      <w:proofErr w:type="spellStart"/>
      <w:r w:rsidR="2CBBC3E7" w:rsidRPr="0E57A5E9">
        <w:rPr>
          <w:rFonts w:ascii="Calibri" w:eastAsia="Calibri" w:hAnsi="Calibri" w:cs="Calibri"/>
          <w:color w:val="000000" w:themeColor="text1"/>
          <w:sz w:val="24"/>
          <w:szCs w:val="24"/>
          <w:lang w:val="en-GB"/>
        </w:rPr>
        <w:t>Omerod</w:t>
      </w:r>
      <w:proofErr w:type="spellEnd"/>
      <w:r w:rsidR="2CBBC3E7" w:rsidRPr="0E57A5E9">
        <w:rPr>
          <w:rFonts w:ascii="Calibri" w:eastAsia="Calibri" w:hAnsi="Calibri" w:cs="Calibri"/>
          <w:color w:val="000000" w:themeColor="text1"/>
          <w:sz w:val="24"/>
          <w:szCs w:val="24"/>
          <w:lang w:val="en-GB"/>
        </w:rPr>
        <w:t>, D. C. 2021).</w:t>
      </w:r>
      <w:r w:rsidRPr="0E57A5E9">
        <w:rPr>
          <w:sz w:val="24"/>
          <w:szCs w:val="24"/>
          <w:lang w:val="en-GB"/>
        </w:rPr>
        <w:t xml:space="preserve"> Custody lasts for three to forty years.</w:t>
      </w:r>
    </w:p>
    <w:p w14:paraId="4E2508F0" w14:textId="5616CE9A" w:rsidR="07AD3D68" w:rsidRDefault="07AD3D68" w:rsidP="002156D0">
      <w:pPr>
        <w:spacing w:line="360" w:lineRule="auto"/>
        <w:jc w:val="both"/>
        <w:rPr>
          <w:sz w:val="24"/>
          <w:szCs w:val="24"/>
          <w:lang w:val="en-GB"/>
        </w:rPr>
      </w:pPr>
    </w:p>
    <w:p w14:paraId="41D53A98" w14:textId="18617E05" w:rsidR="07AD3D68" w:rsidRDefault="68580FDD" w:rsidP="002156D0">
      <w:pPr>
        <w:spacing w:line="360" w:lineRule="auto"/>
        <w:jc w:val="both"/>
        <w:rPr>
          <w:sz w:val="24"/>
          <w:szCs w:val="24"/>
          <w:lang w:val="en-GB"/>
        </w:rPr>
      </w:pPr>
      <w:r w:rsidRPr="0E57A5E9">
        <w:rPr>
          <w:sz w:val="24"/>
          <w:szCs w:val="24"/>
          <w:lang w:val="en-GB"/>
        </w:rPr>
        <w:lastRenderedPageBreak/>
        <w:t xml:space="preserve">The only thing Carla might </w:t>
      </w:r>
      <w:bookmarkStart w:id="3" w:name="_Int_cydSgkiT"/>
      <w:r w:rsidRPr="0E57A5E9">
        <w:rPr>
          <w:sz w:val="24"/>
          <w:szCs w:val="24"/>
          <w:lang w:val="en-GB"/>
        </w:rPr>
        <w:t>possibly argue</w:t>
      </w:r>
      <w:bookmarkEnd w:id="3"/>
      <w:r w:rsidRPr="0E57A5E9">
        <w:rPr>
          <w:sz w:val="24"/>
          <w:szCs w:val="24"/>
          <w:lang w:val="en-GB"/>
        </w:rPr>
        <w:t xml:space="preserve"> in this case is how Jamie's disregard of their relationship harmed them both. His affair and heavy drinking would irritate Carla, making her depressed and anxious, which in turn damaged her mental health. But a rational person </w:t>
      </w:r>
      <w:r w:rsidR="4AAF03D7" w:rsidRPr="0E57A5E9">
        <w:rPr>
          <w:sz w:val="24"/>
          <w:szCs w:val="24"/>
          <w:lang w:val="en-GB"/>
        </w:rPr>
        <w:t>would not</w:t>
      </w:r>
      <w:r w:rsidRPr="0E57A5E9">
        <w:rPr>
          <w:sz w:val="24"/>
          <w:szCs w:val="24"/>
          <w:lang w:val="en-GB"/>
        </w:rPr>
        <w:t xml:space="preserve"> stab someone for doing these things, and based on the facts given, Carla is not mad or suffering from any physical or mental conditions that might influence her behaviour or thoughts. Carla's mental ability would be compromised by her infirmities, making it impossible for her to comprehend the effects of their actions or motions. Jamie's actions led Carla into the stabbing. However, it cannot be used as a defence to support Carla because there was </w:t>
      </w:r>
      <w:bookmarkStart w:id="4" w:name="_Int_WN1y5JFa"/>
      <w:r w:rsidRPr="0E57A5E9">
        <w:rPr>
          <w:sz w:val="24"/>
          <w:szCs w:val="24"/>
          <w:lang w:val="en-GB"/>
        </w:rPr>
        <w:t>a period of time</w:t>
      </w:r>
      <w:bookmarkEnd w:id="4"/>
      <w:r w:rsidRPr="0E57A5E9">
        <w:rPr>
          <w:sz w:val="24"/>
          <w:szCs w:val="24"/>
          <w:lang w:val="en-GB"/>
        </w:rPr>
        <w:t xml:space="preserve"> prior to the provocation and offence.</w:t>
      </w:r>
      <w:r w:rsidR="17337743" w:rsidRPr="0E57A5E9">
        <w:rPr>
          <w:sz w:val="24"/>
          <w:szCs w:val="24"/>
          <w:lang w:val="en-GB"/>
        </w:rPr>
        <w:t xml:space="preserve"> Therefore, Carla is liable for causing GBH under </w:t>
      </w:r>
      <w:r w:rsidR="17337743" w:rsidRPr="0E57A5E9">
        <w:rPr>
          <w:sz w:val="24"/>
          <w:szCs w:val="24"/>
          <w:u w:val="single"/>
          <w:lang w:val="en-GB"/>
        </w:rPr>
        <w:t>S.</w:t>
      </w:r>
      <w:r w:rsidR="4FF5F832" w:rsidRPr="0E57A5E9">
        <w:rPr>
          <w:sz w:val="24"/>
          <w:szCs w:val="24"/>
          <w:u w:val="single"/>
          <w:lang w:val="en-GB"/>
        </w:rPr>
        <w:t>18</w:t>
      </w:r>
      <w:r w:rsidR="17337743" w:rsidRPr="0E57A5E9">
        <w:rPr>
          <w:sz w:val="24"/>
          <w:szCs w:val="24"/>
          <w:lang w:val="en-GB"/>
        </w:rPr>
        <w:t xml:space="preserve"> of the OAPA </w:t>
      </w:r>
      <w:r w:rsidR="7CEC803F" w:rsidRPr="0E57A5E9">
        <w:rPr>
          <w:sz w:val="24"/>
          <w:szCs w:val="24"/>
          <w:lang w:val="en-GB"/>
        </w:rPr>
        <w:t xml:space="preserve">1861. She is criminally liable for wounding with intent </w:t>
      </w:r>
      <w:r w:rsidR="340BDAFC" w:rsidRPr="0E57A5E9">
        <w:rPr>
          <w:sz w:val="24"/>
          <w:szCs w:val="24"/>
          <w:lang w:val="en-GB"/>
        </w:rPr>
        <w:t xml:space="preserve">as a weapon was used and premeditation is present. </w:t>
      </w:r>
      <w:r w:rsidR="1AE3D80A" w:rsidRPr="0E57A5E9">
        <w:rPr>
          <w:sz w:val="24"/>
          <w:szCs w:val="24"/>
          <w:u w:val="single"/>
          <w:lang w:val="en-GB"/>
        </w:rPr>
        <w:t>S.47</w:t>
      </w:r>
      <w:r w:rsidR="1AE3D80A" w:rsidRPr="0E57A5E9">
        <w:rPr>
          <w:sz w:val="24"/>
          <w:szCs w:val="24"/>
          <w:lang w:val="en-GB"/>
        </w:rPr>
        <w:t xml:space="preserve"> ABH would not be suitable for this offence as the offence Carla has committed is much more serious</w:t>
      </w:r>
      <w:r w:rsidR="5988BD3B" w:rsidRPr="0E57A5E9">
        <w:rPr>
          <w:sz w:val="24"/>
          <w:szCs w:val="24"/>
          <w:lang w:val="en-GB"/>
        </w:rPr>
        <w:t xml:space="preserve">. Carla had the intension of stabbing Jamie when she picked up the knife, she was of sound mind at the time and </w:t>
      </w:r>
      <w:r w:rsidR="057E1163" w:rsidRPr="0E57A5E9">
        <w:rPr>
          <w:sz w:val="24"/>
          <w:szCs w:val="24"/>
          <w:lang w:val="en-GB"/>
        </w:rPr>
        <w:t>consciously made the decision so she should now face the consequences of her actions.</w:t>
      </w:r>
    </w:p>
    <w:p w14:paraId="4162E556" w14:textId="10E221CB" w:rsidR="07AD3D68" w:rsidRDefault="66A30E26" w:rsidP="002156D0">
      <w:pPr>
        <w:spacing w:line="360" w:lineRule="auto"/>
        <w:jc w:val="both"/>
        <w:rPr>
          <w:sz w:val="24"/>
          <w:szCs w:val="24"/>
          <w:lang w:val="en-GB"/>
        </w:rPr>
      </w:pPr>
      <w:r w:rsidRPr="0E57A5E9">
        <w:rPr>
          <w:sz w:val="24"/>
          <w:szCs w:val="24"/>
          <w:lang w:val="en-GB"/>
        </w:rPr>
        <w:t xml:space="preserve">In summary, Carla owes Jamie GBH. When she picked up the kitchen knife, she meant to really hurt Jamie, even if their recent marital issues and their extramarital affair </w:t>
      </w:r>
      <w:bookmarkStart w:id="5" w:name="_Int_d8zElTzZ"/>
      <w:r w:rsidRPr="0E57A5E9">
        <w:rPr>
          <w:sz w:val="24"/>
          <w:szCs w:val="24"/>
          <w:lang w:val="en-GB"/>
        </w:rPr>
        <w:t>just appeared to fuel</w:t>
      </w:r>
      <w:bookmarkEnd w:id="5"/>
      <w:r w:rsidRPr="0E57A5E9">
        <w:rPr>
          <w:sz w:val="24"/>
          <w:szCs w:val="24"/>
          <w:lang w:val="en-GB"/>
        </w:rPr>
        <w:t xml:space="preserve"> her resentment of him. </w:t>
      </w:r>
      <w:bookmarkStart w:id="6" w:name="_Int_FFjfMxBW"/>
      <w:r w:rsidRPr="0E57A5E9">
        <w:rPr>
          <w:sz w:val="24"/>
          <w:szCs w:val="24"/>
          <w:lang w:val="en-GB"/>
        </w:rPr>
        <w:t>Similar to</w:t>
      </w:r>
      <w:bookmarkEnd w:id="6"/>
      <w:r w:rsidRPr="0E57A5E9">
        <w:rPr>
          <w:sz w:val="24"/>
          <w:szCs w:val="24"/>
          <w:lang w:val="en-GB"/>
        </w:rPr>
        <w:t xml:space="preserve"> </w:t>
      </w:r>
      <w:r w:rsidRPr="0E57A5E9">
        <w:rPr>
          <w:sz w:val="24"/>
          <w:szCs w:val="24"/>
          <w:u w:val="single"/>
          <w:lang w:val="en-GB"/>
        </w:rPr>
        <w:t xml:space="preserve">R v. </w:t>
      </w:r>
      <w:proofErr w:type="spellStart"/>
      <w:r w:rsidRPr="0E57A5E9">
        <w:rPr>
          <w:sz w:val="24"/>
          <w:szCs w:val="24"/>
          <w:u w:val="single"/>
          <w:lang w:val="en-GB"/>
        </w:rPr>
        <w:t>Dica</w:t>
      </w:r>
      <w:proofErr w:type="spellEnd"/>
      <w:r w:rsidRPr="0E57A5E9">
        <w:rPr>
          <w:sz w:val="24"/>
          <w:szCs w:val="24"/>
          <w:lang w:val="en-GB"/>
        </w:rPr>
        <w:t>, this case involved the intentional injuring of another person, but it also involved the HIV virus spreading to other people. She cannot argue that her punishment should be less severe or that her responsibility has decreased. Jaime had provoked her. She had time to think about the repercussions of erections, but because of the interval between the provocation and the stabbing, it is invalid. There was nothing, like drink or narcotics, that might impair her mental state.</w:t>
      </w:r>
      <w:r w:rsidR="4379F7F9" w:rsidRPr="0E57A5E9">
        <w:rPr>
          <w:sz w:val="24"/>
          <w:szCs w:val="24"/>
          <w:lang w:val="en-GB"/>
        </w:rPr>
        <w:t xml:space="preserve"> This demonstrates her mental clarity even though she still stabbed Jamie. We know that Jamie was intoxicated during this </w:t>
      </w:r>
      <w:r w:rsidR="67D7E627" w:rsidRPr="0E57A5E9">
        <w:rPr>
          <w:sz w:val="24"/>
          <w:szCs w:val="24"/>
          <w:lang w:val="en-GB"/>
        </w:rPr>
        <w:t>incident,</w:t>
      </w:r>
      <w:r w:rsidR="4379F7F9" w:rsidRPr="0E57A5E9">
        <w:rPr>
          <w:sz w:val="24"/>
          <w:szCs w:val="24"/>
          <w:lang w:val="en-GB"/>
        </w:rPr>
        <w:t xml:space="preserve"> but he </w:t>
      </w:r>
      <w:r w:rsidR="61A7F96C" w:rsidRPr="0E57A5E9">
        <w:rPr>
          <w:sz w:val="24"/>
          <w:szCs w:val="24"/>
          <w:lang w:val="en-GB"/>
        </w:rPr>
        <w:t>di</w:t>
      </w:r>
      <w:r w:rsidR="68FA4C95" w:rsidRPr="0E57A5E9">
        <w:rPr>
          <w:sz w:val="24"/>
          <w:szCs w:val="24"/>
          <w:lang w:val="en-GB"/>
        </w:rPr>
        <w:t>d not</w:t>
      </w:r>
      <w:r w:rsidR="4379F7F9" w:rsidRPr="0E57A5E9">
        <w:rPr>
          <w:sz w:val="24"/>
          <w:szCs w:val="24"/>
          <w:lang w:val="en-GB"/>
        </w:rPr>
        <w:t xml:space="preserve"> do anything that was legally wrong </w:t>
      </w:r>
      <w:r w:rsidR="49E08E5D" w:rsidRPr="0E57A5E9">
        <w:rPr>
          <w:sz w:val="24"/>
          <w:szCs w:val="24"/>
          <w:lang w:val="en-GB"/>
        </w:rPr>
        <w:t xml:space="preserve">unlike Carla. Some would argue that because of what Jamie did to Carla her actions would suffice however in the eyes of the law that behaviour is </w:t>
      </w:r>
      <w:r w:rsidR="472A58C0" w:rsidRPr="0E57A5E9">
        <w:rPr>
          <w:sz w:val="24"/>
          <w:szCs w:val="24"/>
          <w:lang w:val="en-GB"/>
        </w:rPr>
        <w:t>unacceptable,</w:t>
      </w:r>
      <w:r w:rsidR="49E08E5D" w:rsidRPr="0E57A5E9">
        <w:rPr>
          <w:sz w:val="24"/>
          <w:szCs w:val="24"/>
          <w:lang w:val="en-GB"/>
        </w:rPr>
        <w:t xml:space="preserve"> and we should not allow things like this to happen. </w:t>
      </w:r>
      <w:r w:rsidR="6DBA4A69" w:rsidRPr="0E57A5E9">
        <w:rPr>
          <w:sz w:val="24"/>
          <w:szCs w:val="24"/>
          <w:lang w:val="en-GB"/>
        </w:rPr>
        <w:t>In the UK we believe in justice not an eye for an eye, if this were true people would just go out trying to get their revenge on everyone and the world would be in anomie.</w:t>
      </w:r>
      <w:r w:rsidRPr="0E57A5E9">
        <w:rPr>
          <w:sz w:val="24"/>
          <w:szCs w:val="24"/>
          <w:lang w:val="en-GB"/>
        </w:rPr>
        <w:t xml:space="preserve">  There is insufficient evidence to conclude that she attempted murder, even though it is obvious that she intended to cause him significant injury and she is not labelled </w:t>
      </w:r>
      <w:r w:rsidRPr="0E57A5E9">
        <w:rPr>
          <w:sz w:val="24"/>
          <w:szCs w:val="24"/>
          <w:lang w:val="en-GB"/>
        </w:rPr>
        <w:lastRenderedPageBreak/>
        <w:t>as mad. In this instance, we may presume that Carla will receive this punishment. Hert</w:t>
      </w:r>
      <w:r w:rsidR="0D6F3C26" w:rsidRPr="0E57A5E9">
        <w:rPr>
          <w:sz w:val="24"/>
          <w:szCs w:val="24"/>
          <w:lang w:val="en-GB"/>
        </w:rPr>
        <w:t>fordshire</w:t>
      </w:r>
      <w:r w:rsidRPr="0E57A5E9">
        <w:rPr>
          <w:sz w:val="24"/>
          <w:szCs w:val="24"/>
          <w:lang w:val="en-GB"/>
        </w:rPr>
        <w:t xml:space="preserve"> Constabulary </w:t>
      </w:r>
      <w:r w:rsidR="2C21D1A5" w:rsidRPr="0E57A5E9">
        <w:rPr>
          <w:sz w:val="24"/>
          <w:szCs w:val="24"/>
          <w:lang w:val="en-GB"/>
        </w:rPr>
        <w:t>2022,</w:t>
      </w:r>
      <w:r w:rsidRPr="0E57A5E9">
        <w:rPr>
          <w:sz w:val="24"/>
          <w:szCs w:val="24"/>
          <w:lang w:val="en-GB"/>
        </w:rPr>
        <w:t xml:space="preserve"> </w:t>
      </w:r>
      <w:r w:rsidR="1BD5CA3C" w:rsidRPr="0E57A5E9">
        <w:rPr>
          <w:sz w:val="24"/>
          <w:szCs w:val="24"/>
          <w:lang w:val="en-GB"/>
        </w:rPr>
        <w:t xml:space="preserve">has </w:t>
      </w:r>
      <w:r w:rsidRPr="0E57A5E9">
        <w:rPr>
          <w:sz w:val="24"/>
          <w:szCs w:val="24"/>
          <w:lang w:val="en-GB"/>
        </w:rPr>
        <w:t xml:space="preserve">the same actus reus in which O. Dean Boothe used a knife to pierce a man's chest was accused of causing great physical injury, which led to Carla being held accountable for the same offence. Carla would have needed to be declared mad at the time of her crime </w:t>
      </w:r>
      <w:bookmarkStart w:id="7" w:name="_Int_PvlUHp5v"/>
      <w:r w:rsidRPr="0E57A5E9">
        <w:rPr>
          <w:sz w:val="24"/>
          <w:szCs w:val="24"/>
          <w:lang w:val="en-GB"/>
        </w:rPr>
        <w:t>in order to</w:t>
      </w:r>
      <w:bookmarkEnd w:id="7"/>
      <w:r w:rsidRPr="0E57A5E9">
        <w:rPr>
          <w:sz w:val="24"/>
          <w:szCs w:val="24"/>
          <w:lang w:val="en-GB"/>
        </w:rPr>
        <w:t xml:space="preserve"> have any defence and to be given a hospital order. For Carla to have been deemed mad during the stabbing, they would have needed to be suffering from a mental illness </w:t>
      </w:r>
      <w:bookmarkStart w:id="8" w:name="_Int_JpFeXUDy"/>
      <w:r w:rsidRPr="0E57A5E9">
        <w:rPr>
          <w:sz w:val="24"/>
          <w:szCs w:val="24"/>
          <w:lang w:val="en-GB"/>
        </w:rPr>
        <w:t>in order for</w:t>
      </w:r>
      <w:bookmarkEnd w:id="8"/>
      <w:r w:rsidRPr="0E57A5E9">
        <w:rPr>
          <w:sz w:val="24"/>
          <w:szCs w:val="24"/>
          <w:lang w:val="en-GB"/>
        </w:rPr>
        <w:t xml:space="preserve"> them to be unaware that they were doing something illegal.</w:t>
      </w:r>
    </w:p>
    <w:p w14:paraId="48A9B175" w14:textId="69599948" w:rsidR="07AD3D68" w:rsidRDefault="07AD3D68" w:rsidP="07AD3D68">
      <w:pPr>
        <w:jc w:val="both"/>
        <w:rPr>
          <w:sz w:val="24"/>
          <w:szCs w:val="24"/>
          <w:lang w:val="en-GB"/>
        </w:rPr>
      </w:pPr>
    </w:p>
    <w:p w14:paraId="4AD9BE23" w14:textId="145DADB2" w:rsidR="14F2E0DE" w:rsidRDefault="14F2E0DE" w:rsidP="07AD3D68">
      <w:pPr>
        <w:jc w:val="both"/>
        <w:rPr>
          <w:sz w:val="28"/>
          <w:szCs w:val="28"/>
          <w:u w:val="single"/>
          <w:lang w:val="en-GB"/>
        </w:rPr>
      </w:pPr>
      <w:r w:rsidRPr="0E57A5E9">
        <w:rPr>
          <w:sz w:val="28"/>
          <w:szCs w:val="28"/>
          <w:u w:val="single"/>
          <w:lang w:val="en-GB"/>
        </w:rPr>
        <w:t>Case List</w:t>
      </w:r>
    </w:p>
    <w:p w14:paraId="46D167F0" w14:textId="39F33544" w:rsidR="2446BF72" w:rsidRDefault="2446BF72" w:rsidP="0E57A5E9">
      <w:pPr>
        <w:jc w:val="both"/>
        <w:rPr>
          <w:sz w:val="24"/>
          <w:szCs w:val="24"/>
          <w:lang w:val="en-GB"/>
        </w:rPr>
      </w:pPr>
      <w:r w:rsidRPr="0E57A5E9">
        <w:rPr>
          <w:sz w:val="24"/>
          <w:szCs w:val="24"/>
          <w:lang w:val="en-GB"/>
        </w:rPr>
        <w:t>DPP v Smith</w:t>
      </w:r>
    </w:p>
    <w:p w14:paraId="1E1953CF" w14:textId="3A2E4C4B" w:rsidR="2446BF72" w:rsidRDefault="2446BF72" w:rsidP="0E57A5E9">
      <w:pPr>
        <w:jc w:val="both"/>
        <w:rPr>
          <w:sz w:val="24"/>
          <w:szCs w:val="24"/>
          <w:lang w:val="en-GB"/>
        </w:rPr>
      </w:pPr>
      <w:r w:rsidRPr="0E57A5E9">
        <w:rPr>
          <w:sz w:val="24"/>
          <w:szCs w:val="24"/>
          <w:lang w:val="en-GB"/>
        </w:rPr>
        <w:t>JJC v Eisenhower</w:t>
      </w:r>
    </w:p>
    <w:p w14:paraId="7B5E11D4" w14:textId="2FBC7673" w:rsidR="2446BF72" w:rsidRDefault="2446BF72" w:rsidP="0E57A5E9">
      <w:pPr>
        <w:jc w:val="both"/>
        <w:rPr>
          <w:sz w:val="24"/>
          <w:szCs w:val="24"/>
          <w:lang w:val="en-GB"/>
        </w:rPr>
      </w:pPr>
      <w:r w:rsidRPr="0E57A5E9">
        <w:rPr>
          <w:sz w:val="24"/>
          <w:szCs w:val="24"/>
          <w:lang w:val="en-GB"/>
        </w:rPr>
        <w:t>R v Bollom</w:t>
      </w:r>
    </w:p>
    <w:p w14:paraId="69EBB201" w14:textId="44C43136" w:rsidR="2446BF72" w:rsidRDefault="2446BF72" w:rsidP="0E57A5E9">
      <w:pPr>
        <w:jc w:val="both"/>
        <w:rPr>
          <w:sz w:val="24"/>
          <w:szCs w:val="24"/>
          <w:lang w:val="en-GB"/>
        </w:rPr>
      </w:pPr>
      <w:r w:rsidRPr="0E57A5E9">
        <w:rPr>
          <w:sz w:val="24"/>
          <w:szCs w:val="24"/>
          <w:lang w:val="en-GB"/>
        </w:rPr>
        <w:t xml:space="preserve">R v </w:t>
      </w:r>
      <w:proofErr w:type="spellStart"/>
      <w:r w:rsidRPr="0E57A5E9">
        <w:rPr>
          <w:sz w:val="24"/>
          <w:szCs w:val="24"/>
          <w:lang w:val="en-GB"/>
        </w:rPr>
        <w:t>Dica</w:t>
      </w:r>
      <w:proofErr w:type="spellEnd"/>
    </w:p>
    <w:p w14:paraId="221770FF" w14:textId="11EDD4AC" w:rsidR="2446BF72" w:rsidRDefault="2446BF72" w:rsidP="0E57A5E9">
      <w:pPr>
        <w:jc w:val="both"/>
        <w:rPr>
          <w:sz w:val="24"/>
          <w:szCs w:val="24"/>
          <w:lang w:val="en-GB"/>
        </w:rPr>
      </w:pPr>
      <w:r w:rsidRPr="0E57A5E9">
        <w:rPr>
          <w:sz w:val="24"/>
          <w:szCs w:val="24"/>
          <w:lang w:val="en-GB"/>
        </w:rPr>
        <w:t>R v Ireland and Burstow</w:t>
      </w:r>
    </w:p>
    <w:p w14:paraId="08493B1A" w14:textId="1D40A8AF" w:rsidR="14F2E0DE" w:rsidRDefault="14F2E0DE" w:rsidP="07AD3D68">
      <w:pPr>
        <w:jc w:val="both"/>
        <w:rPr>
          <w:sz w:val="24"/>
          <w:szCs w:val="24"/>
          <w:lang w:val="en-GB"/>
        </w:rPr>
      </w:pPr>
      <w:r w:rsidRPr="0E57A5E9">
        <w:rPr>
          <w:sz w:val="24"/>
          <w:szCs w:val="24"/>
          <w:lang w:val="en-GB"/>
        </w:rPr>
        <w:t>R v Savage</w:t>
      </w:r>
    </w:p>
    <w:p w14:paraId="155F4A6D" w14:textId="0B472BF3" w:rsidR="07AD3D68" w:rsidRDefault="07AD3D68" w:rsidP="07AD3D68">
      <w:pPr>
        <w:jc w:val="both"/>
        <w:rPr>
          <w:sz w:val="24"/>
          <w:szCs w:val="24"/>
          <w:lang w:val="en-GB"/>
        </w:rPr>
      </w:pPr>
    </w:p>
    <w:p w14:paraId="3224C475" w14:textId="28D8969E" w:rsidR="04540B34" w:rsidRDefault="04540B34" w:rsidP="0E57A5E9">
      <w:pPr>
        <w:jc w:val="both"/>
        <w:rPr>
          <w:sz w:val="28"/>
          <w:szCs w:val="28"/>
          <w:u w:val="single"/>
          <w:lang w:val="en-GB"/>
        </w:rPr>
      </w:pPr>
      <w:r w:rsidRPr="0E57A5E9">
        <w:rPr>
          <w:sz w:val="28"/>
          <w:szCs w:val="28"/>
          <w:u w:val="single"/>
          <w:lang w:val="en-GB"/>
        </w:rPr>
        <w:t>Reference List</w:t>
      </w:r>
    </w:p>
    <w:p w14:paraId="3948EE57" w14:textId="23EE865E" w:rsidR="09FFC86F" w:rsidRDefault="09FFC86F" w:rsidP="0E57A5E9">
      <w:pPr>
        <w:rPr>
          <w:sz w:val="24"/>
          <w:szCs w:val="24"/>
          <w:lang w:val="en-GB"/>
        </w:rPr>
      </w:pPr>
      <w:r w:rsidRPr="0E57A5E9">
        <w:rPr>
          <w:sz w:val="24"/>
          <w:szCs w:val="24"/>
          <w:lang w:val="en-GB"/>
        </w:rPr>
        <w:t>BSB Solicitors (2020) ‘</w:t>
      </w:r>
      <w:proofErr w:type="spellStart"/>
      <w:r w:rsidRPr="0E57A5E9">
        <w:rPr>
          <w:sz w:val="24"/>
          <w:szCs w:val="24"/>
          <w:lang w:val="en-GB"/>
        </w:rPr>
        <w:t>Grevious</w:t>
      </w:r>
      <w:proofErr w:type="spellEnd"/>
      <w:r w:rsidRPr="0E57A5E9">
        <w:rPr>
          <w:sz w:val="24"/>
          <w:szCs w:val="24"/>
          <w:lang w:val="en-GB"/>
        </w:rPr>
        <w:t xml:space="preserve"> bodily harm’ Available at: </w:t>
      </w:r>
      <w:hyperlink r:id="rId5" w:anchor=":~:text=The%20offence%20can%20be%20committed,defence%20of%20property%20or%20another">
        <w:r w:rsidRPr="0E57A5E9">
          <w:rPr>
            <w:rStyle w:val="Hyperlink"/>
            <w:sz w:val="24"/>
            <w:szCs w:val="24"/>
            <w:lang w:val="en-GB"/>
          </w:rPr>
          <w:t>https://www.bsbsolicitors.co.uk/areas-of-law/grievous-bodily-harm/#:~:text=The%20offence%20can%20be%20committed,defence%20of%20property%20or%20another</w:t>
        </w:r>
      </w:hyperlink>
      <w:r w:rsidRPr="0E57A5E9">
        <w:rPr>
          <w:sz w:val="24"/>
          <w:szCs w:val="24"/>
          <w:lang w:val="en-GB"/>
        </w:rPr>
        <w:t xml:space="preserve"> (Accessed: 5 January 2024).</w:t>
      </w:r>
    </w:p>
    <w:p w14:paraId="09662F8A" w14:textId="599D3E1A" w:rsidR="0E57A5E9" w:rsidRDefault="0E57A5E9" w:rsidP="0E57A5E9">
      <w:pPr>
        <w:jc w:val="both"/>
        <w:rPr>
          <w:sz w:val="28"/>
          <w:szCs w:val="28"/>
          <w:u w:val="single"/>
          <w:lang w:val="en-GB"/>
        </w:rPr>
      </w:pPr>
    </w:p>
    <w:p w14:paraId="6A5C5A52" w14:textId="1F2D2698" w:rsidR="09FFC86F" w:rsidRDefault="09FFC86F" w:rsidP="0E57A5E9">
      <w:pPr>
        <w:rPr>
          <w:rFonts w:ascii="Calibri" w:eastAsia="Calibri" w:hAnsi="Calibri" w:cs="Calibri"/>
          <w:sz w:val="24"/>
          <w:szCs w:val="24"/>
          <w:lang w:val="en-GB"/>
        </w:rPr>
      </w:pPr>
      <w:r w:rsidRPr="0E57A5E9">
        <w:rPr>
          <w:rFonts w:ascii="Calibri" w:eastAsia="Calibri" w:hAnsi="Calibri" w:cs="Calibri"/>
          <w:color w:val="000000" w:themeColor="text1"/>
          <w:sz w:val="24"/>
          <w:szCs w:val="24"/>
          <w:lang w:val="en-GB"/>
        </w:rPr>
        <w:t xml:space="preserve">Geary, R. (2002) </w:t>
      </w:r>
      <w:r w:rsidRPr="0E57A5E9">
        <w:rPr>
          <w:rFonts w:ascii="Calibri" w:eastAsia="Calibri" w:hAnsi="Calibri" w:cs="Calibri"/>
          <w:i/>
          <w:iCs/>
          <w:color w:val="000000" w:themeColor="text1"/>
          <w:sz w:val="24"/>
          <w:szCs w:val="24"/>
          <w:lang w:val="en-GB"/>
        </w:rPr>
        <w:t xml:space="preserve">Understanding Criminal Law </w:t>
      </w:r>
      <w:r w:rsidRPr="0E57A5E9">
        <w:rPr>
          <w:rFonts w:ascii="Calibri" w:eastAsia="Calibri" w:hAnsi="Calibri" w:cs="Calibri"/>
          <w:color w:val="000000" w:themeColor="text1"/>
          <w:sz w:val="24"/>
          <w:szCs w:val="24"/>
          <w:lang w:val="en-GB"/>
        </w:rPr>
        <w:t>London: Cavendish Publishing.</w:t>
      </w:r>
    </w:p>
    <w:p w14:paraId="2C02A2D9" w14:textId="3EC37746" w:rsidR="0E57A5E9" w:rsidRDefault="0E57A5E9" w:rsidP="0E57A5E9">
      <w:pPr>
        <w:jc w:val="both"/>
        <w:rPr>
          <w:sz w:val="28"/>
          <w:szCs w:val="28"/>
          <w:u w:val="single"/>
          <w:lang w:val="en-GB"/>
        </w:rPr>
      </w:pPr>
    </w:p>
    <w:p w14:paraId="160D7C28" w14:textId="2B3F864D" w:rsidR="69523B07" w:rsidRDefault="69523B07" w:rsidP="0E57A5E9">
      <w:pPr>
        <w:rPr>
          <w:rFonts w:ascii="Calibri" w:eastAsia="Calibri" w:hAnsi="Calibri" w:cs="Calibri"/>
          <w:sz w:val="24"/>
          <w:szCs w:val="24"/>
          <w:lang w:val="en-GB"/>
        </w:rPr>
      </w:pPr>
      <w:r w:rsidRPr="0E57A5E9">
        <w:rPr>
          <w:rFonts w:ascii="Calibri" w:eastAsia="Calibri" w:hAnsi="Calibri" w:cs="Calibri"/>
          <w:color w:val="000000" w:themeColor="text1"/>
          <w:sz w:val="24"/>
          <w:szCs w:val="24"/>
          <w:lang w:val="en-GB"/>
        </w:rPr>
        <w:t xml:space="preserve">Herring, J. (2022) </w:t>
      </w:r>
      <w:r w:rsidRPr="0E57A5E9">
        <w:rPr>
          <w:rFonts w:ascii="Calibri" w:eastAsia="Calibri" w:hAnsi="Calibri" w:cs="Calibri"/>
          <w:i/>
          <w:iCs/>
          <w:color w:val="000000" w:themeColor="text1"/>
          <w:sz w:val="24"/>
          <w:szCs w:val="24"/>
          <w:lang w:val="en-GB"/>
        </w:rPr>
        <w:t xml:space="preserve">Criminal Law: Texts, Cases, and Materials </w:t>
      </w:r>
      <w:r w:rsidRPr="0E57A5E9">
        <w:rPr>
          <w:rFonts w:ascii="Calibri" w:eastAsia="Calibri" w:hAnsi="Calibri" w:cs="Calibri"/>
          <w:color w:val="000000" w:themeColor="text1"/>
          <w:sz w:val="24"/>
          <w:szCs w:val="24"/>
          <w:lang w:val="en-GB"/>
        </w:rPr>
        <w:t>(10</w:t>
      </w:r>
      <w:r w:rsidRPr="0E57A5E9">
        <w:rPr>
          <w:rFonts w:ascii="Calibri" w:eastAsia="Calibri" w:hAnsi="Calibri" w:cs="Calibri"/>
          <w:color w:val="000000" w:themeColor="text1"/>
          <w:sz w:val="24"/>
          <w:szCs w:val="24"/>
          <w:vertAlign w:val="superscript"/>
          <w:lang w:val="en-GB"/>
        </w:rPr>
        <w:t>th</w:t>
      </w:r>
      <w:r w:rsidRPr="0E57A5E9">
        <w:rPr>
          <w:rFonts w:ascii="Calibri" w:eastAsia="Calibri" w:hAnsi="Calibri" w:cs="Calibri"/>
          <w:color w:val="000000" w:themeColor="text1"/>
          <w:sz w:val="24"/>
          <w:szCs w:val="24"/>
          <w:lang w:val="en-GB"/>
        </w:rPr>
        <w:t xml:space="preserve"> </w:t>
      </w:r>
      <w:proofErr w:type="spellStart"/>
      <w:r w:rsidRPr="0E57A5E9">
        <w:rPr>
          <w:rFonts w:ascii="Calibri" w:eastAsia="Calibri" w:hAnsi="Calibri" w:cs="Calibri"/>
          <w:color w:val="000000" w:themeColor="text1"/>
          <w:sz w:val="24"/>
          <w:szCs w:val="24"/>
          <w:lang w:val="en-GB"/>
        </w:rPr>
        <w:t>Edn</w:t>
      </w:r>
      <w:proofErr w:type="spellEnd"/>
      <w:r w:rsidRPr="0E57A5E9">
        <w:rPr>
          <w:rFonts w:ascii="Calibri" w:eastAsia="Calibri" w:hAnsi="Calibri" w:cs="Calibri"/>
          <w:color w:val="000000" w:themeColor="text1"/>
          <w:sz w:val="24"/>
          <w:szCs w:val="24"/>
          <w:lang w:val="en-GB"/>
        </w:rPr>
        <w:t>.). Oxford: Oxford University Press.</w:t>
      </w:r>
    </w:p>
    <w:p w14:paraId="169D685D" w14:textId="70BD226B" w:rsidR="0E57A5E9" w:rsidRDefault="0E57A5E9" w:rsidP="0E57A5E9">
      <w:pPr>
        <w:jc w:val="both"/>
        <w:rPr>
          <w:sz w:val="28"/>
          <w:szCs w:val="28"/>
          <w:u w:val="single"/>
          <w:lang w:val="en-GB"/>
        </w:rPr>
      </w:pPr>
    </w:p>
    <w:p w14:paraId="3A0AB868" w14:textId="3CF6B15E" w:rsidR="665DC9A9" w:rsidRDefault="2729D9B1" w:rsidP="07AD3D68">
      <w:pPr>
        <w:rPr>
          <w:sz w:val="24"/>
          <w:szCs w:val="24"/>
          <w:lang w:val="en-GB"/>
        </w:rPr>
      </w:pPr>
      <w:r w:rsidRPr="0E57A5E9">
        <w:rPr>
          <w:sz w:val="24"/>
          <w:szCs w:val="24"/>
          <w:lang w:val="en-GB"/>
        </w:rPr>
        <w:lastRenderedPageBreak/>
        <w:t>Hertfordshire</w:t>
      </w:r>
      <w:r w:rsidR="665DC9A9" w:rsidRPr="0E57A5E9">
        <w:rPr>
          <w:sz w:val="24"/>
          <w:szCs w:val="24"/>
          <w:lang w:val="en-GB"/>
        </w:rPr>
        <w:t xml:space="preserve"> Constabulary (2022) ‘Man who stabbed another in the chest is jailed for more than four years</w:t>
      </w:r>
      <w:r w:rsidR="42840D9D" w:rsidRPr="0E57A5E9">
        <w:rPr>
          <w:sz w:val="24"/>
          <w:szCs w:val="24"/>
          <w:lang w:val="en-GB"/>
        </w:rPr>
        <w:t xml:space="preserve"> – </w:t>
      </w:r>
      <w:r w:rsidR="665DC9A9" w:rsidRPr="0E57A5E9">
        <w:rPr>
          <w:sz w:val="24"/>
          <w:szCs w:val="24"/>
          <w:lang w:val="en-GB"/>
        </w:rPr>
        <w:t>Watford</w:t>
      </w:r>
      <w:r w:rsidR="42840D9D" w:rsidRPr="0E57A5E9">
        <w:rPr>
          <w:sz w:val="24"/>
          <w:szCs w:val="24"/>
          <w:lang w:val="en-GB"/>
        </w:rPr>
        <w:t xml:space="preserve">' Available at: </w:t>
      </w:r>
      <w:hyperlink r:id="rId6">
        <w:r w:rsidR="0B022FAB" w:rsidRPr="0E57A5E9">
          <w:rPr>
            <w:rStyle w:val="Hyperlink"/>
            <w:sz w:val="24"/>
            <w:szCs w:val="24"/>
            <w:lang w:val="en-GB"/>
          </w:rPr>
          <w:t>https://www.herts.police.uk/news/hertfordshire/news/2022/january-2022/man-who-stabbed-another-in-the-chest-is-jailed-for-more-than-four-years--watford/</w:t>
        </w:r>
      </w:hyperlink>
      <w:r w:rsidR="2BE55972" w:rsidRPr="0E57A5E9">
        <w:rPr>
          <w:sz w:val="24"/>
          <w:szCs w:val="24"/>
          <w:lang w:val="en-GB"/>
        </w:rPr>
        <w:t xml:space="preserve"> (Accessed: 29 December 2023).</w:t>
      </w:r>
    </w:p>
    <w:p w14:paraId="25330F22" w14:textId="2DB7218A" w:rsidR="07AD3D68" w:rsidRDefault="07AD3D68" w:rsidP="0E57A5E9">
      <w:pPr>
        <w:rPr>
          <w:sz w:val="24"/>
          <w:szCs w:val="24"/>
          <w:lang w:val="en-GB"/>
        </w:rPr>
      </w:pPr>
    </w:p>
    <w:p w14:paraId="2229CF66" w14:textId="4F1E051E" w:rsidR="07AD3D68" w:rsidRDefault="54EDA846" w:rsidP="0E57A5E9">
      <w:pPr>
        <w:rPr>
          <w:sz w:val="24"/>
          <w:szCs w:val="24"/>
          <w:lang w:val="en-GB"/>
        </w:rPr>
      </w:pPr>
      <w:proofErr w:type="spellStart"/>
      <w:r w:rsidRPr="0E57A5E9">
        <w:rPr>
          <w:rFonts w:ascii="Calibri" w:eastAsia="Calibri" w:hAnsi="Calibri" w:cs="Calibri"/>
          <w:color w:val="000000" w:themeColor="text1"/>
          <w:sz w:val="24"/>
          <w:szCs w:val="24"/>
          <w:lang w:val="en-GB"/>
        </w:rPr>
        <w:t>LawTeacher</w:t>
      </w:r>
      <w:proofErr w:type="spellEnd"/>
      <w:r w:rsidRPr="0E57A5E9">
        <w:rPr>
          <w:rFonts w:ascii="Calibri" w:eastAsia="Calibri" w:hAnsi="Calibri" w:cs="Calibri"/>
          <w:color w:val="000000" w:themeColor="text1"/>
          <w:sz w:val="24"/>
          <w:szCs w:val="24"/>
          <w:lang w:val="en-GB"/>
        </w:rPr>
        <w:t xml:space="preserve"> (2018) ‘Wounding and GBH Lecture’ [online]. Available at: </w:t>
      </w:r>
      <w:hyperlink r:id="rId7">
        <w:r w:rsidRPr="0E57A5E9">
          <w:rPr>
            <w:rStyle w:val="Hyperlink"/>
            <w:rFonts w:ascii="Calibri" w:eastAsia="Calibri" w:hAnsi="Calibri" w:cs="Calibri"/>
            <w:sz w:val="24"/>
            <w:szCs w:val="24"/>
            <w:lang w:val="en-GB"/>
          </w:rPr>
          <w:t>https://www.lawteacher.net/lectures/criminal-law/non-fatal-offences/wounding-gbh/</w:t>
        </w:r>
      </w:hyperlink>
      <w:r w:rsidRPr="0E57A5E9">
        <w:rPr>
          <w:rFonts w:ascii="Calibri" w:eastAsia="Calibri" w:hAnsi="Calibri" w:cs="Calibri"/>
          <w:sz w:val="24"/>
          <w:szCs w:val="24"/>
          <w:lang w:val="en-GB"/>
        </w:rPr>
        <w:t xml:space="preserve"> </w:t>
      </w:r>
      <w:r w:rsidRPr="0E57A5E9">
        <w:rPr>
          <w:sz w:val="24"/>
          <w:szCs w:val="24"/>
          <w:lang w:val="en-GB"/>
        </w:rPr>
        <w:t>(Accessed: 5 January 2024).</w:t>
      </w:r>
    </w:p>
    <w:p w14:paraId="35F719A4" w14:textId="76973FCB" w:rsidR="07AD3D68" w:rsidRDefault="07AD3D68" w:rsidP="0E57A5E9">
      <w:pPr>
        <w:rPr>
          <w:sz w:val="24"/>
          <w:szCs w:val="24"/>
          <w:lang w:val="en-GB"/>
        </w:rPr>
      </w:pPr>
    </w:p>
    <w:p w14:paraId="73208DD5" w14:textId="043283A5" w:rsidR="07AD3D68" w:rsidRDefault="54EDA846" w:rsidP="0E57A5E9">
      <w:pPr>
        <w:rPr>
          <w:rFonts w:ascii="Calibri" w:eastAsia="Calibri" w:hAnsi="Calibri" w:cs="Calibri"/>
          <w:sz w:val="24"/>
          <w:szCs w:val="24"/>
          <w:lang w:val="en-GB"/>
        </w:rPr>
      </w:pPr>
      <w:proofErr w:type="spellStart"/>
      <w:r w:rsidRPr="0E57A5E9">
        <w:rPr>
          <w:rFonts w:ascii="Calibri" w:eastAsia="Calibri" w:hAnsi="Calibri" w:cs="Calibri"/>
          <w:color w:val="000000" w:themeColor="text1"/>
          <w:sz w:val="24"/>
          <w:szCs w:val="24"/>
          <w:lang w:val="en-GB"/>
        </w:rPr>
        <w:t>Omerod</w:t>
      </w:r>
      <w:proofErr w:type="spellEnd"/>
      <w:r w:rsidRPr="0E57A5E9">
        <w:rPr>
          <w:rFonts w:ascii="Calibri" w:eastAsia="Calibri" w:hAnsi="Calibri" w:cs="Calibri"/>
          <w:color w:val="000000" w:themeColor="text1"/>
          <w:sz w:val="24"/>
          <w:szCs w:val="24"/>
          <w:lang w:val="en-GB"/>
        </w:rPr>
        <w:t xml:space="preserve">, D. C. (2021) </w:t>
      </w:r>
      <w:r w:rsidRPr="0E57A5E9">
        <w:rPr>
          <w:rFonts w:ascii="Calibri" w:eastAsia="Calibri" w:hAnsi="Calibri" w:cs="Calibri"/>
          <w:i/>
          <w:iCs/>
          <w:color w:val="000000" w:themeColor="text1"/>
          <w:sz w:val="24"/>
          <w:szCs w:val="24"/>
          <w:lang w:val="en-GB"/>
        </w:rPr>
        <w:t xml:space="preserve">Smith, Hogan, and Ormerod’s Criminal Law </w:t>
      </w:r>
      <w:r w:rsidRPr="0E57A5E9">
        <w:rPr>
          <w:rFonts w:ascii="Calibri" w:eastAsia="Calibri" w:hAnsi="Calibri" w:cs="Calibri"/>
          <w:color w:val="000000" w:themeColor="text1"/>
          <w:sz w:val="24"/>
          <w:szCs w:val="24"/>
          <w:lang w:val="en-GB"/>
        </w:rPr>
        <w:t>(16</w:t>
      </w:r>
      <w:r w:rsidRPr="0E57A5E9">
        <w:rPr>
          <w:rFonts w:ascii="Calibri" w:eastAsia="Calibri" w:hAnsi="Calibri" w:cs="Calibri"/>
          <w:color w:val="000000" w:themeColor="text1"/>
          <w:sz w:val="24"/>
          <w:szCs w:val="24"/>
          <w:vertAlign w:val="superscript"/>
          <w:lang w:val="en-GB"/>
        </w:rPr>
        <w:t>th</w:t>
      </w:r>
      <w:r w:rsidRPr="0E57A5E9">
        <w:rPr>
          <w:rFonts w:ascii="Calibri" w:eastAsia="Calibri" w:hAnsi="Calibri" w:cs="Calibri"/>
          <w:color w:val="000000" w:themeColor="text1"/>
          <w:sz w:val="24"/>
          <w:szCs w:val="24"/>
          <w:lang w:val="en-GB"/>
        </w:rPr>
        <w:t xml:space="preserve"> </w:t>
      </w:r>
      <w:proofErr w:type="spellStart"/>
      <w:r w:rsidRPr="0E57A5E9">
        <w:rPr>
          <w:rFonts w:ascii="Calibri" w:eastAsia="Calibri" w:hAnsi="Calibri" w:cs="Calibri"/>
          <w:color w:val="000000" w:themeColor="text1"/>
          <w:sz w:val="24"/>
          <w:szCs w:val="24"/>
          <w:lang w:val="en-GB"/>
        </w:rPr>
        <w:t>Edn</w:t>
      </w:r>
      <w:proofErr w:type="spellEnd"/>
      <w:r w:rsidRPr="0E57A5E9">
        <w:rPr>
          <w:rFonts w:ascii="Calibri" w:eastAsia="Calibri" w:hAnsi="Calibri" w:cs="Calibri"/>
          <w:color w:val="000000" w:themeColor="text1"/>
          <w:sz w:val="24"/>
          <w:szCs w:val="24"/>
          <w:lang w:val="en-GB"/>
        </w:rPr>
        <w:t>.). Oxford: Oxford University Press.</w:t>
      </w:r>
    </w:p>
    <w:p w14:paraId="13A537F1" w14:textId="4B434F20" w:rsidR="07AD3D68" w:rsidRDefault="07AD3D68" w:rsidP="07AD3D68">
      <w:pPr>
        <w:rPr>
          <w:sz w:val="24"/>
          <w:szCs w:val="24"/>
          <w:lang w:val="en-GB"/>
        </w:rPr>
      </w:pPr>
    </w:p>
    <w:p w14:paraId="511F212D" w14:textId="1B5F6E6E" w:rsidR="2BE55972" w:rsidRDefault="2BE55972" w:rsidP="07AD3D68">
      <w:pPr>
        <w:rPr>
          <w:sz w:val="24"/>
          <w:szCs w:val="24"/>
          <w:lang w:val="en-GB"/>
        </w:rPr>
      </w:pPr>
      <w:proofErr w:type="spellStart"/>
      <w:r w:rsidRPr="07AD3D68">
        <w:rPr>
          <w:sz w:val="24"/>
          <w:szCs w:val="24"/>
          <w:lang w:val="en-GB"/>
        </w:rPr>
        <w:t>StudySmarter</w:t>
      </w:r>
      <w:proofErr w:type="spellEnd"/>
      <w:r w:rsidRPr="07AD3D68">
        <w:rPr>
          <w:sz w:val="24"/>
          <w:szCs w:val="24"/>
          <w:lang w:val="en-GB"/>
        </w:rPr>
        <w:t xml:space="preserve"> (2023) ‘Actus Reus’ Available at: </w:t>
      </w:r>
      <w:hyperlink r:id="rId8">
        <w:r w:rsidR="08F54EC0" w:rsidRPr="07AD3D68">
          <w:rPr>
            <w:rStyle w:val="Hyperlink"/>
            <w:sz w:val="24"/>
            <w:szCs w:val="24"/>
            <w:lang w:val="en-GB"/>
          </w:rPr>
          <w:t>https://www.studysmarter.co.uk/explanations/law/uk-criminal-law/actus-reus/</w:t>
        </w:r>
      </w:hyperlink>
      <w:r w:rsidR="10282312" w:rsidRPr="07AD3D68">
        <w:rPr>
          <w:sz w:val="24"/>
          <w:szCs w:val="24"/>
          <w:lang w:val="en-GB"/>
        </w:rPr>
        <w:t xml:space="preserve"> (Accessed: 29 December 2023).</w:t>
      </w:r>
    </w:p>
    <w:p w14:paraId="4BC6D773" w14:textId="5F048BFC" w:rsidR="07AD3D68" w:rsidRDefault="07AD3D68" w:rsidP="07AD3D68">
      <w:pPr>
        <w:rPr>
          <w:sz w:val="24"/>
          <w:szCs w:val="24"/>
          <w:lang w:val="en-GB"/>
        </w:rPr>
      </w:pPr>
    </w:p>
    <w:p w14:paraId="38835AC6" w14:textId="728EEC8D" w:rsidR="07AD3D68" w:rsidRDefault="07AD3D68" w:rsidP="07AD3D68">
      <w:pPr>
        <w:rPr>
          <w:sz w:val="24"/>
          <w:szCs w:val="24"/>
          <w:lang w:val="en-GB"/>
        </w:rPr>
      </w:pPr>
    </w:p>
    <w:p w14:paraId="4D5581EF" w14:textId="01097EEC" w:rsidR="07AD3D68" w:rsidRDefault="07AD3D68" w:rsidP="07AD3D68">
      <w:pPr>
        <w:rPr>
          <w:rFonts w:ascii="Calibri" w:eastAsia="Calibri" w:hAnsi="Calibri" w:cs="Calibri"/>
          <w:color w:val="000000" w:themeColor="text1"/>
          <w:sz w:val="24"/>
          <w:szCs w:val="24"/>
          <w:lang w:val="en-GB"/>
        </w:rPr>
      </w:pPr>
    </w:p>
    <w:p w14:paraId="36110AE2" w14:textId="207B666F" w:rsidR="07AD3D68" w:rsidRDefault="07AD3D68" w:rsidP="07AD3D68">
      <w:pPr>
        <w:rPr>
          <w:rFonts w:ascii="Calibri" w:eastAsia="Calibri" w:hAnsi="Calibri" w:cs="Calibri"/>
          <w:sz w:val="24"/>
          <w:szCs w:val="24"/>
          <w:lang w:val="en-GB"/>
        </w:rPr>
      </w:pPr>
    </w:p>
    <w:p w14:paraId="11E8241C" w14:textId="6E808126" w:rsidR="07AD3D68" w:rsidRDefault="07AD3D68" w:rsidP="07AD3D68">
      <w:pPr>
        <w:rPr>
          <w:sz w:val="24"/>
          <w:szCs w:val="24"/>
          <w:lang w:val="en-GB"/>
        </w:rPr>
      </w:pPr>
    </w:p>
    <w:p w14:paraId="660324CB" w14:textId="26BF5A55" w:rsidR="07AD3D68" w:rsidRDefault="07AD3D68" w:rsidP="07AD3D68">
      <w:pPr>
        <w:jc w:val="both"/>
        <w:rPr>
          <w:sz w:val="24"/>
          <w:szCs w:val="24"/>
          <w:lang w:val="en-GB"/>
        </w:rPr>
      </w:pPr>
    </w:p>
    <w:p w14:paraId="37CDB8D1" w14:textId="55DB1102" w:rsidR="07AD3D68" w:rsidRDefault="07AD3D68" w:rsidP="07AD3D68">
      <w:pPr>
        <w:jc w:val="both"/>
        <w:rPr>
          <w:sz w:val="24"/>
          <w:szCs w:val="24"/>
          <w:lang w:val="en-GB"/>
        </w:rPr>
      </w:pPr>
    </w:p>
    <w:p w14:paraId="305568C0" w14:textId="791D48B2" w:rsidR="07AD3D68" w:rsidRDefault="07AD3D68" w:rsidP="07AD3D68">
      <w:pPr>
        <w:jc w:val="both"/>
        <w:rPr>
          <w:sz w:val="24"/>
          <w:szCs w:val="24"/>
          <w:lang w:val="en-GB"/>
        </w:rPr>
      </w:pPr>
    </w:p>
    <w:sectPr w:rsidR="07AD3D68" w:rsidSect="00CA017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rArNuTs5">
      <int2:state int2:value="Rejected" int2:type="AugLoop_Text_Critique"/>
    </int2:textHash>
    <int2:bookmark int2:bookmarkName="_Int_uiCpkCK5" int2:invalidationBookmarkName="" int2:hashCode="v/BHRMdbGqeti9" int2:id="Rl8rQoSp">
      <int2:state int2:value="Rejected" int2:type="AugLoop_Text_Critique"/>
    </int2:bookmark>
    <int2:bookmark int2:bookmarkName="_Int_6rsiEziP" int2:invalidationBookmarkName="" int2:hashCode="FhxCN58vOqq4SL" int2:id="qi31HA9p">
      <int2:state int2:value="Rejected" int2:type="AugLoop_Text_Critique"/>
    </int2:bookmark>
    <int2:bookmark int2:bookmarkName="_Int_JpFeXUDy" int2:invalidationBookmarkName="" int2:hashCode="a2Elz8dU03M6CK" int2:id="qyIzsRcM">
      <int2:state int2:value="Rejected" int2:type="AugLoop_Text_Critique"/>
    </int2:bookmark>
    <int2:bookmark int2:bookmarkName="_Int_WN1y5JFa" int2:invalidationBookmarkName="" int2:hashCode="BZyi4W2pF9ZK21" int2:id="PwPGJDlr">
      <int2:state int2:value="Rejected" int2:type="AugLoop_Text_Critique"/>
    </int2:bookmark>
    <int2:bookmark int2:bookmarkName="_Int_FFjfMxBW" int2:invalidationBookmarkName="" int2:hashCode="CTnD/lwNXSv/QN" int2:id="YUlCBYRS">
      <int2:state int2:value="Rejected" int2:type="AugLoop_Text_Critique"/>
    </int2:bookmark>
    <int2:bookmark int2:bookmarkName="_Int_PvlUHp5v" int2:invalidationBookmarkName="" int2:hashCode="e0dMsLOcF3PXGS" int2:id="lGtEhmmh">
      <int2:state int2:value="Rejected" int2:type="AugLoop_Text_Critique"/>
    </int2:bookmark>
    <int2:bookmark int2:bookmarkName="_Int_d8zElTzZ" int2:invalidationBookmarkName="" int2:hashCode="y8LFaEH1rsY30t" int2:id="3zkCGtWH">
      <int2:state int2:value="Rejected" int2:type="AugLoop_Text_Critique"/>
    </int2:bookmark>
    <int2:bookmark int2:bookmarkName="_Int_cydSgkiT" int2:invalidationBookmarkName="" int2:hashCode="BhMHN9HhvJHWBJ" int2:id="iIlGLjwE">
      <int2:state int2:value="Rejected" int2:type="AugLoop_Text_Critique"/>
    </int2:bookmark>
    <int2:bookmark int2:bookmarkName="_Int_qzsPMlDB" int2:invalidationBookmarkName="" int2:hashCode="qoNxBuAVqifl83" int2:id="Nmrog0p3">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02CB0D"/>
    <w:rsid w:val="0001FA11"/>
    <w:rsid w:val="002156D0"/>
    <w:rsid w:val="00256BD8"/>
    <w:rsid w:val="002B6398"/>
    <w:rsid w:val="002EC7A5"/>
    <w:rsid w:val="0038AE14"/>
    <w:rsid w:val="00423D9E"/>
    <w:rsid w:val="00602F67"/>
    <w:rsid w:val="008E4E1D"/>
    <w:rsid w:val="00A1AA19"/>
    <w:rsid w:val="00CA0178"/>
    <w:rsid w:val="00D930DC"/>
    <w:rsid w:val="00E1E6E4"/>
    <w:rsid w:val="01605B67"/>
    <w:rsid w:val="0165F5A5"/>
    <w:rsid w:val="01E635C6"/>
    <w:rsid w:val="01FEE794"/>
    <w:rsid w:val="023EF915"/>
    <w:rsid w:val="027DB745"/>
    <w:rsid w:val="03250ABC"/>
    <w:rsid w:val="033A530C"/>
    <w:rsid w:val="035F4247"/>
    <w:rsid w:val="036BC718"/>
    <w:rsid w:val="038FEC42"/>
    <w:rsid w:val="03B04C14"/>
    <w:rsid w:val="03E410B9"/>
    <w:rsid w:val="040D2DC5"/>
    <w:rsid w:val="041987A6"/>
    <w:rsid w:val="041BC20C"/>
    <w:rsid w:val="04540B34"/>
    <w:rsid w:val="047EFC05"/>
    <w:rsid w:val="049D9667"/>
    <w:rsid w:val="04AD9F30"/>
    <w:rsid w:val="04BC42D7"/>
    <w:rsid w:val="04E4EB36"/>
    <w:rsid w:val="04F6801C"/>
    <w:rsid w:val="0559154E"/>
    <w:rsid w:val="0566B8BD"/>
    <w:rsid w:val="0570AF46"/>
    <w:rsid w:val="057E1163"/>
    <w:rsid w:val="058EF5A1"/>
    <w:rsid w:val="05B55807"/>
    <w:rsid w:val="05B7926D"/>
    <w:rsid w:val="06D696D9"/>
    <w:rsid w:val="07929746"/>
    <w:rsid w:val="079ED73D"/>
    <w:rsid w:val="07AD3D68"/>
    <w:rsid w:val="07D146AD"/>
    <w:rsid w:val="07E86465"/>
    <w:rsid w:val="081C8BF8"/>
    <w:rsid w:val="08F54EC0"/>
    <w:rsid w:val="091CB74E"/>
    <w:rsid w:val="095CD856"/>
    <w:rsid w:val="095F099F"/>
    <w:rsid w:val="09B85C59"/>
    <w:rsid w:val="09FFC86F"/>
    <w:rsid w:val="0A2EBC18"/>
    <w:rsid w:val="0A572BB4"/>
    <w:rsid w:val="0AB78D14"/>
    <w:rsid w:val="0B022FAB"/>
    <w:rsid w:val="0C0E3680"/>
    <w:rsid w:val="0C1A4F20"/>
    <w:rsid w:val="0C26D3F1"/>
    <w:rsid w:val="0C660869"/>
    <w:rsid w:val="0CBBD588"/>
    <w:rsid w:val="0CEFFD1B"/>
    <w:rsid w:val="0D097117"/>
    <w:rsid w:val="0D4B29C4"/>
    <w:rsid w:val="0D6F3C26"/>
    <w:rsid w:val="0D8AF2FF"/>
    <w:rsid w:val="0D9A0786"/>
    <w:rsid w:val="0D9E59E1"/>
    <w:rsid w:val="0DC2A452"/>
    <w:rsid w:val="0E1C7EEC"/>
    <w:rsid w:val="0E25DE4B"/>
    <w:rsid w:val="0E408831"/>
    <w:rsid w:val="0E57A5E9"/>
    <w:rsid w:val="0F02CE63"/>
    <w:rsid w:val="0F5E74B3"/>
    <w:rsid w:val="0F6E0BDC"/>
    <w:rsid w:val="0F9DA92B"/>
    <w:rsid w:val="10282312"/>
    <w:rsid w:val="1045B2D5"/>
    <w:rsid w:val="105CE47F"/>
    <w:rsid w:val="10C293C1"/>
    <w:rsid w:val="10CEC6B8"/>
    <w:rsid w:val="10EB19DB"/>
    <w:rsid w:val="10F1D0C3"/>
    <w:rsid w:val="11B6AD33"/>
    <w:rsid w:val="11DD24C9"/>
    <w:rsid w:val="122CA048"/>
    <w:rsid w:val="124FB9C4"/>
    <w:rsid w:val="125E6422"/>
    <w:rsid w:val="12B2A449"/>
    <w:rsid w:val="12C546F0"/>
    <w:rsid w:val="12EA923F"/>
    <w:rsid w:val="12EFF00F"/>
    <w:rsid w:val="14935A66"/>
    <w:rsid w:val="14F2E0DE"/>
    <w:rsid w:val="14FCB4A2"/>
    <w:rsid w:val="151CF1F5"/>
    <w:rsid w:val="155E6D80"/>
    <w:rsid w:val="1708D3D2"/>
    <w:rsid w:val="17337743"/>
    <w:rsid w:val="17CF6247"/>
    <w:rsid w:val="17F34879"/>
    <w:rsid w:val="17F47F03"/>
    <w:rsid w:val="188908C6"/>
    <w:rsid w:val="18A4A433"/>
    <w:rsid w:val="198A7256"/>
    <w:rsid w:val="1A2FCAE3"/>
    <w:rsid w:val="1A407494"/>
    <w:rsid w:val="1A725A9B"/>
    <w:rsid w:val="1AE3D80A"/>
    <w:rsid w:val="1AE4A0D0"/>
    <w:rsid w:val="1AE5A5C4"/>
    <w:rsid w:val="1B6C85C5"/>
    <w:rsid w:val="1BD5CA3C"/>
    <w:rsid w:val="1C59745D"/>
    <w:rsid w:val="1D049DE4"/>
    <w:rsid w:val="1E22BB62"/>
    <w:rsid w:val="1E6289FD"/>
    <w:rsid w:val="1F7407D9"/>
    <w:rsid w:val="1FF0B5F4"/>
    <w:rsid w:val="20A12027"/>
    <w:rsid w:val="20AD78B4"/>
    <w:rsid w:val="20B1EBBF"/>
    <w:rsid w:val="2173FD27"/>
    <w:rsid w:val="218C8655"/>
    <w:rsid w:val="218EBBFC"/>
    <w:rsid w:val="21CD8F64"/>
    <w:rsid w:val="223CF088"/>
    <w:rsid w:val="2244DE0E"/>
    <w:rsid w:val="2247B6FE"/>
    <w:rsid w:val="2268E753"/>
    <w:rsid w:val="232856B6"/>
    <w:rsid w:val="23D06424"/>
    <w:rsid w:val="2404B7B4"/>
    <w:rsid w:val="2446BF72"/>
    <w:rsid w:val="2478A3BB"/>
    <w:rsid w:val="25420FCE"/>
    <w:rsid w:val="254F2DBA"/>
    <w:rsid w:val="257C7ED0"/>
    <w:rsid w:val="25A08815"/>
    <w:rsid w:val="25CB5A88"/>
    <w:rsid w:val="262AFBFF"/>
    <w:rsid w:val="26404451"/>
    <w:rsid w:val="269BC854"/>
    <w:rsid w:val="26B44C85"/>
    <w:rsid w:val="26BA4CA7"/>
    <w:rsid w:val="26FDA90F"/>
    <w:rsid w:val="27140F18"/>
    <w:rsid w:val="2717C1EB"/>
    <w:rsid w:val="2729D9B1"/>
    <w:rsid w:val="27C6CC60"/>
    <w:rsid w:val="27FBC7D9"/>
    <w:rsid w:val="28A62258"/>
    <w:rsid w:val="28B41F92"/>
    <w:rsid w:val="2997983A"/>
    <w:rsid w:val="29B32AAC"/>
    <w:rsid w:val="29C2B09A"/>
    <w:rsid w:val="29F6EB91"/>
    <w:rsid w:val="2A0CAD05"/>
    <w:rsid w:val="2B0AD6C7"/>
    <w:rsid w:val="2B0AE0DF"/>
    <w:rsid w:val="2B3D90D9"/>
    <w:rsid w:val="2B69453F"/>
    <w:rsid w:val="2BC70C32"/>
    <w:rsid w:val="2BE55972"/>
    <w:rsid w:val="2BF49E66"/>
    <w:rsid w:val="2C21D1A5"/>
    <w:rsid w:val="2C696049"/>
    <w:rsid w:val="2CBBC3E7"/>
    <w:rsid w:val="2CD8FFCB"/>
    <w:rsid w:val="2CE79B2B"/>
    <w:rsid w:val="2E14F43D"/>
    <w:rsid w:val="2E4BE748"/>
    <w:rsid w:val="2E809A52"/>
    <w:rsid w:val="2EDEEB74"/>
    <w:rsid w:val="2F71F984"/>
    <w:rsid w:val="2FE61811"/>
    <w:rsid w:val="30359310"/>
    <w:rsid w:val="31A67AE6"/>
    <w:rsid w:val="3248493C"/>
    <w:rsid w:val="333E7A80"/>
    <w:rsid w:val="340BDAFC"/>
    <w:rsid w:val="3439E6BC"/>
    <w:rsid w:val="34779235"/>
    <w:rsid w:val="34DA4AE1"/>
    <w:rsid w:val="34F74808"/>
    <w:rsid w:val="35724E31"/>
    <w:rsid w:val="35AA4209"/>
    <w:rsid w:val="3602CB0D"/>
    <w:rsid w:val="3660E0B9"/>
    <w:rsid w:val="37484680"/>
    <w:rsid w:val="3757C8FE"/>
    <w:rsid w:val="380CB897"/>
    <w:rsid w:val="3841ECED"/>
    <w:rsid w:val="3876A14C"/>
    <w:rsid w:val="3899B7A8"/>
    <w:rsid w:val="389E2D4A"/>
    <w:rsid w:val="38CAF3A1"/>
    <w:rsid w:val="390446FC"/>
    <w:rsid w:val="393610AF"/>
    <w:rsid w:val="39386544"/>
    <w:rsid w:val="395C5E1C"/>
    <w:rsid w:val="39B5A98A"/>
    <w:rsid w:val="3A1271AD"/>
    <w:rsid w:val="3ADD584A"/>
    <w:rsid w:val="3ADE1CE5"/>
    <w:rsid w:val="3B1EDF68"/>
    <w:rsid w:val="3B5179EB"/>
    <w:rsid w:val="3D141618"/>
    <w:rsid w:val="3E2ED776"/>
    <w:rsid w:val="3ED3ACD6"/>
    <w:rsid w:val="3F0DA3E7"/>
    <w:rsid w:val="3F18F153"/>
    <w:rsid w:val="3F5043CA"/>
    <w:rsid w:val="3F6F73A0"/>
    <w:rsid w:val="3F8906D1"/>
    <w:rsid w:val="3F904E1E"/>
    <w:rsid w:val="3FA2239A"/>
    <w:rsid w:val="40328E7D"/>
    <w:rsid w:val="40EC142B"/>
    <w:rsid w:val="40F17D6A"/>
    <w:rsid w:val="412C1E7F"/>
    <w:rsid w:val="4188C5DF"/>
    <w:rsid w:val="41E7873B"/>
    <w:rsid w:val="41FE838E"/>
    <w:rsid w:val="42553145"/>
    <w:rsid w:val="425F3446"/>
    <w:rsid w:val="4268C8DD"/>
    <w:rsid w:val="42840D9D"/>
    <w:rsid w:val="43249640"/>
    <w:rsid w:val="43549E4A"/>
    <w:rsid w:val="43598D1D"/>
    <w:rsid w:val="436A2F3F"/>
    <w:rsid w:val="4379F7F9"/>
    <w:rsid w:val="439A53EF"/>
    <w:rsid w:val="43EDEFDC"/>
    <w:rsid w:val="43F3CDA6"/>
    <w:rsid w:val="4453B5E1"/>
    <w:rsid w:val="44D520A5"/>
    <w:rsid w:val="450D4A1B"/>
    <w:rsid w:val="45362450"/>
    <w:rsid w:val="45B03C42"/>
    <w:rsid w:val="462C5A53"/>
    <w:rsid w:val="4647A4B7"/>
    <w:rsid w:val="46D1F4B1"/>
    <w:rsid w:val="472A58C0"/>
    <w:rsid w:val="475813CE"/>
    <w:rsid w:val="47589F2D"/>
    <w:rsid w:val="47C54F52"/>
    <w:rsid w:val="47F80763"/>
    <w:rsid w:val="47FDF581"/>
    <w:rsid w:val="481F315B"/>
    <w:rsid w:val="486DC512"/>
    <w:rsid w:val="48D48394"/>
    <w:rsid w:val="49BB01BC"/>
    <w:rsid w:val="49E08E5D"/>
    <w:rsid w:val="49E54EC5"/>
    <w:rsid w:val="4A099573"/>
    <w:rsid w:val="4AAF03D7"/>
    <w:rsid w:val="4AB40B59"/>
    <w:rsid w:val="4B0395BD"/>
    <w:rsid w:val="4B56D21D"/>
    <w:rsid w:val="4BB027A8"/>
    <w:rsid w:val="4C9F006E"/>
    <w:rsid w:val="4D413635"/>
    <w:rsid w:val="4D7B737A"/>
    <w:rsid w:val="4D9CF805"/>
    <w:rsid w:val="4DA7B394"/>
    <w:rsid w:val="4E0955F8"/>
    <w:rsid w:val="4EAF8CF7"/>
    <w:rsid w:val="4ED3548F"/>
    <w:rsid w:val="4F59E291"/>
    <w:rsid w:val="4F71EB87"/>
    <w:rsid w:val="4F877C7C"/>
    <w:rsid w:val="4FF5F832"/>
    <w:rsid w:val="5004DFB0"/>
    <w:rsid w:val="5057C6CE"/>
    <w:rsid w:val="50F08A25"/>
    <w:rsid w:val="51F3972F"/>
    <w:rsid w:val="52092824"/>
    <w:rsid w:val="520D166C"/>
    <w:rsid w:val="526A6DB0"/>
    <w:rsid w:val="52BF1D3E"/>
    <w:rsid w:val="53268E9A"/>
    <w:rsid w:val="538F6790"/>
    <w:rsid w:val="539BE7A2"/>
    <w:rsid w:val="53ED9992"/>
    <w:rsid w:val="540DBF17"/>
    <w:rsid w:val="54270DA7"/>
    <w:rsid w:val="54C25EFB"/>
    <w:rsid w:val="54D850D3"/>
    <w:rsid w:val="54EDA846"/>
    <w:rsid w:val="54F321F7"/>
    <w:rsid w:val="54F5D8EB"/>
    <w:rsid w:val="550E7FFB"/>
    <w:rsid w:val="555435A0"/>
    <w:rsid w:val="55547DA1"/>
    <w:rsid w:val="55CFF234"/>
    <w:rsid w:val="5605D287"/>
    <w:rsid w:val="56B9C406"/>
    <w:rsid w:val="56DA5920"/>
    <w:rsid w:val="56F04E02"/>
    <w:rsid w:val="577CFD6C"/>
    <w:rsid w:val="57928E61"/>
    <w:rsid w:val="579A7BE7"/>
    <w:rsid w:val="57BDBAE3"/>
    <w:rsid w:val="57BE1FDE"/>
    <w:rsid w:val="582A1740"/>
    <w:rsid w:val="5875CE79"/>
    <w:rsid w:val="590F6BE4"/>
    <w:rsid w:val="5920BB53"/>
    <w:rsid w:val="59364C48"/>
    <w:rsid w:val="593D7349"/>
    <w:rsid w:val="5988BD3B"/>
    <w:rsid w:val="59912450"/>
    <w:rsid w:val="5995D01E"/>
    <w:rsid w:val="5A0687C5"/>
    <w:rsid w:val="5ABC8BB4"/>
    <w:rsid w:val="5ACA2F23"/>
    <w:rsid w:val="5B8AE5B1"/>
    <w:rsid w:val="5BA98315"/>
    <w:rsid w:val="5C48DE07"/>
    <w:rsid w:val="5C585C15"/>
    <w:rsid w:val="5C708B52"/>
    <w:rsid w:val="5C75140B"/>
    <w:rsid w:val="5CC7A093"/>
    <w:rsid w:val="5D1138DF"/>
    <w:rsid w:val="5D2A8B18"/>
    <w:rsid w:val="5D66DA01"/>
    <w:rsid w:val="5DF42C76"/>
    <w:rsid w:val="5E09BD6B"/>
    <w:rsid w:val="5E1F1B57"/>
    <w:rsid w:val="5F7DD630"/>
    <w:rsid w:val="5FF15A47"/>
    <w:rsid w:val="60C1C552"/>
    <w:rsid w:val="6103FE6D"/>
    <w:rsid w:val="61A7F96C"/>
    <w:rsid w:val="61AED111"/>
    <w:rsid w:val="62E4558F"/>
    <w:rsid w:val="63F1BC19"/>
    <w:rsid w:val="656A596A"/>
    <w:rsid w:val="6597CCFD"/>
    <w:rsid w:val="65A1DA40"/>
    <w:rsid w:val="65B8F449"/>
    <w:rsid w:val="65FF3E5B"/>
    <w:rsid w:val="6614CF50"/>
    <w:rsid w:val="6659F815"/>
    <w:rsid w:val="665DC9A9"/>
    <w:rsid w:val="66A30E26"/>
    <w:rsid w:val="6736A114"/>
    <w:rsid w:val="67385610"/>
    <w:rsid w:val="67A8B22B"/>
    <w:rsid w:val="67D7E627"/>
    <w:rsid w:val="67D8D6DB"/>
    <w:rsid w:val="68580FDD"/>
    <w:rsid w:val="686F7A4C"/>
    <w:rsid w:val="68C7A1A0"/>
    <w:rsid w:val="68D27175"/>
    <w:rsid w:val="68FA4C95"/>
    <w:rsid w:val="69523B07"/>
    <w:rsid w:val="69536039"/>
    <w:rsid w:val="695B8499"/>
    <w:rsid w:val="6AD2AF7E"/>
    <w:rsid w:val="6B288775"/>
    <w:rsid w:val="6CB43584"/>
    <w:rsid w:val="6D3942D5"/>
    <w:rsid w:val="6D39A606"/>
    <w:rsid w:val="6D7BD28D"/>
    <w:rsid w:val="6DBA4A69"/>
    <w:rsid w:val="6DDA4836"/>
    <w:rsid w:val="6E1AFD64"/>
    <w:rsid w:val="6E270836"/>
    <w:rsid w:val="6E5B100C"/>
    <w:rsid w:val="6EC754EC"/>
    <w:rsid w:val="6F1C314A"/>
    <w:rsid w:val="6F4EE144"/>
    <w:rsid w:val="6F8AC29D"/>
    <w:rsid w:val="6F9D0028"/>
    <w:rsid w:val="6FA620A1"/>
    <w:rsid w:val="6FCAC61D"/>
    <w:rsid w:val="70329761"/>
    <w:rsid w:val="70F2997D"/>
    <w:rsid w:val="712949F2"/>
    <w:rsid w:val="71CE67C2"/>
    <w:rsid w:val="72370A23"/>
    <w:rsid w:val="72F35258"/>
    <w:rsid w:val="730266DF"/>
    <w:rsid w:val="736070A8"/>
    <w:rsid w:val="73C3E01F"/>
    <w:rsid w:val="73F800AB"/>
    <w:rsid w:val="73FDB0BB"/>
    <w:rsid w:val="744D7EC8"/>
    <w:rsid w:val="74BB4C7E"/>
    <w:rsid w:val="75FCBB15"/>
    <w:rsid w:val="763F1C52"/>
    <w:rsid w:val="766D2643"/>
    <w:rsid w:val="7768021F"/>
    <w:rsid w:val="77837E49"/>
    <w:rsid w:val="77988B76"/>
    <w:rsid w:val="77DD4A75"/>
    <w:rsid w:val="77FDDF8F"/>
    <w:rsid w:val="789058EF"/>
    <w:rsid w:val="78A54E8D"/>
    <w:rsid w:val="78E5B2F0"/>
    <w:rsid w:val="7971A863"/>
    <w:rsid w:val="79B86000"/>
    <w:rsid w:val="7A445573"/>
    <w:rsid w:val="7A451CAC"/>
    <w:rsid w:val="7A74A623"/>
    <w:rsid w:val="7A997BC3"/>
    <w:rsid w:val="7ADFF536"/>
    <w:rsid w:val="7B0D78C4"/>
    <w:rsid w:val="7B210E41"/>
    <w:rsid w:val="7BD8FED3"/>
    <w:rsid w:val="7BDAE25C"/>
    <w:rsid w:val="7CA94925"/>
    <w:rsid w:val="7CEC803F"/>
    <w:rsid w:val="7D12982E"/>
    <w:rsid w:val="7D49B5AF"/>
    <w:rsid w:val="7D4F28A2"/>
    <w:rsid w:val="7D6BF33B"/>
    <w:rsid w:val="7DBDD684"/>
    <w:rsid w:val="7EF77738"/>
    <w:rsid w:val="7F96629B"/>
    <w:rsid w:val="7F9A3DFC"/>
    <w:rsid w:val="7FB6E0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2CB0D"/>
  <w15:chartTrackingRefBased/>
  <w15:docId w15:val="{95A53264-EB1A-4B67-917C-22925C55E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256BD8"/>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256BD8"/>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ysmarter.co.uk/explanations/law/uk-criminal-law/actus-reus/" TargetMode="External"/><Relationship Id="rId3" Type="http://schemas.openxmlformats.org/officeDocument/2006/relationships/webSettings" Target="webSettings.xml"/><Relationship Id="rId7" Type="http://schemas.openxmlformats.org/officeDocument/2006/relationships/hyperlink" Target="https://www.lawteacher.net/lectures/criminal-law/non-fatal-offences/wounding-gb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rts.police.uk/news/hertfordshire/news/2022/january-2022/man-who-stabbed-another-in-the-chest-is-jailed-for-more-than-four-years--watford/" TargetMode="External"/><Relationship Id="rId11" Type="http://schemas.microsoft.com/office/2020/10/relationships/intelligence" Target="intelligence2.xml"/><Relationship Id="rId5" Type="http://schemas.openxmlformats.org/officeDocument/2006/relationships/hyperlink" Target="https://www.bsbsolicitors.co.uk/areas-of-law/grievous-bodily-harm/"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1467</Words>
  <Characters>8362</Characters>
  <Application>Microsoft Office Word</Application>
  <DocSecurity>0</DocSecurity>
  <Lines>69</Lines>
  <Paragraphs>19</Paragraphs>
  <ScaleCrop>false</ScaleCrop>
  <Company/>
  <LinksUpToDate>false</LinksUpToDate>
  <CharactersWithSpaces>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
  <dc:creator>Seren Thomas (2305811)</dc:creator>
  <cp:keywords/>
  <dc:description/>
  <cp:lastModifiedBy>Seren Thomas</cp:lastModifiedBy>
  <cp:revision>4</cp:revision>
  <dcterms:created xsi:type="dcterms:W3CDTF">2024-01-11T13:44:00Z</dcterms:created>
  <dcterms:modified xsi:type="dcterms:W3CDTF">2024-01-12T18:04:00Z</dcterms:modified>
</cp:coreProperties>
</file>