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42DDF" w14:textId="77777777" w:rsidR="00C73A7E" w:rsidRPr="00E705D1" w:rsidRDefault="00C73A7E">
      <w:pPr>
        <w:jc w:val="center"/>
        <w:rPr>
          <w:b/>
          <w:bCs/>
          <w:sz w:val="32"/>
          <w:szCs w:val="32"/>
          <w:lang w:val="en-GB"/>
        </w:rPr>
      </w:pPr>
    </w:p>
    <w:p w14:paraId="3DB0ABA3" w14:textId="77777777" w:rsidR="00C73A7E" w:rsidRPr="00E705D1" w:rsidRDefault="00C73A7E">
      <w:pPr>
        <w:jc w:val="center"/>
        <w:rPr>
          <w:b/>
          <w:bCs/>
          <w:sz w:val="32"/>
          <w:szCs w:val="32"/>
          <w:lang w:val="en-GB"/>
        </w:rPr>
      </w:pPr>
    </w:p>
    <w:p w14:paraId="3DB56E12" w14:textId="77777777" w:rsidR="00C73A7E" w:rsidRPr="00E705D1" w:rsidRDefault="00C73A7E">
      <w:pPr>
        <w:jc w:val="center"/>
        <w:rPr>
          <w:b/>
          <w:bCs/>
          <w:sz w:val="32"/>
          <w:szCs w:val="32"/>
          <w:lang w:val="en-GB"/>
        </w:rPr>
      </w:pPr>
    </w:p>
    <w:p w14:paraId="744C8AEB" w14:textId="77777777" w:rsidR="00C73A7E" w:rsidRPr="00AB19AC" w:rsidRDefault="00E113C8">
      <w:pPr>
        <w:jc w:val="center"/>
        <w:rPr>
          <w:b/>
          <w:bCs/>
          <w:sz w:val="32"/>
          <w:szCs w:val="32"/>
          <w:lang w:val="en-GB"/>
        </w:rPr>
      </w:pPr>
      <w:r w:rsidRPr="00AB19AC">
        <w:rPr>
          <w:b/>
          <w:bCs/>
          <w:noProof/>
          <w:sz w:val="32"/>
          <w:szCs w:val="32"/>
          <w:lang w:val="en-IN"/>
        </w:rPr>
        <w:drawing>
          <wp:inline distT="114300" distB="114300" distL="114300" distR="114300" wp14:anchorId="14B4E614" wp14:editId="7AEB4023">
            <wp:extent cx="2381250" cy="954104"/>
            <wp:effectExtent l="0" t="0" r="0" b="0"/>
            <wp:docPr id="24583499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381250" cy="954104"/>
                    </a:xfrm>
                    <a:prstGeom prst="rect">
                      <a:avLst/>
                    </a:prstGeom>
                    <a:ln/>
                  </pic:spPr>
                </pic:pic>
              </a:graphicData>
            </a:graphic>
          </wp:inline>
        </w:drawing>
      </w:r>
    </w:p>
    <w:p w14:paraId="377A462B" w14:textId="77777777" w:rsidR="00C73A7E" w:rsidRPr="00AB19AC" w:rsidRDefault="00E113C8">
      <w:pPr>
        <w:jc w:val="center"/>
        <w:rPr>
          <w:b/>
          <w:bCs/>
          <w:sz w:val="32"/>
          <w:szCs w:val="32"/>
          <w:lang w:val="en-GB"/>
        </w:rPr>
      </w:pPr>
      <w:r w:rsidRPr="00AB19AC">
        <w:rPr>
          <w:b/>
          <w:bCs/>
          <w:sz w:val="32"/>
          <w:szCs w:val="32"/>
          <w:lang w:val="en-GB"/>
        </w:rPr>
        <w:t>MASTER OF BUSINESS ADMINISTRATION</w:t>
      </w:r>
    </w:p>
    <w:p w14:paraId="68E2AF91" w14:textId="77777777" w:rsidR="00C73A7E" w:rsidRPr="00AB19AC" w:rsidRDefault="00E113C8">
      <w:pPr>
        <w:jc w:val="center"/>
        <w:rPr>
          <w:b/>
          <w:bCs/>
          <w:sz w:val="32"/>
          <w:szCs w:val="32"/>
          <w:lang w:val="en-GB"/>
        </w:rPr>
      </w:pPr>
      <w:r w:rsidRPr="00AB19AC">
        <w:rPr>
          <w:b/>
          <w:bCs/>
          <w:sz w:val="32"/>
          <w:szCs w:val="32"/>
          <w:lang w:val="en-GB"/>
        </w:rPr>
        <w:t>STRATEGIC MANAGEMENT LCMB7003</w:t>
      </w:r>
    </w:p>
    <w:p w14:paraId="5B76469C" w14:textId="1ADB5FE7" w:rsidR="00C73A7E" w:rsidRPr="00AB19AC" w:rsidRDefault="00E113C8">
      <w:pPr>
        <w:jc w:val="center"/>
        <w:rPr>
          <w:b/>
          <w:bCs/>
          <w:sz w:val="32"/>
          <w:szCs w:val="32"/>
          <w:lang w:val="en-GB"/>
        </w:rPr>
      </w:pPr>
      <w:r w:rsidRPr="00AB19AC">
        <w:rPr>
          <w:b/>
          <w:bCs/>
          <w:sz w:val="32"/>
          <w:szCs w:val="32"/>
          <w:lang w:val="en-GB"/>
        </w:rPr>
        <w:t xml:space="preserve">INDIVIDUAL REPORT ON </w:t>
      </w:r>
      <w:r w:rsidR="00973DAE" w:rsidRPr="00AB19AC">
        <w:rPr>
          <w:b/>
          <w:bCs/>
          <w:sz w:val="32"/>
          <w:szCs w:val="32"/>
          <w:lang w:val="en-GB"/>
        </w:rPr>
        <w:t>TESLA</w:t>
      </w:r>
    </w:p>
    <w:p w14:paraId="637FAEF4" w14:textId="6008FC27" w:rsidR="00C73A7E" w:rsidRPr="00AB19AC" w:rsidRDefault="00E113C8">
      <w:pPr>
        <w:jc w:val="center"/>
        <w:rPr>
          <w:b/>
          <w:bCs/>
          <w:lang w:val="en-GB"/>
        </w:rPr>
      </w:pPr>
      <w:r w:rsidRPr="00AB19AC">
        <w:rPr>
          <w:b/>
          <w:bCs/>
          <w:lang w:val="en-GB"/>
        </w:rPr>
        <w:t>The lecturer’s name: Zulfiqar Khan (Weekdays) &amp; Simon Chatterton (Weekends)</w:t>
      </w:r>
    </w:p>
    <w:p w14:paraId="3467B024" w14:textId="3D79BE0A" w:rsidR="00C73A7E" w:rsidRDefault="00E113C8">
      <w:pPr>
        <w:jc w:val="center"/>
        <w:rPr>
          <w:b/>
          <w:bCs/>
          <w:lang w:val="en-GB"/>
        </w:rPr>
      </w:pPr>
      <w:r w:rsidRPr="00AB19AC">
        <w:rPr>
          <w:b/>
          <w:bCs/>
          <w:lang w:val="en-GB"/>
        </w:rPr>
        <w:t>Name of student:</w:t>
      </w:r>
      <w:r w:rsidR="00E367A4">
        <w:rPr>
          <w:b/>
          <w:bCs/>
          <w:lang w:val="en-GB"/>
        </w:rPr>
        <w:t xml:space="preserve"> Chitaliya Nidhi Dipakbhai</w:t>
      </w:r>
    </w:p>
    <w:p w14:paraId="7C21D3AC" w14:textId="6B6A734E" w:rsidR="00F97F2C" w:rsidRPr="00AB19AC" w:rsidRDefault="00F97F2C" w:rsidP="00F97F2C">
      <w:pPr>
        <w:jc w:val="center"/>
        <w:rPr>
          <w:b/>
          <w:bCs/>
          <w:lang w:val="en-GB"/>
        </w:rPr>
      </w:pPr>
      <w:r w:rsidRPr="00AB19AC">
        <w:rPr>
          <w:b/>
          <w:bCs/>
          <w:lang w:val="en-GB"/>
        </w:rPr>
        <w:t>ID of student:</w:t>
      </w:r>
      <w:r w:rsidR="00E367A4">
        <w:rPr>
          <w:b/>
          <w:bCs/>
          <w:lang w:val="en-GB"/>
        </w:rPr>
        <w:t xml:space="preserve"> 2432183</w:t>
      </w:r>
    </w:p>
    <w:p w14:paraId="08DD2554" w14:textId="67F71E28" w:rsidR="00C73A7E" w:rsidRPr="00AB19AC" w:rsidRDefault="00E113C8">
      <w:pPr>
        <w:jc w:val="center"/>
        <w:rPr>
          <w:b/>
          <w:bCs/>
          <w:lang w:val="en-GB"/>
        </w:rPr>
      </w:pPr>
      <w:r w:rsidRPr="00AB19AC">
        <w:rPr>
          <w:b/>
          <w:bCs/>
          <w:lang w:val="en-GB"/>
        </w:rPr>
        <w:t>Word count:</w:t>
      </w:r>
      <w:r w:rsidR="00DE30BC">
        <w:rPr>
          <w:b/>
          <w:bCs/>
          <w:lang w:val="en-GB"/>
        </w:rPr>
        <w:t xml:space="preserve"> 5004 Words</w:t>
      </w:r>
    </w:p>
    <w:p w14:paraId="26EDCF99" w14:textId="5707C14D" w:rsidR="00C73A7E" w:rsidRPr="00AB19AC" w:rsidRDefault="00E113C8">
      <w:pPr>
        <w:jc w:val="center"/>
        <w:rPr>
          <w:lang w:val="en-GB"/>
        </w:rPr>
      </w:pPr>
      <w:r w:rsidRPr="00AB19AC">
        <w:rPr>
          <w:lang w:val="en-GB"/>
        </w:rPr>
        <w:br w:type="page"/>
      </w:r>
    </w:p>
    <w:sdt>
      <w:sdtPr>
        <w:rPr>
          <w:rFonts w:asciiTheme="minorBidi" w:eastAsia="Arial" w:hAnsiTheme="minorBidi" w:cstheme="minorBidi"/>
          <w:b/>
          <w:bCs w:val="0"/>
          <w:color w:val="auto"/>
          <w:sz w:val="24"/>
          <w:szCs w:val="24"/>
          <w:lang w:val="en-GB" w:eastAsia="en-IN"/>
        </w:rPr>
        <w:id w:val="-1642880647"/>
        <w:docPartObj>
          <w:docPartGallery w:val="Table of Contents"/>
          <w:docPartUnique/>
        </w:docPartObj>
      </w:sdtPr>
      <w:sdtEndPr>
        <w:rPr>
          <w:rFonts w:ascii="Arial" w:hAnsi="Arial" w:cs="Arial"/>
          <w:bCs/>
          <w:noProof/>
        </w:rPr>
      </w:sdtEndPr>
      <w:sdtContent>
        <w:p w14:paraId="03896EA3" w14:textId="4E6D37FF" w:rsidR="00E705D1" w:rsidRPr="00AB19AC" w:rsidRDefault="00E705D1" w:rsidP="00FB5440">
          <w:pPr>
            <w:pStyle w:val="TOCHeading"/>
            <w:jc w:val="center"/>
            <w:rPr>
              <w:rFonts w:asciiTheme="minorBidi" w:hAnsiTheme="minorBidi" w:cstheme="minorBidi"/>
              <w:b/>
              <w:bCs w:val="0"/>
              <w:color w:val="auto"/>
              <w:sz w:val="24"/>
              <w:szCs w:val="24"/>
              <w:lang w:val="en-GB"/>
            </w:rPr>
          </w:pPr>
          <w:r w:rsidRPr="00AB19AC">
            <w:rPr>
              <w:rFonts w:asciiTheme="minorBidi" w:hAnsiTheme="minorBidi" w:cstheme="minorBidi"/>
              <w:b/>
              <w:bCs w:val="0"/>
              <w:color w:val="auto"/>
              <w:sz w:val="24"/>
              <w:szCs w:val="24"/>
              <w:lang w:val="en-GB"/>
            </w:rPr>
            <w:t>Table of Contents</w:t>
          </w:r>
        </w:p>
        <w:p w14:paraId="491DF279" w14:textId="3CC14F01" w:rsidR="00FB5440" w:rsidRPr="00AB19AC" w:rsidRDefault="00E705D1">
          <w:pPr>
            <w:pStyle w:val="TOC1"/>
            <w:tabs>
              <w:tab w:val="right" w:leader="dot" w:pos="9016"/>
            </w:tabs>
            <w:rPr>
              <w:rFonts w:asciiTheme="minorHAnsi" w:eastAsiaTheme="minorEastAsia" w:hAnsiTheme="minorHAnsi" w:cstheme="minorBidi"/>
              <w:noProof/>
              <w:kern w:val="2"/>
              <w:lang w:val="en-IN"/>
              <w14:ligatures w14:val="standardContextual"/>
            </w:rPr>
          </w:pPr>
          <w:r w:rsidRPr="00AB19AC">
            <w:rPr>
              <w:lang w:val="en-GB"/>
            </w:rPr>
            <w:fldChar w:fldCharType="begin"/>
          </w:r>
          <w:r w:rsidRPr="00AB19AC">
            <w:rPr>
              <w:lang w:val="en-GB"/>
            </w:rPr>
            <w:instrText xml:space="preserve"> TOC \o "1-3" \h \z \u </w:instrText>
          </w:r>
          <w:r w:rsidRPr="00AB19AC">
            <w:rPr>
              <w:lang w:val="en-GB"/>
            </w:rPr>
            <w:fldChar w:fldCharType="separate"/>
          </w:r>
          <w:hyperlink w:anchor="_Toc214052877" w:history="1">
            <w:r w:rsidR="00FB5440" w:rsidRPr="00AB19AC">
              <w:rPr>
                <w:rStyle w:val="Hyperlink"/>
                <w:noProof/>
                <w:lang w:val="en-GB"/>
              </w:rPr>
              <w:t>Section 1: Selection of Organisation and Target Market</w:t>
            </w:r>
            <w:r w:rsidR="00FB5440" w:rsidRPr="00AB19AC">
              <w:rPr>
                <w:noProof/>
                <w:webHidden/>
              </w:rPr>
              <w:tab/>
            </w:r>
            <w:r w:rsidR="00FB5440" w:rsidRPr="00AB19AC">
              <w:rPr>
                <w:noProof/>
                <w:webHidden/>
              </w:rPr>
              <w:fldChar w:fldCharType="begin"/>
            </w:r>
            <w:r w:rsidR="00FB5440" w:rsidRPr="00AB19AC">
              <w:rPr>
                <w:noProof/>
                <w:webHidden/>
              </w:rPr>
              <w:instrText xml:space="preserve"> PAGEREF _Toc214052877 \h </w:instrText>
            </w:r>
            <w:r w:rsidR="00FB5440" w:rsidRPr="00AB19AC">
              <w:rPr>
                <w:noProof/>
                <w:webHidden/>
              </w:rPr>
            </w:r>
            <w:r w:rsidR="00FB5440" w:rsidRPr="00AB19AC">
              <w:rPr>
                <w:noProof/>
                <w:webHidden/>
              </w:rPr>
              <w:fldChar w:fldCharType="separate"/>
            </w:r>
            <w:r w:rsidR="00FB5440" w:rsidRPr="00AB19AC">
              <w:rPr>
                <w:noProof/>
                <w:webHidden/>
              </w:rPr>
              <w:t>4</w:t>
            </w:r>
            <w:r w:rsidR="00FB5440" w:rsidRPr="00AB19AC">
              <w:rPr>
                <w:noProof/>
                <w:webHidden/>
              </w:rPr>
              <w:fldChar w:fldCharType="end"/>
            </w:r>
          </w:hyperlink>
        </w:p>
        <w:p w14:paraId="1CEBE367" w14:textId="362D22FD"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78" w:history="1">
            <w:r w:rsidRPr="00AB19AC">
              <w:rPr>
                <w:rStyle w:val="Hyperlink"/>
                <w:noProof/>
                <w:lang w:val="en-GB"/>
              </w:rPr>
              <w:t>1.1 Company Background: Tesla Inc</w:t>
            </w:r>
            <w:r w:rsidRPr="00AB19AC">
              <w:rPr>
                <w:noProof/>
                <w:webHidden/>
              </w:rPr>
              <w:tab/>
            </w:r>
            <w:r w:rsidRPr="00AB19AC">
              <w:rPr>
                <w:noProof/>
                <w:webHidden/>
              </w:rPr>
              <w:fldChar w:fldCharType="begin"/>
            </w:r>
            <w:r w:rsidRPr="00AB19AC">
              <w:rPr>
                <w:noProof/>
                <w:webHidden/>
              </w:rPr>
              <w:instrText xml:space="preserve"> PAGEREF _Toc214052878 \h </w:instrText>
            </w:r>
            <w:r w:rsidRPr="00AB19AC">
              <w:rPr>
                <w:noProof/>
                <w:webHidden/>
              </w:rPr>
            </w:r>
            <w:r w:rsidRPr="00AB19AC">
              <w:rPr>
                <w:noProof/>
                <w:webHidden/>
              </w:rPr>
              <w:fldChar w:fldCharType="separate"/>
            </w:r>
            <w:r w:rsidRPr="00AB19AC">
              <w:rPr>
                <w:noProof/>
                <w:webHidden/>
              </w:rPr>
              <w:t>4</w:t>
            </w:r>
            <w:r w:rsidRPr="00AB19AC">
              <w:rPr>
                <w:noProof/>
                <w:webHidden/>
              </w:rPr>
              <w:fldChar w:fldCharType="end"/>
            </w:r>
          </w:hyperlink>
        </w:p>
        <w:p w14:paraId="207F98EC" w14:textId="3F9D3A58"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79" w:history="1">
            <w:r w:rsidRPr="00AB19AC">
              <w:rPr>
                <w:rStyle w:val="Hyperlink"/>
                <w:noProof/>
                <w:lang w:val="en-GB"/>
              </w:rPr>
              <w:t>1.2 Why India? Strategic Justification</w:t>
            </w:r>
            <w:r w:rsidRPr="00AB19AC">
              <w:rPr>
                <w:noProof/>
                <w:webHidden/>
              </w:rPr>
              <w:tab/>
            </w:r>
            <w:r w:rsidRPr="00AB19AC">
              <w:rPr>
                <w:noProof/>
                <w:webHidden/>
              </w:rPr>
              <w:fldChar w:fldCharType="begin"/>
            </w:r>
            <w:r w:rsidRPr="00AB19AC">
              <w:rPr>
                <w:noProof/>
                <w:webHidden/>
              </w:rPr>
              <w:instrText xml:space="preserve"> PAGEREF _Toc214052879 \h </w:instrText>
            </w:r>
            <w:r w:rsidRPr="00AB19AC">
              <w:rPr>
                <w:noProof/>
                <w:webHidden/>
              </w:rPr>
            </w:r>
            <w:r w:rsidRPr="00AB19AC">
              <w:rPr>
                <w:noProof/>
                <w:webHidden/>
              </w:rPr>
              <w:fldChar w:fldCharType="separate"/>
            </w:r>
            <w:r w:rsidRPr="00AB19AC">
              <w:rPr>
                <w:noProof/>
                <w:webHidden/>
              </w:rPr>
              <w:t>5</w:t>
            </w:r>
            <w:r w:rsidRPr="00AB19AC">
              <w:rPr>
                <w:noProof/>
                <w:webHidden/>
              </w:rPr>
              <w:fldChar w:fldCharType="end"/>
            </w:r>
          </w:hyperlink>
        </w:p>
        <w:p w14:paraId="5A1A598B" w14:textId="1CE569C1"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80" w:history="1">
            <w:r w:rsidRPr="00AB19AC">
              <w:rPr>
                <w:rStyle w:val="Hyperlink"/>
                <w:noProof/>
                <w:lang w:val="en-GB"/>
              </w:rPr>
              <w:t>1.3 Strategic Rationale</w:t>
            </w:r>
            <w:r w:rsidRPr="00AB19AC">
              <w:rPr>
                <w:noProof/>
                <w:webHidden/>
              </w:rPr>
              <w:tab/>
            </w:r>
            <w:r w:rsidRPr="00AB19AC">
              <w:rPr>
                <w:noProof/>
                <w:webHidden/>
              </w:rPr>
              <w:fldChar w:fldCharType="begin"/>
            </w:r>
            <w:r w:rsidRPr="00AB19AC">
              <w:rPr>
                <w:noProof/>
                <w:webHidden/>
              </w:rPr>
              <w:instrText xml:space="preserve"> PAGEREF _Toc214052880 \h </w:instrText>
            </w:r>
            <w:r w:rsidRPr="00AB19AC">
              <w:rPr>
                <w:noProof/>
                <w:webHidden/>
              </w:rPr>
            </w:r>
            <w:r w:rsidRPr="00AB19AC">
              <w:rPr>
                <w:noProof/>
                <w:webHidden/>
              </w:rPr>
              <w:fldChar w:fldCharType="separate"/>
            </w:r>
            <w:r w:rsidRPr="00AB19AC">
              <w:rPr>
                <w:noProof/>
                <w:webHidden/>
              </w:rPr>
              <w:t>8</w:t>
            </w:r>
            <w:r w:rsidRPr="00AB19AC">
              <w:rPr>
                <w:noProof/>
                <w:webHidden/>
              </w:rPr>
              <w:fldChar w:fldCharType="end"/>
            </w:r>
          </w:hyperlink>
        </w:p>
        <w:p w14:paraId="3FEA1219" w14:textId="0DB71890" w:rsidR="00FB5440" w:rsidRPr="00AB19AC" w:rsidRDefault="00FB544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14052881" w:history="1">
            <w:r w:rsidRPr="00AB19AC">
              <w:rPr>
                <w:rStyle w:val="Hyperlink"/>
                <w:noProof/>
                <w:lang w:val="en-GB"/>
              </w:rPr>
              <w:t>Section 2: Comprehensive Strategic Analysis</w:t>
            </w:r>
            <w:r w:rsidRPr="00AB19AC">
              <w:rPr>
                <w:noProof/>
                <w:webHidden/>
              </w:rPr>
              <w:tab/>
            </w:r>
            <w:r w:rsidRPr="00AB19AC">
              <w:rPr>
                <w:noProof/>
                <w:webHidden/>
              </w:rPr>
              <w:fldChar w:fldCharType="begin"/>
            </w:r>
            <w:r w:rsidRPr="00AB19AC">
              <w:rPr>
                <w:noProof/>
                <w:webHidden/>
              </w:rPr>
              <w:instrText xml:space="preserve"> PAGEREF _Toc214052881 \h </w:instrText>
            </w:r>
            <w:r w:rsidRPr="00AB19AC">
              <w:rPr>
                <w:noProof/>
                <w:webHidden/>
              </w:rPr>
            </w:r>
            <w:r w:rsidRPr="00AB19AC">
              <w:rPr>
                <w:noProof/>
                <w:webHidden/>
              </w:rPr>
              <w:fldChar w:fldCharType="separate"/>
            </w:r>
            <w:r w:rsidRPr="00AB19AC">
              <w:rPr>
                <w:noProof/>
                <w:webHidden/>
              </w:rPr>
              <w:t>9</w:t>
            </w:r>
            <w:r w:rsidRPr="00AB19AC">
              <w:rPr>
                <w:noProof/>
                <w:webHidden/>
              </w:rPr>
              <w:fldChar w:fldCharType="end"/>
            </w:r>
          </w:hyperlink>
        </w:p>
        <w:p w14:paraId="11C51271" w14:textId="68DBE072"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82" w:history="1">
            <w:r w:rsidRPr="00AB19AC">
              <w:rPr>
                <w:rStyle w:val="Hyperlink"/>
                <w:noProof/>
                <w:lang w:val="en-GB"/>
              </w:rPr>
              <w:t>2.1 PESTLE Analysis</w:t>
            </w:r>
            <w:r w:rsidRPr="00AB19AC">
              <w:rPr>
                <w:noProof/>
                <w:webHidden/>
              </w:rPr>
              <w:tab/>
            </w:r>
            <w:r w:rsidRPr="00AB19AC">
              <w:rPr>
                <w:noProof/>
                <w:webHidden/>
              </w:rPr>
              <w:fldChar w:fldCharType="begin"/>
            </w:r>
            <w:r w:rsidRPr="00AB19AC">
              <w:rPr>
                <w:noProof/>
                <w:webHidden/>
              </w:rPr>
              <w:instrText xml:space="preserve"> PAGEREF _Toc214052882 \h </w:instrText>
            </w:r>
            <w:r w:rsidRPr="00AB19AC">
              <w:rPr>
                <w:noProof/>
                <w:webHidden/>
              </w:rPr>
            </w:r>
            <w:r w:rsidRPr="00AB19AC">
              <w:rPr>
                <w:noProof/>
                <w:webHidden/>
              </w:rPr>
              <w:fldChar w:fldCharType="separate"/>
            </w:r>
            <w:r w:rsidRPr="00AB19AC">
              <w:rPr>
                <w:noProof/>
                <w:webHidden/>
              </w:rPr>
              <w:t>9</w:t>
            </w:r>
            <w:r w:rsidRPr="00AB19AC">
              <w:rPr>
                <w:noProof/>
                <w:webHidden/>
              </w:rPr>
              <w:fldChar w:fldCharType="end"/>
            </w:r>
          </w:hyperlink>
        </w:p>
        <w:p w14:paraId="506125DB" w14:textId="339512B2"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83" w:history="1">
            <w:r w:rsidRPr="00AB19AC">
              <w:rPr>
                <w:rStyle w:val="Hyperlink"/>
                <w:noProof/>
                <w:lang w:val="en-GB"/>
              </w:rPr>
              <w:t>2.2 Porter’s Five Forces Analysis</w:t>
            </w:r>
            <w:r w:rsidRPr="00AB19AC">
              <w:rPr>
                <w:noProof/>
                <w:webHidden/>
              </w:rPr>
              <w:tab/>
            </w:r>
            <w:r w:rsidRPr="00AB19AC">
              <w:rPr>
                <w:noProof/>
                <w:webHidden/>
              </w:rPr>
              <w:fldChar w:fldCharType="begin"/>
            </w:r>
            <w:r w:rsidRPr="00AB19AC">
              <w:rPr>
                <w:noProof/>
                <w:webHidden/>
              </w:rPr>
              <w:instrText xml:space="preserve"> PAGEREF _Toc214052883 \h </w:instrText>
            </w:r>
            <w:r w:rsidRPr="00AB19AC">
              <w:rPr>
                <w:noProof/>
                <w:webHidden/>
              </w:rPr>
            </w:r>
            <w:r w:rsidRPr="00AB19AC">
              <w:rPr>
                <w:noProof/>
                <w:webHidden/>
              </w:rPr>
              <w:fldChar w:fldCharType="separate"/>
            </w:r>
            <w:r w:rsidRPr="00AB19AC">
              <w:rPr>
                <w:noProof/>
                <w:webHidden/>
              </w:rPr>
              <w:t>11</w:t>
            </w:r>
            <w:r w:rsidRPr="00AB19AC">
              <w:rPr>
                <w:noProof/>
                <w:webHidden/>
              </w:rPr>
              <w:fldChar w:fldCharType="end"/>
            </w:r>
          </w:hyperlink>
        </w:p>
        <w:p w14:paraId="39F6343A" w14:textId="4F95DA7D"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84" w:history="1">
            <w:r w:rsidRPr="00AB19AC">
              <w:rPr>
                <w:rStyle w:val="Hyperlink"/>
                <w:noProof/>
                <w:lang w:val="en-GB"/>
              </w:rPr>
              <w:t>2.3 Internal Analysis of Tesla</w:t>
            </w:r>
            <w:r w:rsidRPr="00AB19AC">
              <w:rPr>
                <w:noProof/>
                <w:webHidden/>
              </w:rPr>
              <w:tab/>
            </w:r>
            <w:r w:rsidRPr="00AB19AC">
              <w:rPr>
                <w:noProof/>
                <w:webHidden/>
              </w:rPr>
              <w:fldChar w:fldCharType="begin"/>
            </w:r>
            <w:r w:rsidRPr="00AB19AC">
              <w:rPr>
                <w:noProof/>
                <w:webHidden/>
              </w:rPr>
              <w:instrText xml:space="preserve"> PAGEREF _Toc214052884 \h </w:instrText>
            </w:r>
            <w:r w:rsidRPr="00AB19AC">
              <w:rPr>
                <w:noProof/>
                <w:webHidden/>
              </w:rPr>
            </w:r>
            <w:r w:rsidRPr="00AB19AC">
              <w:rPr>
                <w:noProof/>
                <w:webHidden/>
              </w:rPr>
              <w:fldChar w:fldCharType="separate"/>
            </w:r>
            <w:r w:rsidRPr="00AB19AC">
              <w:rPr>
                <w:noProof/>
                <w:webHidden/>
              </w:rPr>
              <w:t>14</w:t>
            </w:r>
            <w:r w:rsidRPr="00AB19AC">
              <w:rPr>
                <w:noProof/>
                <w:webHidden/>
              </w:rPr>
              <w:fldChar w:fldCharType="end"/>
            </w:r>
          </w:hyperlink>
        </w:p>
        <w:p w14:paraId="353E5D9A" w14:textId="696D3DC0" w:rsidR="00FB5440" w:rsidRPr="00AB19AC" w:rsidRDefault="00FB5440">
          <w:pPr>
            <w:pStyle w:val="TOC3"/>
            <w:tabs>
              <w:tab w:val="right" w:leader="dot" w:pos="9016"/>
            </w:tabs>
            <w:rPr>
              <w:rFonts w:asciiTheme="minorHAnsi" w:eastAsiaTheme="minorEastAsia" w:hAnsiTheme="minorHAnsi" w:cstheme="minorBidi"/>
              <w:noProof/>
              <w:kern w:val="2"/>
              <w:lang w:val="en-IN"/>
              <w14:ligatures w14:val="standardContextual"/>
            </w:rPr>
          </w:pPr>
          <w:hyperlink w:anchor="_Toc214052885" w:history="1">
            <w:r w:rsidRPr="00AB19AC">
              <w:rPr>
                <w:rStyle w:val="Hyperlink"/>
                <w:noProof/>
                <w:lang w:val="en-GB"/>
              </w:rPr>
              <w:t>2.3.1 VRIO Analysis</w:t>
            </w:r>
            <w:r w:rsidRPr="00AB19AC">
              <w:rPr>
                <w:noProof/>
                <w:webHidden/>
              </w:rPr>
              <w:tab/>
            </w:r>
            <w:r w:rsidRPr="00AB19AC">
              <w:rPr>
                <w:noProof/>
                <w:webHidden/>
              </w:rPr>
              <w:fldChar w:fldCharType="begin"/>
            </w:r>
            <w:r w:rsidRPr="00AB19AC">
              <w:rPr>
                <w:noProof/>
                <w:webHidden/>
              </w:rPr>
              <w:instrText xml:space="preserve"> PAGEREF _Toc214052885 \h </w:instrText>
            </w:r>
            <w:r w:rsidRPr="00AB19AC">
              <w:rPr>
                <w:noProof/>
                <w:webHidden/>
              </w:rPr>
            </w:r>
            <w:r w:rsidRPr="00AB19AC">
              <w:rPr>
                <w:noProof/>
                <w:webHidden/>
              </w:rPr>
              <w:fldChar w:fldCharType="separate"/>
            </w:r>
            <w:r w:rsidRPr="00AB19AC">
              <w:rPr>
                <w:noProof/>
                <w:webHidden/>
              </w:rPr>
              <w:t>14</w:t>
            </w:r>
            <w:r w:rsidRPr="00AB19AC">
              <w:rPr>
                <w:noProof/>
                <w:webHidden/>
              </w:rPr>
              <w:fldChar w:fldCharType="end"/>
            </w:r>
          </w:hyperlink>
        </w:p>
        <w:p w14:paraId="3499B031" w14:textId="178A5071" w:rsidR="00FB5440" w:rsidRPr="00AB19AC" w:rsidRDefault="00FB5440">
          <w:pPr>
            <w:pStyle w:val="TOC3"/>
            <w:tabs>
              <w:tab w:val="right" w:leader="dot" w:pos="9016"/>
            </w:tabs>
            <w:rPr>
              <w:rFonts w:asciiTheme="minorHAnsi" w:eastAsiaTheme="minorEastAsia" w:hAnsiTheme="minorHAnsi" w:cstheme="minorBidi"/>
              <w:noProof/>
              <w:kern w:val="2"/>
              <w:lang w:val="en-IN"/>
              <w14:ligatures w14:val="standardContextual"/>
            </w:rPr>
          </w:pPr>
          <w:hyperlink w:anchor="_Toc214052886" w:history="1">
            <w:r w:rsidRPr="00AB19AC">
              <w:rPr>
                <w:rStyle w:val="Hyperlink"/>
                <w:noProof/>
                <w:lang w:val="en-GB"/>
              </w:rPr>
              <w:t>2.3.2 SWOT Analysis</w:t>
            </w:r>
            <w:r w:rsidRPr="00AB19AC">
              <w:rPr>
                <w:noProof/>
                <w:webHidden/>
              </w:rPr>
              <w:tab/>
            </w:r>
            <w:r w:rsidRPr="00AB19AC">
              <w:rPr>
                <w:noProof/>
                <w:webHidden/>
              </w:rPr>
              <w:fldChar w:fldCharType="begin"/>
            </w:r>
            <w:r w:rsidRPr="00AB19AC">
              <w:rPr>
                <w:noProof/>
                <w:webHidden/>
              </w:rPr>
              <w:instrText xml:space="preserve"> PAGEREF _Toc214052886 \h </w:instrText>
            </w:r>
            <w:r w:rsidRPr="00AB19AC">
              <w:rPr>
                <w:noProof/>
                <w:webHidden/>
              </w:rPr>
            </w:r>
            <w:r w:rsidRPr="00AB19AC">
              <w:rPr>
                <w:noProof/>
                <w:webHidden/>
              </w:rPr>
              <w:fldChar w:fldCharType="separate"/>
            </w:r>
            <w:r w:rsidRPr="00AB19AC">
              <w:rPr>
                <w:noProof/>
                <w:webHidden/>
              </w:rPr>
              <w:t>15</w:t>
            </w:r>
            <w:r w:rsidRPr="00AB19AC">
              <w:rPr>
                <w:noProof/>
                <w:webHidden/>
              </w:rPr>
              <w:fldChar w:fldCharType="end"/>
            </w:r>
          </w:hyperlink>
        </w:p>
        <w:p w14:paraId="07091A13" w14:textId="271A8E5E" w:rsidR="00FB5440" w:rsidRPr="00AB19AC" w:rsidRDefault="00FB5440">
          <w:pPr>
            <w:pStyle w:val="TOC3"/>
            <w:tabs>
              <w:tab w:val="right" w:leader="dot" w:pos="9016"/>
            </w:tabs>
            <w:rPr>
              <w:rFonts w:asciiTheme="minorHAnsi" w:eastAsiaTheme="minorEastAsia" w:hAnsiTheme="minorHAnsi" w:cstheme="minorBidi"/>
              <w:noProof/>
              <w:kern w:val="2"/>
              <w:lang w:val="en-IN"/>
              <w14:ligatures w14:val="standardContextual"/>
            </w:rPr>
          </w:pPr>
          <w:hyperlink w:anchor="_Toc214052887" w:history="1">
            <w:r w:rsidRPr="00AB19AC">
              <w:rPr>
                <w:rStyle w:val="Hyperlink"/>
                <w:noProof/>
                <w:lang w:val="en-GB"/>
              </w:rPr>
              <w:t>2.3.3 Value Chain Analysis</w:t>
            </w:r>
            <w:r w:rsidRPr="00AB19AC">
              <w:rPr>
                <w:noProof/>
                <w:webHidden/>
              </w:rPr>
              <w:tab/>
            </w:r>
            <w:r w:rsidRPr="00AB19AC">
              <w:rPr>
                <w:noProof/>
                <w:webHidden/>
              </w:rPr>
              <w:fldChar w:fldCharType="begin"/>
            </w:r>
            <w:r w:rsidRPr="00AB19AC">
              <w:rPr>
                <w:noProof/>
                <w:webHidden/>
              </w:rPr>
              <w:instrText xml:space="preserve"> PAGEREF _Toc214052887 \h </w:instrText>
            </w:r>
            <w:r w:rsidRPr="00AB19AC">
              <w:rPr>
                <w:noProof/>
                <w:webHidden/>
              </w:rPr>
            </w:r>
            <w:r w:rsidRPr="00AB19AC">
              <w:rPr>
                <w:noProof/>
                <w:webHidden/>
              </w:rPr>
              <w:fldChar w:fldCharType="separate"/>
            </w:r>
            <w:r w:rsidRPr="00AB19AC">
              <w:rPr>
                <w:noProof/>
                <w:webHidden/>
              </w:rPr>
              <w:t>16</w:t>
            </w:r>
            <w:r w:rsidRPr="00AB19AC">
              <w:rPr>
                <w:noProof/>
                <w:webHidden/>
              </w:rPr>
              <w:fldChar w:fldCharType="end"/>
            </w:r>
          </w:hyperlink>
        </w:p>
        <w:p w14:paraId="033A0F51" w14:textId="311CEF80"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88" w:history="1">
            <w:r w:rsidRPr="00AB19AC">
              <w:rPr>
                <w:rStyle w:val="Hyperlink"/>
                <w:noProof/>
                <w:lang w:val="en-GB"/>
              </w:rPr>
              <w:t>2.4 Competitor Landscape</w:t>
            </w:r>
            <w:r w:rsidRPr="00AB19AC">
              <w:rPr>
                <w:noProof/>
                <w:webHidden/>
              </w:rPr>
              <w:tab/>
            </w:r>
            <w:r w:rsidRPr="00AB19AC">
              <w:rPr>
                <w:noProof/>
                <w:webHidden/>
              </w:rPr>
              <w:fldChar w:fldCharType="begin"/>
            </w:r>
            <w:r w:rsidRPr="00AB19AC">
              <w:rPr>
                <w:noProof/>
                <w:webHidden/>
              </w:rPr>
              <w:instrText xml:space="preserve"> PAGEREF _Toc214052888 \h </w:instrText>
            </w:r>
            <w:r w:rsidRPr="00AB19AC">
              <w:rPr>
                <w:noProof/>
                <w:webHidden/>
              </w:rPr>
            </w:r>
            <w:r w:rsidRPr="00AB19AC">
              <w:rPr>
                <w:noProof/>
                <w:webHidden/>
              </w:rPr>
              <w:fldChar w:fldCharType="separate"/>
            </w:r>
            <w:r w:rsidRPr="00AB19AC">
              <w:rPr>
                <w:noProof/>
                <w:webHidden/>
              </w:rPr>
              <w:t>17</w:t>
            </w:r>
            <w:r w:rsidRPr="00AB19AC">
              <w:rPr>
                <w:noProof/>
                <w:webHidden/>
              </w:rPr>
              <w:fldChar w:fldCharType="end"/>
            </w:r>
          </w:hyperlink>
        </w:p>
        <w:p w14:paraId="656A43AE" w14:textId="740BEACB"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89" w:history="1">
            <w:r w:rsidRPr="00AB19AC">
              <w:rPr>
                <w:rStyle w:val="Hyperlink"/>
                <w:noProof/>
                <w:lang w:val="en-GB"/>
              </w:rPr>
              <w:t>2.5 Critical Reflection on Frameworks</w:t>
            </w:r>
            <w:r w:rsidRPr="00AB19AC">
              <w:rPr>
                <w:noProof/>
                <w:webHidden/>
              </w:rPr>
              <w:tab/>
            </w:r>
            <w:r w:rsidRPr="00AB19AC">
              <w:rPr>
                <w:noProof/>
                <w:webHidden/>
              </w:rPr>
              <w:fldChar w:fldCharType="begin"/>
            </w:r>
            <w:r w:rsidRPr="00AB19AC">
              <w:rPr>
                <w:noProof/>
                <w:webHidden/>
              </w:rPr>
              <w:instrText xml:space="preserve"> PAGEREF _Toc214052889 \h </w:instrText>
            </w:r>
            <w:r w:rsidRPr="00AB19AC">
              <w:rPr>
                <w:noProof/>
                <w:webHidden/>
              </w:rPr>
            </w:r>
            <w:r w:rsidRPr="00AB19AC">
              <w:rPr>
                <w:noProof/>
                <w:webHidden/>
              </w:rPr>
              <w:fldChar w:fldCharType="separate"/>
            </w:r>
            <w:r w:rsidRPr="00AB19AC">
              <w:rPr>
                <w:noProof/>
                <w:webHidden/>
              </w:rPr>
              <w:t>18</w:t>
            </w:r>
            <w:r w:rsidRPr="00AB19AC">
              <w:rPr>
                <w:noProof/>
                <w:webHidden/>
              </w:rPr>
              <w:fldChar w:fldCharType="end"/>
            </w:r>
          </w:hyperlink>
        </w:p>
        <w:p w14:paraId="38B35F54" w14:textId="679D3B90" w:rsidR="00FB5440" w:rsidRPr="00AB19AC" w:rsidRDefault="00FB544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14052890" w:history="1">
            <w:r w:rsidRPr="00AB19AC">
              <w:rPr>
                <w:rStyle w:val="Hyperlink"/>
                <w:noProof/>
                <w:lang w:val="en-GB"/>
              </w:rPr>
              <w:t>Section 3: Strategy Development and Formulation</w:t>
            </w:r>
            <w:r w:rsidRPr="00AB19AC">
              <w:rPr>
                <w:noProof/>
                <w:webHidden/>
              </w:rPr>
              <w:tab/>
            </w:r>
            <w:r w:rsidRPr="00AB19AC">
              <w:rPr>
                <w:noProof/>
                <w:webHidden/>
              </w:rPr>
              <w:fldChar w:fldCharType="begin"/>
            </w:r>
            <w:r w:rsidRPr="00AB19AC">
              <w:rPr>
                <w:noProof/>
                <w:webHidden/>
              </w:rPr>
              <w:instrText xml:space="preserve"> PAGEREF _Toc214052890 \h </w:instrText>
            </w:r>
            <w:r w:rsidRPr="00AB19AC">
              <w:rPr>
                <w:noProof/>
                <w:webHidden/>
              </w:rPr>
            </w:r>
            <w:r w:rsidRPr="00AB19AC">
              <w:rPr>
                <w:noProof/>
                <w:webHidden/>
              </w:rPr>
              <w:fldChar w:fldCharType="separate"/>
            </w:r>
            <w:r w:rsidRPr="00AB19AC">
              <w:rPr>
                <w:noProof/>
                <w:webHidden/>
              </w:rPr>
              <w:t>19</w:t>
            </w:r>
            <w:r w:rsidRPr="00AB19AC">
              <w:rPr>
                <w:noProof/>
                <w:webHidden/>
              </w:rPr>
              <w:fldChar w:fldCharType="end"/>
            </w:r>
          </w:hyperlink>
        </w:p>
        <w:p w14:paraId="545CE052" w14:textId="07F646D1"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1" w:history="1">
            <w:r w:rsidRPr="00AB19AC">
              <w:rPr>
                <w:rStyle w:val="Hyperlink"/>
                <w:noProof/>
                <w:lang w:val="en-GB"/>
              </w:rPr>
              <w:t>3.1 Market Entry Strategy</w:t>
            </w:r>
            <w:r w:rsidRPr="00AB19AC">
              <w:rPr>
                <w:noProof/>
                <w:webHidden/>
              </w:rPr>
              <w:tab/>
            </w:r>
            <w:r w:rsidRPr="00AB19AC">
              <w:rPr>
                <w:noProof/>
                <w:webHidden/>
              </w:rPr>
              <w:fldChar w:fldCharType="begin"/>
            </w:r>
            <w:r w:rsidRPr="00AB19AC">
              <w:rPr>
                <w:noProof/>
                <w:webHidden/>
              </w:rPr>
              <w:instrText xml:space="preserve"> PAGEREF _Toc214052891 \h </w:instrText>
            </w:r>
            <w:r w:rsidRPr="00AB19AC">
              <w:rPr>
                <w:noProof/>
                <w:webHidden/>
              </w:rPr>
            </w:r>
            <w:r w:rsidRPr="00AB19AC">
              <w:rPr>
                <w:noProof/>
                <w:webHidden/>
              </w:rPr>
              <w:fldChar w:fldCharType="separate"/>
            </w:r>
            <w:r w:rsidRPr="00AB19AC">
              <w:rPr>
                <w:noProof/>
                <w:webHidden/>
              </w:rPr>
              <w:t>19</w:t>
            </w:r>
            <w:r w:rsidRPr="00AB19AC">
              <w:rPr>
                <w:noProof/>
                <w:webHidden/>
              </w:rPr>
              <w:fldChar w:fldCharType="end"/>
            </w:r>
          </w:hyperlink>
        </w:p>
        <w:p w14:paraId="0A169C95" w14:textId="4EE02838"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2" w:history="1">
            <w:r w:rsidRPr="00AB19AC">
              <w:rPr>
                <w:rStyle w:val="Hyperlink"/>
                <w:noProof/>
                <w:lang w:val="en-GB"/>
              </w:rPr>
              <w:t>3.2 Competitive Strategy [Porter]</w:t>
            </w:r>
            <w:r w:rsidRPr="00AB19AC">
              <w:rPr>
                <w:noProof/>
                <w:webHidden/>
              </w:rPr>
              <w:tab/>
            </w:r>
            <w:r w:rsidRPr="00AB19AC">
              <w:rPr>
                <w:noProof/>
                <w:webHidden/>
              </w:rPr>
              <w:fldChar w:fldCharType="begin"/>
            </w:r>
            <w:r w:rsidRPr="00AB19AC">
              <w:rPr>
                <w:noProof/>
                <w:webHidden/>
              </w:rPr>
              <w:instrText xml:space="preserve"> PAGEREF _Toc214052892 \h </w:instrText>
            </w:r>
            <w:r w:rsidRPr="00AB19AC">
              <w:rPr>
                <w:noProof/>
                <w:webHidden/>
              </w:rPr>
            </w:r>
            <w:r w:rsidRPr="00AB19AC">
              <w:rPr>
                <w:noProof/>
                <w:webHidden/>
              </w:rPr>
              <w:fldChar w:fldCharType="separate"/>
            </w:r>
            <w:r w:rsidRPr="00AB19AC">
              <w:rPr>
                <w:noProof/>
                <w:webHidden/>
              </w:rPr>
              <w:t>20</w:t>
            </w:r>
            <w:r w:rsidRPr="00AB19AC">
              <w:rPr>
                <w:noProof/>
                <w:webHidden/>
              </w:rPr>
              <w:fldChar w:fldCharType="end"/>
            </w:r>
          </w:hyperlink>
        </w:p>
        <w:p w14:paraId="2081BE19" w14:textId="5D13A468"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3" w:history="1">
            <w:r w:rsidRPr="00AB19AC">
              <w:rPr>
                <w:rStyle w:val="Hyperlink"/>
                <w:noProof/>
                <w:lang w:val="en-GB"/>
              </w:rPr>
              <w:t>3.3 STP Analysis</w:t>
            </w:r>
            <w:r w:rsidRPr="00AB19AC">
              <w:rPr>
                <w:noProof/>
                <w:webHidden/>
              </w:rPr>
              <w:tab/>
            </w:r>
            <w:r w:rsidRPr="00AB19AC">
              <w:rPr>
                <w:noProof/>
                <w:webHidden/>
              </w:rPr>
              <w:fldChar w:fldCharType="begin"/>
            </w:r>
            <w:r w:rsidRPr="00AB19AC">
              <w:rPr>
                <w:noProof/>
                <w:webHidden/>
              </w:rPr>
              <w:instrText xml:space="preserve"> PAGEREF _Toc214052893 \h </w:instrText>
            </w:r>
            <w:r w:rsidRPr="00AB19AC">
              <w:rPr>
                <w:noProof/>
                <w:webHidden/>
              </w:rPr>
            </w:r>
            <w:r w:rsidRPr="00AB19AC">
              <w:rPr>
                <w:noProof/>
                <w:webHidden/>
              </w:rPr>
              <w:fldChar w:fldCharType="separate"/>
            </w:r>
            <w:r w:rsidRPr="00AB19AC">
              <w:rPr>
                <w:noProof/>
                <w:webHidden/>
              </w:rPr>
              <w:t>22</w:t>
            </w:r>
            <w:r w:rsidRPr="00AB19AC">
              <w:rPr>
                <w:noProof/>
                <w:webHidden/>
              </w:rPr>
              <w:fldChar w:fldCharType="end"/>
            </w:r>
          </w:hyperlink>
        </w:p>
        <w:p w14:paraId="2C6680E0" w14:textId="219D2C75"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4" w:history="1">
            <w:r w:rsidRPr="00AB19AC">
              <w:rPr>
                <w:rStyle w:val="Hyperlink"/>
                <w:noProof/>
                <w:lang w:val="en-GB"/>
              </w:rPr>
              <w:t>3.4 Strategic Initiatives</w:t>
            </w:r>
            <w:r w:rsidRPr="00AB19AC">
              <w:rPr>
                <w:noProof/>
                <w:webHidden/>
              </w:rPr>
              <w:tab/>
            </w:r>
            <w:r w:rsidRPr="00AB19AC">
              <w:rPr>
                <w:noProof/>
                <w:webHidden/>
              </w:rPr>
              <w:fldChar w:fldCharType="begin"/>
            </w:r>
            <w:r w:rsidRPr="00AB19AC">
              <w:rPr>
                <w:noProof/>
                <w:webHidden/>
              </w:rPr>
              <w:instrText xml:space="preserve"> PAGEREF _Toc214052894 \h </w:instrText>
            </w:r>
            <w:r w:rsidRPr="00AB19AC">
              <w:rPr>
                <w:noProof/>
                <w:webHidden/>
              </w:rPr>
            </w:r>
            <w:r w:rsidRPr="00AB19AC">
              <w:rPr>
                <w:noProof/>
                <w:webHidden/>
              </w:rPr>
              <w:fldChar w:fldCharType="separate"/>
            </w:r>
            <w:r w:rsidRPr="00AB19AC">
              <w:rPr>
                <w:noProof/>
                <w:webHidden/>
              </w:rPr>
              <w:t>23</w:t>
            </w:r>
            <w:r w:rsidRPr="00AB19AC">
              <w:rPr>
                <w:noProof/>
                <w:webHidden/>
              </w:rPr>
              <w:fldChar w:fldCharType="end"/>
            </w:r>
          </w:hyperlink>
        </w:p>
        <w:p w14:paraId="736AE943" w14:textId="3499C0EF"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5" w:history="1">
            <w:r w:rsidRPr="00AB19AC">
              <w:rPr>
                <w:rStyle w:val="Hyperlink"/>
                <w:noProof/>
                <w:lang w:val="en-GB"/>
              </w:rPr>
              <w:t>3.5 Risk Assessment &amp; Mitigation</w:t>
            </w:r>
            <w:r w:rsidRPr="00AB19AC">
              <w:rPr>
                <w:noProof/>
                <w:webHidden/>
              </w:rPr>
              <w:tab/>
            </w:r>
            <w:r w:rsidRPr="00AB19AC">
              <w:rPr>
                <w:noProof/>
                <w:webHidden/>
              </w:rPr>
              <w:fldChar w:fldCharType="begin"/>
            </w:r>
            <w:r w:rsidRPr="00AB19AC">
              <w:rPr>
                <w:noProof/>
                <w:webHidden/>
              </w:rPr>
              <w:instrText xml:space="preserve"> PAGEREF _Toc214052895 \h </w:instrText>
            </w:r>
            <w:r w:rsidRPr="00AB19AC">
              <w:rPr>
                <w:noProof/>
                <w:webHidden/>
              </w:rPr>
            </w:r>
            <w:r w:rsidRPr="00AB19AC">
              <w:rPr>
                <w:noProof/>
                <w:webHidden/>
              </w:rPr>
              <w:fldChar w:fldCharType="separate"/>
            </w:r>
            <w:r w:rsidRPr="00AB19AC">
              <w:rPr>
                <w:noProof/>
                <w:webHidden/>
              </w:rPr>
              <w:t>24</w:t>
            </w:r>
            <w:r w:rsidRPr="00AB19AC">
              <w:rPr>
                <w:noProof/>
                <w:webHidden/>
              </w:rPr>
              <w:fldChar w:fldCharType="end"/>
            </w:r>
          </w:hyperlink>
        </w:p>
        <w:p w14:paraId="6783B203" w14:textId="4218097E" w:rsidR="00FB5440" w:rsidRPr="00AB19AC" w:rsidRDefault="00FB544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14052896" w:history="1">
            <w:r w:rsidRPr="00AB19AC">
              <w:rPr>
                <w:rStyle w:val="Hyperlink"/>
                <w:noProof/>
                <w:lang w:val="en-GB"/>
              </w:rPr>
              <w:t>Section 4: Performance Evaluation Framework</w:t>
            </w:r>
            <w:r w:rsidRPr="00AB19AC">
              <w:rPr>
                <w:noProof/>
                <w:webHidden/>
              </w:rPr>
              <w:tab/>
            </w:r>
            <w:r w:rsidRPr="00AB19AC">
              <w:rPr>
                <w:noProof/>
                <w:webHidden/>
              </w:rPr>
              <w:fldChar w:fldCharType="begin"/>
            </w:r>
            <w:r w:rsidRPr="00AB19AC">
              <w:rPr>
                <w:noProof/>
                <w:webHidden/>
              </w:rPr>
              <w:instrText xml:space="preserve"> PAGEREF _Toc214052896 \h </w:instrText>
            </w:r>
            <w:r w:rsidRPr="00AB19AC">
              <w:rPr>
                <w:noProof/>
                <w:webHidden/>
              </w:rPr>
            </w:r>
            <w:r w:rsidRPr="00AB19AC">
              <w:rPr>
                <w:noProof/>
                <w:webHidden/>
              </w:rPr>
              <w:fldChar w:fldCharType="separate"/>
            </w:r>
            <w:r w:rsidRPr="00AB19AC">
              <w:rPr>
                <w:noProof/>
                <w:webHidden/>
              </w:rPr>
              <w:t>25</w:t>
            </w:r>
            <w:r w:rsidRPr="00AB19AC">
              <w:rPr>
                <w:noProof/>
                <w:webHidden/>
              </w:rPr>
              <w:fldChar w:fldCharType="end"/>
            </w:r>
          </w:hyperlink>
        </w:p>
        <w:p w14:paraId="425114E6" w14:textId="07A924ED"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7" w:history="1">
            <w:r w:rsidRPr="00AB19AC">
              <w:rPr>
                <w:rStyle w:val="Hyperlink"/>
                <w:noProof/>
                <w:lang w:val="en-GB"/>
              </w:rPr>
              <w:t>4.1 Balance Scorecard</w:t>
            </w:r>
            <w:r w:rsidRPr="00AB19AC">
              <w:rPr>
                <w:noProof/>
                <w:webHidden/>
              </w:rPr>
              <w:tab/>
            </w:r>
            <w:r w:rsidRPr="00AB19AC">
              <w:rPr>
                <w:noProof/>
                <w:webHidden/>
              </w:rPr>
              <w:fldChar w:fldCharType="begin"/>
            </w:r>
            <w:r w:rsidRPr="00AB19AC">
              <w:rPr>
                <w:noProof/>
                <w:webHidden/>
              </w:rPr>
              <w:instrText xml:space="preserve"> PAGEREF _Toc214052897 \h </w:instrText>
            </w:r>
            <w:r w:rsidRPr="00AB19AC">
              <w:rPr>
                <w:noProof/>
                <w:webHidden/>
              </w:rPr>
            </w:r>
            <w:r w:rsidRPr="00AB19AC">
              <w:rPr>
                <w:noProof/>
                <w:webHidden/>
              </w:rPr>
              <w:fldChar w:fldCharType="separate"/>
            </w:r>
            <w:r w:rsidRPr="00AB19AC">
              <w:rPr>
                <w:noProof/>
                <w:webHidden/>
              </w:rPr>
              <w:t>25</w:t>
            </w:r>
            <w:r w:rsidRPr="00AB19AC">
              <w:rPr>
                <w:noProof/>
                <w:webHidden/>
              </w:rPr>
              <w:fldChar w:fldCharType="end"/>
            </w:r>
          </w:hyperlink>
        </w:p>
        <w:p w14:paraId="3B9BA667" w14:textId="609FD5B0"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8" w:history="1">
            <w:r w:rsidRPr="00AB19AC">
              <w:rPr>
                <w:rStyle w:val="Hyperlink"/>
                <w:noProof/>
                <w:lang w:val="en-GB"/>
              </w:rPr>
              <w:t>4.2 Triple Bottom Line (TBL) Framework</w:t>
            </w:r>
            <w:r w:rsidRPr="00AB19AC">
              <w:rPr>
                <w:noProof/>
                <w:webHidden/>
              </w:rPr>
              <w:tab/>
            </w:r>
            <w:r w:rsidRPr="00AB19AC">
              <w:rPr>
                <w:noProof/>
                <w:webHidden/>
              </w:rPr>
              <w:fldChar w:fldCharType="begin"/>
            </w:r>
            <w:r w:rsidRPr="00AB19AC">
              <w:rPr>
                <w:noProof/>
                <w:webHidden/>
              </w:rPr>
              <w:instrText xml:space="preserve"> PAGEREF _Toc214052898 \h </w:instrText>
            </w:r>
            <w:r w:rsidRPr="00AB19AC">
              <w:rPr>
                <w:noProof/>
                <w:webHidden/>
              </w:rPr>
            </w:r>
            <w:r w:rsidRPr="00AB19AC">
              <w:rPr>
                <w:noProof/>
                <w:webHidden/>
              </w:rPr>
              <w:fldChar w:fldCharType="separate"/>
            </w:r>
            <w:r w:rsidRPr="00AB19AC">
              <w:rPr>
                <w:noProof/>
                <w:webHidden/>
              </w:rPr>
              <w:t>26</w:t>
            </w:r>
            <w:r w:rsidRPr="00AB19AC">
              <w:rPr>
                <w:noProof/>
                <w:webHidden/>
              </w:rPr>
              <w:fldChar w:fldCharType="end"/>
            </w:r>
          </w:hyperlink>
        </w:p>
        <w:p w14:paraId="5D4B9801" w14:textId="1703AEE9" w:rsidR="00FB5440" w:rsidRPr="00AB19AC" w:rsidRDefault="00FB544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052899" w:history="1">
            <w:r w:rsidRPr="00AB19AC">
              <w:rPr>
                <w:rStyle w:val="Hyperlink"/>
                <w:noProof/>
                <w:lang w:val="en-GB"/>
              </w:rPr>
              <w:t>4.3 Dashboard Style KPI Sheet</w:t>
            </w:r>
            <w:r w:rsidRPr="00AB19AC">
              <w:rPr>
                <w:noProof/>
                <w:webHidden/>
              </w:rPr>
              <w:tab/>
            </w:r>
            <w:r w:rsidRPr="00AB19AC">
              <w:rPr>
                <w:noProof/>
                <w:webHidden/>
              </w:rPr>
              <w:fldChar w:fldCharType="begin"/>
            </w:r>
            <w:r w:rsidRPr="00AB19AC">
              <w:rPr>
                <w:noProof/>
                <w:webHidden/>
              </w:rPr>
              <w:instrText xml:space="preserve"> PAGEREF _Toc214052899 \h </w:instrText>
            </w:r>
            <w:r w:rsidRPr="00AB19AC">
              <w:rPr>
                <w:noProof/>
                <w:webHidden/>
              </w:rPr>
            </w:r>
            <w:r w:rsidRPr="00AB19AC">
              <w:rPr>
                <w:noProof/>
                <w:webHidden/>
              </w:rPr>
              <w:fldChar w:fldCharType="separate"/>
            </w:r>
            <w:r w:rsidRPr="00AB19AC">
              <w:rPr>
                <w:noProof/>
                <w:webHidden/>
              </w:rPr>
              <w:t>28</w:t>
            </w:r>
            <w:r w:rsidRPr="00AB19AC">
              <w:rPr>
                <w:noProof/>
                <w:webHidden/>
              </w:rPr>
              <w:fldChar w:fldCharType="end"/>
            </w:r>
          </w:hyperlink>
        </w:p>
        <w:p w14:paraId="38134F5B" w14:textId="2B5056B9" w:rsidR="00FB5440" w:rsidRPr="00AB19AC" w:rsidRDefault="00FB544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14052900" w:history="1">
            <w:r w:rsidRPr="00AB19AC">
              <w:rPr>
                <w:rStyle w:val="Hyperlink"/>
                <w:noProof/>
                <w:lang w:val="en-GB"/>
              </w:rPr>
              <w:t>Section 5: Summary</w:t>
            </w:r>
            <w:r w:rsidRPr="00AB19AC">
              <w:rPr>
                <w:noProof/>
                <w:webHidden/>
              </w:rPr>
              <w:tab/>
            </w:r>
            <w:r w:rsidRPr="00AB19AC">
              <w:rPr>
                <w:noProof/>
                <w:webHidden/>
              </w:rPr>
              <w:fldChar w:fldCharType="begin"/>
            </w:r>
            <w:r w:rsidRPr="00AB19AC">
              <w:rPr>
                <w:noProof/>
                <w:webHidden/>
              </w:rPr>
              <w:instrText xml:space="preserve"> PAGEREF _Toc214052900 \h </w:instrText>
            </w:r>
            <w:r w:rsidRPr="00AB19AC">
              <w:rPr>
                <w:noProof/>
                <w:webHidden/>
              </w:rPr>
            </w:r>
            <w:r w:rsidRPr="00AB19AC">
              <w:rPr>
                <w:noProof/>
                <w:webHidden/>
              </w:rPr>
              <w:fldChar w:fldCharType="separate"/>
            </w:r>
            <w:r w:rsidRPr="00AB19AC">
              <w:rPr>
                <w:noProof/>
                <w:webHidden/>
              </w:rPr>
              <w:t>29</w:t>
            </w:r>
            <w:r w:rsidRPr="00AB19AC">
              <w:rPr>
                <w:noProof/>
                <w:webHidden/>
              </w:rPr>
              <w:fldChar w:fldCharType="end"/>
            </w:r>
          </w:hyperlink>
        </w:p>
        <w:p w14:paraId="57D82C9A" w14:textId="79AB50FA" w:rsidR="00FB5440" w:rsidRPr="00AB19AC" w:rsidRDefault="00FB544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14052901" w:history="1">
            <w:r w:rsidRPr="00AB19AC">
              <w:rPr>
                <w:rStyle w:val="Hyperlink"/>
                <w:noProof/>
                <w:lang w:val="en-GB"/>
              </w:rPr>
              <w:t>References</w:t>
            </w:r>
            <w:r w:rsidRPr="00AB19AC">
              <w:rPr>
                <w:noProof/>
                <w:webHidden/>
              </w:rPr>
              <w:tab/>
            </w:r>
            <w:r w:rsidRPr="00AB19AC">
              <w:rPr>
                <w:noProof/>
                <w:webHidden/>
              </w:rPr>
              <w:fldChar w:fldCharType="begin"/>
            </w:r>
            <w:r w:rsidRPr="00AB19AC">
              <w:rPr>
                <w:noProof/>
                <w:webHidden/>
              </w:rPr>
              <w:instrText xml:space="preserve"> PAGEREF _Toc214052901 \h </w:instrText>
            </w:r>
            <w:r w:rsidRPr="00AB19AC">
              <w:rPr>
                <w:noProof/>
                <w:webHidden/>
              </w:rPr>
            </w:r>
            <w:r w:rsidRPr="00AB19AC">
              <w:rPr>
                <w:noProof/>
                <w:webHidden/>
              </w:rPr>
              <w:fldChar w:fldCharType="separate"/>
            </w:r>
            <w:r w:rsidRPr="00AB19AC">
              <w:rPr>
                <w:noProof/>
                <w:webHidden/>
              </w:rPr>
              <w:t>30</w:t>
            </w:r>
            <w:r w:rsidRPr="00AB19AC">
              <w:rPr>
                <w:noProof/>
                <w:webHidden/>
              </w:rPr>
              <w:fldChar w:fldCharType="end"/>
            </w:r>
          </w:hyperlink>
        </w:p>
        <w:p w14:paraId="4A661B09" w14:textId="1B33E1EB" w:rsidR="00E705D1" w:rsidRPr="00AB19AC" w:rsidRDefault="00E705D1">
          <w:pPr>
            <w:rPr>
              <w:lang w:val="en-GB"/>
            </w:rPr>
          </w:pPr>
          <w:r w:rsidRPr="00AB19AC">
            <w:rPr>
              <w:b/>
              <w:bCs/>
              <w:noProof/>
              <w:lang w:val="en-GB"/>
            </w:rPr>
            <w:fldChar w:fldCharType="end"/>
          </w:r>
        </w:p>
      </w:sdtContent>
    </w:sdt>
    <w:p w14:paraId="0C41F062" w14:textId="1374D12D" w:rsidR="00C73A7E" w:rsidRPr="00AB19AC" w:rsidRDefault="00E113C8">
      <w:pPr>
        <w:rPr>
          <w:lang w:val="en-GB"/>
        </w:rPr>
      </w:pPr>
      <w:r w:rsidRPr="00AB19AC">
        <w:rPr>
          <w:lang w:val="en-GB"/>
        </w:rPr>
        <w:br w:type="page"/>
      </w:r>
    </w:p>
    <w:p w14:paraId="58AFA43C" w14:textId="77777777" w:rsidR="00C73A7E" w:rsidRPr="00AB19AC" w:rsidRDefault="00E113C8">
      <w:pPr>
        <w:pStyle w:val="Heading1"/>
        <w:rPr>
          <w:lang w:val="en-GB"/>
        </w:rPr>
      </w:pPr>
      <w:bookmarkStart w:id="0" w:name="_heading=h.cj0098u50hrr" w:colFirst="0" w:colLast="0"/>
      <w:bookmarkStart w:id="1" w:name="_Toc214052877"/>
      <w:bookmarkEnd w:id="0"/>
      <w:r w:rsidRPr="00AB19AC">
        <w:rPr>
          <w:lang w:val="en-GB"/>
        </w:rPr>
        <w:lastRenderedPageBreak/>
        <w:t>Section 1: Selection of Organisation and Target Market</w:t>
      </w:r>
      <w:bookmarkEnd w:id="1"/>
    </w:p>
    <w:p w14:paraId="653C7A52" w14:textId="77777777" w:rsidR="00C73A7E" w:rsidRPr="00AB19AC" w:rsidRDefault="00E113C8">
      <w:pPr>
        <w:pStyle w:val="Heading2"/>
        <w:rPr>
          <w:lang w:val="en-GB"/>
        </w:rPr>
      </w:pPr>
      <w:bookmarkStart w:id="2" w:name="_heading=h.pmf7zcqhvgpu" w:colFirst="0" w:colLast="0"/>
      <w:bookmarkStart w:id="3" w:name="_Toc214052878"/>
      <w:bookmarkEnd w:id="2"/>
      <w:r w:rsidRPr="00AB19AC">
        <w:rPr>
          <w:lang w:val="en-GB"/>
        </w:rPr>
        <w:t>1.1 Company Background: Tesla Inc</w:t>
      </w:r>
      <w:bookmarkEnd w:id="3"/>
    </w:p>
    <w:p w14:paraId="5C2D848A" w14:textId="442293BA" w:rsidR="00C73A7E" w:rsidRPr="00AB19AC" w:rsidRDefault="00E113C8">
      <w:pPr>
        <w:rPr>
          <w:lang w:val="en-GB"/>
        </w:rPr>
      </w:pPr>
      <w:r w:rsidRPr="00AB19AC">
        <w:rPr>
          <w:lang w:val="en-GB"/>
        </w:rPr>
        <w:t xml:space="preserve">Tesla Inc. is one of the most powerful </w:t>
      </w:r>
      <w:r w:rsidR="007B7C0F" w:rsidRPr="00AB19AC">
        <w:rPr>
          <w:lang w:val="en-GB"/>
        </w:rPr>
        <w:t>E</w:t>
      </w:r>
      <w:r w:rsidRPr="00AB19AC">
        <w:rPr>
          <w:lang w:val="en-GB"/>
        </w:rPr>
        <w:t>lectric</w:t>
      </w:r>
      <w:r w:rsidR="007B7C0F" w:rsidRPr="00AB19AC">
        <w:rPr>
          <w:lang w:val="en-GB"/>
        </w:rPr>
        <w:t xml:space="preserve"> V</w:t>
      </w:r>
      <w:r w:rsidRPr="00AB19AC">
        <w:rPr>
          <w:lang w:val="en-GB"/>
        </w:rPr>
        <w:t xml:space="preserve">ehicle (EV) and clean-energy companies in the world, which was founded in 2003 and has its headquarters in Austin, Texas. The mission of the organisation, which is </w:t>
      </w:r>
      <w:r w:rsidRPr="00AB19AC">
        <w:rPr>
          <w:i/>
          <w:iCs/>
          <w:lang w:val="en-GB"/>
        </w:rPr>
        <w:t>to help the world move towards sustainable energy, has influenced its product portfolio and global strategy</w:t>
      </w:r>
      <w:r w:rsidRPr="00AB19AC">
        <w:rPr>
          <w:lang w:val="en-GB"/>
        </w:rPr>
        <w:t>. Tesla has several business units: electric cars, energy and energy storage, autonomous driving systems, and charging systems (Tesla, 2025). Tesla products and services, Model 3 and Model Y, are successful worldwide, with the company supplementing these models with such high-quality products as the Model S and Model X, as well as the energy offerings like Solar Roof, Powerwall, and the largest-scale Megapack systems, to cement the image of an integrated clean-technology company.</w:t>
      </w:r>
    </w:p>
    <w:p w14:paraId="5942796C" w14:textId="77777777" w:rsidR="00C73A7E" w:rsidRPr="00AB19AC" w:rsidRDefault="00E113C8">
      <w:pPr>
        <w:rPr>
          <w:lang w:val="en-GB"/>
        </w:rPr>
      </w:pPr>
      <w:r w:rsidRPr="00AB19AC">
        <w:rPr>
          <w:lang w:val="en-GB"/>
        </w:rPr>
        <w:t xml:space="preserve">The competitive strength of Tesla lies in its </w:t>
      </w:r>
      <w:r w:rsidRPr="00AB19AC">
        <w:rPr>
          <w:b/>
          <w:bCs/>
          <w:i/>
          <w:iCs/>
          <w:lang w:val="en-GB"/>
        </w:rPr>
        <w:t>vertical integration</w:t>
      </w:r>
      <w:r w:rsidRPr="00AB19AC">
        <w:rPr>
          <w:lang w:val="en-GB"/>
        </w:rPr>
        <w:t xml:space="preserve">, battery technology, high-efficiency powertrains, and its distinct software-based approach, such as </w:t>
      </w:r>
      <w:r w:rsidRPr="00AB19AC">
        <w:rPr>
          <w:b/>
          <w:bCs/>
          <w:i/>
          <w:iCs/>
          <w:lang w:val="en-GB"/>
        </w:rPr>
        <w:t xml:space="preserve">over-the-air updates and Full Self-Driving (FSD) features </w:t>
      </w:r>
      <w:r w:rsidRPr="00AB19AC">
        <w:rPr>
          <w:lang w:val="en-GB"/>
        </w:rPr>
        <w:t>(SEC, 2025). By 2024, Tesla will have Gigafactories in the United States, China, Germany and Mexico, which shows its extensive manufacturing presence and extensive localisation strategy (Tesla, 2025b). In 2023, Tesla exported more than 1.8 million vehicles worldwide, and amid an ever-growing competition among EV makers like BYD, Hyundai, and conventional car manufacturers which switched to EV, Tesla continued to be a strong force in high-end EV markets.</w:t>
      </w:r>
    </w:p>
    <w:p w14:paraId="66391586" w14:textId="77777777" w:rsidR="00C73A7E" w:rsidRPr="00AB19AC" w:rsidRDefault="00E113C8">
      <w:pPr>
        <w:jc w:val="center"/>
        <w:rPr>
          <w:lang w:val="en-GB"/>
        </w:rPr>
      </w:pPr>
      <w:r w:rsidRPr="00AB19AC">
        <w:rPr>
          <w:noProof/>
          <w:lang w:val="en-IN"/>
        </w:rPr>
        <w:drawing>
          <wp:inline distT="114300" distB="114300" distL="114300" distR="114300" wp14:anchorId="2E088BBB" wp14:editId="082AB3B2">
            <wp:extent cx="5073650" cy="1587500"/>
            <wp:effectExtent l="76200" t="76200" r="127000" b="127000"/>
            <wp:docPr id="24583499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73650" cy="158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FBA819" w14:textId="77777777" w:rsidR="00C73A7E" w:rsidRPr="00AB19AC" w:rsidRDefault="00E113C8">
      <w:pPr>
        <w:jc w:val="center"/>
        <w:rPr>
          <w:b/>
          <w:bCs/>
          <w:lang w:val="en-GB"/>
        </w:rPr>
      </w:pPr>
      <w:r w:rsidRPr="00AB19AC">
        <w:rPr>
          <w:b/>
          <w:bCs/>
          <w:lang w:val="en-GB"/>
        </w:rPr>
        <w:t>Figure 1: Power Plant Emissions aka “The Long Tailpipe”</w:t>
      </w:r>
    </w:p>
    <w:p w14:paraId="6F6C8891" w14:textId="77777777" w:rsidR="00C73A7E" w:rsidRPr="00AB19AC" w:rsidRDefault="00E113C8">
      <w:pPr>
        <w:jc w:val="center"/>
        <w:rPr>
          <w:lang w:val="en-GB"/>
        </w:rPr>
      </w:pPr>
      <w:r w:rsidRPr="00AB19AC">
        <w:rPr>
          <w:lang w:val="en-GB"/>
        </w:rPr>
        <w:lastRenderedPageBreak/>
        <w:t>(Source: Tesla, 2025)</w:t>
      </w:r>
    </w:p>
    <w:p w14:paraId="31C01970" w14:textId="77777777" w:rsidR="00C73A7E" w:rsidRPr="00AB19AC" w:rsidRDefault="00E113C8">
      <w:pPr>
        <w:rPr>
          <w:lang w:val="en-GB"/>
        </w:rPr>
      </w:pPr>
      <w:r w:rsidRPr="00AB19AC">
        <w:rPr>
          <w:lang w:val="en-GB"/>
        </w:rPr>
        <w:t xml:space="preserve">Nevertheless, the global expansion plan of Tesla is still incomplete without a serious presence in the developing and growing markets. Although Tesla enjoys a strong market in North America, Europe, and China, the lacks presence in one of the largest automotive markets in the world, </w:t>
      </w:r>
      <w:r w:rsidRPr="00AB19AC">
        <w:rPr>
          <w:b/>
          <w:bCs/>
          <w:i/>
          <w:iCs/>
          <w:lang w:val="en-GB"/>
        </w:rPr>
        <w:t>India</w:t>
      </w:r>
      <w:r w:rsidRPr="00AB19AC">
        <w:rPr>
          <w:lang w:val="en-GB"/>
        </w:rPr>
        <w:t xml:space="preserve"> represents a strategic gap (Tesla, 2025c). Tesla now has a promising opportunity to view India as a promising long-term growth and manufacturing diversification market with the introduction of new EV-friendly policies by the Indian government in 2023 24.</w:t>
      </w:r>
    </w:p>
    <w:p w14:paraId="319CB3C8" w14:textId="77777777" w:rsidR="00C73A7E" w:rsidRPr="00AB19AC" w:rsidRDefault="00E113C8">
      <w:pPr>
        <w:pStyle w:val="Heading2"/>
        <w:rPr>
          <w:lang w:val="en-GB"/>
        </w:rPr>
      </w:pPr>
      <w:bookmarkStart w:id="4" w:name="_heading=h.xj4l57ud42ms" w:colFirst="0" w:colLast="0"/>
      <w:bookmarkStart w:id="5" w:name="_Toc214052879"/>
      <w:bookmarkEnd w:id="4"/>
      <w:r w:rsidRPr="00AB19AC">
        <w:rPr>
          <w:lang w:val="en-GB"/>
        </w:rPr>
        <w:t>1.2 Why India? Strategic Justification</w:t>
      </w:r>
      <w:bookmarkEnd w:id="5"/>
    </w:p>
    <w:p w14:paraId="63A9CE2E" w14:textId="77777777" w:rsidR="00C73A7E" w:rsidRPr="00AB19AC" w:rsidRDefault="00E113C8">
      <w:pPr>
        <w:rPr>
          <w:lang w:val="en-GB"/>
        </w:rPr>
      </w:pPr>
      <w:r w:rsidRPr="00AB19AC">
        <w:rPr>
          <w:lang w:val="en-GB"/>
        </w:rPr>
        <w:t>India has positioned itself as one of the most appealing markets to EV manufacturers in terms of its population size, economic direction, and sustainability endeavours. India has over 1.4 billion people, a growing urban middle-income, and is a huge consumer market with a growing demand to use modern and technologically advanced mobility. The GDP of India is estimated to be increasing at 6.5-7% annually between 2024 and 2028, which makes it among the fastest-growing major economies (World Bank, 2025). Increasing disposable income, especially in the metro cities like Mumbai, Delhi and Bengaluru, has provided a favourable environment to high-end automotive brands entering the market.</w:t>
      </w:r>
    </w:p>
    <w:p w14:paraId="0457A257" w14:textId="77777777" w:rsidR="00C73A7E" w:rsidRPr="00AB19AC" w:rsidRDefault="00E113C8">
      <w:pPr>
        <w:jc w:val="center"/>
        <w:rPr>
          <w:lang w:val="en-GB"/>
        </w:rPr>
      </w:pPr>
      <w:r w:rsidRPr="00AB19AC">
        <w:rPr>
          <w:noProof/>
          <w:lang w:val="en-IN"/>
        </w:rPr>
        <w:drawing>
          <wp:inline distT="114300" distB="114300" distL="114300" distR="114300" wp14:anchorId="31972D6E" wp14:editId="57B2290D">
            <wp:extent cx="4089400" cy="2781300"/>
            <wp:effectExtent l="76200" t="76200" r="139700" b="133350"/>
            <wp:docPr id="24583499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11016"/>
                    <a:stretch>
                      <a:fillRect/>
                    </a:stretch>
                  </pic:blipFill>
                  <pic:spPr>
                    <a:xfrm>
                      <a:off x="0" y="0"/>
                      <a:ext cx="4089400"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FB9F1A" w14:textId="77777777" w:rsidR="00C73A7E" w:rsidRPr="00AB19AC" w:rsidRDefault="00E113C8">
      <w:pPr>
        <w:jc w:val="center"/>
        <w:rPr>
          <w:b/>
          <w:bCs/>
          <w:lang w:val="en-GB"/>
        </w:rPr>
      </w:pPr>
      <w:r w:rsidRPr="00AB19AC">
        <w:rPr>
          <w:b/>
          <w:bCs/>
          <w:lang w:val="en-GB"/>
        </w:rPr>
        <w:t>Figure 2: Passenger EV Production in India, 2024</w:t>
      </w:r>
    </w:p>
    <w:p w14:paraId="40136477" w14:textId="77777777" w:rsidR="00C73A7E" w:rsidRPr="00AB19AC" w:rsidRDefault="00E113C8">
      <w:pPr>
        <w:jc w:val="center"/>
        <w:rPr>
          <w:lang w:val="en-GB"/>
        </w:rPr>
      </w:pPr>
      <w:r w:rsidRPr="00AB19AC">
        <w:rPr>
          <w:lang w:val="en-GB"/>
        </w:rPr>
        <w:lastRenderedPageBreak/>
        <w:t>(Source: S&amp;P Global, 2025)</w:t>
      </w:r>
    </w:p>
    <w:p w14:paraId="4301EFAA" w14:textId="77777777" w:rsidR="00C73A7E" w:rsidRPr="00AB19AC" w:rsidRDefault="00E113C8">
      <w:pPr>
        <w:rPr>
          <w:lang w:val="en-GB"/>
        </w:rPr>
      </w:pPr>
      <w:r w:rsidRPr="00AB19AC">
        <w:rPr>
          <w:lang w:val="en-GB"/>
        </w:rPr>
        <w:t xml:space="preserve">Policymaking-wise, the regulatory environment in India has also been shifting towards providing more favourable opportunities towards EV adoption. </w:t>
      </w:r>
      <w:r w:rsidRPr="00AB19AC">
        <w:rPr>
          <w:b/>
          <w:bCs/>
          <w:i/>
          <w:iCs/>
          <w:lang w:val="en-GB"/>
        </w:rPr>
        <w:t>The FAME II (Faster Adoption and Manufacturing Electric Vehicles), state-based support subsidies, production-based incentives (PLI)</w:t>
      </w:r>
      <w:r w:rsidRPr="00AB19AC">
        <w:rPr>
          <w:lang w:val="en-GB"/>
        </w:rPr>
        <w:t xml:space="preserve"> to produce batteries, and low GST rates on EVs all provide a robust institutional framework for international EV participants. However, most importantly, the electric vehicle policy of 2024 offered concessional importation to the company that made the promise of establishing local production within a period of three years (S&amp;P Global, 2025). The policy shift directly correlates with the expansion strategy of Tesla, which applies localisation to grow its business in </w:t>
      </w:r>
      <w:r w:rsidRPr="00AB19AC">
        <w:rPr>
          <w:b/>
          <w:bCs/>
          <w:i/>
          <w:iCs/>
          <w:lang w:val="en-GB"/>
        </w:rPr>
        <w:t>Europe (Gigafactory Berlin) and China (Gigafactory Shanghai),</w:t>
      </w:r>
      <w:r w:rsidRPr="00AB19AC">
        <w:rPr>
          <w:lang w:val="en-GB"/>
        </w:rPr>
        <w:t xml:space="preserve"> and thus, India is now more convenient to reach than ever.</w:t>
      </w:r>
    </w:p>
    <w:p w14:paraId="3C541CB5" w14:textId="77777777" w:rsidR="00C73A7E" w:rsidRPr="00AB19AC" w:rsidRDefault="00E113C8">
      <w:pPr>
        <w:jc w:val="center"/>
        <w:rPr>
          <w:lang w:val="en-GB"/>
        </w:rPr>
      </w:pPr>
      <w:r w:rsidRPr="00AB19AC">
        <w:rPr>
          <w:noProof/>
          <w:lang w:val="en-IN"/>
        </w:rPr>
        <w:drawing>
          <wp:inline distT="114300" distB="114300" distL="114300" distR="114300" wp14:anchorId="6F3CF60E" wp14:editId="69DF3448">
            <wp:extent cx="4524375" cy="3095625"/>
            <wp:effectExtent l="76200" t="76200" r="142875" b="142875"/>
            <wp:docPr id="2458349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r="23878"/>
                    <a:stretch>
                      <a:fillRect/>
                    </a:stretch>
                  </pic:blipFill>
                  <pic:spPr>
                    <a:xfrm>
                      <a:off x="0" y="0"/>
                      <a:ext cx="4524375" cy="3095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DE1E54" w14:textId="77777777" w:rsidR="00C73A7E" w:rsidRPr="00AB19AC" w:rsidRDefault="00E113C8">
      <w:pPr>
        <w:jc w:val="center"/>
        <w:rPr>
          <w:b/>
          <w:bCs/>
          <w:lang w:val="en-GB"/>
        </w:rPr>
      </w:pPr>
      <w:r w:rsidRPr="00AB19AC">
        <w:rPr>
          <w:b/>
          <w:bCs/>
          <w:lang w:val="en-GB"/>
        </w:rPr>
        <w:t>Figure 3: Indian Electric Vehicle Market</w:t>
      </w:r>
    </w:p>
    <w:p w14:paraId="413E366F" w14:textId="77777777" w:rsidR="00C73A7E" w:rsidRPr="00AB19AC" w:rsidRDefault="00E113C8">
      <w:pPr>
        <w:jc w:val="center"/>
        <w:rPr>
          <w:lang w:val="en-GB"/>
        </w:rPr>
      </w:pPr>
      <w:r w:rsidRPr="00AB19AC">
        <w:rPr>
          <w:lang w:val="en-GB"/>
        </w:rPr>
        <w:t>(Source: Grand View Research, 2025)</w:t>
      </w:r>
    </w:p>
    <w:p w14:paraId="0ABB29D4" w14:textId="77777777" w:rsidR="00C73A7E" w:rsidRPr="00AB19AC" w:rsidRDefault="00E113C8">
      <w:pPr>
        <w:rPr>
          <w:lang w:val="en-GB"/>
        </w:rPr>
      </w:pPr>
      <w:r w:rsidRPr="00AB19AC">
        <w:rPr>
          <w:lang w:val="en-GB"/>
        </w:rPr>
        <w:t xml:space="preserve">The EV market in India is expected to grow to US113 billion by the year 2029 with a compound annual growth rate (CAGR) of over 49% in passenger EVs (Grand View Research, 2025). The consumer mood is also changing: the increasing pollution of the air and the concern about the environment are pushing urban buyers to think about </w:t>
      </w:r>
      <w:r w:rsidRPr="00AB19AC">
        <w:rPr>
          <w:lang w:val="en-GB"/>
        </w:rPr>
        <w:lastRenderedPageBreak/>
        <w:t xml:space="preserve">EVs as a more sustainable and technologically advanced choice to </w:t>
      </w:r>
      <w:r w:rsidRPr="00AB19AC">
        <w:rPr>
          <w:b/>
          <w:bCs/>
          <w:i/>
          <w:iCs/>
          <w:lang w:val="en-GB"/>
        </w:rPr>
        <w:t>internal combustion engine (ICE) cars</w:t>
      </w:r>
      <w:r w:rsidRPr="00AB19AC">
        <w:rPr>
          <w:lang w:val="en-GB"/>
        </w:rPr>
        <w:t xml:space="preserve"> (Indian Brand Equity Foundation, 2025). Furthermore, the large number of talents in the software engineering and artificial intelligence sectors in India gives Tesla a chance to develop an R&amp;D/software development centre to assist in training Autopilot and FSD models.</w:t>
      </w:r>
    </w:p>
    <w:p w14:paraId="49406AE7" w14:textId="77777777" w:rsidR="00C73A7E" w:rsidRPr="00AB19AC" w:rsidRDefault="00E113C8">
      <w:pPr>
        <w:rPr>
          <w:lang w:val="en-GB"/>
        </w:rPr>
      </w:pPr>
      <w:r w:rsidRPr="00AB19AC">
        <w:rPr>
          <w:lang w:val="en-GB"/>
        </w:rPr>
        <w:t>Entry into India is a strategy that diversifies the global presence of Tesla. Today, the company is also extremely dependent on China in terms of production and consumption, which makes it vulnerable to geopolitical conflict and regulatory instabilities (Indian Brand Equity Foundation, 2025). Locating a production hub in India will allow Tesla to hedge against geopolitical risk and tap into the domestic market, as well as into the South Asian and ASEAN regions overall, where EV adoption is increasing at a faster rate.</w:t>
      </w:r>
    </w:p>
    <w:p w14:paraId="4752054C" w14:textId="77777777" w:rsidR="00C73A7E" w:rsidRPr="00AB19AC" w:rsidRDefault="00E113C8">
      <w:pPr>
        <w:rPr>
          <w:lang w:val="en-GB"/>
        </w:rPr>
      </w:pPr>
      <w:r w:rsidRPr="00AB19AC">
        <w:rPr>
          <w:lang w:val="en-GB"/>
        </w:rPr>
        <w:t xml:space="preserve">Therefore, India presents both </w:t>
      </w:r>
      <w:r w:rsidRPr="00AB19AC">
        <w:rPr>
          <w:b/>
          <w:bCs/>
          <w:i/>
          <w:iCs/>
          <w:lang w:val="en-GB"/>
        </w:rPr>
        <w:t>market potential, policy measures, access to talent, and geopolitical diversification,</w:t>
      </w:r>
      <w:r w:rsidRPr="00AB19AC">
        <w:rPr>
          <w:lang w:val="en-GB"/>
        </w:rPr>
        <w:t xml:space="preserve"> thus being an attractive strategic destination for Tesla to consider in the next big move.</w:t>
      </w:r>
    </w:p>
    <w:p w14:paraId="30A2053C" w14:textId="77777777" w:rsidR="00C73A7E" w:rsidRPr="00AB19AC" w:rsidRDefault="00E113C8">
      <w:pPr>
        <w:pStyle w:val="Heading2"/>
        <w:rPr>
          <w:lang w:val="en-GB"/>
        </w:rPr>
      </w:pPr>
      <w:bookmarkStart w:id="6" w:name="_heading=h.ch1z0ukbrh7c" w:colFirst="0" w:colLast="0"/>
      <w:bookmarkStart w:id="7" w:name="_Toc214052880"/>
      <w:bookmarkEnd w:id="6"/>
      <w:r w:rsidRPr="00AB19AC">
        <w:rPr>
          <w:lang w:val="en-GB"/>
        </w:rPr>
        <w:t>1.3 Strategic Rationale</w:t>
      </w:r>
      <w:bookmarkEnd w:id="7"/>
    </w:p>
    <w:p w14:paraId="52AF935B" w14:textId="77777777" w:rsidR="00C73A7E" w:rsidRPr="00AB19AC" w:rsidRDefault="00E113C8">
      <w:pPr>
        <w:rPr>
          <w:lang w:val="en-GB"/>
        </w:rPr>
      </w:pPr>
      <w:r w:rsidRPr="00AB19AC">
        <w:rPr>
          <w:lang w:val="en-GB"/>
        </w:rPr>
        <w:t xml:space="preserve">The possible move by Tesla into India is aligned with the long-term vision, competitive advantage and global expansion strategy of the organisation. The reasoning can be analysed in four dimensions that are interconnected: </w:t>
      </w:r>
      <w:r w:rsidRPr="00AB19AC">
        <w:rPr>
          <w:b/>
          <w:bCs/>
          <w:i/>
          <w:iCs/>
          <w:lang w:val="en-GB"/>
        </w:rPr>
        <w:t>market growth, cost advantages, technology leadership and sustainable ecosystem development</w:t>
      </w:r>
      <w:r w:rsidRPr="00AB19AC">
        <w:rPr>
          <w:lang w:val="en-GB"/>
        </w:rPr>
        <w:t>.</w:t>
      </w:r>
    </w:p>
    <w:p w14:paraId="34B4EB9E" w14:textId="77777777" w:rsidR="00C73A7E" w:rsidRPr="00AB19AC" w:rsidRDefault="00E113C8">
      <w:pPr>
        <w:rPr>
          <w:lang w:val="en-GB"/>
        </w:rPr>
      </w:pPr>
      <w:r w:rsidRPr="00AB19AC">
        <w:rPr>
          <w:lang w:val="en-GB"/>
        </w:rPr>
        <w:t xml:space="preserve">The market development trend of India presents Tesla with an unmatched opportunity. With the automobile market being one of the largest in the world, with sales of over four million in the year with annually sales, the penetration of the high-end EV market would yield a huge income even in a minimal penetration. Although India is still very price-sensitive, the </w:t>
      </w:r>
      <w:r w:rsidRPr="00AB19AC">
        <w:rPr>
          <w:b/>
          <w:bCs/>
          <w:i/>
          <w:iCs/>
          <w:lang w:val="en-GB"/>
        </w:rPr>
        <w:t xml:space="preserve">high-end and luxury market </w:t>
      </w:r>
      <w:r w:rsidRPr="00AB19AC">
        <w:rPr>
          <w:lang w:val="en-GB"/>
        </w:rPr>
        <w:t xml:space="preserve">has been steadily increasing during the past five years, and consumers in urban areas are becoming more technologically conscious, sustainable, and brand-conscious, which are aspects of the Tesla value proposition (Fatehi and Choi, 2025). Moreover, the current EV penetration in India is less than 2% of passenger cars, indicating that there is a big untapped segment that </w:t>
      </w:r>
      <w:r w:rsidRPr="00AB19AC">
        <w:rPr>
          <w:lang w:val="en-GB"/>
        </w:rPr>
        <w:lastRenderedPageBreak/>
        <w:t>can be exploited by the company once the infrastructure and affordability issues are sorted out.</w:t>
      </w:r>
    </w:p>
    <w:p w14:paraId="1BBFD2E9" w14:textId="77777777" w:rsidR="00C73A7E" w:rsidRPr="00AB19AC" w:rsidRDefault="00E113C8">
      <w:pPr>
        <w:rPr>
          <w:lang w:val="en-GB"/>
        </w:rPr>
      </w:pPr>
      <w:r w:rsidRPr="00AB19AC">
        <w:rPr>
          <w:lang w:val="en-GB"/>
        </w:rPr>
        <w:t xml:space="preserve">Second, the </w:t>
      </w:r>
      <w:r w:rsidRPr="00AB19AC">
        <w:rPr>
          <w:b/>
          <w:bCs/>
          <w:i/>
          <w:iCs/>
          <w:lang w:val="en-GB"/>
        </w:rPr>
        <w:t>local production in India</w:t>
      </w:r>
      <w:r w:rsidRPr="00AB19AC">
        <w:rPr>
          <w:lang w:val="en-GB"/>
        </w:rPr>
        <w:t xml:space="preserve"> will enable Tesla to reduce </w:t>
      </w:r>
      <w:r w:rsidRPr="00AB19AC">
        <w:rPr>
          <w:b/>
          <w:bCs/>
          <w:i/>
          <w:iCs/>
          <w:lang w:val="en-GB"/>
        </w:rPr>
        <w:t>production and logistics expenses</w:t>
      </w:r>
      <w:r w:rsidRPr="00AB19AC">
        <w:rPr>
          <w:lang w:val="en-GB"/>
        </w:rPr>
        <w:t>. In India, labour is cheaper than in the United States, Germany, and China, and engineering talent could be used to facilitate advanced production. The PLI incentives of the Indian government on the local production of batteries and components can also result in the cost being further lower, allowing Tesla to compete in a better way with the price-aggressive brands such as Tata Motors and MG Motor (Abdelazim, 2022). With localisation, Tesla manages to escape huge import tariffs, and its cars become more affordable and competent in terms of the market.</w:t>
      </w:r>
    </w:p>
    <w:p w14:paraId="290AE533" w14:textId="77777777" w:rsidR="00C73A7E" w:rsidRPr="00AB19AC" w:rsidRDefault="00E113C8">
      <w:pPr>
        <w:rPr>
          <w:lang w:val="en-GB"/>
        </w:rPr>
      </w:pPr>
      <w:r w:rsidRPr="00AB19AC">
        <w:rPr>
          <w:lang w:val="en-GB"/>
        </w:rPr>
        <w:t xml:space="preserve">Third, Tesla has led the </w:t>
      </w:r>
      <w:r w:rsidRPr="00AB19AC">
        <w:rPr>
          <w:b/>
          <w:bCs/>
          <w:i/>
          <w:iCs/>
          <w:lang w:val="en-GB"/>
        </w:rPr>
        <w:t>technological aspect of the industry,</w:t>
      </w:r>
      <w:r w:rsidRPr="00AB19AC">
        <w:rPr>
          <w:lang w:val="en-GB"/>
        </w:rPr>
        <w:t xml:space="preserve"> especially battery performance, software, Autopilot, and charging infrastructure, which may change the Indian EV market. The Indian EV market does not have a high-tech, software-driven ecosystem like the one that Tesla has. Tesla can distinguish itself by introducing Superchargers, updates via OTA, energy storage, and solar products, which would not be offered by its rivals that are hardware-oriented to a significant extent (Valenti, 2021). This improves the customer experience and creates an integrated mobility-energy ecosystem that makes the brand loyalty stronger.</w:t>
      </w:r>
    </w:p>
    <w:p w14:paraId="2207A3FB" w14:textId="77777777" w:rsidR="00C73A7E" w:rsidRPr="00AB19AC" w:rsidRDefault="00E113C8">
      <w:pPr>
        <w:rPr>
          <w:lang w:val="en-GB"/>
        </w:rPr>
      </w:pPr>
      <w:r w:rsidRPr="00AB19AC">
        <w:rPr>
          <w:lang w:val="en-GB"/>
        </w:rPr>
        <w:t xml:space="preserve">Lastly, the </w:t>
      </w:r>
      <w:r w:rsidRPr="00AB19AC">
        <w:rPr>
          <w:b/>
          <w:bCs/>
          <w:i/>
          <w:iCs/>
          <w:lang w:val="en-GB"/>
        </w:rPr>
        <w:t xml:space="preserve">strategic justification </w:t>
      </w:r>
      <w:r w:rsidRPr="00AB19AC">
        <w:rPr>
          <w:lang w:val="en-GB"/>
        </w:rPr>
        <w:t xml:space="preserve">is not limited only to vehicles but also to the energy business of Tesla. The increasing energy consumption in India and the need to introduce renewable energy open up the prospects of </w:t>
      </w:r>
      <w:r w:rsidRPr="00AB19AC">
        <w:rPr>
          <w:b/>
          <w:bCs/>
          <w:i/>
          <w:iCs/>
          <w:lang w:val="en-GB"/>
        </w:rPr>
        <w:t>Solar Roof systems, Powerwall systems, and Megapack systems</w:t>
      </w:r>
      <w:r w:rsidRPr="00AB19AC">
        <w:rPr>
          <w:lang w:val="en-GB"/>
        </w:rPr>
        <w:t xml:space="preserve"> (Chari and Ferreira, 2025). The entrance of Tesla is thus in line with the national sustainability program of India and promotes the overall economic and environmental goals.</w:t>
      </w:r>
    </w:p>
    <w:p w14:paraId="1A2A8E7B" w14:textId="77777777" w:rsidR="00C73A7E" w:rsidRPr="00AB19AC" w:rsidRDefault="00E113C8">
      <w:pPr>
        <w:pStyle w:val="Heading1"/>
        <w:rPr>
          <w:lang w:val="en-GB"/>
        </w:rPr>
      </w:pPr>
      <w:bookmarkStart w:id="8" w:name="_heading=h.e5l4plqwpmem" w:colFirst="0" w:colLast="0"/>
      <w:bookmarkStart w:id="9" w:name="_Toc214052881"/>
      <w:bookmarkEnd w:id="8"/>
      <w:r w:rsidRPr="00AB19AC">
        <w:rPr>
          <w:lang w:val="en-GB"/>
        </w:rPr>
        <w:t>Section 2: Comprehensive Strategic Analysis</w:t>
      </w:r>
      <w:bookmarkEnd w:id="9"/>
    </w:p>
    <w:p w14:paraId="6DA8C44C" w14:textId="77777777" w:rsidR="00C73A7E" w:rsidRPr="00AB19AC" w:rsidRDefault="00E113C8">
      <w:pPr>
        <w:pStyle w:val="Heading2"/>
        <w:rPr>
          <w:lang w:val="en-GB"/>
        </w:rPr>
      </w:pPr>
      <w:bookmarkStart w:id="10" w:name="_heading=h.11hgiv4pszko" w:colFirst="0" w:colLast="0"/>
      <w:bookmarkStart w:id="11" w:name="_Toc214052882"/>
      <w:bookmarkEnd w:id="10"/>
      <w:r w:rsidRPr="00AB19AC">
        <w:rPr>
          <w:lang w:val="en-GB"/>
        </w:rPr>
        <w:t>2.1 PESTLE Analysis</w:t>
      </w:r>
      <w:bookmarkEnd w:id="11"/>
    </w:p>
    <w:tbl>
      <w:tblPr>
        <w:tblStyle w:val="a"/>
        <w:tblW w:w="936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2085"/>
        <w:gridCol w:w="4170"/>
        <w:gridCol w:w="3105"/>
      </w:tblGrid>
      <w:tr w:rsidR="00C73A7E" w:rsidRPr="00AB19AC" w14:paraId="2C9650E5" w14:textId="77777777" w:rsidTr="00E45A70">
        <w:trPr>
          <w:trHeight w:val="500"/>
        </w:trPr>
        <w:tc>
          <w:tcPr>
            <w:tcW w:w="2085" w:type="dxa"/>
            <w:shd w:val="clear" w:color="auto" w:fill="E5DFEC" w:themeFill="accent4" w:themeFillTint="33"/>
            <w:tcMar>
              <w:top w:w="100" w:type="dxa"/>
              <w:left w:w="100" w:type="dxa"/>
              <w:bottom w:w="100" w:type="dxa"/>
              <w:right w:w="100" w:type="dxa"/>
            </w:tcMar>
          </w:tcPr>
          <w:p w14:paraId="7E7F799D" w14:textId="77777777" w:rsidR="00C73A7E" w:rsidRPr="00AB19AC" w:rsidRDefault="00E113C8" w:rsidP="00E45A70">
            <w:pPr>
              <w:jc w:val="center"/>
              <w:rPr>
                <w:lang w:val="en-GB"/>
              </w:rPr>
            </w:pPr>
            <w:r w:rsidRPr="00AB19AC">
              <w:rPr>
                <w:b/>
                <w:bCs/>
                <w:lang w:val="en-GB"/>
              </w:rPr>
              <w:t>Factor</w:t>
            </w:r>
          </w:p>
        </w:tc>
        <w:tc>
          <w:tcPr>
            <w:tcW w:w="4170" w:type="dxa"/>
            <w:shd w:val="clear" w:color="auto" w:fill="E5DFEC" w:themeFill="accent4" w:themeFillTint="33"/>
            <w:tcMar>
              <w:top w:w="100" w:type="dxa"/>
              <w:left w:w="100" w:type="dxa"/>
              <w:bottom w:w="100" w:type="dxa"/>
              <w:right w:w="100" w:type="dxa"/>
            </w:tcMar>
          </w:tcPr>
          <w:p w14:paraId="7B696C59" w14:textId="77777777" w:rsidR="00C73A7E" w:rsidRPr="00AB19AC" w:rsidRDefault="00E113C8">
            <w:pPr>
              <w:jc w:val="center"/>
              <w:rPr>
                <w:lang w:val="en-GB"/>
              </w:rPr>
            </w:pPr>
            <w:r w:rsidRPr="00AB19AC">
              <w:rPr>
                <w:b/>
                <w:bCs/>
                <w:lang w:val="en-GB"/>
              </w:rPr>
              <w:t>Key data &amp; points</w:t>
            </w:r>
          </w:p>
        </w:tc>
        <w:tc>
          <w:tcPr>
            <w:tcW w:w="3105" w:type="dxa"/>
            <w:shd w:val="clear" w:color="auto" w:fill="E5DFEC" w:themeFill="accent4" w:themeFillTint="33"/>
            <w:tcMar>
              <w:top w:w="100" w:type="dxa"/>
              <w:left w:w="100" w:type="dxa"/>
              <w:bottom w:w="100" w:type="dxa"/>
              <w:right w:w="100" w:type="dxa"/>
            </w:tcMar>
          </w:tcPr>
          <w:p w14:paraId="166E9D54" w14:textId="77777777" w:rsidR="00C73A7E" w:rsidRPr="00AB19AC" w:rsidRDefault="00E113C8">
            <w:pPr>
              <w:jc w:val="center"/>
              <w:rPr>
                <w:lang w:val="en-GB"/>
              </w:rPr>
            </w:pPr>
            <w:r w:rsidRPr="00AB19AC">
              <w:rPr>
                <w:b/>
                <w:bCs/>
                <w:lang w:val="en-GB"/>
              </w:rPr>
              <w:t>Implications for Tesla</w:t>
            </w:r>
          </w:p>
        </w:tc>
      </w:tr>
      <w:tr w:rsidR="00C73A7E" w:rsidRPr="00AB19AC" w14:paraId="779AB3BB" w14:textId="77777777" w:rsidTr="00E45A70">
        <w:trPr>
          <w:trHeight w:val="2930"/>
        </w:trPr>
        <w:tc>
          <w:tcPr>
            <w:tcW w:w="2085" w:type="dxa"/>
            <w:tcMar>
              <w:top w:w="100" w:type="dxa"/>
              <w:left w:w="100" w:type="dxa"/>
              <w:bottom w:w="100" w:type="dxa"/>
              <w:right w:w="100" w:type="dxa"/>
            </w:tcMar>
          </w:tcPr>
          <w:p w14:paraId="1DAA2F92" w14:textId="77777777" w:rsidR="00C73A7E" w:rsidRPr="00AB19AC" w:rsidRDefault="00E113C8" w:rsidP="00E45A70">
            <w:pPr>
              <w:jc w:val="center"/>
              <w:rPr>
                <w:lang w:val="en-GB"/>
              </w:rPr>
            </w:pPr>
            <w:r w:rsidRPr="00AB19AC">
              <w:rPr>
                <w:b/>
                <w:bCs/>
                <w:lang w:val="en-GB"/>
              </w:rPr>
              <w:lastRenderedPageBreak/>
              <w:t>Political</w:t>
            </w:r>
          </w:p>
        </w:tc>
        <w:tc>
          <w:tcPr>
            <w:tcW w:w="4170" w:type="dxa"/>
            <w:tcMar>
              <w:top w:w="100" w:type="dxa"/>
              <w:left w:w="100" w:type="dxa"/>
              <w:bottom w:w="100" w:type="dxa"/>
              <w:right w:w="100" w:type="dxa"/>
            </w:tcMar>
          </w:tcPr>
          <w:p w14:paraId="24EFA75E" w14:textId="77777777" w:rsidR="00C73A7E" w:rsidRPr="00AB19AC" w:rsidRDefault="00E113C8">
            <w:pPr>
              <w:rPr>
                <w:lang w:val="en-GB"/>
              </w:rPr>
            </w:pPr>
            <w:r w:rsidRPr="00AB19AC">
              <w:rPr>
                <w:lang w:val="en-GB"/>
              </w:rPr>
              <w:t xml:space="preserve">India is a stable democracy with pro-EV policies: FAME-II and the PM E-DRIVE scheme (₹10,900–₹11,000 crore support) to spur EV demand, buses, 4-wheelers and charging infrastructure (Reuters, 2025). New policy allows limited imports at </w:t>
            </w:r>
            <w:r w:rsidRPr="00AB19AC">
              <w:rPr>
                <w:b/>
                <w:bCs/>
                <w:lang w:val="en-GB"/>
              </w:rPr>
              <w:t>15% duty</w:t>
            </w:r>
            <w:r w:rsidRPr="00AB19AC">
              <w:rPr>
                <w:lang w:val="en-GB"/>
              </w:rPr>
              <w:t xml:space="preserve"> (vs ~70% earlier) for firms committing to local manufacturing and investment (~US$500m) and starting operations within ~3 years (Government of India, 2025; Ministry of Heavy Industries, 2025).</w:t>
            </w:r>
          </w:p>
        </w:tc>
        <w:tc>
          <w:tcPr>
            <w:tcW w:w="3105" w:type="dxa"/>
            <w:tcMar>
              <w:top w:w="100" w:type="dxa"/>
              <w:left w:w="100" w:type="dxa"/>
              <w:bottom w:w="100" w:type="dxa"/>
              <w:right w:w="100" w:type="dxa"/>
            </w:tcMar>
          </w:tcPr>
          <w:p w14:paraId="18F484E3" w14:textId="77777777" w:rsidR="00C73A7E" w:rsidRPr="00AB19AC" w:rsidRDefault="00E113C8">
            <w:pPr>
              <w:rPr>
                <w:lang w:val="en-GB"/>
              </w:rPr>
            </w:pPr>
            <w:r w:rsidRPr="00AB19AC">
              <w:rPr>
                <w:lang w:val="en-GB"/>
              </w:rPr>
              <w:t xml:space="preserve">Reduced short-term tariff encourages a phased </w:t>
            </w:r>
            <w:proofErr w:type="spellStart"/>
            <w:r w:rsidRPr="00AB19AC">
              <w:rPr>
                <w:lang w:val="en-GB"/>
              </w:rPr>
              <w:t>import+localise</w:t>
            </w:r>
            <w:proofErr w:type="spellEnd"/>
            <w:r w:rsidRPr="00AB19AC">
              <w:rPr>
                <w:lang w:val="en-GB"/>
              </w:rPr>
              <w:t xml:space="preserve"> approach; high compliance requirements mean Tesla must plan capex &amp; local content targets to secure duty benefits.</w:t>
            </w:r>
          </w:p>
        </w:tc>
      </w:tr>
      <w:tr w:rsidR="00C73A7E" w:rsidRPr="00AB19AC" w14:paraId="1D4CF79C" w14:textId="77777777" w:rsidTr="00E45A70">
        <w:trPr>
          <w:trHeight w:val="2660"/>
        </w:trPr>
        <w:tc>
          <w:tcPr>
            <w:tcW w:w="2085" w:type="dxa"/>
            <w:tcMar>
              <w:top w:w="100" w:type="dxa"/>
              <w:left w:w="100" w:type="dxa"/>
              <w:bottom w:w="100" w:type="dxa"/>
              <w:right w:w="100" w:type="dxa"/>
            </w:tcMar>
          </w:tcPr>
          <w:p w14:paraId="04EE00C7" w14:textId="77777777" w:rsidR="00C73A7E" w:rsidRPr="00AB19AC" w:rsidRDefault="00E113C8" w:rsidP="00E45A70">
            <w:pPr>
              <w:jc w:val="center"/>
              <w:rPr>
                <w:lang w:val="en-GB"/>
              </w:rPr>
            </w:pPr>
            <w:r w:rsidRPr="00AB19AC">
              <w:rPr>
                <w:b/>
                <w:bCs/>
                <w:lang w:val="en-GB"/>
              </w:rPr>
              <w:t>Economic</w:t>
            </w:r>
          </w:p>
        </w:tc>
        <w:tc>
          <w:tcPr>
            <w:tcW w:w="4170" w:type="dxa"/>
            <w:tcMar>
              <w:top w:w="100" w:type="dxa"/>
              <w:left w:w="100" w:type="dxa"/>
              <w:bottom w:w="100" w:type="dxa"/>
              <w:right w:w="100" w:type="dxa"/>
            </w:tcMar>
          </w:tcPr>
          <w:p w14:paraId="39A07EE0" w14:textId="77777777" w:rsidR="00C73A7E" w:rsidRPr="00AB19AC" w:rsidRDefault="00E113C8">
            <w:pPr>
              <w:rPr>
                <w:lang w:val="en-GB"/>
              </w:rPr>
            </w:pPr>
            <w:r w:rsidRPr="00282730">
              <w:rPr>
                <w:lang w:val="en-GB"/>
              </w:rPr>
              <w:t>India’s real GDP growth forecast ~</w:t>
            </w:r>
            <w:r w:rsidRPr="00282730">
              <w:rPr>
                <w:b/>
                <w:bCs/>
                <w:lang w:val="en-GB"/>
              </w:rPr>
              <w:t>6.4–7%</w:t>
            </w:r>
            <w:sdt>
              <w:sdtPr>
                <w:rPr>
                  <w:lang w:val="en-GB"/>
                </w:rPr>
                <w:tag w:val="goog_rdk_0"/>
                <w:id w:val="-298041733"/>
              </w:sdtPr>
              <w:sdtContent>
                <w:r w:rsidRPr="00282730">
                  <w:rPr>
                    <w:rFonts w:eastAsia="Arial Unicode MS"/>
                    <w:lang w:val="en-GB"/>
                  </w:rPr>
                  <w:t xml:space="preserve"> (IMF / government forecasts); large market: population ≈ </w:t>
                </w:r>
              </w:sdtContent>
            </w:sdt>
            <w:r w:rsidRPr="00282730">
              <w:rPr>
                <w:b/>
                <w:bCs/>
                <w:lang w:val="en-GB"/>
              </w:rPr>
              <w:t>1.46bn</w:t>
            </w:r>
            <w:sdt>
              <w:sdtPr>
                <w:rPr>
                  <w:lang w:val="en-GB"/>
                </w:rPr>
                <w:tag w:val="goog_rdk_1"/>
                <w:id w:val="1558671778"/>
              </w:sdtPr>
              <w:sdtContent>
                <w:r w:rsidRPr="00282730">
                  <w:rPr>
                    <w:rFonts w:eastAsia="Arial Unicode MS"/>
                    <w:lang w:val="en-GB"/>
                  </w:rPr>
                  <w:t xml:space="preserve"> and rapid urbanisation (≈37% urban) (</w:t>
                </w:r>
                <w:proofErr w:type="spellStart"/>
              </w:sdtContent>
            </w:sdt>
            <w:r w:rsidRPr="00282730">
              <w:rPr>
                <w:lang w:val="en-GB"/>
              </w:rPr>
              <w:t>Worldometers</w:t>
            </w:r>
            <w:proofErr w:type="spellEnd"/>
            <w:r w:rsidRPr="00282730">
              <w:rPr>
                <w:lang w:val="en-GB"/>
              </w:rPr>
              <w:t>, 2025). EV market valuations vary</w:t>
            </w:r>
            <w:r w:rsidRPr="00AB19AC">
              <w:rPr>
                <w:lang w:val="en-GB"/>
              </w:rPr>
              <w:t xml:space="preserve"> (multi-$bn) with forecasts showing very high CAGR (industry reports: </w:t>
            </w:r>
            <w:r w:rsidRPr="00AB19AC">
              <w:rPr>
                <w:b/>
                <w:bCs/>
                <w:lang w:val="en-GB"/>
              </w:rPr>
              <w:t>~40%+</w:t>
            </w:r>
            <w:r w:rsidRPr="00AB19AC">
              <w:rPr>
                <w:lang w:val="en-GB"/>
              </w:rPr>
              <w:t xml:space="preserve"> in some forecasts to 2030) (Static.pib.gov.in, 2025). Currency volatility (INR) creates FX risk for imports.</w:t>
            </w:r>
          </w:p>
        </w:tc>
        <w:tc>
          <w:tcPr>
            <w:tcW w:w="3105" w:type="dxa"/>
            <w:tcMar>
              <w:top w:w="100" w:type="dxa"/>
              <w:left w:w="100" w:type="dxa"/>
              <w:bottom w:w="100" w:type="dxa"/>
              <w:right w:w="100" w:type="dxa"/>
            </w:tcMar>
          </w:tcPr>
          <w:p w14:paraId="5D303423" w14:textId="77777777" w:rsidR="00C73A7E" w:rsidRPr="00AB19AC" w:rsidRDefault="00E113C8">
            <w:pPr>
              <w:rPr>
                <w:lang w:val="en-GB"/>
              </w:rPr>
            </w:pPr>
            <w:r w:rsidRPr="00AB19AC">
              <w:rPr>
                <w:lang w:val="en-GB"/>
              </w:rPr>
              <w:t>Strong macro growth and scale justify long-term factory investment; high CAGR supports aggressive rollout, but FX and price sensitivity require localisation to protect margins.</w:t>
            </w:r>
          </w:p>
        </w:tc>
      </w:tr>
      <w:tr w:rsidR="00C73A7E" w:rsidRPr="00AB19AC" w14:paraId="79141A6C" w14:textId="77777777" w:rsidTr="00E45A70">
        <w:trPr>
          <w:trHeight w:val="2120"/>
        </w:trPr>
        <w:tc>
          <w:tcPr>
            <w:tcW w:w="2085" w:type="dxa"/>
            <w:tcMar>
              <w:top w:w="100" w:type="dxa"/>
              <w:left w:w="100" w:type="dxa"/>
              <w:bottom w:w="100" w:type="dxa"/>
              <w:right w:w="100" w:type="dxa"/>
            </w:tcMar>
          </w:tcPr>
          <w:p w14:paraId="2CC3EDCB" w14:textId="77777777" w:rsidR="00C73A7E" w:rsidRPr="00AB19AC" w:rsidRDefault="00E113C8" w:rsidP="00E45A70">
            <w:pPr>
              <w:jc w:val="center"/>
              <w:rPr>
                <w:lang w:val="en-GB"/>
              </w:rPr>
            </w:pPr>
            <w:r w:rsidRPr="00AB19AC">
              <w:rPr>
                <w:b/>
                <w:bCs/>
                <w:lang w:val="en-GB"/>
              </w:rPr>
              <w:lastRenderedPageBreak/>
              <w:t>Social</w:t>
            </w:r>
          </w:p>
        </w:tc>
        <w:tc>
          <w:tcPr>
            <w:tcW w:w="4170" w:type="dxa"/>
            <w:tcMar>
              <w:top w:w="100" w:type="dxa"/>
              <w:left w:w="100" w:type="dxa"/>
              <w:bottom w:w="100" w:type="dxa"/>
              <w:right w:w="100" w:type="dxa"/>
            </w:tcMar>
          </w:tcPr>
          <w:p w14:paraId="73866194" w14:textId="77777777" w:rsidR="00C73A7E" w:rsidRPr="00AB19AC" w:rsidRDefault="00E113C8">
            <w:pPr>
              <w:rPr>
                <w:lang w:val="en-GB"/>
              </w:rPr>
            </w:pPr>
            <w:r w:rsidRPr="00AB19AC">
              <w:rPr>
                <w:lang w:val="en-GB"/>
              </w:rPr>
              <w:t>Large metro populations (Delhi ~34M, Mumbai ~22M, Bengaluru ~14M); growing urban middle/upper-middle classes and tech-savvy millennials who value sustainability and premium tech. Adoption clusters in Tier-1/Tier-2 cities (Statistics Times, 2025).</w:t>
            </w:r>
          </w:p>
        </w:tc>
        <w:tc>
          <w:tcPr>
            <w:tcW w:w="3105" w:type="dxa"/>
            <w:tcMar>
              <w:top w:w="100" w:type="dxa"/>
              <w:left w:w="100" w:type="dxa"/>
              <w:bottom w:w="100" w:type="dxa"/>
              <w:right w:w="100" w:type="dxa"/>
            </w:tcMar>
          </w:tcPr>
          <w:p w14:paraId="055A6CFF" w14:textId="77777777" w:rsidR="00C73A7E" w:rsidRPr="00AB19AC" w:rsidRDefault="00E113C8">
            <w:pPr>
              <w:rPr>
                <w:lang w:val="en-GB"/>
              </w:rPr>
            </w:pPr>
            <w:r w:rsidRPr="00AB19AC">
              <w:rPr>
                <w:lang w:val="en-GB"/>
              </w:rPr>
              <w:t>Target upper-middle, urban tech adopters initially (Delhi, Mumbai, Bengaluru); tailor marketing to aspirational sustainability and tech narratives.</w:t>
            </w:r>
          </w:p>
        </w:tc>
      </w:tr>
      <w:tr w:rsidR="00C73A7E" w:rsidRPr="00AB19AC" w14:paraId="71C6AD97" w14:textId="77777777" w:rsidTr="00E45A70">
        <w:trPr>
          <w:trHeight w:val="2390"/>
        </w:trPr>
        <w:tc>
          <w:tcPr>
            <w:tcW w:w="2085" w:type="dxa"/>
            <w:tcMar>
              <w:top w:w="100" w:type="dxa"/>
              <w:left w:w="100" w:type="dxa"/>
              <w:bottom w:w="100" w:type="dxa"/>
              <w:right w:w="100" w:type="dxa"/>
            </w:tcMar>
          </w:tcPr>
          <w:p w14:paraId="13468C63" w14:textId="77777777" w:rsidR="00C73A7E" w:rsidRPr="00AB19AC" w:rsidRDefault="00E113C8" w:rsidP="00E45A70">
            <w:pPr>
              <w:jc w:val="center"/>
              <w:rPr>
                <w:lang w:val="en-GB"/>
              </w:rPr>
            </w:pPr>
            <w:r w:rsidRPr="00AB19AC">
              <w:rPr>
                <w:b/>
                <w:bCs/>
                <w:lang w:val="en-GB"/>
              </w:rPr>
              <w:t>Technological</w:t>
            </w:r>
          </w:p>
        </w:tc>
        <w:tc>
          <w:tcPr>
            <w:tcW w:w="4170" w:type="dxa"/>
            <w:tcMar>
              <w:top w:w="100" w:type="dxa"/>
              <w:left w:w="100" w:type="dxa"/>
              <w:bottom w:w="100" w:type="dxa"/>
              <w:right w:w="100" w:type="dxa"/>
            </w:tcMar>
          </w:tcPr>
          <w:p w14:paraId="14845BDA" w14:textId="77777777" w:rsidR="00C73A7E" w:rsidRPr="00AB19AC" w:rsidRDefault="00E113C8">
            <w:pPr>
              <w:rPr>
                <w:lang w:val="en-GB"/>
              </w:rPr>
            </w:pPr>
            <w:r w:rsidRPr="00AB19AC">
              <w:rPr>
                <w:lang w:val="en-GB"/>
              </w:rPr>
              <w:t xml:space="preserve">India has a deep IT/engineering talent pool and an expanding charging network: </w:t>
            </w:r>
            <w:r w:rsidRPr="00AB19AC">
              <w:rPr>
                <w:b/>
                <w:bCs/>
                <w:lang w:val="en-GB"/>
              </w:rPr>
              <w:t>~25,000 public EV charging stations</w:t>
            </w:r>
            <w:r w:rsidRPr="00AB19AC">
              <w:rPr>
                <w:lang w:val="en-GB"/>
              </w:rPr>
              <w:t xml:space="preserve"> reported (Oct 2024), led by Karnataka, Maharashtra, and Delhi; ongoing investments in lithium exploration and domestic battery initiatives (government projects announced) (NITI Aayog, 2024).</w:t>
            </w:r>
          </w:p>
        </w:tc>
        <w:tc>
          <w:tcPr>
            <w:tcW w:w="3105" w:type="dxa"/>
            <w:tcMar>
              <w:top w:w="100" w:type="dxa"/>
              <w:left w:w="100" w:type="dxa"/>
              <w:bottom w:w="100" w:type="dxa"/>
              <w:right w:w="100" w:type="dxa"/>
            </w:tcMar>
          </w:tcPr>
          <w:p w14:paraId="34C48247" w14:textId="77777777" w:rsidR="00C73A7E" w:rsidRPr="00AB19AC" w:rsidRDefault="00E113C8">
            <w:pPr>
              <w:rPr>
                <w:lang w:val="en-GB"/>
              </w:rPr>
            </w:pPr>
            <w:r w:rsidRPr="00AB19AC">
              <w:rPr>
                <w:lang w:val="en-GB"/>
              </w:rPr>
              <w:t>Good talent base supports local R&amp;D/software hubs; existing but sparse charging density means Tesla must invest heavily in Superchargers and partner with utilities/miners for battery supply security.</w:t>
            </w:r>
          </w:p>
        </w:tc>
      </w:tr>
      <w:tr w:rsidR="00C73A7E" w:rsidRPr="00AB19AC" w14:paraId="74848C61" w14:textId="77777777" w:rsidTr="00E45A70">
        <w:trPr>
          <w:trHeight w:val="1850"/>
        </w:trPr>
        <w:tc>
          <w:tcPr>
            <w:tcW w:w="2085" w:type="dxa"/>
            <w:tcMar>
              <w:top w:w="100" w:type="dxa"/>
              <w:left w:w="100" w:type="dxa"/>
              <w:bottom w:w="100" w:type="dxa"/>
              <w:right w:w="100" w:type="dxa"/>
            </w:tcMar>
          </w:tcPr>
          <w:p w14:paraId="6DFE64DA" w14:textId="77777777" w:rsidR="00C73A7E" w:rsidRPr="00AB19AC" w:rsidRDefault="00E113C8" w:rsidP="00E45A70">
            <w:pPr>
              <w:jc w:val="center"/>
              <w:rPr>
                <w:lang w:val="en-GB"/>
              </w:rPr>
            </w:pPr>
            <w:r w:rsidRPr="00AB19AC">
              <w:rPr>
                <w:b/>
                <w:bCs/>
                <w:lang w:val="en-GB"/>
              </w:rPr>
              <w:t>Legal</w:t>
            </w:r>
          </w:p>
        </w:tc>
        <w:tc>
          <w:tcPr>
            <w:tcW w:w="4170" w:type="dxa"/>
            <w:tcMar>
              <w:top w:w="100" w:type="dxa"/>
              <w:left w:w="100" w:type="dxa"/>
              <w:bottom w:w="100" w:type="dxa"/>
              <w:right w:w="100" w:type="dxa"/>
            </w:tcMar>
          </w:tcPr>
          <w:p w14:paraId="536FE7B8" w14:textId="77777777" w:rsidR="00C73A7E" w:rsidRPr="00AB19AC" w:rsidRDefault="00E113C8">
            <w:pPr>
              <w:rPr>
                <w:lang w:val="en-GB"/>
              </w:rPr>
            </w:pPr>
            <w:r w:rsidRPr="00AB19AC">
              <w:rPr>
                <w:lang w:val="en-GB"/>
              </w:rPr>
              <w:t>Strong emissions and vehicle safety regulations; complex land-acquisition and labour laws; compliance and local content rules tied to incentives. Regulatory timelines and approvals can be slow (Ministry of Heavy Industries, 2025).</w:t>
            </w:r>
          </w:p>
        </w:tc>
        <w:tc>
          <w:tcPr>
            <w:tcW w:w="3105" w:type="dxa"/>
            <w:tcMar>
              <w:top w:w="100" w:type="dxa"/>
              <w:left w:w="100" w:type="dxa"/>
              <w:bottom w:w="100" w:type="dxa"/>
              <w:right w:w="100" w:type="dxa"/>
            </w:tcMar>
          </w:tcPr>
          <w:p w14:paraId="071966AC" w14:textId="77777777" w:rsidR="00C73A7E" w:rsidRPr="00AB19AC" w:rsidRDefault="00E113C8">
            <w:pPr>
              <w:rPr>
                <w:lang w:val="en-GB"/>
              </w:rPr>
            </w:pPr>
            <w:r w:rsidRPr="00AB19AC">
              <w:rPr>
                <w:lang w:val="en-GB"/>
              </w:rPr>
              <w:t>Tesla must build a dedicated regulatory/Govt relations team, expect longer project lead times, and design legal-compliant localisation plans.</w:t>
            </w:r>
          </w:p>
        </w:tc>
      </w:tr>
      <w:tr w:rsidR="00C73A7E" w:rsidRPr="00AB19AC" w14:paraId="12535533" w14:textId="77777777" w:rsidTr="00E45A70">
        <w:trPr>
          <w:trHeight w:val="2120"/>
        </w:trPr>
        <w:tc>
          <w:tcPr>
            <w:tcW w:w="2085" w:type="dxa"/>
            <w:tcMar>
              <w:top w:w="100" w:type="dxa"/>
              <w:left w:w="100" w:type="dxa"/>
              <w:bottom w:w="100" w:type="dxa"/>
              <w:right w:w="100" w:type="dxa"/>
            </w:tcMar>
          </w:tcPr>
          <w:p w14:paraId="1C0A5269" w14:textId="77777777" w:rsidR="00C73A7E" w:rsidRPr="00AB19AC" w:rsidRDefault="00E113C8" w:rsidP="00E45A70">
            <w:pPr>
              <w:jc w:val="center"/>
              <w:rPr>
                <w:lang w:val="en-GB"/>
              </w:rPr>
            </w:pPr>
            <w:r w:rsidRPr="00AB19AC">
              <w:rPr>
                <w:b/>
                <w:bCs/>
                <w:lang w:val="en-GB"/>
              </w:rPr>
              <w:lastRenderedPageBreak/>
              <w:t>Environmental</w:t>
            </w:r>
          </w:p>
        </w:tc>
        <w:tc>
          <w:tcPr>
            <w:tcW w:w="4170" w:type="dxa"/>
            <w:tcMar>
              <w:top w:w="100" w:type="dxa"/>
              <w:left w:w="100" w:type="dxa"/>
              <w:bottom w:w="100" w:type="dxa"/>
              <w:right w:w="100" w:type="dxa"/>
            </w:tcMar>
          </w:tcPr>
          <w:p w14:paraId="530852A5" w14:textId="77777777" w:rsidR="00C73A7E" w:rsidRPr="00AB19AC" w:rsidRDefault="00E113C8">
            <w:pPr>
              <w:rPr>
                <w:lang w:val="en-GB"/>
              </w:rPr>
            </w:pPr>
            <w:r w:rsidRPr="00AB19AC">
              <w:rPr>
                <w:lang w:val="en-GB"/>
              </w:rPr>
              <w:t>Severe urban air pollution (high PM2.5 rankings) creates political &amp; social urgency for EVs; national push for renewables and distributed storage aligns with Tesla Solar + Powerwall offerings (</w:t>
            </w:r>
            <w:proofErr w:type="spellStart"/>
            <w:r w:rsidRPr="00AB19AC">
              <w:rPr>
                <w:lang w:val="en-GB"/>
              </w:rPr>
              <w:t>IQAir</w:t>
            </w:r>
            <w:proofErr w:type="spellEnd"/>
            <w:r w:rsidRPr="00AB19AC">
              <w:rPr>
                <w:lang w:val="en-GB"/>
              </w:rPr>
              <w:t>, 2025; IBEF, 2025).</w:t>
            </w:r>
          </w:p>
        </w:tc>
        <w:tc>
          <w:tcPr>
            <w:tcW w:w="3105" w:type="dxa"/>
            <w:tcMar>
              <w:top w:w="100" w:type="dxa"/>
              <w:left w:w="100" w:type="dxa"/>
              <w:bottom w:w="100" w:type="dxa"/>
              <w:right w:w="100" w:type="dxa"/>
            </w:tcMar>
          </w:tcPr>
          <w:p w14:paraId="01576F3E" w14:textId="77777777" w:rsidR="00C73A7E" w:rsidRPr="00AB19AC" w:rsidRDefault="00E113C8">
            <w:pPr>
              <w:rPr>
                <w:lang w:val="en-GB"/>
              </w:rPr>
            </w:pPr>
            <w:r w:rsidRPr="00AB19AC">
              <w:rPr>
                <w:lang w:val="en-GB"/>
              </w:rPr>
              <w:t>Environmental urgency supports policy tailwinds and consumer narrative for Tesla’s integrated EV + home energy solutions; opens cross-sell &amp; PR opportunities.</w:t>
            </w:r>
          </w:p>
        </w:tc>
      </w:tr>
    </w:tbl>
    <w:p w14:paraId="21F8376F" w14:textId="77777777" w:rsidR="00C73A7E" w:rsidRPr="00AB19AC" w:rsidRDefault="00E113C8">
      <w:pPr>
        <w:jc w:val="center"/>
        <w:rPr>
          <w:b/>
          <w:bCs/>
          <w:lang w:val="en-GB"/>
        </w:rPr>
      </w:pPr>
      <w:r w:rsidRPr="00AB19AC">
        <w:rPr>
          <w:b/>
          <w:bCs/>
          <w:lang w:val="en-GB"/>
        </w:rPr>
        <w:t>Table 1: PESTLE Analysis</w:t>
      </w:r>
    </w:p>
    <w:p w14:paraId="4A735B41" w14:textId="77777777" w:rsidR="00C73A7E" w:rsidRPr="00AB19AC" w:rsidRDefault="00E113C8">
      <w:pPr>
        <w:jc w:val="center"/>
        <w:rPr>
          <w:lang w:val="en-GB"/>
        </w:rPr>
      </w:pPr>
      <w:r w:rsidRPr="00AB19AC">
        <w:rPr>
          <w:lang w:val="en-GB"/>
        </w:rPr>
        <w:t>(Source: Self-developed)</w:t>
      </w:r>
    </w:p>
    <w:p w14:paraId="4680981A" w14:textId="77777777" w:rsidR="00C73A7E" w:rsidRPr="00AB19AC" w:rsidRDefault="00E113C8">
      <w:pPr>
        <w:pStyle w:val="Heading2"/>
        <w:rPr>
          <w:lang w:val="en-GB"/>
        </w:rPr>
      </w:pPr>
      <w:bookmarkStart w:id="12" w:name="_heading=h.1s23mepb4erc" w:colFirst="0" w:colLast="0"/>
      <w:bookmarkStart w:id="13" w:name="_Toc214052883"/>
      <w:bookmarkEnd w:id="12"/>
      <w:r w:rsidRPr="00AB19AC">
        <w:rPr>
          <w:lang w:val="en-GB"/>
        </w:rPr>
        <w:t>2.2 Porter’s Five Forces Analysis</w:t>
      </w:r>
      <w:bookmarkEnd w:id="13"/>
    </w:p>
    <w:tbl>
      <w:tblPr>
        <w:tblStyle w:val="a0"/>
        <w:tblW w:w="936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1945"/>
        <w:gridCol w:w="4469"/>
        <w:gridCol w:w="2946"/>
      </w:tblGrid>
      <w:tr w:rsidR="00C73A7E" w:rsidRPr="00CD34BC" w14:paraId="23DD9C24" w14:textId="77777777" w:rsidTr="00315C40">
        <w:trPr>
          <w:trHeight w:val="770"/>
        </w:trPr>
        <w:tc>
          <w:tcPr>
            <w:tcW w:w="1945" w:type="dxa"/>
            <w:shd w:val="clear" w:color="auto" w:fill="E5DFEC" w:themeFill="accent4" w:themeFillTint="33"/>
            <w:tcMar>
              <w:top w:w="100" w:type="dxa"/>
              <w:left w:w="100" w:type="dxa"/>
              <w:bottom w:w="100" w:type="dxa"/>
              <w:right w:w="100" w:type="dxa"/>
            </w:tcMar>
          </w:tcPr>
          <w:p w14:paraId="4E580A8A" w14:textId="77777777" w:rsidR="00C73A7E" w:rsidRPr="00CD34BC" w:rsidRDefault="00E113C8" w:rsidP="00315C40">
            <w:pPr>
              <w:jc w:val="center"/>
              <w:rPr>
                <w:lang w:val="en-GB"/>
              </w:rPr>
            </w:pPr>
            <w:r w:rsidRPr="00CD34BC">
              <w:rPr>
                <w:b/>
                <w:bCs/>
                <w:lang w:val="en-GB"/>
              </w:rPr>
              <w:t>Force</w:t>
            </w:r>
          </w:p>
        </w:tc>
        <w:tc>
          <w:tcPr>
            <w:tcW w:w="4468" w:type="dxa"/>
            <w:shd w:val="clear" w:color="auto" w:fill="E5DFEC" w:themeFill="accent4" w:themeFillTint="33"/>
            <w:tcMar>
              <w:top w:w="100" w:type="dxa"/>
              <w:left w:w="100" w:type="dxa"/>
              <w:bottom w:w="100" w:type="dxa"/>
              <w:right w:w="100" w:type="dxa"/>
            </w:tcMar>
          </w:tcPr>
          <w:p w14:paraId="22993BF5" w14:textId="77777777" w:rsidR="00C73A7E" w:rsidRPr="00CD34BC" w:rsidRDefault="00E113C8">
            <w:pPr>
              <w:jc w:val="center"/>
              <w:rPr>
                <w:lang w:val="en-GB"/>
              </w:rPr>
            </w:pPr>
            <w:r w:rsidRPr="00CD34BC">
              <w:rPr>
                <w:b/>
                <w:bCs/>
                <w:lang w:val="en-GB"/>
              </w:rPr>
              <w:t>Evidence &amp; data</w:t>
            </w:r>
          </w:p>
        </w:tc>
        <w:tc>
          <w:tcPr>
            <w:tcW w:w="2945" w:type="dxa"/>
            <w:shd w:val="clear" w:color="auto" w:fill="E5DFEC" w:themeFill="accent4" w:themeFillTint="33"/>
            <w:tcMar>
              <w:top w:w="100" w:type="dxa"/>
              <w:left w:w="100" w:type="dxa"/>
              <w:bottom w:w="100" w:type="dxa"/>
              <w:right w:w="100" w:type="dxa"/>
            </w:tcMar>
          </w:tcPr>
          <w:p w14:paraId="6B9DE817" w14:textId="77777777" w:rsidR="00C73A7E" w:rsidRPr="00CD34BC" w:rsidRDefault="00E113C8">
            <w:pPr>
              <w:jc w:val="center"/>
              <w:rPr>
                <w:lang w:val="en-GB"/>
              </w:rPr>
            </w:pPr>
            <w:r w:rsidRPr="00CD34BC">
              <w:rPr>
                <w:b/>
                <w:bCs/>
                <w:lang w:val="en-GB"/>
              </w:rPr>
              <w:t>Strategic implications for Tesla</w:t>
            </w:r>
          </w:p>
        </w:tc>
      </w:tr>
      <w:tr w:rsidR="00C73A7E" w:rsidRPr="00CD34BC" w14:paraId="1FFFE6D6" w14:textId="77777777" w:rsidTr="00315C40">
        <w:trPr>
          <w:trHeight w:val="2930"/>
        </w:trPr>
        <w:tc>
          <w:tcPr>
            <w:tcW w:w="1945" w:type="dxa"/>
            <w:tcMar>
              <w:top w:w="100" w:type="dxa"/>
              <w:left w:w="100" w:type="dxa"/>
              <w:bottom w:w="100" w:type="dxa"/>
              <w:right w:w="100" w:type="dxa"/>
            </w:tcMar>
          </w:tcPr>
          <w:p w14:paraId="07BBC635" w14:textId="77777777" w:rsidR="00C73A7E" w:rsidRPr="00CD34BC" w:rsidRDefault="00E113C8" w:rsidP="00315C40">
            <w:pPr>
              <w:jc w:val="center"/>
              <w:rPr>
                <w:lang w:val="en-GB"/>
              </w:rPr>
            </w:pPr>
            <w:r w:rsidRPr="00CD34BC">
              <w:rPr>
                <w:b/>
                <w:bCs/>
                <w:lang w:val="en-GB"/>
              </w:rPr>
              <w:t>Threat of New Entrants – Moderate</w:t>
            </w:r>
          </w:p>
        </w:tc>
        <w:tc>
          <w:tcPr>
            <w:tcW w:w="4468" w:type="dxa"/>
            <w:tcMar>
              <w:top w:w="100" w:type="dxa"/>
              <w:left w:w="100" w:type="dxa"/>
              <w:bottom w:w="100" w:type="dxa"/>
              <w:right w:w="100" w:type="dxa"/>
            </w:tcMar>
          </w:tcPr>
          <w:p w14:paraId="49AF8A6A" w14:textId="77777777" w:rsidR="00C73A7E" w:rsidRPr="00CD34BC" w:rsidRDefault="00000000">
            <w:pPr>
              <w:rPr>
                <w:lang w:val="en-GB"/>
              </w:rPr>
            </w:pPr>
            <w:sdt>
              <w:sdtPr>
                <w:rPr>
                  <w:lang w:val="en-GB"/>
                </w:rPr>
                <w:tag w:val="goog_rdk_2"/>
                <w:id w:val="-483968631"/>
              </w:sdtPr>
              <w:sdtContent>
                <w:r w:rsidR="00E113C8" w:rsidRPr="00CD34BC">
                  <w:rPr>
                    <w:rFonts w:eastAsia="Arial Unicode MS"/>
                    <w:lang w:val="en-GB"/>
                  </w:rPr>
                  <w:t>India EV market forecasts show explosive growth (IBEF: market projected from US$3.21bn in 2022 → US$113.99bn by 2029; very high CAGR) (</w:t>
                </w:r>
              </w:sdtContent>
            </w:sdt>
            <w:r w:rsidR="00E113C8" w:rsidRPr="00CD34BC">
              <w:rPr>
                <w:lang w:val="en-GB"/>
              </w:rPr>
              <w:t>Auto Car India, 2025). Entry capital is high (factory + battery assets), yet new entrants (BYD, MG/JSW, local JV players) are actively expanding product ranges. Regulatory incentives (PLI/PM E-DRIVE) lower barriers for firms that localise (IBEF, 2025b).</w:t>
            </w:r>
          </w:p>
        </w:tc>
        <w:tc>
          <w:tcPr>
            <w:tcW w:w="2945" w:type="dxa"/>
            <w:tcMar>
              <w:top w:w="100" w:type="dxa"/>
              <w:left w:w="100" w:type="dxa"/>
              <w:bottom w:w="100" w:type="dxa"/>
              <w:right w:w="100" w:type="dxa"/>
            </w:tcMar>
          </w:tcPr>
          <w:p w14:paraId="6E5DCFF5" w14:textId="77777777" w:rsidR="00C73A7E" w:rsidRPr="00CD34BC" w:rsidRDefault="00000000">
            <w:pPr>
              <w:rPr>
                <w:lang w:val="en-GB"/>
              </w:rPr>
            </w:pPr>
            <w:sdt>
              <w:sdtPr>
                <w:rPr>
                  <w:lang w:val="en-GB"/>
                </w:rPr>
                <w:tag w:val="goog_rdk_3"/>
                <w:id w:val="17086801"/>
              </w:sdtPr>
              <w:sdtContent>
                <w:r w:rsidR="00E113C8" w:rsidRPr="00CD34BC">
                  <w:rPr>
                    <w:rFonts w:eastAsia="Arial Unicode MS"/>
                    <w:lang w:val="en-GB"/>
                  </w:rPr>
                  <w:t xml:space="preserve">Despite high capex, rapid entrant activity means Tesla must act fast; phased </w:t>
                </w:r>
                <w:proofErr w:type="spellStart"/>
                <w:r w:rsidR="00E113C8" w:rsidRPr="00CD34BC">
                  <w:rPr>
                    <w:rFonts w:eastAsia="Arial Unicode MS"/>
                    <w:lang w:val="en-GB"/>
                  </w:rPr>
                  <w:t>import→localise</w:t>
                </w:r>
                <w:proofErr w:type="spellEnd"/>
                <w:r w:rsidR="00E113C8" w:rsidRPr="00CD34BC">
                  <w:rPr>
                    <w:rFonts w:eastAsia="Arial Unicode MS"/>
                    <w:lang w:val="en-GB"/>
                  </w:rPr>
                  <w:t xml:space="preserve"> reduces initial risk while securing first-mover premium positioning.</w:t>
                </w:r>
              </w:sdtContent>
            </w:sdt>
          </w:p>
        </w:tc>
      </w:tr>
      <w:tr w:rsidR="00C73A7E" w:rsidRPr="00CD34BC" w14:paraId="6CF09BC4" w14:textId="77777777" w:rsidTr="00315C40">
        <w:trPr>
          <w:trHeight w:val="2390"/>
        </w:trPr>
        <w:tc>
          <w:tcPr>
            <w:tcW w:w="1945" w:type="dxa"/>
            <w:tcMar>
              <w:top w:w="100" w:type="dxa"/>
              <w:left w:w="100" w:type="dxa"/>
              <w:bottom w:w="100" w:type="dxa"/>
              <w:right w:w="100" w:type="dxa"/>
            </w:tcMar>
          </w:tcPr>
          <w:p w14:paraId="37476AE5" w14:textId="77777777" w:rsidR="00C73A7E" w:rsidRPr="00CD34BC" w:rsidRDefault="00E113C8" w:rsidP="00315C40">
            <w:pPr>
              <w:jc w:val="center"/>
              <w:rPr>
                <w:lang w:val="en-GB"/>
              </w:rPr>
            </w:pPr>
            <w:r w:rsidRPr="00CD34BC">
              <w:rPr>
                <w:b/>
                <w:bCs/>
                <w:lang w:val="en-GB"/>
              </w:rPr>
              <w:lastRenderedPageBreak/>
              <w:t>Supplier Power – Moderate</w:t>
            </w:r>
          </w:p>
        </w:tc>
        <w:tc>
          <w:tcPr>
            <w:tcW w:w="4468" w:type="dxa"/>
            <w:tcMar>
              <w:top w:w="100" w:type="dxa"/>
              <w:left w:w="100" w:type="dxa"/>
              <w:bottom w:w="100" w:type="dxa"/>
              <w:right w:w="100" w:type="dxa"/>
            </w:tcMar>
          </w:tcPr>
          <w:p w14:paraId="49DCB426" w14:textId="77777777" w:rsidR="00C73A7E" w:rsidRPr="00CD34BC" w:rsidRDefault="00E113C8">
            <w:pPr>
              <w:rPr>
                <w:lang w:val="en-GB"/>
              </w:rPr>
            </w:pPr>
            <w:r w:rsidRPr="00CD34BC">
              <w:rPr>
                <w:lang w:val="en-GB"/>
              </w:rPr>
              <w:t>India currently imports many battery cells/critical materials; domestic cell capacity ambitions (target ~150 GWh by 2030) are underway, but limited today. Large local players (Reliance, TATA, JSW) are investing in giga-scale battery projects (Reliance, 2025; WRI India, 2025).</w:t>
            </w:r>
          </w:p>
        </w:tc>
        <w:tc>
          <w:tcPr>
            <w:tcW w:w="2945" w:type="dxa"/>
            <w:tcMar>
              <w:top w:w="100" w:type="dxa"/>
              <w:left w:w="100" w:type="dxa"/>
              <w:bottom w:w="100" w:type="dxa"/>
              <w:right w:w="100" w:type="dxa"/>
            </w:tcMar>
          </w:tcPr>
          <w:p w14:paraId="32F7F14B" w14:textId="77777777" w:rsidR="00C73A7E" w:rsidRPr="00CD34BC" w:rsidRDefault="00E113C8">
            <w:pPr>
              <w:rPr>
                <w:lang w:val="en-GB"/>
              </w:rPr>
            </w:pPr>
            <w:r w:rsidRPr="00CD34BC">
              <w:rPr>
                <w:lang w:val="en-GB"/>
              </w:rPr>
              <w:t>Short-term supplier dependence increases the bargaining power of cell exporters; Tesla should lock supply via local partnerships and consider vertical integration or offtake agreements.</w:t>
            </w:r>
          </w:p>
        </w:tc>
      </w:tr>
      <w:tr w:rsidR="00C73A7E" w:rsidRPr="00CD34BC" w14:paraId="0F182698" w14:textId="77777777" w:rsidTr="00315C40">
        <w:trPr>
          <w:trHeight w:val="2120"/>
        </w:trPr>
        <w:tc>
          <w:tcPr>
            <w:tcW w:w="1945" w:type="dxa"/>
            <w:tcMar>
              <w:top w:w="100" w:type="dxa"/>
              <w:left w:w="100" w:type="dxa"/>
              <w:bottom w:w="100" w:type="dxa"/>
              <w:right w:w="100" w:type="dxa"/>
            </w:tcMar>
          </w:tcPr>
          <w:p w14:paraId="6594A004" w14:textId="77777777" w:rsidR="00C73A7E" w:rsidRPr="00CD34BC" w:rsidRDefault="00E113C8" w:rsidP="00315C40">
            <w:pPr>
              <w:jc w:val="center"/>
              <w:rPr>
                <w:lang w:val="en-GB"/>
              </w:rPr>
            </w:pPr>
            <w:r w:rsidRPr="00CD34BC">
              <w:rPr>
                <w:b/>
                <w:bCs/>
                <w:lang w:val="en-GB"/>
              </w:rPr>
              <w:t>Buyer Power – High</w:t>
            </w:r>
          </w:p>
        </w:tc>
        <w:tc>
          <w:tcPr>
            <w:tcW w:w="4468" w:type="dxa"/>
            <w:tcMar>
              <w:top w:w="100" w:type="dxa"/>
              <w:left w:w="100" w:type="dxa"/>
              <w:bottom w:w="100" w:type="dxa"/>
              <w:right w:w="100" w:type="dxa"/>
            </w:tcMar>
          </w:tcPr>
          <w:p w14:paraId="11CBB65D" w14:textId="77777777" w:rsidR="00C73A7E" w:rsidRPr="00CD34BC" w:rsidRDefault="00E113C8">
            <w:pPr>
              <w:rPr>
                <w:lang w:val="en-GB"/>
              </w:rPr>
            </w:pPr>
            <w:r w:rsidRPr="00CD34BC">
              <w:rPr>
                <w:lang w:val="en-GB"/>
              </w:rPr>
              <w:t>Market is price-sensitive; premium EVs are a niche vs mass ICE/low-cost EVs. Tata still commands a large share but is losing share to MG/JSW; premium buyers concentrated in metros (Delhi, Mumbai, Bengaluru) (</w:t>
            </w:r>
            <w:proofErr w:type="spellStart"/>
            <w:r w:rsidRPr="00CD34BC">
              <w:rPr>
                <w:lang w:val="en-GB"/>
              </w:rPr>
              <w:t>Autocarpro</w:t>
            </w:r>
            <w:proofErr w:type="spellEnd"/>
            <w:r w:rsidRPr="00CD34BC">
              <w:rPr>
                <w:lang w:val="en-GB"/>
              </w:rPr>
              <w:t xml:space="preserve">, 2025; EV Reporter, 2025). Rapid growth means buyers have more choices. </w:t>
            </w:r>
          </w:p>
        </w:tc>
        <w:tc>
          <w:tcPr>
            <w:tcW w:w="2945" w:type="dxa"/>
            <w:tcMar>
              <w:top w:w="100" w:type="dxa"/>
              <w:left w:w="100" w:type="dxa"/>
              <w:bottom w:w="100" w:type="dxa"/>
              <w:right w:w="100" w:type="dxa"/>
            </w:tcMar>
          </w:tcPr>
          <w:p w14:paraId="4F1FB965" w14:textId="77777777" w:rsidR="00C73A7E" w:rsidRPr="00CD34BC" w:rsidRDefault="00E113C8">
            <w:pPr>
              <w:rPr>
                <w:lang w:val="en-GB"/>
              </w:rPr>
            </w:pPr>
            <w:r w:rsidRPr="00CD34BC">
              <w:rPr>
                <w:lang w:val="en-GB"/>
              </w:rPr>
              <w:t>Tesla must justify premium pricing with superior TCO, brand, tech and charging network; initial targeting should be upper-middle metro segments.</w:t>
            </w:r>
          </w:p>
        </w:tc>
      </w:tr>
      <w:tr w:rsidR="00C73A7E" w:rsidRPr="00CD34BC" w14:paraId="1C47A2DC" w14:textId="77777777" w:rsidTr="00315C40">
        <w:trPr>
          <w:trHeight w:val="2120"/>
        </w:trPr>
        <w:tc>
          <w:tcPr>
            <w:tcW w:w="1945" w:type="dxa"/>
            <w:tcMar>
              <w:top w:w="100" w:type="dxa"/>
              <w:left w:w="100" w:type="dxa"/>
              <w:bottom w:w="100" w:type="dxa"/>
              <w:right w:w="100" w:type="dxa"/>
            </w:tcMar>
          </w:tcPr>
          <w:p w14:paraId="2C8D52F6" w14:textId="77777777" w:rsidR="00C73A7E" w:rsidRPr="00CD34BC" w:rsidRDefault="00E113C8" w:rsidP="00315C40">
            <w:pPr>
              <w:jc w:val="center"/>
              <w:rPr>
                <w:lang w:val="en-GB"/>
              </w:rPr>
            </w:pPr>
            <w:r w:rsidRPr="00CD34BC">
              <w:rPr>
                <w:b/>
                <w:bCs/>
                <w:lang w:val="en-GB"/>
              </w:rPr>
              <w:t>Threat of Substitutes – High</w:t>
            </w:r>
          </w:p>
        </w:tc>
        <w:tc>
          <w:tcPr>
            <w:tcW w:w="4468" w:type="dxa"/>
            <w:tcMar>
              <w:top w:w="100" w:type="dxa"/>
              <w:left w:w="100" w:type="dxa"/>
              <w:bottom w:w="100" w:type="dxa"/>
              <w:right w:w="100" w:type="dxa"/>
            </w:tcMar>
          </w:tcPr>
          <w:p w14:paraId="44B4749E" w14:textId="77777777" w:rsidR="00C73A7E" w:rsidRPr="00CD34BC" w:rsidRDefault="00E113C8">
            <w:pPr>
              <w:rPr>
                <w:lang w:val="en-GB"/>
              </w:rPr>
            </w:pPr>
            <w:r w:rsidRPr="00CD34BC">
              <w:rPr>
                <w:lang w:val="en-GB"/>
              </w:rPr>
              <w:t>Affordable ICE/hybrid vehicles and rising petrol hybrids remain dominant; two-wheelers and low-cost EVs cover many urban transport needs. Charging infrastructure is still uneven despite rapid growth (public chargers ~25k–29k as of 2024–25) (Ministry of Heavy Industries, 2025b).</w:t>
            </w:r>
          </w:p>
        </w:tc>
        <w:tc>
          <w:tcPr>
            <w:tcW w:w="2945" w:type="dxa"/>
            <w:tcMar>
              <w:top w:w="100" w:type="dxa"/>
              <w:left w:w="100" w:type="dxa"/>
              <w:bottom w:w="100" w:type="dxa"/>
              <w:right w:w="100" w:type="dxa"/>
            </w:tcMar>
          </w:tcPr>
          <w:p w14:paraId="59EAB5A7" w14:textId="77777777" w:rsidR="00C73A7E" w:rsidRPr="00CD34BC" w:rsidRDefault="00E113C8">
            <w:pPr>
              <w:rPr>
                <w:lang w:val="en-GB"/>
              </w:rPr>
            </w:pPr>
            <w:r w:rsidRPr="00CD34BC">
              <w:rPr>
                <w:lang w:val="en-GB"/>
              </w:rPr>
              <w:t>Tesla faces high substitution risk—must address TCO, range anxiety and urban charging convenience to convert buyers from ICE/hybrid alternatives.</w:t>
            </w:r>
          </w:p>
        </w:tc>
      </w:tr>
      <w:tr w:rsidR="00C73A7E" w:rsidRPr="00CD34BC" w14:paraId="2159B37A" w14:textId="77777777" w:rsidTr="00315C40">
        <w:trPr>
          <w:trHeight w:val="2390"/>
        </w:trPr>
        <w:tc>
          <w:tcPr>
            <w:tcW w:w="1945" w:type="dxa"/>
            <w:tcMar>
              <w:top w:w="100" w:type="dxa"/>
              <w:left w:w="100" w:type="dxa"/>
              <w:bottom w:w="100" w:type="dxa"/>
              <w:right w:w="100" w:type="dxa"/>
            </w:tcMar>
          </w:tcPr>
          <w:p w14:paraId="033F8793" w14:textId="77777777" w:rsidR="00C73A7E" w:rsidRPr="00CD34BC" w:rsidRDefault="00E113C8" w:rsidP="00315C40">
            <w:pPr>
              <w:jc w:val="center"/>
              <w:rPr>
                <w:lang w:val="en-GB"/>
              </w:rPr>
            </w:pPr>
            <w:r w:rsidRPr="00CD34BC">
              <w:rPr>
                <w:b/>
                <w:bCs/>
                <w:lang w:val="en-GB"/>
              </w:rPr>
              <w:lastRenderedPageBreak/>
              <w:t>Industry Rivalry – Moderate/High</w:t>
            </w:r>
          </w:p>
        </w:tc>
        <w:tc>
          <w:tcPr>
            <w:tcW w:w="4468" w:type="dxa"/>
            <w:tcMar>
              <w:top w:w="100" w:type="dxa"/>
              <w:left w:w="100" w:type="dxa"/>
              <w:bottom w:w="100" w:type="dxa"/>
              <w:right w:w="100" w:type="dxa"/>
            </w:tcMar>
          </w:tcPr>
          <w:p w14:paraId="3740C7FA" w14:textId="77777777" w:rsidR="00C73A7E" w:rsidRPr="00CD34BC" w:rsidRDefault="00000000">
            <w:pPr>
              <w:rPr>
                <w:lang w:val="en-GB"/>
              </w:rPr>
            </w:pPr>
            <w:sdt>
              <w:sdtPr>
                <w:rPr>
                  <w:lang w:val="en-GB"/>
                </w:rPr>
                <w:tag w:val="goog_rdk_4"/>
                <w:id w:val="-1591737949"/>
              </w:sdtPr>
              <w:sdtContent>
                <w:r w:rsidR="00E113C8" w:rsidRPr="00CD34BC">
                  <w:rPr>
                    <w:rFonts w:eastAsia="Arial Unicode MS"/>
                    <w:lang w:val="en-GB"/>
                  </w:rPr>
                  <w:t>Intense competition: Tata, MG (JSW), Mahindra, BYD are scaling model portfolios; Tata’s share fell (≈69% → ~53% FY24–25) while MG/JSW gained share. OEMs and oil producers plan large charger rollouts (government &amp; private backing) (Reuters, 2025b).</w:t>
                </w:r>
              </w:sdtContent>
            </w:sdt>
          </w:p>
        </w:tc>
        <w:tc>
          <w:tcPr>
            <w:tcW w:w="2945" w:type="dxa"/>
            <w:tcMar>
              <w:top w:w="100" w:type="dxa"/>
              <w:left w:w="100" w:type="dxa"/>
              <w:bottom w:w="100" w:type="dxa"/>
              <w:right w:w="100" w:type="dxa"/>
            </w:tcMar>
          </w:tcPr>
          <w:p w14:paraId="4B4496CA" w14:textId="77777777" w:rsidR="00C73A7E" w:rsidRPr="00CD34BC" w:rsidRDefault="00E113C8">
            <w:pPr>
              <w:rPr>
                <w:lang w:val="en-GB"/>
              </w:rPr>
            </w:pPr>
            <w:r w:rsidRPr="00CD34BC">
              <w:rPr>
                <w:lang w:val="en-GB"/>
              </w:rPr>
              <w:t>Rivalry is accelerating—Tesla must differentiate via tech (software/FSD), vertical ecosystem (Superchargers, Powerwall/solar) and rapid localisation to protect margins.</w:t>
            </w:r>
          </w:p>
        </w:tc>
      </w:tr>
      <w:tr w:rsidR="00C73A7E" w:rsidRPr="00CD34BC" w14:paraId="34F975D3" w14:textId="77777777" w:rsidTr="00315C40">
        <w:trPr>
          <w:trHeight w:val="2120"/>
        </w:trPr>
        <w:tc>
          <w:tcPr>
            <w:tcW w:w="1945" w:type="dxa"/>
            <w:tcMar>
              <w:top w:w="100" w:type="dxa"/>
              <w:left w:w="100" w:type="dxa"/>
              <w:bottom w:w="100" w:type="dxa"/>
              <w:right w:w="100" w:type="dxa"/>
            </w:tcMar>
          </w:tcPr>
          <w:p w14:paraId="09471EF9" w14:textId="77777777" w:rsidR="00C73A7E" w:rsidRPr="00CD34BC" w:rsidRDefault="00E113C8" w:rsidP="00315C40">
            <w:pPr>
              <w:jc w:val="center"/>
              <w:rPr>
                <w:lang w:val="en-GB"/>
              </w:rPr>
            </w:pPr>
            <w:r w:rsidRPr="00CD34BC">
              <w:rPr>
                <w:b/>
                <w:bCs/>
                <w:lang w:val="en-GB"/>
              </w:rPr>
              <w:t>Critical evaluation</w:t>
            </w:r>
          </w:p>
        </w:tc>
        <w:tc>
          <w:tcPr>
            <w:tcW w:w="4468" w:type="dxa"/>
            <w:tcMar>
              <w:top w:w="100" w:type="dxa"/>
              <w:left w:w="100" w:type="dxa"/>
              <w:bottom w:w="100" w:type="dxa"/>
              <w:right w:w="100" w:type="dxa"/>
            </w:tcMar>
          </w:tcPr>
          <w:p w14:paraId="087BED29" w14:textId="77777777" w:rsidR="00C73A7E" w:rsidRPr="00CD34BC" w:rsidRDefault="00E113C8">
            <w:pPr>
              <w:rPr>
                <w:lang w:val="en-GB"/>
              </w:rPr>
            </w:pPr>
            <w:r w:rsidRPr="00CD34BC">
              <w:rPr>
                <w:lang w:val="en-GB"/>
              </w:rPr>
              <w:t>Traditional Five Forces highlights structural pressures but underweights platform/software network effects (charging + OTA updates + energy ecosystem) that are crucial in EVs. Use alongside dynamic tools (ecosystem mapping, network effects analysis).</w:t>
            </w:r>
          </w:p>
        </w:tc>
        <w:tc>
          <w:tcPr>
            <w:tcW w:w="2945" w:type="dxa"/>
            <w:tcMar>
              <w:top w:w="100" w:type="dxa"/>
              <w:left w:w="100" w:type="dxa"/>
              <w:bottom w:w="100" w:type="dxa"/>
              <w:right w:w="100" w:type="dxa"/>
            </w:tcMar>
          </w:tcPr>
          <w:p w14:paraId="1545E1F0" w14:textId="77777777" w:rsidR="00C73A7E" w:rsidRPr="00CD34BC" w:rsidRDefault="00E113C8">
            <w:pPr>
              <w:rPr>
                <w:lang w:val="en-GB"/>
              </w:rPr>
            </w:pPr>
            <w:r w:rsidRPr="00CD34BC">
              <w:rPr>
                <w:lang w:val="en-GB"/>
              </w:rPr>
              <w:t>Complement Five Forces with capability/ ecosystem analysis to capture software and charging-network advantages.</w:t>
            </w:r>
          </w:p>
        </w:tc>
      </w:tr>
    </w:tbl>
    <w:p w14:paraId="6129FDFC" w14:textId="77777777" w:rsidR="00C73A7E" w:rsidRPr="00AB19AC" w:rsidRDefault="00E113C8">
      <w:pPr>
        <w:jc w:val="center"/>
        <w:rPr>
          <w:b/>
          <w:bCs/>
          <w:lang w:val="en-GB"/>
        </w:rPr>
      </w:pPr>
      <w:r w:rsidRPr="00AB19AC">
        <w:rPr>
          <w:b/>
          <w:bCs/>
          <w:lang w:val="en-GB"/>
        </w:rPr>
        <w:t>Table 2: Porter’s Five Forces Analysis</w:t>
      </w:r>
    </w:p>
    <w:p w14:paraId="2301A0B0" w14:textId="77777777" w:rsidR="00C73A7E" w:rsidRPr="00AB19AC" w:rsidRDefault="00E113C8">
      <w:pPr>
        <w:jc w:val="center"/>
        <w:rPr>
          <w:lang w:val="en-GB"/>
        </w:rPr>
      </w:pPr>
      <w:r w:rsidRPr="00AB19AC">
        <w:rPr>
          <w:lang w:val="en-GB"/>
        </w:rPr>
        <w:t>(Source: Self-developed)</w:t>
      </w:r>
    </w:p>
    <w:p w14:paraId="107E483F" w14:textId="77777777" w:rsidR="00C73A7E" w:rsidRPr="00AB19AC" w:rsidRDefault="00E113C8">
      <w:pPr>
        <w:pStyle w:val="Heading2"/>
        <w:rPr>
          <w:lang w:val="en-GB"/>
        </w:rPr>
      </w:pPr>
      <w:bookmarkStart w:id="14" w:name="_heading=h.hj5tx77p4mj" w:colFirst="0" w:colLast="0"/>
      <w:bookmarkStart w:id="15" w:name="_Toc214052884"/>
      <w:bookmarkEnd w:id="14"/>
      <w:r w:rsidRPr="00AB19AC">
        <w:rPr>
          <w:lang w:val="en-GB"/>
        </w:rPr>
        <w:t>2.3 Internal Analysis of Tesla</w:t>
      </w:r>
      <w:bookmarkEnd w:id="15"/>
    </w:p>
    <w:p w14:paraId="57A6573A" w14:textId="77777777" w:rsidR="00C73A7E" w:rsidRPr="00AB19AC" w:rsidRDefault="00E113C8">
      <w:pPr>
        <w:pStyle w:val="Heading3"/>
        <w:rPr>
          <w:lang w:val="en-GB"/>
        </w:rPr>
      </w:pPr>
      <w:bookmarkStart w:id="16" w:name="_heading=h.d60vax3lkyx" w:colFirst="0" w:colLast="0"/>
      <w:bookmarkStart w:id="17" w:name="_Toc214052885"/>
      <w:bookmarkEnd w:id="16"/>
      <w:r w:rsidRPr="00AB19AC">
        <w:rPr>
          <w:lang w:val="en-GB"/>
        </w:rPr>
        <w:t>2.3.1 VRIO Analysis</w:t>
      </w:r>
      <w:bookmarkEnd w:id="17"/>
    </w:p>
    <w:tbl>
      <w:tblPr>
        <w:tblStyle w:val="a1"/>
        <w:tblW w:w="9359"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2085"/>
        <w:gridCol w:w="1229"/>
        <w:gridCol w:w="1352"/>
        <w:gridCol w:w="1607"/>
        <w:gridCol w:w="1337"/>
        <w:gridCol w:w="1749"/>
      </w:tblGrid>
      <w:tr w:rsidR="00C73A7E" w:rsidRPr="00AB19AC" w14:paraId="738615E2" w14:textId="77777777" w:rsidTr="00CD34BC">
        <w:trPr>
          <w:trHeight w:val="770"/>
        </w:trPr>
        <w:tc>
          <w:tcPr>
            <w:tcW w:w="2085" w:type="dxa"/>
            <w:shd w:val="clear" w:color="auto" w:fill="E5DFEC" w:themeFill="accent4" w:themeFillTint="33"/>
            <w:tcMar>
              <w:top w:w="100" w:type="dxa"/>
              <w:left w:w="100" w:type="dxa"/>
              <w:bottom w:w="100" w:type="dxa"/>
              <w:right w:w="100" w:type="dxa"/>
            </w:tcMar>
          </w:tcPr>
          <w:p w14:paraId="236D2AB5" w14:textId="77777777" w:rsidR="00C73A7E" w:rsidRPr="00AB19AC" w:rsidRDefault="00E113C8" w:rsidP="00315C40">
            <w:pPr>
              <w:jc w:val="center"/>
              <w:rPr>
                <w:lang w:val="en-GB"/>
              </w:rPr>
            </w:pPr>
            <w:r w:rsidRPr="00AB19AC">
              <w:rPr>
                <w:b/>
                <w:bCs/>
                <w:lang w:val="en-GB"/>
              </w:rPr>
              <w:t>Resource / Capability</w:t>
            </w:r>
          </w:p>
        </w:tc>
        <w:tc>
          <w:tcPr>
            <w:tcW w:w="1229" w:type="dxa"/>
            <w:shd w:val="clear" w:color="auto" w:fill="E5DFEC" w:themeFill="accent4" w:themeFillTint="33"/>
            <w:tcMar>
              <w:top w:w="100" w:type="dxa"/>
              <w:left w:w="100" w:type="dxa"/>
              <w:bottom w:w="100" w:type="dxa"/>
              <w:right w:w="100" w:type="dxa"/>
            </w:tcMar>
          </w:tcPr>
          <w:p w14:paraId="2E0C250A" w14:textId="77777777" w:rsidR="00C73A7E" w:rsidRPr="00AB19AC" w:rsidRDefault="00E113C8">
            <w:pPr>
              <w:jc w:val="center"/>
              <w:rPr>
                <w:lang w:val="en-GB"/>
              </w:rPr>
            </w:pPr>
            <w:r w:rsidRPr="00AB19AC">
              <w:rPr>
                <w:b/>
                <w:bCs/>
                <w:lang w:val="en-GB"/>
              </w:rPr>
              <w:t>Valuable?</w:t>
            </w:r>
          </w:p>
        </w:tc>
        <w:tc>
          <w:tcPr>
            <w:tcW w:w="1352" w:type="dxa"/>
            <w:shd w:val="clear" w:color="auto" w:fill="E5DFEC" w:themeFill="accent4" w:themeFillTint="33"/>
            <w:tcMar>
              <w:top w:w="100" w:type="dxa"/>
              <w:left w:w="100" w:type="dxa"/>
              <w:bottom w:w="100" w:type="dxa"/>
              <w:right w:w="100" w:type="dxa"/>
            </w:tcMar>
          </w:tcPr>
          <w:p w14:paraId="22F5CED2" w14:textId="77777777" w:rsidR="00C73A7E" w:rsidRPr="00AB19AC" w:rsidRDefault="00E113C8">
            <w:pPr>
              <w:jc w:val="center"/>
              <w:rPr>
                <w:lang w:val="en-GB"/>
              </w:rPr>
            </w:pPr>
            <w:r w:rsidRPr="00AB19AC">
              <w:rPr>
                <w:b/>
                <w:bCs/>
                <w:lang w:val="en-GB"/>
              </w:rPr>
              <w:t>Rare?</w:t>
            </w:r>
          </w:p>
        </w:tc>
        <w:tc>
          <w:tcPr>
            <w:tcW w:w="1607" w:type="dxa"/>
            <w:shd w:val="clear" w:color="auto" w:fill="E5DFEC" w:themeFill="accent4" w:themeFillTint="33"/>
            <w:tcMar>
              <w:top w:w="100" w:type="dxa"/>
              <w:left w:w="100" w:type="dxa"/>
              <w:bottom w:w="100" w:type="dxa"/>
              <w:right w:w="100" w:type="dxa"/>
            </w:tcMar>
          </w:tcPr>
          <w:p w14:paraId="4B0C0E21" w14:textId="77777777" w:rsidR="00C73A7E" w:rsidRPr="00AB19AC" w:rsidRDefault="00E113C8">
            <w:pPr>
              <w:jc w:val="center"/>
              <w:rPr>
                <w:lang w:val="en-GB"/>
              </w:rPr>
            </w:pPr>
            <w:r w:rsidRPr="00AB19AC">
              <w:rPr>
                <w:b/>
                <w:bCs/>
                <w:lang w:val="en-GB"/>
              </w:rPr>
              <w:t>Inimitable?</w:t>
            </w:r>
          </w:p>
        </w:tc>
        <w:tc>
          <w:tcPr>
            <w:tcW w:w="1337" w:type="dxa"/>
            <w:shd w:val="clear" w:color="auto" w:fill="E5DFEC" w:themeFill="accent4" w:themeFillTint="33"/>
            <w:tcMar>
              <w:top w:w="100" w:type="dxa"/>
              <w:left w:w="100" w:type="dxa"/>
              <w:bottom w:w="100" w:type="dxa"/>
              <w:right w:w="100" w:type="dxa"/>
            </w:tcMar>
          </w:tcPr>
          <w:p w14:paraId="2886D88A" w14:textId="77777777" w:rsidR="00C73A7E" w:rsidRPr="00AB19AC" w:rsidRDefault="00E113C8">
            <w:pPr>
              <w:jc w:val="center"/>
              <w:rPr>
                <w:lang w:val="en-GB"/>
              </w:rPr>
            </w:pPr>
            <w:r w:rsidRPr="00AB19AC">
              <w:rPr>
                <w:b/>
                <w:bCs/>
                <w:lang w:val="en-GB"/>
              </w:rPr>
              <w:t>Organised?</w:t>
            </w:r>
          </w:p>
        </w:tc>
        <w:tc>
          <w:tcPr>
            <w:tcW w:w="1749" w:type="dxa"/>
            <w:shd w:val="clear" w:color="auto" w:fill="E5DFEC" w:themeFill="accent4" w:themeFillTint="33"/>
            <w:tcMar>
              <w:top w:w="100" w:type="dxa"/>
              <w:left w:w="100" w:type="dxa"/>
              <w:bottom w:w="100" w:type="dxa"/>
              <w:right w:w="100" w:type="dxa"/>
            </w:tcMar>
          </w:tcPr>
          <w:p w14:paraId="582DE3B9" w14:textId="77777777" w:rsidR="00C73A7E" w:rsidRPr="00AB19AC" w:rsidRDefault="00E113C8">
            <w:pPr>
              <w:jc w:val="center"/>
              <w:rPr>
                <w:lang w:val="en-GB"/>
              </w:rPr>
            </w:pPr>
            <w:r w:rsidRPr="00AB19AC">
              <w:rPr>
                <w:b/>
                <w:bCs/>
                <w:lang w:val="en-GB"/>
              </w:rPr>
              <w:t>Competitive Implication</w:t>
            </w:r>
          </w:p>
        </w:tc>
      </w:tr>
      <w:tr w:rsidR="00C73A7E" w:rsidRPr="00AB19AC" w14:paraId="7D56459B" w14:textId="77777777" w:rsidTr="00CD34BC">
        <w:trPr>
          <w:trHeight w:val="1850"/>
        </w:trPr>
        <w:tc>
          <w:tcPr>
            <w:tcW w:w="2085" w:type="dxa"/>
            <w:tcMar>
              <w:top w:w="100" w:type="dxa"/>
              <w:left w:w="100" w:type="dxa"/>
              <w:bottom w:w="100" w:type="dxa"/>
              <w:right w:w="100" w:type="dxa"/>
            </w:tcMar>
          </w:tcPr>
          <w:p w14:paraId="7A026B98" w14:textId="77777777" w:rsidR="00C73A7E" w:rsidRPr="00AB19AC" w:rsidRDefault="00E113C8" w:rsidP="00315C40">
            <w:pPr>
              <w:jc w:val="center"/>
              <w:rPr>
                <w:lang w:val="en-GB"/>
              </w:rPr>
            </w:pPr>
            <w:r w:rsidRPr="00AB19AC">
              <w:rPr>
                <w:b/>
                <w:bCs/>
                <w:lang w:val="en-GB"/>
              </w:rPr>
              <w:lastRenderedPageBreak/>
              <w:t>Battery technology &amp; powertrain efficiency</w:t>
            </w:r>
          </w:p>
        </w:tc>
        <w:tc>
          <w:tcPr>
            <w:tcW w:w="1229" w:type="dxa"/>
            <w:tcMar>
              <w:top w:w="100" w:type="dxa"/>
              <w:left w:w="100" w:type="dxa"/>
              <w:bottom w:w="100" w:type="dxa"/>
              <w:right w:w="100" w:type="dxa"/>
            </w:tcMar>
          </w:tcPr>
          <w:p w14:paraId="49E6A705" w14:textId="77777777" w:rsidR="00C73A7E" w:rsidRPr="00AB19AC" w:rsidRDefault="00E113C8">
            <w:pPr>
              <w:rPr>
                <w:lang w:val="en-GB"/>
              </w:rPr>
            </w:pPr>
            <w:r w:rsidRPr="00AB19AC">
              <w:rPr>
                <w:lang w:val="en-GB"/>
              </w:rPr>
              <w:t>Yes – industry-leading range &amp; energy density</w:t>
            </w:r>
          </w:p>
        </w:tc>
        <w:tc>
          <w:tcPr>
            <w:tcW w:w="1352" w:type="dxa"/>
            <w:tcMar>
              <w:top w:w="100" w:type="dxa"/>
              <w:left w:w="100" w:type="dxa"/>
              <w:bottom w:w="100" w:type="dxa"/>
              <w:right w:w="100" w:type="dxa"/>
            </w:tcMar>
          </w:tcPr>
          <w:p w14:paraId="30A24DF3" w14:textId="77777777" w:rsidR="00C73A7E" w:rsidRPr="00AB19AC" w:rsidRDefault="00E113C8">
            <w:pPr>
              <w:rPr>
                <w:lang w:val="en-GB"/>
              </w:rPr>
            </w:pPr>
            <w:r w:rsidRPr="00AB19AC">
              <w:rPr>
                <w:lang w:val="en-GB"/>
              </w:rPr>
              <w:t>Yes</w:t>
            </w:r>
          </w:p>
        </w:tc>
        <w:tc>
          <w:tcPr>
            <w:tcW w:w="1607" w:type="dxa"/>
            <w:tcMar>
              <w:top w:w="100" w:type="dxa"/>
              <w:left w:w="100" w:type="dxa"/>
              <w:bottom w:w="100" w:type="dxa"/>
              <w:right w:w="100" w:type="dxa"/>
            </w:tcMar>
          </w:tcPr>
          <w:p w14:paraId="5D9522AA" w14:textId="77777777" w:rsidR="00C73A7E" w:rsidRPr="00AB19AC" w:rsidRDefault="00E113C8">
            <w:pPr>
              <w:rPr>
                <w:lang w:val="en-GB"/>
              </w:rPr>
            </w:pPr>
            <w:r w:rsidRPr="00AB19AC">
              <w:rPr>
                <w:lang w:val="en-GB"/>
              </w:rPr>
              <w:t>High – proprietary chemistry &amp; vertical integration</w:t>
            </w:r>
          </w:p>
        </w:tc>
        <w:tc>
          <w:tcPr>
            <w:tcW w:w="1337" w:type="dxa"/>
            <w:tcMar>
              <w:top w:w="100" w:type="dxa"/>
              <w:left w:w="100" w:type="dxa"/>
              <w:bottom w:w="100" w:type="dxa"/>
              <w:right w:w="100" w:type="dxa"/>
            </w:tcMar>
          </w:tcPr>
          <w:p w14:paraId="3D5FC739" w14:textId="77777777" w:rsidR="00C73A7E" w:rsidRPr="00AB19AC" w:rsidRDefault="00E113C8">
            <w:pPr>
              <w:rPr>
                <w:lang w:val="en-GB"/>
              </w:rPr>
            </w:pPr>
            <w:r w:rsidRPr="00AB19AC">
              <w:rPr>
                <w:lang w:val="en-GB"/>
              </w:rPr>
              <w:t>Yes</w:t>
            </w:r>
          </w:p>
        </w:tc>
        <w:tc>
          <w:tcPr>
            <w:tcW w:w="1749" w:type="dxa"/>
            <w:tcMar>
              <w:top w:w="100" w:type="dxa"/>
              <w:left w:w="100" w:type="dxa"/>
              <w:bottom w:w="100" w:type="dxa"/>
              <w:right w:w="100" w:type="dxa"/>
            </w:tcMar>
          </w:tcPr>
          <w:p w14:paraId="1E6AAC07" w14:textId="77777777" w:rsidR="00C73A7E" w:rsidRPr="00AB19AC" w:rsidRDefault="00E113C8">
            <w:pPr>
              <w:rPr>
                <w:lang w:val="en-GB"/>
              </w:rPr>
            </w:pPr>
            <w:r w:rsidRPr="00AB19AC">
              <w:rPr>
                <w:b/>
                <w:bCs/>
                <w:lang w:val="en-GB"/>
              </w:rPr>
              <w:t>Sustained competitive advantage</w:t>
            </w:r>
          </w:p>
        </w:tc>
      </w:tr>
      <w:tr w:rsidR="00C73A7E" w:rsidRPr="00AB19AC" w14:paraId="340B40A8" w14:textId="77777777" w:rsidTr="00CD34BC">
        <w:trPr>
          <w:trHeight w:val="1310"/>
        </w:trPr>
        <w:tc>
          <w:tcPr>
            <w:tcW w:w="2085" w:type="dxa"/>
            <w:tcMar>
              <w:top w:w="100" w:type="dxa"/>
              <w:left w:w="100" w:type="dxa"/>
              <w:bottom w:w="100" w:type="dxa"/>
              <w:right w:w="100" w:type="dxa"/>
            </w:tcMar>
          </w:tcPr>
          <w:p w14:paraId="71B94CEF" w14:textId="77777777" w:rsidR="00C73A7E" w:rsidRPr="00AB19AC" w:rsidRDefault="00E113C8" w:rsidP="00315C40">
            <w:pPr>
              <w:jc w:val="center"/>
              <w:rPr>
                <w:lang w:val="en-GB"/>
              </w:rPr>
            </w:pPr>
            <w:r w:rsidRPr="00AB19AC">
              <w:rPr>
                <w:b/>
                <w:bCs/>
                <w:lang w:val="en-GB"/>
              </w:rPr>
              <w:t>Autopilot / FSD software</w:t>
            </w:r>
          </w:p>
        </w:tc>
        <w:tc>
          <w:tcPr>
            <w:tcW w:w="1229" w:type="dxa"/>
            <w:tcMar>
              <w:top w:w="100" w:type="dxa"/>
              <w:left w:w="100" w:type="dxa"/>
              <w:bottom w:w="100" w:type="dxa"/>
              <w:right w:w="100" w:type="dxa"/>
            </w:tcMar>
          </w:tcPr>
          <w:p w14:paraId="6CC94FF4" w14:textId="77777777" w:rsidR="00C73A7E" w:rsidRPr="00AB19AC" w:rsidRDefault="00E113C8">
            <w:pPr>
              <w:rPr>
                <w:lang w:val="en-GB"/>
              </w:rPr>
            </w:pPr>
            <w:r w:rsidRPr="00AB19AC">
              <w:rPr>
                <w:lang w:val="en-GB"/>
              </w:rPr>
              <w:t>Yes – strongest ADAS data ecosystem</w:t>
            </w:r>
          </w:p>
        </w:tc>
        <w:tc>
          <w:tcPr>
            <w:tcW w:w="1352" w:type="dxa"/>
            <w:tcMar>
              <w:top w:w="100" w:type="dxa"/>
              <w:left w:w="100" w:type="dxa"/>
              <w:bottom w:w="100" w:type="dxa"/>
              <w:right w:w="100" w:type="dxa"/>
            </w:tcMar>
          </w:tcPr>
          <w:p w14:paraId="020D2979" w14:textId="77777777" w:rsidR="00C73A7E" w:rsidRPr="00AB19AC" w:rsidRDefault="00E113C8">
            <w:pPr>
              <w:rPr>
                <w:lang w:val="en-GB"/>
              </w:rPr>
            </w:pPr>
            <w:r w:rsidRPr="00AB19AC">
              <w:rPr>
                <w:lang w:val="en-GB"/>
              </w:rPr>
              <w:t>Yes</w:t>
            </w:r>
          </w:p>
        </w:tc>
        <w:tc>
          <w:tcPr>
            <w:tcW w:w="1607" w:type="dxa"/>
            <w:tcMar>
              <w:top w:w="100" w:type="dxa"/>
              <w:left w:w="100" w:type="dxa"/>
              <w:bottom w:w="100" w:type="dxa"/>
              <w:right w:w="100" w:type="dxa"/>
            </w:tcMar>
          </w:tcPr>
          <w:p w14:paraId="4DFCB4BD" w14:textId="77777777" w:rsidR="00C73A7E" w:rsidRPr="00AB19AC" w:rsidRDefault="00E113C8">
            <w:pPr>
              <w:rPr>
                <w:lang w:val="en-GB"/>
              </w:rPr>
            </w:pPr>
            <w:r w:rsidRPr="00AB19AC">
              <w:rPr>
                <w:lang w:val="en-GB"/>
              </w:rPr>
              <w:t>Yes – data scale hard to replicate</w:t>
            </w:r>
          </w:p>
        </w:tc>
        <w:tc>
          <w:tcPr>
            <w:tcW w:w="1337" w:type="dxa"/>
            <w:tcMar>
              <w:top w:w="100" w:type="dxa"/>
              <w:left w:w="100" w:type="dxa"/>
              <w:bottom w:w="100" w:type="dxa"/>
              <w:right w:w="100" w:type="dxa"/>
            </w:tcMar>
          </w:tcPr>
          <w:p w14:paraId="72AE8FD3" w14:textId="77777777" w:rsidR="00C73A7E" w:rsidRPr="00AB19AC" w:rsidRDefault="00E113C8">
            <w:pPr>
              <w:rPr>
                <w:lang w:val="en-GB"/>
              </w:rPr>
            </w:pPr>
            <w:r w:rsidRPr="00AB19AC">
              <w:rPr>
                <w:lang w:val="en-GB"/>
              </w:rPr>
              <w:t>Yes</w:t>
            </w:r>
          </w:p>
        </w:tc>
        <w:tc>
          <w:tcPr>
            <w:tcW w:w="1749" w:type="dxa"/>
            <w:tcMar>
              <w:top w:w="100" w:type="dxa"/>
              <w:left w:w="100" w:type="dxa"/>
              <w:bottom w:w="100" w:type="dxa"/>
              <w:right w:w="100" w:type="dxa"/>
            </w:tcMar>
          </w:tcPr>
          <w:p w14:paraId="2DD08857" w14:textId="77777777" w:rsidR="00C73A7E" w:rsidRPr="00AB19AC" w:rsidRDefault="00E113C8">
            <w:pPr>
              <w:rPr>
                <w:lang w:val="en-GB"/>
              </w:rPr>
            </w:pPr>
            <w:r w:rsidRPr="00AB19AC">
              <w:rPr>
                <w:b/>
                <w:bCs/>
                <w:lang w:val="en-GB"/>
              </w:rPr>
              <w:t>Sustained tech advantage</w:t>
            </w:r>
          </w:p>
        </w:tc>
      </w:tr>
      <w:tr w:rsidR="00C73A7E" w:rsidRPr="00AB19AC" w14:paraId="5D5446D4" w14:textId="77777777" w:rsidTr="00CD34BC">
        <w:trPr>
          <w:trHeight w:val="1310"/>
        </w:trPr>
        <w:tc>
          <w:tcPr>
            <w:tcW w:w="2085" w:type="dxa"/>
            <w:tcMar>
              <w:top w:w="100" w:type="dxa"/>
              <w:left w:w="100" w:type="dxa"/>
              <w:bottom w:w="100" w:type="dxa"/>
              <w:right w:w="100" w:type="dxa"/>
            </w:tcMar>
          </w:tcPr>
          <w:p w14:paraId="2EBC38B6" w14:textId="77777777" w:rsidR="00C73A7E" w:rsidRPr="00AB19AC" w:rsidRDefault="00E113C8" w:rsidP="00315C40">
            <w:pPr>
              <w:jc w:val="center"/>
              <w:rPr>
                <w:lang w:val="en-GB"/>
              </w:rPr>
            </w:pPr>
            <w:r w:rsidRPr="00AB19AC">
              <w:rPr>
                <w:b/>
                <w:bCs/>
                <w:lang w:val="en-GB"/>
              </w:rPr>
              <w:t>Brand reputation (innovation &amp; luxury EV)</w:t>
            </w:r>
          </w:p>
        </w:tc>
        <w:tc>
          <w:tcPr>
            <w:tcW w:w="1229" w:type="dxa"/>
            <w:tcMar>
              <w:top w:w="100" w:type="dxa"/>
              <w:left w:w="100" w:type="dxa"/>
              <w:bottom w:w="100" w:type="dxa"/>
              <w:right w:w="100" w:type="dxa"/>
            </w:tcMar>
          </w:tcPr>
          <w:p w14:paraId="05D86321" w14:textId="77777777" w:rsidR="00C73A7E" w:rsidRPr="00AB19AC" w:rsidRDefault="00E113C8">
            <w:pPr>
              <w:rPr>
                <w:lang w:val="en-GB"/>
              </w:rPr>
            </w:pPr>
            <w:r w:rsidRPr="00AB19AC">
              <w:rPr>
                <w:lang w:val="en-GB"/>
              </w:rPr>
              <w:t>Yes</w:t>
            </w:r>
          </w:p>
        </w:tc>
        <w:tc>
          <w:tcPr>
            <w:tcW w:w="1352" w:type="dxa"/>
            <w:tcMar>
              <w:top w:w="100" w:type="dxa"/>
              <w:left w:w="100" w:type="dxa"/>
              <w:bottom w:w="100" w:type="dxa"/>
              <w:right w:w="100" w:type="dxa"/>
            </w:tcMar>
          </w:tcPr>
          <w:p w14:paraId="595FA7A1" w14:textId="77777777" w:rsidR="00C73A7E" w:rsidRPr="00AB19AC" w:rsidRDefault="00E113C8">
            <w:pPr>
              <w:rPr>
                <w:lang w:val="en-GB"/>
              </w:rPr>
            </w:pPr>
            <w:r w:rsidRPr="00AB19AC">
              <w:rPr>
                <w:lang w:val="en-GB"/>
              </w:rPr>
              <w:t>Moderately</w:t>
            </w:r>
          </w:p>
        </w:tc>
        <w:tc>
          <w:tcPr>
            <w:tcW w:w="1607" w:type="dxa"/>
            <w:tcMar>
              <w:top w:w="100" w:type="dxa"/>
              <w:left w:w="100" w:type="dxa"/>
              <w:bottom w:w="100" w:type="dxa"/>
              <w:right w:w="100" w:type="dxa"/>
            </w:tcMar>
          </w:tcPr>
          <w:p w14:paraId="45AE9FA2" w14:textId="77777777" w:rsidR="00C73A7E" w:rsidRPr="00AB19AC" w:rsidRDefault="00E113C8">
            <w:pPr>
              <w:rPr>
                <w:lang w:val="en-GB"/>
              </w:rPr>
            </w:pPr>
            <w:r w:rsidRPr="00AB19AC">
              <w:rPr>
                <w:lang w:val="en-GB"/>
              </w:rPr>
              <w:t>Difficult – brand equity built over the years</w:t>
            </w:r>
          </w:p>
        </w:tc>
        <w:tc>
          <w:tcPr>
            <w:tcW w:w="1337" w:type="dxa"/>
            <w:tcMar>
              <w:top w:w="100" w:type="dxa"/>
              <w:left w:w="100" w:type="dxa"/>
              <w:bottom w:w="100" w:type="dxa"/>
              <w:right w:w="100" w:type="dxa"/>
            </w:tcMar>
          </w:tcPr>
          <w:p w14:paraId="572EE304" w14:textId="77777777" w:rsidR="00C73A7E" w:rsidRPr="00AB19AC" w:rsidRDefault="00E113C8">
            <w:pPr>
              <w:rPr>
                <w:lang w:val="en-GB"/>
              </w:rPr>
            </w:pPr>
            <w:r w:rsidRPr="00AB19AC">
              <w:rPr>
                <w:lang w:val="en-GB"/>
              </w:rPr>
              <w:t>Yes</w:t>
            </w:r>
          </w:p>
        </w:tc>
        <w:tc>
          <w:tcPr>
            <w:tcW w:w="1749" w:type="dxa"/>
            <w:tcMar>
              <w:top w:w="100" w:type="dxa"/>
              <w:left w:w="100" w:type="dxa"/>
              <w:bottom w:w="100" w:type="dxa"/>
              <w:right w:w="100" w:type="dxa"/>
            </w:tcMar>
          </w:tcPr>
          <w:p w14:paraId="3CC7F023" w14:textId="77777777" w:rsidR="00C73A7E" w:rsidRPr="00AB19AC" w:rsidRDefault="00E113C8">
            <w:pPr>
              <w:rPr>
                <w:lang w:val="en-GB"/>
              </w:rPr>
            </w:pPr>
            <w:r w:rsidRPr="00AB19AC">
              <w:rPr>
                <w:b/>
                <w:bCs/>
                <w:lang w:val="en-GB"/>
              </w:rPr>
              <w:t>Strong but not absolute advantage</w:t>
            </w:r>
          </w:p>
        </w:tc>
      </w:tr>
      <w:tr w:rsidR="00C73A7E" w:rsidRPr="00AB19AC" w14:paraId="4AD569D3" w14:textId="77777777" w:rsidTr="00CD34BC">
        <w:trPr>
          <w:trHeight w:val="1040"/>
        </w:trPr>
        <w:tc>
          <w:tcPr>
            <w:tcW w:w="2085" w:type="dxa"/>
            <w:tcMar>
              <w:top w:w="100" w:type="dxa"/>
              <w:left w:w="100" w:type="dxa"/>
              <w:bottom w:w="100" w:type="dxa"/>
              <w:right w:w="100" w:type="dxa"/>
            </w:tcMar>
          </w:tcPr>
          <w:p w14:paraId="052E243C" w14:textId="77777777" w:rsidR="00C73A7E" w:rsidRPr="00AB19AC" w:rsidRDefault="00E113C8" w:rsidP="00315C40">
            <w:pPr>
              <w:jc w:val="center"/>
              <w:rPr>
                <w:lang w:val="en-GB"/>
              </w:rPr>
            </w:pPr>
            <w:r w:rsidRPr="00AB19AC">
              <w:rPr>
                <w:b/>
                <w:bCs/>
                <w:lang w:val="en-GB"/>
              </w:rPr>
              <w:t>Supercharger network</w:t>
            </w:r>
          </w:p>
        </w:tc>
        <w:tc>
          <w:tcPr>
            <w:tcW w:w="1229" w:type="dxa"/>
            <w:tcMar>
              <w:top w:w="100" w:type="dxa"/>
              <w:left w:w="100" w:type="dxa"/>
              <w:bottom w:w="100" w:type="dxa"/>
              <w:right w:w="100" w:type="dxa"/>
            </w:tcMar>
          </w:tcPr>
          <w:p w14:paraId="5630D6E1" w14:textId="77777777" w:rsidR="00C73A7E" w:rsidRPr="00AB19AC" w:rsidRDefault="00E113C8">
            <w:pPr>
              <w:rPr>
                <w:lang w:val="en-GB"/>
              </w:rPr>
            </w:pPr>
            <w:r w:rsidRPr="00AB19AC">
              <w:rPr>
                <w:lang w:val="en-GB"/>
              </w:rPr>
              <w:t>Yes</w:t>
            </w:r>
          </w:p>
        </w:tc>
        <w:tc>
          <w:tcPr>
            <w:tcW w:w="1352" w:type="dxa"/>
            <w:tcMar>
              <w:top w:w="100" w:type="dxa"/>
              <w:left w:w="100" w:type="dxa"/>
              <w:bottom w:w="100" w:type="dxa"/>
              <w:right w:w="100" w:type="dxa"/>
            </w:tcMar>
          </w:tcPr>
          <w:p w14:paraId="2AB061B6" w14:textId="77777777" w:rsidR="00C73A7E" w:rsidRPr="00AB19AC" w:rsidRDefault="00E113C8">
            <w:pPr>
              <w:rPr>
                <w:lang w:val="en-GB"/>
              </w:rPr>
            </w:pPr>
            <w:r w:rsidRPr="00AB19AC">
              <w:rPr>
                <w:lang w:val="en-GB"/>
              </w:rPr>
              <w:t>Yes</w:t>
            </w:r>
          </w:p>
        </w:tc>
        <w:tc>
          <w:tcPr>
            <w:tcW w:w="1607" w:type="dxa"/>
            <w:tcMar>
              <w:top w:w="100" w:type="dxa"/>
              <w:left w:w="100" w:type="dxa"/>
              <w:bottom w:w="100" w:type="dxa"/>
              <w:right w:w="100" w:type="dxa"/>
            </w:tcMar>
          </w:tcPr>
          <w:p w14:paraId="4BA15324" w14:textId="77777777" w:rsidR="00C73A7E" w:rsidRPr="00AB19AC" w:rsidRDefault="00E113C8">
            <w:pPr>
              <w:rPr>
                <w:lang w:val="en-GB"/>
              </w:rPr>
            </w:pPr>
            <w:r w:rsidRPr="00AB19AC">
              <w:rPr>
                <w:lang w:val="en-GB"/>
              </w:rPr>
              <w:t>High–cost, scale-based</w:t>
            </w:r>
          </w:p>
        </w:tc>
        <w:tc>
          <w:tcPr>
            <w:tcW w:w="1337" w:type="dxa"/>
            <w:tcMar>
              <w:top w:w="100" w:type="dxa"/>
              <w:left w:w="100" w:type="dxa"/>
              <w:bottom w:w="100" w:type="dxa"/>
              <w:right w:w="100" w:type="dxa"/>
            </w:tcMar>
          </w:tcPr>
          <w:p w14:paraId="06FF659F" w14:textId="77777777" w:rsidR="00C73A7E" w:rsidRPr="00AB19AC" w:rsidRDefault="00E113C8">
            <w:pPr>
              <w:rPr>
                <w:lang w:val="en-GB"/>
              </w:rPr>
            </w:pPr>
            <w:r w:rsidRPr="00AB19AC">
              <w:rPr>
                <w:lang w:val="en-GB"/>
              </w:rPr>
              <w:t>Yes</w:t>
            </w:r>
          </w:p>
        </w:tc>
        <w:tc>
          <w:tcPr>
            <w:tcW w:w="1749" w:type="dxa"/>
            <w:tcMar>
              <w:top w:w="100" w:type="dxa"/>
              <w:left w:w="100" w:type="dxa"/>
              <w:bottom w:w="100" w:type="dxa"/>
              <w:right w:w="100" w:type="dxa"/>
            </w:tcMar>
          </w:tcPr>
          <w:p w14:paraId="0EEA3A90" w14:textId="77777777" w:rsidR="00C73A7E" w:rsidRPr="00AB19AC" w:rsidRDefault="00E113C8">
            <w:pPr>
              <w:rPr>
                <w:lang w:val="en-GB"/>
              </w:rPr>
            </w:pPr>
            <w:r w:rsidRPr="00AB19AC">
              <w:rPr>
                <w:b/>
                <w:bCs/>
                <w:lang w:val="en-GB"/>
              </w:rPr>
              <w:t>Sustained infrastructure advantage</w:t>
            </w:r>
          </w:p>
        </w:tc>
      </w:tr>
      <w:tr w:rsidR="00C73A7E" w:rsidRPr="00AB19AC" w14:paraId="58E145E3" w14:textId="77777777" w:rsidTr="00CD34BC">
        <w:trPr>
          <w:trHeight w:val="2321"/>
        </w:trPr>
        <w:tc>
          <w:tcPr>
            <w:tcW w:w="2085" w:type="dxa"/>
            <w:tcMar>
              <w:top w:w="100" w:type="dxa"/>
              <w:left w:w="100" w:type="dxa"/>
              <w:bottom w:w="100" w:type="dxa"/>
              <w:right w:w="100" w:type="dxa"/>
            </w:tcMar>
          </w:tcPr>
          <w:p w14:paraId="78499060" w14:textId="77777777" w:rsidR="00C73A7E" w:rsidRPr="00AB19AC" w:rsidRDefault="00E113C8" w:rsidP="00315C40">
            <w:pPr>
              <w:jc w:val="center"/>
              <w:rPr>
                <w:lang w:val="en-GB"/>
              </w:rPr>
            </w:pPr>
            <w:r w:rsidRPr="00AB19AC">
              <w:rPr>
                <w:b/>
                <w:bCs/>
                <w:lang w:val="en-GB"/>
              </w:rPr>
              <w:t>Global manufacturing scale (Gigafactories)</w:t>
            </w:r>
          </w:p>
        </w:tc>
        <w:tc>
          <w:tcPr>
            <w:tcW w:w="1229" w:type="dxa"/>
            <w:tcMar>
              <w:top w:w="100" w:type="dxa"/>
              <w:left w:w="100" w:type="dxa"/>
              <w:bottom w:w="100" w:type="dxa"/>
              <w:right w:w="100" w:type="dxa"/>
            </w:tcMar>
          </w:tcPr>
          <w:p w14:paraId="3934B314" w14:textId="77777777" w:rsidR="00C73A7E" w:rsidRPr="00AB19AC" w:rsidRDefault="00E113C8">
            <w:pPr>
              <w:rPr>
                <w:lang w:val="en-GB"/>
              </w:rPr>
            </w:pPr>
            <w:r w:rsidRPr="00AB19AC">
              <w:rPr>
                <w:lang w:val="en-GB"/>
              </w:rPr>
              <w:t>Yes</w:t>
            </w:r>
          </w:p>
        </w:tc>
        <w:tc>
          <w:tcPr>
            <w:tcW w:w="1352" w:type="dxa"/>
            <w:tcMar>
              <w:top w:w="100" w:type="dxa"/>
              <w:left w:w="100" w:type="dxa"/>
              <w:bottom w:w="100" w:type="dxa"/>
              <w:right w:w="100" w:type="dxa"/>
            </w:tcMar>
          </w:tcPr>
          <w:p w14:paraId="35C6D803" w14:textId="77777777" w:rsidR="00C73A7E" w:rsidRPr="00AB19AC" w:rsidRDefault="00E113C8">
            <w:pPr>
              <w:rPr>
                <w:lang w:val="en-GB"/>
              </w:rPr>
            </w:pPr>
            <w:r w:rsidRPr="00AB19AC">
              <w:rPr>
                <w:lang w:val="en-GB"/>
              </w:rPr>
              <w:t>No – rivals building fast</w:t>
            </w:r>
          </w:p>
        </w:tc>
        <w:tc>
          <w:tcPr>
            <w:tcW w:w="1607" w:type="dxa"/>
            <w:tcMar>
              <w:top w:w="100" w:type="dxa"/>
              <w:left w:w="100" w:type="dxa"/>
              <w:bottom w:w="100" w:type="dxa"/>
              <w:right w:w="100" w:type="dxa"/>
            </w:tcMar>
          </w:tcPr>
          <w:p w14:paraId="2859CB73" w14:textId="77777777" w:rsidR="00C73A7E" w:rsidRPr="00AB19AC" w:rsidRDefault="00E113C8">
            <w:pPr>
              <w:rPr>
                <w:lang w:val="en-GB"/>
              </w:rPr>
            </w:pPr>
            <w:r w:rsidRPr="00AB19AC">
              <w:rPr>
                <w:lang w:val="en-GB"/>
              </w:rPr>
              <w:t>Moderate</w:t>
            </w:r>
          </w:p>
        </w:tc>
        <w:tc>
          <w:tcPr>
            <w:tcW w:w="1337" w:type="dxa"/>
            <w:tcMar>
              <w:top w:w="100" w:type="dxa"/>
              <w:left w:w="100" w:type="dxa"/>
              <w:bottom w:w="100" w:type="dxa"/>
              <w:right w:w="100" w:type="dxa"/>
            </w:tcMar>
          </w:tcPr>
          <w:p w14:paraId="17DEC4E2" w14:textId="77777777" w:rsidR="00C73A7E" w:rsidRPr="00AB19AC" w:rsidRDefault="00E113C8">
            <w:pPr>
              <w:rPr>
                <w:lang w:val="en-GB"/>
              </w:rPr>
            </w:pPr>
            <w:r w:rsidRPr="00AB19AC">
              <w:rPr>
                <w:lang w:val="en-GB"/>
              </w:rPr>
              <w:t>Yes</w:t>
            </w:r>
          </w:p>
        </w:tc>
        <w:tc>
          <w:tcPr>
            <w:tcW w:w="1749" w:type="dxa"/>
            <w:tcMar>
              <w:top w:w="100" w:type="dxa"/>
              <w:left w:w="100" w:type="dxa"/>
              <w:bottom w:w="100" w:type="dxa"/>
              <w:right w:w="100" w:type="dxa"/>
            </w:tcMar>
          </w:tcPr>
          <w:p w14:paraId="5833DE3A" w14:textId="77777777" w:rsidR="00C73A7E" w:rsidRPr="00AB19AC" w:rsidRDefault="00E113C8">
            <w:pPr>
              <w:rPr>
                <w:lang w:val="en-GB"/>
              </w:rPr>
            </w:pPr>
            <w:r w:rsidRPr="00AB19AC">
              <w:rPr>
                <w:b/>
                <w:bCs/>
                <w:lang w:val="en-GB"/>
              </w:rPr>
              <w:t>Temporary cost advantage</w:t>
            </w:r>
          </w:p>
        </w:tc>
      </w:tr>
      <w:tr w:rsidR="00C73A7E" w:rsidRPr="00AB19AC" w14:paraId="012BF9BC" w14:textId="77777777" w:rsidTr="00CD34BC">
        <w:trPr>
          <w:trHeight w:val="770"/>
        </w:trPr>
        <w:tc>
          <w:tcPr>
            <w:tcW w:w="2085" w:type="dxa"/>
            <w:tcMar>
              <w:top w:w="100" w:type="dxa"/>
              <w:left w:w="100" w:type="dxa"/>
              <w:bottom w:w="100" w:type="dxa"/>
              <w:right w:w="100" w:type="dxa"/>
            </w:tcMar>
          </w:tcPr>
          <w:p w14:paraId="5543081B" w14:textId="77777777" w:rsidR="00C73A7E" w:rsidRPr="00AB19AC" w:rsidRDefault="00E113C8" w:rsidP="00315C40">
            <w:pPr>
              <w:jc w:val="center"/>
              <w:rPr>
                <w:lang w:val="en-GB"/>
              </w:rPr>
            </w:pPr>
            <w:r w:rsidRPr="00AB19AC">
              <w:rPr>
                <w:b/>
                <w:bCs/>
                <w:lang w:val="en-GB"/>
              </w:rPr>
              <w:lastRenderedPageBreak/>
              <w:t>R&amp;D talent &amp; software culture</w:t>
            </w:r>
          </w:p>
        </w:tc>
        <w:tc>
          <w:tcPr>
            <w:tcW w:w="1229" w:type="dxa"/>
            <w:tcMar>
              <w:top w:w="100" w:type="dxa"/>
              <w:left w:w="100" w:type="dxa"/>
              <w:bottom w:w="100" w:type="dxa"/>
              <w:right w:w="100" w:type="dxa"/>
            </w:tcMar>
          </w:tcPr>
          <w:p w14:paraId="079ACA34" w14:textId="77777777" w:rsidR="00C73A7E" w:rsidRPr="00AB19AC" w:rsidRDefault="00E113C8">
            <w:pPr>
              <w:rPr>
                <w:lang w:val="en-GB"/>
              </w:rPr>
            </w:pPr>
            <w:r w:rsidRPr="00AB19AC">
              <w:rPr>
                <w:lang w:val="en-GB"/>
              </w:rPr>
              <w:t>Yes</w:t>
            </w:r>
          </w:p>
        </w:tc>
        <w:tc>
          <w:tcPr>
            <w:tcW w:w="1352" w:type="dxa"/>
            <w:tcMar>
              <w:top w:w="100" w:type="dxa"/>
              <w:left w:w="100" w:type="dxa"/>
              <w:bottom w:w="100" w:type="dxa"/>
              <w:right w:w="100" w:type="dxa"/>
            </w:tcMar>
          </w:tcPr>
          <w:p w14:paraId="584BF0ED" w14:textId="77777777" w:rsidR="00C73A7E" w:rsidRPr="00AB19AC" w:rsidRDefault="00E113C8">
            <w:pPr>
              <w:rPr>
                <w:lang w:val="en-GB"/>
              </w:rPr>
            </w:pPr>
            <w:r w:rsidRPr="00AB19AC">
              <w:rPr>
                <w:lang w:val="en-GB"/>
              </w:rPr>
              <w:t>Yes</w:t>
            </w:r>
          </w:p>
        </w:tc>
        <w:tc>
          <w:tcPr>
            <w:tcW w:w="1607" w:type="dxa"/>
            <w:tcMar>
              <w:top w:w="100" w:type="dxa"/>
              <w:left w:w="100" w:type="dxa"/>
              <w:bottom w:w="100" w:type="dxa"/>
              <w:right w:w="100" w:type="dxa"/>
            </w:tcMar>
          </w:tcPr>
          <w:p w14:paraId="74668B3D" w14:textId="77777777" w:rsidR="00C73A7E" w:rsidRPr="00AB19AC" w:rsidRDefault="00E113C8">
            <w:pPr>
              <w:rPr>
                <w:lang w:val="en-GB"/>
              </w:rPr>
            </w:pPr>
            <w:r w:rsidRPr="00AB19AC">
              <w:rPr>
                <w:lang w:val="en-GB"/>
              </w:rPr>
              <w:t>Moderate</w:t>
            </w:r>
          </w:p>
        </w:tc>
        <w:tc>
          <w:tcPr>
            <w:tcW w:w="1337" w:type="dxa"/>
            <w:tcMar>
              <w:top w:w="100" w:type="dxa"/>
              <w:left w:w="100" w:type="dxa"/>
              <w:bottom w:w="100" w:type="dxa"/>
              <w:right w:w="100" w:type="dxa"/>
            </w:tcMar>
          </w:tcPr>
          <w:p w14:paraId="1CF88684" w14:textId="77777777" w:rsidR="00C73A7E" w:rsidRPr="00AB19AC" w:rsidRDefault="00E113C8">
            <w:pPr>
              <w:rPr>
                <w:lang w:val="en-GB"/>
              </w:rPr>
            </w:pPr>
            <w:r w:rsidRPr="00AB19AC">
              <w:rPr>
                <w:lang w:val="en-GB"/>
              </w:rPr>
              <w:t>Yes</w:t>
            </w:r>
          </w:p>
        </w:tc>
        <w:tc>
          <w:tcPr>
            <w:tcW w:w="1749" w:type="dxa"/>
            <w:tcMar>
              <w:top w:w="100" w:type="dxa"/>
              <w:left w:w="100" w:type="dxa"/>
              <w:bottom w:w="100" w:type="dxa"/>
              <w:right w:w="100" w:type="dxa"/>
            </w:tcMar>
          </w:tcPr>
          <w:p w14:paraId="054D4A67" w14:textId="77777777" w:rsidR="00C73A7E" w:rsidRPr="00AB19AC" w:rsidRDefault="00E113C8">
            <w:pPr>
              <w:rPr>
                <w:lang w:val="en-GB"/>
              </w:rPr>
            </w:pPr>
            <w:r w:rsidRPr="00AB19AC">
              <w:rPr>
                <w:b/>
                <w:bCs/>
                <w:lang w:val="en-GB"/>
              </w:rPr>
              <w:t>Strong tech capability</w:t>
            </w:r>
          </w:p>
        </w:tc>
      </w:tr>
    </w:tbl>
    <w:p w14:paraId="0F184A23" w14:textId="77777777" w:rsidR="00C73A7E" w:rsidRPr="00AB19AC" w:rsidRDefault="00E113C8">
      <w:pPr>
        <w:jc w:val="center"/>
        <w:rPr>
          <w:b/>
          <w:bCs/>
          <w:lang w:val="en-GB"/>
        </w:rPr>
      </w:pPr>
      <w:r w:rsidRPr="00AB19AC">
        <w:rPr>
          <w:b/>
          <w:bCs/>
          <w:lang w:val="en-GB"/>
        </w:rPr>
        <w:t>Table 3: VRIO Analysis</w:t>
      </w:r>
    </w:p>
    <w:p w14:paraId="31E0D3F8" w14:textId="77777777" w:rsidR="00C73A7E" w:rsidRPr="00AB19AC" w:rsidRDefault="00E113C8">
      <w:pPr>
        <w:jc w:val="center"/>
        <w:rPr>
          <w:lang w:val="en-GB"/>
        </w:rPr>
      </w:pPr>
      <w:r w:rsidRPr="00AB19AC">
        <w:rPr>
          <w:lang w:val="en-GB"/>
        </w:rPr>
        <w:t>(Source: Self-developed)</w:t>
      </w:r>
    </w:p>
    <w:p w14:paraId="1930995D" w14:textId="77777777" w:rsidR="00C73A7E" w:rsidRPr="00AB19AC" w:rsidRDefault="00E113C8">
      <w:pPr>
        <w:pStyle w:val="Heading3"/>
        <w:rPr>
          <w:lang w:val="en-GB"/>
        </w:rPr>
      </w:pPr>
      <w:bookmarkStart w:id="18" w:name="_heading=h.7v12y0ulep3k" w:colFirst="0" w:colLast="0"/>
      <w:bookmarkStart w:id="19" w:name="_Toc214052886"/>
      <w:bookmarkEnd w:id="18"/>
      <w:r w:rsidRPr="00AB19AC">
        <w:rPr>
          <w:lang w:val="en-GB"/>
        </w:rPr>
        <w:t>2.3.2 SWOT Analysis</w:t>
      </w:r>
      <w:bookmarkEnd w:id="19"/>
    </w:p>
    <w:tbl>
      <w:tblPr>
        <w:tblStyle w:val="a2"/>
        <w:tblW w:w="5000" w:type="pct"/>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shd w:val="clear" w:color="auto" w:fill="E5DFEC" w:themeFill="accent4" w:themeFillTint="33"/>
        <w:tblLook w:val="0600" w:firstRow="0" w:lastRow="0" w:firstColumn="0" w:lastColumn="0" w:noHBand="1" w:noVBand="1"/>
      </w:tblPr>
      <w:tblGrid>
        <w:gridCol w:w="4286"/>
        <w:gridCol w:w="4710"/>
      </w:tblGrid>
      <w:tr w:rsidR="00C73A7E" w:rsidRPr="00AB19AC" w14:paraId="45FF1611" w14:textId="77777777" w:rsidTr="00AB19AC">
        <w:trPr>
          <w:trHeight w:val="3315"/>
        </w:trPr>
        <w:tc>
          <w:tcPr>
            <w:tcW w:w="2382" w:type="pct"/>
            <w:shd w:val="clear" w:color="auto" w:fill="E5DFEC" w:themeFill="accent4" w:themeFillTint="33"/>
            <w:tcMar>
              <w:top w:w="0" w:type="dxa"/>
              <w:left w:w="100" w:type="dxa"/>
              <w:bottom w:w="0" w:type="dxa"/>
              <w:right w:w="100" w:type="dxa"/>
            </w:tcMar>
          </w:tcPr>
          <w:p w14:paraId="787852D2" w14:textId="77777777" w:rsidR="00C73A7E" w:rsidRPr="00AB19AC" w:rsidRDefault="00E113C8" w:rsidP="00132EAA">
            <w:pPr>
              <w:spacing w:after="0"/>
              <w:jc w:val="center"/>
              <w:rPr>
                <w:b/>
                <w:bCs/>
                <w:lang w:val="en-GB"/>
              </w:rPr>
            </w:pPr>
            <w:r w:rsidRPr="00AB19AC">
              <w:rPr>
                <w:b/>
                <w:bCs/>
                <w:lang w:val="en-GB"/>
              </w:rPr>
              <w:t>Strengths</w:t>
            </w:r>
          </w:p>
          <w:p w14:paraId="3B0E362B" w14:textId="77777777" w:rsidR="00C73A7E" w:rsidRPr="00AB19AC" w:rsidRDefault="00E113C8" w:rsidP="00132EAA">
            <w:pPr>
              <w:numPr>
                <w:ilvl w:val="0"/>
                <w:numId w:val="1"/>
              </w:numPr>
              <w:spacing w:after="0"/>
              <w:rPr>
                <w:lang w:val="en-GB"/>
              </w:rPr>
            </w:pPr>
            <w:r w:rsidRPr="00AB19AC">
              <w:rPr>
                <w:lang w:val="en-GB"/>
              </w:rPr>
              <w:t>Strong global EV brand and advanced technology (Autopilot, OTA updates).</w:t>
            </w:r>
          </w:p>
          <w:p w14:paraId="2B40D2D5" w14:textId="77777777" w:rsidR="00C73A7E" w:rsidRPr="00AB19AC" w:rsidRDefault="00E113C8" w:rsidP="00132EAA">
            <w:pPr>
              <w:numPr>
                <w:ilvl w:val="0"/>
                <w:numId w:val="1"/>
              </w:numPr>
              <w:spacing w:before="0" w:after="0"/>
              <w:rPr>
                <w:lang w:val="en-GB"/>
              </w:rPr>
            </w:pPr>
            <w:r w:rsidRPr="00AB19AC">
              <w:rPr>
                <w:lang w:val="en-GB"/>
              </w:rPr>
              <w:t>Vertical integration in batteries and powertrain improves control and margins (Tesla, 2025).</w:t>
            </w:r>
          </w:p>
          <w:p w14:paraId="70E50C98" w14:textId="77777777" w:rsidR="00C73A7E" w:rsidRPr="00AB19AC" w:rsidRDefault="00E113C8" w:rsidP="00132EAA">
            <w:pPr>
              <w:numPr>
                <w:ilvl w:val="0"/>
                <w:numId w:val="1"/>
              </w:numPr>
              <w:spacing w:before="0" w:after="0"/>
              <w:rPr>
                <w:lang w:val="en-GB"/>
              </w:rPr>
            </w:pPr>
            <w:r w:rsidRPr="00AB19AC">
              <w:rPr>
                <w:lang w:val="en-GB"/>
              </w:rPr>
              <w:t>Supercharger ecosystem + energy solutions (Solar, Powerwall).</w:t>
            </w:r>
          </w:p>
        </w:tc>
        <w:tc>
          <w:tcPr>
            <w:tcW w:w="2618" w:type="pct"/>
            <w:shd w:val="clear" w:color="auto" w:fill="E5DFEC" w:themeFill="accent4" w:themeFillTint="33"/>
            <w:tcMar>
              <w:top w:w="0" w:type="dxa"/>
              <w:left w:w="100" w:type="dxa"/>
              <w:bottom w:w="0" w:type="dxa"/>
              <w:right w:w="100" w:type="dxa"/>
            </w:tcMar>
          </w:tcPr>
          <w:p w14:paraId="1E210D8B" w14:textId="77777777" w:rsidR="00C73A7E" w:rsidRPr="00AB19AC" w:rsidRDefault="00E113C8" w:rsidP="00132EAA">
            <w:pPr>
              <w:spacing w:after="0"/>
              <w:jc w:val="center"/>
              <w:rPr>
                <w:b/>
                <w:bCs/>
                <w:lang w:val="en-GB"/>
              </w:rPr>
            </w:pPr>
            <w:r w:rsidRPr="00AB19AC">
              <w:rPr>
                <w:b/>
                <w:bCs/>
                <w:lang w:val="en-GB"/>
              </w:rPr>
              <w:t>Weaknesses</w:t>
            </w:r>
          </w:p>
          <w:p w14:paraId="75115DBE" w14:textId="77777777" w:rsidR="00C73A7E" w:rsidRPr="00AB19AC" w:rsidRDefault="00E113C8" w:rsidP="00132EAA">
            <w:pPr>
              <w:numPr>
                <w:ilvl w:val="0"/>
                <w:numId w:val="4"/>
              </w:numPr>
              <w:spacing w:after="0"/>
              <w:rPr>
                <w:lang w:val="en-GB"/>
              </w:rPr>
            </w:pPr>
            <w:r w:rsidRPr="00AB19AC">
              <w:rPr>
                <w:lang w:val="en-GB"/>
              </w:rPr>
              <w:t>Premium pricing is unsuitable for India’s price-sensitive market (S&amp;P Global, 2025).</w:t>
            </w:r>
          </w:p>
          <w:p w14:paraId="36463078" w14:textId="77777777" w:rsidR="00C73A7E" w:rsidRPr="00AB19AC" w:rsidRDefault="00000000" w:rsidP="00132EAA">
            <w:pPr>
              <w:numPr>
                <w:ilvl w:val="0"/>
                <w:numId w:val="4"/>
              </w:numPr>
              <w:spacing w:before="0" w:after="0"/>
              <w:rPr>
                <w:lang w:val="en-GB"/>
              </w:rPr>
            </w:pPr>
            <w:sdt>
              <w:sdtPr>
                <w:rPr>
                  <w:lang w:val="en-GB"/>
                </w:rPr>
                <w:tag w:val="goog_rdk_5"/>
                <w:id w:val="60866321"/>
              </w:sdtPr>
              <w:sdtContent>
                <w:r w:rsidR="00E113C8" w:rsidRPr="00AB19AC">
                  <w:rPr>
                    <w:rFonts w:ascii="Arial Unicode MS" w:eastAsia="Arial Unicode MS" w:hAnsi="Arial Unicode MS" w:cs="Arial Unicode MS"/>
                    <w:lang w:val="en-GB"/>
                  </w:rPr>
                  <w:t>Limited local manufacturing at entry → higher import duties.</w:t>
                </w:r>
              </w:sdtContent>
            </w:sdt>
          </w:p>
          <w:p w14:paraId="3DBE3B8B" w14:textId="77777777" w:rsidR="00C73A7E" w:rsidRPr="00AB19AC" w:rsidRDefault="00E113C8" w:rsidP="00132EAA">
            <w:pPr>
              <w:numPr>
                <w:ilvl w:val="0"/>
                <w:numId w:val="4"/>
              </w:numPr>
              <w:spacing w:before="0" w:after="0"/>
              <w:rPr>
                <w:lang w:val="en-GB"/>
              </w:rPr>
            </w:pPr>
            <w:r w:rsidRPr="00AB19AC">
              <w:rPr>
                <w:lang w:val="en-GB"/>
              </w:rPr>
              <w:t>Low local supplier base for high-grade EV components.</w:t>
            </w:r>
          </w:p>
        </w:tc>
      </w:tr>
      <w:tr w:rsidR="00C73A7E" w:rsidRPr="00AB19AC" w14:paraId="770B57D3" w14:textId="77777777" w:rsidTr="00AB19AC">
        <w:trPr>
          <w:trHeight w:val="2760"/>
        </w:trPr>
        <w:tc>
          <w:tcPr>
            <w:tcW w:w="2382" w:type="pct"/>
            <w:shd w:val="clear" w:color="auto" w:fill="E5DFEC" w:themeFill="accent4" w:themeFillTint="33"/>
            <w:tcMar>
              <w:top w:w="0" w:type="dxa"/>
              <w:left w:w="100" w:type="dxa"/>
              <w:bottom w:w="0" w:type="dxa"/>
              <w:right w:w="100" w:type="dxa"/>
            </w:tcMar>
          </w:tcPr>
          <w:p w14:paraId="65FE6A75" w14:textId="77777777" w:rsidR="00C73A7E" w:rsidRPr="00AB19AC" w:rsidRDefault="00E113C8" w:rsidP="00132EAA">
            <w:pPr>
              <w:spacing w:after="0"/>
              <w:jc w:val="center"/>
              <w:rPr>
                <w:b/>
                <w:bCs/>
                <w:lang w:val="en-GB"/>
              </w:rPr>
            </w:pPr>
            <w:r w:rsidRPr="00AB19AC">
              <w:rPr>
                <w:b/>
                <w:bCs/>
                <w:lang w:val="en-GB"/>
              </w:rPr>
              <w:t>Opportunities</w:t>
            </w:r>
          </w:p>
          <w:p w14:paraId="6C46F400" w14:textId="77777777" w:rsidR="00C73A7E" w:rsidRPr="00AB19AC" w:rsidRDefault="00E113C8" w:rsidP="00132EAA">
            <w:pPr>
              <w:numPr>
                <w:ilvl w:val="0"/>
                <w:numId w:val="2"/>
              </w:numPr>
              <w:spacing w:after="0"/>
              <w:rPr>
                <w:lang w:val="en-GB"/>
              </w:rPr>
            </w:pPr>
            <w:r w:rsidRPr="00AB19AC">
              <w:rPr>
                <w:lang w:val="en-GB"/>
              </w:rPr>
              <w:t>India’s EV market is projected to grow to US$113bn by 2029 (</w:t>
            </w:r>
            <w:proofErr w:type="spellStart"/>
            <w:r w:rsidRPr="00AB19AC">
              <w:rPr>
                <w:lang w:val="en-GB"/>
              </w:rPr>
              <w:t>Grandviewresearch</w:t>
            </w:r>
            <w:proofErr w:type="spellEnd"/>
            <w:r w:rsidRPr="00AB19AC">
              <w:rPr>
                <w:lang w:val="en-GB"/>
              </w:rPr>
              <w:t>, 2025).</w:t>
            </w:r>
          </w:p>
          <w:p w14:paraId="790B9A9C" w14:textId="77777777" w:rsidR="00C73A7E" w:rsidRPr="00AB19AC" w:rsidRDefault="00E113C8" w:rsidP="00132EAA">
            <w:pPr>
              <w:numPr>
                <w:ilvl w:val="0"/>
                <w:numId w:val="2"/>
              </w:numPr>
              <w:spacing w:before="0" w:after="0"/>
              <w:rPr>
                <w:lang w:val="en-GB"/>
              </w:rPr>
            </w:pPr>
            <w:r w:rsidRPr="00AB19AC">
              <w:rPr>
                <w:lang w:val="en-GB"/>
              </w:rPr>
              <w:t>Government incentives for EV manufacturing &amp; localisation.</w:t>
            </w:r>
          </w:p>
          <w:p w14:paraId="4D374131" w14:textId="77777777" w:rsidR="00C73A7E" w:rsidRPr="00AB19AC" w:rsidRDefault="00E113C8" w:rsidP="00132EAA">
            <w:pPr>
              <w:numPr>
                <w:ilvl w:val="0"/>
                <w:numId w:val="2"/>
              </w:numPr>
              <w:spacing w:before="0" w:after="0"/>
              <w:rPr>
                <w:lang w:val="en-GB"/>
              </w:rPr>
            </w:pPr>
            <w:r w:rsidRPr="00AB19AC">
              <w:rPr>
                <w:lang w:val="en-GB"/>
              </w:rPr>
              <w:t>Rising tech-savvy urban middle class in metro cities.</w:t>
            </w:r>
          </w:p>
        </w:tc>
        <w:tc>
          <w:tcPr>
            <w:tcW w:w="2618" w:type="pct"/>
            <w:shd w:val="clear" w:color="auto" w:fill="E5DFEC" w:themeFill="accent4" w:themeFillTint="33"/>
            <w:tcMar>
              <w:top w:w="0" w:type="dxa"/>
              <w:left w:w="100" w:type="dxa"/>
              <w:bottom w:w="0" w:type="dxa"/>
              <w:right w:w="100" w:type="dxa"/>
            </w:tcMar>
          </w:tcPr>
          <w:p w14:paraId="5BCCCBA4" w14:textId="77777777" w:rsidR="00C73A7E" w:rsidRPr="00AB19AC" w:rsidRDefault="00E113C8" w:rsidP="00132EAA">
            <w:pPr>
              <w:spacing w:after="0"/>
              <w:jc w:val="center"/>
              <w:rPr>
                <w:b/>
                <w:bCs/>
                <w:lang w:val="en-GB"/>
              </w:rPr>
            </w:pPr>
            <w:r w:rsidRPr="00AB19AC">
              <w:rPr>
                <w:b/>
                <w:bCs/>
                <w:lang w:val="en-GB"/>
              </w:rPr>
              <w:t>Threats</w:t>
            </w:r>
          </w:p>
          <w:p w14:paraId="5AAD406C" w14:textId="77777777" w:rsidR="00C73A7E" w:rsidRPr="00AB19AC" w:rsidRDefault="00E113C8" w:rsidP="00132EAA">
            <w:pPr>
              <w:numPr>
                <w:ilvl w:val="0"/>
                <w:numId w:val="3"/>
              </w:numPr>
              <w:spacing w:after="0"/>
              <w:rPr>
                <w:lang w:val="en-GB"/>
              </w:rPr>
            </w:pPr>
            <w:r w:rsidRPr="00AB19AC">
              <w:rPr>
                <w:lang w:val="en-GB"/>
              </w:rPr>
              <w:t>Strong competition from Tata, MG/JSW, BYD, and Hyundai (ACKO Drive, 2025).</w:t>
            </w:r>
          </w:p>
          <w:p w14:paraId="438D5403" w14:textId="77777777" w:rsidR="00C73A7E" w:rsidRPr="00AB19AC" w:rsidRDefault="00E113C8" w:rsidP="00132EAA">
            <w:pPr>
              <w:numPr>
                <w:ilvl w:val="0"/>
                <w:numId w:val="3"/>
              </w:numPr>
              <w:spacing w:before="0" w:after="0"/>
              <w:rPr>
                <w:lang w:val="en-GB"/>
              </w:rPr>
            </w:pPr>
            <w:r w:rsidRPr="00AB19AC">
              <w:rPr>
                <w:lang w:val="en-GB"/>
              </w:rPr>
              <w:t>Currency volatility and regulatory unpredictability.</w:t>
            </w:r>
          </w:p>
          <w:p w14:paraId="1FDCDCB2" w14:textId="77777777" w:rsidR="00C73A7E" w:rsidRPr="00AB19AC" w:rsidRDefault="00E113C8" w:rsidP="00132EAA">
            <w:pPr>
              <w:numPr>
                <w:ilvl w:val="0"/>
                <w:numId w:val="3"/>
              </w:numPr>
              <w:spacing w:before="0" w:after="0"/>
              <w:rPr>
                <w:lang w:val="en-GB"/>
              </w:rPr>
            </w:pPr>
            <w:r w:rsidRPr="00AB19AC">
              <w:rPr>
                <w:lang w:val="en-GB"/>
              </w:rPr>
              <w:t>Substitutes: ICE/hybrid vehicles remain dominant.</w:t>
            </w:r>
          </w:p>
        </w:tc>
      </w:tr>
    </w:tbl>
    <w:p w14:paraId="09353E94" w14:textId="77777777" w:rsidR="00C73A7E" w:rsidRPr="00AB19AC" w:rsidRDefault="00E113C8">
      <w:pPr>
        <w:jc w:val="center"/>
        <w:rPr>
          <w:b/>
          <w:bCs/>
          <w:lang w:val="en-GB"/>
        </w:rPr>
      </w:pPr>
      <w:r w:rsidRPr="00AB19AC">
        <w:rPr>
          <w:b/>
          <w:bCs/>
          <w:lang w:val="en-GB"/>
        </w:rPr>
        <w:t>Table 4: SWOT Analysis</w:t>
      </w:r>
    </w:p>
    <w:p w14:paraId="5AAE703B" w14:textId="77777777" w:rsidR="00C73A7E" w:rsidRPr="00AB19AC" w:rsidRDefault="00E113C8">
      <w:pPr>
        <w:jc w:val="center"/>
        <w:rPr>
          <w:lang w:val="en-GB"/>
        </w:rPr>
      </w:pPr>
      <w:r w:rsidRPr="00AB19AC">
        <w:rPr>
          <w:lang w:val="en-GB"/>
        </w:rPr>
        <w:t>(Source: Self-developed)</w:t>
      </w:r>
    </w:p>
    <w:p w14:paraId="711477AC" w14:textId="77777777" w:rsidR="00C73A7E" w:rsidRPr="00AB19AC" w:rsidRDefault="00E113C8">
      <w:pPr>
        <w:pStyle w:val="Heading3"/>
        <w:rPr>
          <w:lang w:val="en-GB"/>
        </w:rPr>
      </w:pPr>
      <w:bookmarkStart w:id="20" w:name="_heading=h.gpz6n4kw4aew" w:colFirst="0" w:colLast="0"/>
      <w:bookmarkStart w:id="21" w:name="_Toc214052887"/>
      <w:bookmarkEnd w:id="20"/>
      <w:r w:rsidRPr="00AB19AC">
        <w:rPr>
          <w:lang w:val="en-GB"/>
        </w:rPr>
        <w:lastRenderedPageBreak/>
        <w:t>2.3.3 Value Chain Analysis</w:t>
      </w:r>
      <w:bookmarkEnd w:id="21"/>
    </w:p>
    <w:p w14:paraId="3940056F" w14:textId="485F5A29" w:rsidR="00C73A7E" w:rsidRPr="00AB19AC" w:rsidRDefault="00E113C8">
      <w:pPr>
        <w:rPr>
          <w:lang w:val="en-GB"/>
        </w:rPr>
      </w:pPr>
      <w:r w:rsidRPr="00AB19AC">
        <w:rPr>
          <w:lang w:val="en-GB"/>
        </w:rPr>
        <w:t xml:space="preserve">The </w:t>
      </w:r>
      <w:r w:rsidRPr="00AB19AC">
        <w:rPr>
          <w:b/>
          <w:bCs/>
          <w:i/>
          <w:iCs/>
          <w:lang w:val="en-GB"/>
        </w:rPr>
        <w:t>primary activities</w:t>
      </w:r>
      <w:r w:rsidRPr="00AB19AC">
        <w:rPr>
          <w:lang w:val="en-GB"/>
        </w:rPr>
        <w:t xml:space="preserve"> of Tesla create </w:t>
      </w:r>
      <w:r w:rsidR="002B78BB" w:rsidRPr="00AB19AC">
        <w:rPr>
          <w:lang w:val="en-GB"/>
        </w:rPr>
        <w:t>highly</w:t>
      </w:r>
      <w:r w:rsidRPr="00AB19AC">
        <w:rPr>
          <w:lang w:val="en-GB"/>
        </w:rPr>
        <w:t xml:space="preserve"> competitive value by having advanced inbound logistics (vertical integration by batteries, global supply networks) and very automated operations by Gigafactories. In the case of India, imported products will increase the costs at the initial stage, although the battery packs, motors, and charging stations can be localised to decrease reliance. Direct-to-consumer online marketing and sales make it cost-efficient in terms of dealership (Subrahmanyam, 2025). Tesla has a built-in after-sales value of OTA updates, remote diagnostics, and energy ecosystem (Solar + Powerwall), which builds long-term stickiness and reduces the cost of services relative to the traditional OEMs.</w:t>
      </w:r>
    </w:p>
    <w:p w14:paraId="681D4837" w14:textId="6B3738C8" w:rsidR="00C73A7E" w:rsidRPr="00AB19AC" w:rsidRDefault="00E113C8">
      <w:pPr>
        <w:rPr>
          <w:lang w:val="en-GB"/>
        </w:rPr>
      </w:pPr>
      <w:r w:rsidRPr="00AB19AC">
        <w:rPr>
          <w:lang w:val="en-GB"/>
        </w:rPr>
        <w:t xml:space="preserve">Tesla </w:t>
      </w:r>
      <w:r w:rsidRPr="00AB19AC">
        <w:rPr>
          <w:b/>
          <w:bCs/>
          <w:i/>
          <w:iCs/>
          <w:lang w:val="en-GB"/>
        </w:rPr>
        <w:t>technology development</w:t>
      </w:r>
      <w:r w:rsidRPr="00AB19AC">
        <w:rPr>
          <w:lang w:val="en-GB"/>
        </w:rPr>
        <w:t xml:space="preserve"> has been the biggest differentiator in the support activities; software R&amp;D, FSD algorithms and energy integration offer never-before-seen capabilities in the EV industry in India (Chen, 2022). Human resources </w:t>
      </w:r>
      <w:proofErr w:type="gramStart"/>
      <w:r w:rsidRPr="00AB19AC">
        <w:rPr>
          <w:lang w:val="en-GB"/>
        </w:rPr>
        <w:t>is</w:t>
      </w:r>
      <w:proofErr w:type="gramEnd"/>
      <w:r w:rsidRPr="00AB19AC">
        <w:rPr>
          <w:lang w:val="en-GB"/>
        </w:rPr>
        <w:t xml:space="preserve"> also geared towards engineering excellence and attracting the best talent in the world; the formation of an Indian R&amp;D</w:t>
      </w:r>
      <w:r w:rsidR="002B78BB">
        <w:rPr>
          <w:lang w:val="en-GB"/>
        </w:rPr>
        <w:t xml:space="preserve"> </w:t>
      </w:r>
      <w:proofErr w:type="spellStart"/>
      <w:r w:rsidRPr="00AB19AC">
        <w:rPr>
          <w:lang w:val="en-GB"/>
        </w:rPr>
        <w:t>centrer</w:t>
      </w:r>
      <w:proofErr w:type="spellEnd"/>
      <w:r w:rsidRPr="00AB19AC">
        <w:rPr>
          <w:lang w:val="en-GB"/>
        </w:rPr>
        <w:t xml:space="preserve"> intensifies that further. The weaknesses include procurement, as India does not produce any critical minerals, but it is possible to eliminate the risks with the help of collaboration with the local cell manufacturers and the governmental projects related to battery production (Jiang-Min, 2023). In general, Tesla's value chain is globalised but has to be localised in India in a strategic way that enables it to compete with other firms in terms of costs.</w:t>
      </w:r>
    </w:p>
    <w:p w14:paraId="46685E77" w14:textId="77777777" w:rsidR="00C73A7E" w:rsidRPr="00AB19AC" w:rsidRDefault="00E113C8">
      <w:pPr>
        <w:pStyle w:val="Heading2"/>
        <w:rPr>
          <w:lang w:val="en-GB"/>
        </w:rPr>
      </w:pPr>
      <w:bookmarkStart w:id="22" w:name="_heading=h.d5yeqavpsko0" w:colFirst="0" w:colLast="0"/>
      <w:bookmarkStart w:id="23" w:name="_Toc214052888"/>
      <w:bookmarkEnd w:id="22"/>
      <w:r w:rsidRPr="00AB19AC">
        <w:rPr>
          <w:lang w:val="en-GB"/>
        </w:rPr>
        <w:t xml:space="preserve">2.4 </w:t>
      </w:r>
      <w:bookmarkStart w:id="24" w:name="_Hlk214053079"/>
      <w:r w:rsidRPr="00AB19AC">
        <w:rPr>
          <w:lang w:val="en-GB"/>
        </w:rPr>
        <w:t>Competitor Landscape</w:t>
      </w:r>
      <w:bookmarkEnd w:id="23"/>
      <w:bookmarkEnd w:id="24"/>
    </w:p>
    <w:tbl>
      <w:tblPr>
        <w:tblStyle w:val="a3"/>
        <w:tblW w:w="936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1537"/>
        <w:gridCol w:w="1381"/>
        <w:gridCol w:w="1366"/>
        <w:gridCol w:w="1607"/>
        <w:gridCol w:w="1649"/>
        <w:gridCol w:w="1820"/>
      </w:tblGrid>
      <w:tr w:rsidR="00C73A7E" w:rsidRPr="00AB19AC" w14:paraId="4686CD76" w14:textId="77777777" w:rsidTr="002B78BB">
        <w:trPr>
          <w:trHeight w:val="1310"/>
        </w:trPr>
        <w:tc>
          <w:tcPr>
            <w:tcW w:w="1536" w:type="dxa"/>
            <w:shd w:val="clear" w:color="auto" w:fill="E5DFEC" w:themeFill="accent4" w:themeFillTint="33"/>
            <w:tcMar>
              <w:top w:w="100" w:type="dxa"/>
              <w:left w:w="100" w:type="dxa"/>
              <w:bottom w:w="100" w:type="dxa"/>
              <w:right w:w="100" w:type="dxa"/>
            </w:tcMar>
          </w:tcPr>
          <w:p w14:paraId="2CFCD811" w14:textId="77777777" w:rsidR="00C73A7E" w:rsidRPr="00AB19AC" w:rsidRDefault="00E113C8" w:rsidP="002B78BB">
            <w:pPr>
              <w:jc w:val="center"/>
              <w:rPr>
                <w:lang w:val="en-GB"/>
              </w:rPr>
            </w:pPr>
            <w:r w:rsidRPr="00AB19AC">
              <w:rPr>
                <w:b/>
                <w:bCs/>
                <w:lang w:val="en-GB"/>
              </w:rPr>
              <w:t>Company</w:t>
            </w:r>
          </w:p>
        </w:tc>
        <w:tc>
          <w:tcPr>
            <w:tcW w:w="1380" w:type="dxa"/>
            <w:shd w:val="clear" w:color="auto" w:fill="E5DFEC" w:themeFill="accent4" w:themeFillTint="33"/>
            <w:tcMar>
              <w:top w:w="100" w:type="dxa"/>
              <w:left w:w="100" w:type="dxa"/>
              <w:bottom w:w="100" w:type="dxa"/>
              <w:right w:w="100" w:type="dxa"/>
            </w:tcMar>
          </w:tcPr>
          <w:p w14:paraId="7AF9E009" w14:textId="77777777" w:rsidR="00C73A7E" w:rsidRPr="00AB19AC" w:rsidRDefault="00E113C8">
            <w:pPr>
              <w:jc w:val="center"/>
              <w:rPr>
                <w:lang w:val="en-GB"/>
              </w:rPr>
            </w:pPr>
            <w:r w:rsidRPr="00AB19AC">
              <w:rPr>
                <w:b/>
                <w:bCs/>
                <w:lang w:val="en-GB"/>
              </w:rPr>
              <w:t>Market Position &amp; Share</w:t>
            </w:r>
          </w:p>
        </w:tc>
        <w:tc>
          <w:tcPr>
            <w:tcW w:w="1366" w:type="dxa"/>
            <w:shd w:val="clear" w:color="auto" w:fill="E5DFEC" w:themeFill="accent4" w:themeFillTint="33"/>
            <w:tcMar>
              <w:top w:w="100" w:type="dxa"/>
              <w:left w:w="100" w:type="dxa"/>
              <w:bottom w:w="100" w:type="dxa"/>
              <w:right w:w="100" w:type="dxa"/>
            </w:tcMar>
          </w:tcPr>
          <w:p w14:paraId="5F14ADA2" w14:textId="77777777" w:rsidR="00C73A7E" w:rsidRPr="00AB19AC" w:rsidRDefault="00E113C8">
            <w:pPr>
              <w:jc w:val="center"/>
              <w:rPr>
                <w:lang w:val="en-GB"/>
              </w:rPr>
            </w:pPr>
            <w:r w:rsidRPr="00AB19AC">
              <w:rPr>
                <w:b/>
                <w:bCs/>
                <w:lang w:val="en-GB"/>
              </w:rPr>
              <w:t>Key Models (Price Range)</w:t>
            </w:r>
          </w:p>
        </w:tc>
        <w:tc>
          <w:tcPr>
            <w:tcW w:w="1607" w:type="dxa"/>
            <w:shd w:val="clear" w:color="auto" w:fill="E5DFEC" w:themeFill="accent4" w:themeFillTint="33"/>
            <w:tcMar>
              <w:top w:w="100" w:type="dxa"/>
              <w:left w:w="100" w:type="dxa"/>
              <w:bottom w:w="100" w:type="dxa"/>
              <w:right w:w="100" w:type="dxa"/>
            </w:tcMar>
          </w:tcPr>
          <w:p w14:paraId="3755FD23" w14:textId="77777777" w:rsidR="00C73A7E" w:rsidRPr="00AB19AC" w:rsidRDefault="00E113C8">
            <w:pPr>
              <w:jc w:val="center"/>
              <w:rPr>
                <w:lang w:val="en-GB"/>
              </w:rPr>
            </w:pPr>
            <w:r w:rsidRPr="00AB19AC">
              <w:rPr>
                <w:b/>
                <w:bCs/>
                <w:lang w:val="en-GB"/>
              </w:rPr>
              <w:t>Strengths</w:t>
            </w:r>
          </w:p>
        </w:tc>
        <w:tc>
          <w:tcPr>
            <w:tcW w:w="1649" w:type="dxa"/>
            <w:shd w:val="clear" w:color="auto" w:fill="E5DFEC" w:themeFill="accent4" w:themeFillTint="33"/>
            <w:tcMar>
              <w:top w:w="100" w:type="dxa"/>
              <w:left w:w="100" w:type="dxa"/>
              <w:bottom w:w="100" w:type="dxa"/>
              <w:right w:w="100" w:type="dxa"/>
            </w:tcMar>
          </w:tcPr>
          <w:p w14:paraId="78DD0705" w14:textId="77777777" w:rsidR="00C73A7E" w:rsidRPr="00AB19AC" w:rsidRDefault="00E113C8">
            <w:pPr>
              <w:jc w:val="center"/>
              <w:rPr>
                <w:lang w:val="en-GB"/>
              </w:rPr>
            </w:pPr>
            <w:r w:rsidRPr="00AB19AC">
              <w:rPr>
                <w:b/>
                <w:bCs/>
                <w:lang w:val="en-GB"/>
              </w:rPr>
              <w:t>Weaknesses</w:t>
            </w:r>
          </w:p>
        </w:tc>
        <w:tc>
          <w:tcPr>
            <w:tcW w:w="1820" w:type="dxa"/>
            <w:shd w:val="clear" w:color="auto" w:fill="E5DFEC" w:themeFill="accent4" w:themeFillTint="33"/>
            <w:tcMar>
              <w:top w:w="100" w:type="dxa"/>
              <w:left w:w="100" w:type="dxa"/>
              <w:bottom w:w="100" w:type="dxa"/>
              <w:right w:w="100" w:type="dxa"/>
            </w:tcMar>
          </w:tcPr>
          <w:p w14:paraId="52634CD1" w14:textId="77777777" w:rsidR="00C73A7E" w:rsidRPr="00AB19AC" w:rsidRDefault="00E113C8">
            <w:pPr>
              <w:jc w:val="center"/>
              <w:rPr>
                <w:lang w:val="en-GB"/>
              </w:rPr>
            </w:pPr>
            <w:r w:rsidRPr="00AB19AC">
              <w:rPr>
                <w:b/>
                <w:bCs/>
                <w:lang w:val="en-GB"/>
              </w:rPr>
              <w:t>Implication for Tesla</w:t>
            </w:r>
          </w:p>
        </w:tc>
      </w:tr>
      <w:tr w:rsidR="00C73A7E" w:rsidRPr="00AB19AC" w14:paraId="494B62A4" w14:textId="77777777" w:rsidTr="002B78BB">
        <w:trPr>
          <w:trHeight w:val="1850"/>
        </w:trPr>
        <w:tc>
          <w:tcPr>
            <w:tcW w:w="1536" w:type="dxa"/>
            <w:tcMar>
              <w:top w:w="100" w:type="dxa"/>
              <w:left w:w="100" w:type="dxa"/>
              <w:bottom w:w="100" w:type="dxa"/>
              <w:right w:w="100" w:type="dxa"/>
            </w:tcMar>
          </w:tcPr>
          <w:p w14:paraId="3C84F20C" w14:textId="77777777" w:rsidR="00C73A7E" w:rsidRPr="00AB19AC" w:rsidRDefault="00E113C8" w:rsidP="002B78BB">
            <w:pPr>
              <w:jc w:val="center"/>
              <w:rPr>
                <w:lang w:val="en-GB"/>
              </w:rPr>
            </w:pPr>
            <w:r w:rsidRPr="00AB19AC">
              <w:rPr>
                <w:b/>
                <w:bCs/>
                <w:lang w:val="en-GB"/>
              </w:rPr>
              <w:lastRenderedPageBreak/>
              <w:t>Tata Motors</w:t>
            </w:r>
          </w:p>
        </w:tc>
        <w:tc>
          <w:tcPr>
            <w:tcW w:w="1380" w:type="dxa"/>
            <w:tcMar>
              <w:top w:w="100" w:type="dxa"/>
              <w:left w:w="100" w:type="dxa"/>
              <w:bottom w:w="100" w:type="dxa"/>
              <w:right w:w="100" w:type="dxa"/>
            </w:tcMar>
          </w:tcPr>
          <w:p w14:paraId="53468974" w14:textId="77777777" w:rsidR="00C73A7E" w:rsidRPr="00AB19AC" w:rsidRDefault="00E113C8">
            <w:pPr>
              <w:rPr>
                <w:lang w:val="en-GB"/>
              </w:rPr>
            </w:pPr>
            <w:r w:rsidRPr="00AB19AC">
              <w:rPr>
                <w:lang w:val="en-GB"/>
              </w:rPr>
              <w:t>Largest EV player (~53% FY24–25)</w:t>
            </w:r>
          </w:p>
        </w:tc>
        <w:tc>
          <w:tcPr>
            <w:tcW w:w="1366" w:type="dxa"/>
            <w:tcMar>
              <w:top w:w="100" w:type="dxa"/>
              <w:left w:w="100" w:type="dxa"/>
              <w:bottom w:w="100" w:type="dxa"/>
              <w:right w:w="100" w:type="dxa"/>
            </w:tcMar>
          </w:tcPr>
          <w:p w14:paraId="541411D6" w14:textId="77777777" w:rsidR="00C73A7E" w:rsidRPr="00AB19AC" w:rsidRDefault="00E113C8">
            <w:pPr>
              <w:rPr>
                <w:lang w:val="en-GB"/>
              </w:rPr>
            </w:pPr>
            <w:r w:rsidRPr="00AB19AC">
              <w:rPr>
                <w:lang w:val="en-GB"/>
              </w:rPr>
              <w:t>Nexon EV, Punch EV, Tiago EV (₹8–17 lakh) (Tata Motors, 2025)</w:t>
            </w:r>
          </w:p>
        </w:tc>
        <w:tc>
          <w:tcPr>
            <w:tcW w:w="1607" w:type="dxa"/>
            <w:tcMar>
              <w:top w:w="100" w:type="dxa"/>
              <w:left w:w="100" w:type="dxa"/>
              <w:bottom w:w="100" w:type="dxa"/>
              <w:right w:w="100" w:type="dxa"/>
            </w:tcMar>
          </w:tcPr>
          <w:p w14:paraId="20FD31C2" w14:textId="77777777" w:rsidR="00C73A7E" w:rsidRPr="00AB19AC" w:rsidRDefault="00E113C8">
            <w:pPr>
              <w:rPr>
                <w:lang w:val="en-GB"/>
              </w:rPr>
            </w:pPr>
            <w:r w:rsidRPr="00AB19AC">
              <w:rPr>
                <w:lang w:val="en-GB"/>
              </w:rPr>
              <w:t>Strong local supply chain; affordable EVs; extensive service network</w:t>
            </w:r>
          </w:p>
        </w:tc>
        <w:tc>
          <w:tcPr>
            <w:tcW w:w="1649" w:type="dxa"/>
            <w:tcMar>
              <w:top w:w="100" w:type="dxa"/>
              <w:left w:w="100" w:type="dxa"/>
              <w:bottom w:w="100" w:type="dxa"/>
              <w:right w:w="100" w:type="dxa"/>
            </w:tcMar>
          </w:tcPr>
          <w:p w14:paraId="2C6AB259" w14:textId="77777777" w:rsidR="00C73A7E" w:rsidRPr="00AB19AC" w:rsidRDefault="00E113C8">
            <w:pPr>
              <w:rPr>
                <w:lang w:val="en-GB"/>
              </w:rPr>
            </w:pPr>
            <w:r w:rsidRPr="00AB19AC">
              <w:rPr>
                <w:lang w:val="en-GB"/>
              </w:rPr>
              <w:t>Limited premium technology; low range vs global EVs</w:t>
            </w:r>
          </w:p>
        </w:tc>
        <w:tc>
          <w:tcPr>
            <w:tcW w:w="1820" w:type="dxa"/>
            <w:tcMar>
              <w:top w:w="100" w:type="dxa"/>
              <w:left w:w="100" w:type="dxa"/>
              <w:bottom w:w="100" w:type="dxa"/>
              <w:right w:w="100" w:type="dxa"/>
            </w:tcMar>
          </w:tcPr>
          <w:p w14:paraId="1448D621" w14:textId="77777777" w:rsidR="00C73A7E" w:rsidRPr="00AB19AC" w:rsidRDefault="00E113C8">
            <w:pPr>
              <w:rPr>
                <w:lang w:val="en-GB"/>
              </w:rPr>
            </w:pPr>
            <w:r w:rsidRPr="00AB19AC">
              <w:rPr>
                <w:lang w:val="en-GB"/>
              </w:rPr>
              <w:t>Tesla must differentiate through premium tech rather than price.</w:t>
            </w:r>
          </w:p>
        </w:tc>
      </w:tr>
      <w:tr w:rsidR="00C73A7E" w:rsidRPr="00AB19AC" w14:paraId="3EE64FC0" w14:textId="77777777" w:rsidTr="002B78BB">
        <w:trPr>
          <w:trHeight w:val="1580"/>
        </w:trPr>
        <w:tc>
          <w:tcPr>
            <w:tcW w:w="1536" w:type="dxa"/>
            <w:tcMar>
              <w:top w:w="100" w:type="dxa"/>
              <w:left w:w="100" w:type="dxa"/>
              <w:bottom w:w="100" w:type="dxa"/>
              <w:right w:w="100" w:type="dxa"/>
            </w:tcMar>
          </w:tcPr>
          <w:p w14:paraId="6C13FF53" w14:textId="77777777" w:rsidR="00C73A7E" w:rsidRPr="00AB19AC" w:rsidRDefault="00E113C8" w:rsidP="002B78BB">
            <w:pPr>
              <w:jc w:val="center"/>
              <w:rPr>
                <w:lang w:val="en-GB"/>
              </w:rPr>
            </w:pPr>
            <w:r w:rsidRPr="00AB19AC">
              <w:rPr>
                <w:b/>
                <w:bCs/>
                <w:lang w:val="en-GB"/>
              </w:rPr>
              <w:t>MG Motor / JSW MG</w:t>
            </w:r>
          </w:p>
        </w:tc>
        <w:tc>
          <w:tcPr>
            <w:tcW w:w="1380" w:type="dxa"/>
            <w:tcMar>
              <w:top w:w="100" w:type="dxa"/>
              <w:left w:w="100" w:type="dxa"/>
              <w:bottom w:w="100" w:type="dxa"/>
              <w:right w:w="100" w:type="dxa"/>
            </w:tcMar>
          </w:tcPr>
          <w:p w14:paraId="5636F382" w14:textId="77777777" w:rsidR="00C73A7E" w:rsidRPr="00AB19AC" w:rsidRDefault="00E113C8">
            <w:pPr>
              <w:rPr>
                <w:lang w:val="en-GB"/>
              </w:rPr>
            </w:pPr>
            <w:r w:rsidRPr="00AB19AC">
              <w:rPr>
                <w:lang w:val="en-GB"/>
              </w:rPr>
              <w:t>Fast-growing, strong in premium-mid (JSW Group, 2025)</w:t>
            </w:r>
          </w:p>
        </w:tc>
        <w:tc>
          <w:tcPr>
            <w:tcW w:w="1366" w:type="dxa"/>
            <w:tcMar>
              <w:top w:w="100" w:type="dxa"/>
              <w:left w:w="100" w:type="dxa"/>
              <w:bottom w:w="100" w:type="dxa"/>
              <w:right w:w="100" w:type="dxa"/>
            </w:tcMar>
          </w:tcPr>
          <w:p w14:paraId="1528B2D9" w14:textId="77777777" w:rsidR="00C73A7E" w:rsidRPr="00AB19AC" w:rsidRDefault="00E113C8">
            <w:pPr>
              <w:rPr>
                <w:lang w:val="en-GB"/>
              </w:rPr>
            </w:pPr>
            <w:r w:rsidRPr="00AB19AC">
              <w:rPr>
                <w:lang w:val="en-GB"/>
              </w:rPr>
              <w:t>MG ZS EV, Comet EV (₹7–25 lakh)</w:t>
            </w:r>
          </w:p>
        </w:tc>
        <w:tc>
          <w:tcPr>
            <w:tcW w:w="1607" w:type="dxa"/>
            <w:tcMar>
              <w:top w:w="100" w:type="dxa"/>
              <w:left w:w="100" w:type="dxa"/>
              <w:bottom w:w="100" w:type="dxa"/>
              <w:right w:w="100" w:type="dxa"/>
            </w:tcMar>
          </w:tcPr>
          <w:p w14:paraId="5561E288" w14:textId="77777777" w:rsidR="00C73A7E" w:rsidRPr="00AB19AC" w:rsidRDefault="00E113C8">
            <w:pPr>
              <w:rPr>
                <w:lang w:val="en-GB"/>
              </w:rPr>
            </w:pPr>
            <w:r w:rsidRPr="00AB19AC">
              <w:rPr>
                <w:lang w:val="en-GB"/>
              </w:rPr>
              <w:t>Strong design; global backing from SAIC; aggressive pricing</w:t>
            </w:r>
          </w:p>
        </w:tc>
        <w:tc>
          <w:tcPr>
            <w:tcW w:w="1649" w:type="dxa"/>
            <w:tcMar>
              <w:top w:w="100" w:type="dxa"/>
              <w:left w:w="100" w:type="dxa"/>
              <w:bottom w:w="100" w:type="dxa"/>
              <w:right w:w="100" w:type="dxa"/>
            </w:tcMar>
          </w:tcPr>
          <w:p w14:paraId="273C61FC" w14:textId="77777777" w:rsidR="00C73A7E" w:rsidRPr="00AB19AC" w:rsidRDefault="00E113C8">
            <w:pPr>
              <w:rPr>
                <w:lang w:val="en-GB"/>
              </w:rPr>
            </w:pPr>
            <w:r w:rsidRPr="00AB19AC">
              <w:rPr>
                <w:lang w:val="en-GB"/>
              </w:rPr>
              <w:t>Limited brand trust vs Tata; service network is smaller</w:t>
            </w:r>
          </w:p>
        </w:tc>
        <w:tc>
          <w:tcPr>
            <w:tcW w:w="1820" w:type="dxa"/>
            <w:tcMar>
              <w:top w:w="100" w:type="dxa"/>
              <w:left w:w="100" w:type="dxa"/>
              <w:bottom w:w="100" w:type="dxa"/>
              <w:right w:w="100" w:type="dxa"/>
            </w:tcMar>
          </w:tcPr>
          <w:p w14:paraId="5287CD93" w14:textId="77777777" w:rsidR="00C73A7E" w:rsidRPr="00AB19AC" w:rsidRDefault="00E113C8">
            <w:pPr>
              <w:rPr>
                <w:lang w:val="en-GB"/>
              </w:rPr>
            </w:pPr>
            <w:r w:rsidRPr="00AB19AC">
              <w:rPr>
                <w:lang w:val="en-GB"/>
              </w:rPr>
              <w:t>Tesla competes directly in the premium compact SUV space.</w:t>
            </w:r>
          </w:p>
        </w:tc>
      </w:tr>
      <w:tr w:rsidR="00C73A7E" w:rsidRPr="00AB19AC" w14:paraId="1C8E9D8F" w14:textId="77777777" w:rsidTr="002B78BB">
        <w:trPr>
          <w:trHeight w:val="1850"/>
        </w:trPr>
        <w:tc>
          <w:tcPr>
            <w:tcW w:w="1536" w:type="dxa"/>
            <w:tcMar>
              <w:top w:w="100" w:type="dxa"/>
              <w:left w:w="100" w:type="dxa"/>
              <w:bottom w:w="100" w:type="dxa"/>
              <w:right w:w="100" w:type="dxa"/>
            </w:tcMar>
          </w:tcPr>
          <w:p w14:paraId="248E604E" w14:textId="77777777" w:rsidR="00C73A7E" w:rsidRPr="00AB19AC" w:rsidRDefault="00E113C8" w:rsidP="002B78BB">
            <w:pPr>
              <w:jc w:val="center"/>
              <w:rPr>
                <w:lang w:val="en-GB"/>
              </w:rPr>
            </w:pPr>
            <w:r w:rsidRPr="00AB19AC">
              <w:rPr>
                <w:b/>
                <w:bCs/>
                <w:lang w:val="en-GB"/>
              </w:rPr>
              <w:t>BYD</w:t>
            </w:r>
          </w:p>
        </w:tc>
        <w:tc>
          <w:tcPr>
            <w:tcW w:w="1380" w:type="dxa"/>
            <w:tcMar>
              <w:top w:w="100" w:type="dxa"/>
              <w:left w:w="100" w:type="dxa"/>
              <w:bottom w:w="100" w:type="dxa"/>
              <w:right w:w="100" w:type="dxa"/>
            </w:tcMar>
          </w:tcPr>
          <w:p w14:paraId="051144DD" w14:textId="77777777" w:rsidR="00C73A7E" w:rsidRPr="00AB19AC" w:rsidRDefault="00E113C8">
            <w:pPr>
              <w:rPr>
                <w:lang w:val="en-GB"/>
              </w:rPr>
            </w:pPr>
            <w:r w:rsidRPr="00AB19AC">
              <w:rPr>
                <w:lang w:val="en-GB"/>
              </w:rPr>
              <w:t>Global EV leader entering India (BYD, 2025)</w:t>
            </w:r>
          </w:p>
        </w:tc>
        <w:tc>
          <w:tcPr>
            <w:tcW w:w="1366" w:type="dxa"/>
            <w:tcMar>
              <w:top w:w="100" w:type="dxa"/>
              <w:left w:w="100" w:type="dxa"/>
              <w:bottom w:w="100" w:type="dxa"/>
              <w:right w:w="100" w:type="dxa"/>
            </w:tcMar>
          </w:tcPr>
          <w:p w14:paraId="028B926E" w14:textId="77777777" w:rsidR="00C73A7E" w:rsidRPr="00AB19AC" w:rsidRDefault="00E113C8">
            <w:pPr>
              <w:rPr>
                <w:lang w:val="en-GB"/>
              </w:rPr>
            </w:pPr>
            <w:r w:rsidRPr="00AB19AC">
              <w:rPr>
                <w:lang w:val="en-GB"/>
              </w:rPr>
              <w:t>Atto 3, Seal (₹30–45 lakh)</w:t>
            </w:r>
          </w:p>
        </w:tc>
        <w:tc>
          <w:tcPr>
            <w:tcW w:w="1607" w:type="dxa"/>
            <w:tcMar>
              <w:top w:w="100" w:type="dxa"/>
              <w:left w:w="100" w:type="dxa"/>
              <w:bottom w:w="100" w:type="dxa"/>
              <w:right w:w="100" w:type="dxa"/>
            </w:tcMar>
          </w:tcPr>
          <w:p w14:paraId="3F7D25A8" w14:textId="77777777" w:rsidR="00C73A7E" w:rsidRPr="00AB19AC" w:rsidRDefault="00E113C8">
            <w:pPr>
              <w:rPr>
                <w:lang w:val="en-GB"/>
              </w:rPr>
            </w:pPr>
            <w:r w:rsidRPr="00AB19AC">
              <w:rPr>
                <w:lang w:val="en-GB"/>
              </w:rPr>
              <w:t>Excellent battery technology (Blade Battery); high range</w:t>
            </w:r>
          </w:p>
        </w:tc>
        <w:tc>
          <w:tcPr>
            <w:tcW w:w="1649" w:type="dxa"/>
            <w:tcMar>
              <w:top w:w="100" w:type="dxa"/>
              <w:left w:w="100" w:type="dxa"/>
              <w:bottom w:w="100" w:type="dxa"/>
              <w:right w:w="100" w:type="dxa"/>
            </w:tcMar>
          </w:tcPr>
          <w:p w14:paraId="3F1A7181" w14:textId="77777777" w:rsidR="00C73A7E" w:rsidRPr="00AB19AC" w:rsidRDefault="00E113C8">
            <w:pPr>
              <w:rPr>
                <w:lang w:val="en-GB"/>
              </w:rPr>
            </w:pPr>
            <w:r w:rsidRPr="00AB19AC">
              <w:rPr>
                <w:lang w:val="en-GB"/>
              </w:rPr>
              <w:t>Political sensitivity; limited localisation</w:t>
            </w:r>
          </w:p>
        </w:tc>
        <w:tc>
          <w:tcPr>
            <w:tcW w:w="1820" w:type="dxa"/>
            <w:tcMar>
              <w:top w:w="100" w:type="dxa"/>
              <w:left w:w="100" w:type="dxa"/>
              <w:bottom w:w="100" w:type="dxa"/>
              <w:right w:w="100" w:type="dxa"/>
            </w:tcMar>
          </w:tcPr>
          <w:p w14:paraId="748139AD" w14:textId="77777777" w:rsidR="00C73A7E" w:rsidRPr="00AB19AC" w:rsidRDefault="00E113C8">
            <w:pPr>
              <w:rPr>
                <w:lang w:val="en-GB"/>
              </w:rPr>
            </w:pPr>
            <w:r w:rsidRPr="00AB19AC">
              <w:rPr>
                <w:lang w:val="en-GB"/>
              </w:rPr>
              <w:t>Tesla faces strong tech competition, especially in range and battery.</w:t>
            </w:r>
          </w:p>
        </w:tc>
      </w:tr>
      <w:tr w:rsidR="00C73A7E" w:rsidRPr="00AB19AC" w14:paraId="348DB43E" w14:textId="77777777" w:rsidTr="002B78BB">
        <w:trPr>
          <w:trHeight w:val="1580"/>
        </w:trPr>
        <w:tc>
          <w:tcPr>
            <w:tcW w:w="1536" w:type="dxa"/>
            <w:tcMar>
              <w:top w:w="100" w:type="dxa"/>
              <w:left w:w="100" w:type="dxa"/>
              <w:bottom w:w="100" w:type="dxa"/>
              <w:right w:w="100" w:type="dxa"/>
            </w:tcMar>
          </w:tcPr>
          <w:p w14:paraId="263F263B" w14:textId="77777777" w:rsidR="00C73A7E" w:rsidRPr="00AB19AC" w:rsidRDefault="00E113C8" w:rsidP="002B78BB">
            <w:pPr>
              <w:jc w:val="center"/>
              <w:rPr>
                <w:lang w:val="en-GB"/>
              </w:rPr>
            </w:pPr>
            <w:r w:rsidRPr="00AB19AC">
              <w:rPr>
                <w:b/>
                <w:bCs/>
                <w:lang w:val="en-GB"/>
              </w:rPr>
              <w:t>Mahindra Electric</w:t>
            </w:r>
          </w:p>
        </w:tc>
        <w:tc>
          <w:tcPr>
            <w:tcW w:w="1380" w:type="dxa"/>
            <w:tcMar>
              <w:top w:w="100" w:type="dxa"/>
              <w:left w:w="100" w:type="dxa"/>
              <w:bottom w:w="100" w:type="dxa"/>
              <w:right w:w="100" w:type="dxa"/>
            </w:tcMar>
          </w:tcPr>
          <w:p w14:paraId="5FAA7083" w14:textId="77777777" w:rsidR="00C73A7E" w:rsidRPr="00AB19AC" w:rsidRDefault="00E113C8">
            <w:pPr>
              <w:rPr>
                <w:lang w:val="en-GB"/>
              </w:rPr>
            </w:pPr>
            <w:r w:rsidRPr="00AB19AC">
              <w:rPr>
                <w:lang w:val="en-GB"/>
              </w:rPr>
              <w:t>Emerging mid-premium competitor</w:t>
            </w:r>
          </w:p>
        </w:tc>
        <w:tc>
          <w:tcPr>
            <w:tcW w:w="1366" w:type="dxa"/>
            <w:tcMar>
              <w:top w:w="100" w:type="dxa"/>
              <w:left w:w="100" w:type="dxa"/>
              <w:bottom w:w="100" w:type="dxa"/>
              <w:right w:w="100" w:type="dxa"/>
            </w:tcMar>
          </w:tcPr>
          <w:p w14:paraId="28AB2B95" w14:textId="77777777" w:rsidR="00C73A7E" w:rsidRPr="00AB19AC" w:rsidRDefault="00E113C8">
            <w:pPr>
              <w:rPr>
                <w:lang w:val="en-GB"/>
              </w:rPr>
            </w:pPr>
            <w:r w:rsidRPr="00AB19AC">
              <w:rPr>
                <w:lang w:val="en-GB"/>
              </w:rPr>
              <w:t xml:space="preserve">XUV400 EV; Born-EVU upcoming (Mahindra </w:t>
            </w:r>
            <w:r w:rsidRPr="00AB19AC">
              <w:rPr>
                <w:lang w:val="en-GB"/>
              </w:rPr>
              <w:lastRenderedPageBreak/>
              <w:t>Electric, 2025)</w:t>
            </w:r>
          </w:p>
        </w:tc>
        <w:tc>
          <w:tcPr>
            <w:tcW w:w="1607" w:type="dxa"/>
            <w:tcMar>
              <w:top w:w="100" w:type="dxa"/>
              <w:left w:w="100" w:type="dxa"/>
              <w:bottom w:w="100" w:type="dxa"/>
              <w:right w:w="100" w:type="dxa"/>
            </w:tcMar>
          </w:tcPr>
          <w:p w14:paraId="49B3AC60" w14:textId="77777777" w:rsidR="00C73A7E" w:rsidRPr="00AB19AC" w:rsidRDefault="00E113C8">
            <w:pPr>
              <w:rPr>
                <w:lang w:val="en-GB"/>
              </w:rPr>
            </w:pPr>
            <w:r w:rsidRPr="00AB19AC">
              <w:rPr>
                <w:lang w:val="en-GB"/>
              </w:rPr>
              <w:lastRenderedPageBreak/>
              <w:t>Strong domestic brand; new EV platform (INGLO)</w:t>
            </w:r>
          </w:p>
        </w:tc>
        <w:tc>
          <w:tcPr>
            <w:tcW w:w="1649" w:type="dxa"/>
            <w:tcMar>
              <w:top w:w="100" w:type="dxa"/>
              <w:left w:w="100" w:type="dxa"/>
              <w:bottom w:w="100" w:type="dxa"/>
              <w:right w:w="100" w:type="dxa"/>
            </w:tcMar>
          </w:tcPr>
          <w:p w14:paraId="0CE8B007" w14:textId="77777777" w:rsidR="00C73A7E" w:rsidRPr="00AB19AC" w:rsidRDefault="00E113C8">
            <w:pPr>
              <w:rPr>
                <w:lang w:val="en-GB"/>
              </w:rPr>
            </w:pPr>
            <w:r w:rsidRPr="00AB19AC">
              <w:rPr>
                <w:lang w:val="en-GB"/>
              </w:rPr>
              <w:t>Delayed EV expansion; limited charging ecosystem</w:t>
            </w:r>
          </w:p>
        </w:tc>
        <w:tc>
          <w:tcPr>
            <w:tcW w:w="1820" w:type="dxa"/>
            <w:tcMar>
              <w:top w:w="100" w:type="dxa"/>
              <w:left w:w="100" w:type="dxa"/>
              <w:bottom w:w="100" w:type="dxa"/>
              <w:right w:w="100" w:type="dxa"/>
            </w:tcMar>
          </w:tcPr>
          <w:p w14:paraId="55B5A527" w14:textId="77777777" w:rsidR="00C73A7E" w:rsidRPr="00AB19AC" w:rsidRDefault="00E113C8">
            <w:pPr>
              <w:rPr>
                <w:lang w:val="en-GB"/>
              </w:rPr>
            </w:pPr>
            <w:r w:rsidRPr="00AB19AC">
              <w:rPr>
                <w:lang w:val="en-GB"/>
              </w:rPr>
              <w:t xml:space="preserve">Tesla benefits from Mahindra’s slower scale-up but must </w:t>
            </w:r>
            <w:r w:rsidRPr="00AB19AC">
              <w:rPr>
                <w:lang w:val="en-GB"/>
              </w:rPr>
              <w:lastRenderedPageBreak/>
              <w:t>monitor future launches.</w:t>
            </w:r>
          </w:p>
        </w:tc>
      </w:tr>
      <w:tr w:rsidR="00C73A7E" w:rsidRPr="00AB19AC" w14:paraId="1037F0C7" w14:textId="77777777" w:rsidTr="002B78BB">
        <w:trPr>
          <w:trHeight w:val="1580"/>
        </w:trPr>
        <w:tc>
          <w:tcPr>
            <w:tcW w:w="1536" w:type="dxa"/>
            <w:tcMar>
              <w:top w:w="100" w:type="dxa"/>
              <w:left w:w="100" w:type="dxa"/>
              <w:bottom w:w="100" w:type="dxa"/>
              <w:right w:w="100" w:type="dxa"/>
            </w:tcMar>
          </w:tcPr>
          <w:p w14:paraId="3B4877A7" w14:textId="77777777" w:rsidR="00C73A7E" w:rsidRPr="00AB19AC" w:rsidRDefault="00E113C8" w:rsidP="002B78BB">
            <w:pPr>
              <w:jc w:val="center"/>
              <w:rPr>
                <w:lang w:val="en-GB"/>
              </w:rPr>
            </w:pPr>
            <w:r w:rsidRPr="00AB19AC">
              <w:rPr>
                <w:b/>
                <w:bCs/>
                <w:lang w:val="en-GB"/>
              </w:rPr>
              <w:lastRenderedPageBreak/>
              <w:t>Hyundai/Kia</w:t>
            </w:r>
          </w:p>
        </w:tc>
        <w:tc>
          <w:tcPr>
            <w:tcW w:w="1380" w:type="dxa"/>
            <w:tcMar>
              <w:top w:w="100" w:type="dxa"/>
              <w:left w:w="100" w:type="dxa"/>
              <w:bottom w:w="100" w:type="dxa"/>
              <w:right w:w="100" w:type="dxa"/>
            </w:tcMar>
          </w:tcPr>
          <w:p w14:paraId="6623264B" w14:textId="77777777" w:rsidR="00C73A7E" w:rsidRPr="00AB19AC" w:rsidRDefault="00E113C8">
            <w:pPr>
              <w:rPr>
                <w:lang w:val="en-GB"/>
              </w:rPr>
            </w:pPr>
            <w:r w:rsidRPr="00AB19AC">
              <w:rPr>
                <w:lang w:val="en-GB"/>
              </w:rPr>
              <w:t>Premium EV entrants</w:t>
            </w:r>
          </w:p>
        </w:tc>
        <w:tc>
          <w:tcPr>
            <w:tcW w:w="1366" w:type="dxa"/>
            <w:tcMar>
              <w:top w:w="100" w:type="dxa"/>
              <w:left w:w="100" w:type="dxa"/>
              <w:bottom w:w="100" w:type="dxa"/>
              <w:right w:w="100" w:type="dxa"/>
            </w:tcMar>
          </w:tcPr>
          <w:p w14:paraId="6D810946" w14:textId="77777777" w:rsidR="00C73A7E" w:rsidRPr="00AB19AC" w:rsidRDefault="00E113C8">
            <w:pPr>
              <w:rPr>
                <w:lang w:val="en-GB"/>
              </w:rPr>
            </w:pPr>
            <w:r w:rsidRPr="00AB19AC">
              <w:rPr>
                <w:lang w:val="en-GB"/>
              </w:rPr>
              <w:t>Ioniq 5, Kona EV (₹24–48 lakh) (Hyundai, 2025)</w:t>
            </w:r>
          </w:p>
        </w:tc>
        <w:tc>
          <w:tcPr>
            <w:tcW w:w="1607" w:type="dxa"/>
            <w:tcMar>
              <w:top w:w="100" w:type="dxa"/>
              <w:left w:w="100" w:type="dxa"/>
              <w:bottom w:w="100" w:type="dxa"/>
              <w:right w:w="100" w:type="dxa"/>
            </w:tcMar>
          </w:tcPr>
          <w:p w14:paraId="0A4DB034" w14:textId="77777777" w:rsidR="00C73A7E" w:rsidRPr="00AB19AC" w:rsidRDefault="00E113C8">
            <w:pPr>
              <w:rPr>
                <w:lang w:val="en-GB"/>
              </w:rPr>
            </w:pPr>
            <w:r w:rsidRPr="00AB19AC">
              <w:rPr>
                <w:lang w:val="en-GB"/>
              </w:rPr>
              <w:t>Strong design; good global EV quality</w:t>
            </w:r>
          </w:p>
        </w:tc>
        <w:tc>
          <w:tcPr>
            <w:tcW w:w="1649" w:type="dxa"/>
            <w:tcMar>
              <w:top w:w="100" w:type="dxa"/>
              <w:left w:w="100" w:type="dxa"/>
              <w:bottom w:w="100" w:type="dxa"/>
              <w:right w:w="100" w:type="dxa"/>
            </w:tcMar>
          </w:tcPr>
          <w:p w14:paraId="616D7269" w14:textId="77777777" w:rsidR="00C73A7E" w:rsidRPr="00AB19AC" w:rsidRDefault="00E113C8">
            <w:pPr>
              <w:rPr>
                <w:lang w:val="en-GB"/>
              </w:rPr>
            </w:pPr>
            <w:r w:rsidRPr="00AB19AC">
              <w:rPr>
                <w:lang w:val="en-GB"/>
              </w:rPr>
              <w:t>Limited model variety; high pricing</w:t>
            </w:r>
          </w:p>
        </w:tc>
        <w:tc>
          <w:tcPr>
            <w:tcW w:w="1820" w:type="dxa"/>
            <w:tcMar>
              <w:top w:w="100" w:type="dxa"/>
              <w:left w:w="100" w:type="dxa"/>
              <w:bottom w:w="100" w:type="dxa"/>
              <w:right w:w="100" w:type="dxa"/>
            </w:tcMar>
          </w:tcPr>
          <w:p w14:paraId="3ECB16D6" w14:textId="77777777" w:rsidR="00C73A7E" w:rsidRPr="00AB19AC" w:rsidRDefault="00E113C8">
            <w:pPr>
              <w:rPr>
                <w:lang w:val="en-GB"/>
              </w:rPr>
            </w:pPr>
            <w:r w:rsidRPr="00AB19AC">
              <w:rPr>
                <w:lang w:val="en-GB"/>
              </w:rPr>
              <w:t>Tesla must compete on brand, software, and ecosystem value.</w:t>
            </w:r>
          </w:p>
        </w:tc>
      </w:tr>
    </w:tbl>
    <w:p w14:paraId="4D1CBE63" w14:textId="7EFB128A" w:rsidR="00C73A7E" w:rsidRPr="00AB19AC" w:rsidRDefault="00E113C8">
      <w:pPr>
        <w:jc w:val="center"/>
        <w:rPr>
          <w:b/>
          <w:bCs/>
          <w:lang w:val="en-GB"/>
        </w:rPr>
      </w:pPr>
      <w:r w:rsidRPr="00AB19AC">
        <w:rPr>
          <w:b/>
          <w:bCs/>
          <w:lang w:val="en-GB"/>
        </w:rPr>
        <w:t xml:space="preserve">Table 5: </w:t>
      </w:r>
      <w:r w:rsidR="002B78BB" w:rsidRPr="002B78BB">
        <w:rPr>
          <w:b/>
          <w:bCs/>
          <w:lang w:val="en-GB"/>
        </w:rPr>
        <w:t>Competitor Landscape</w:t>
      </w:r>
    </w:p>
    <w:p w14:paraId="62C0A95D" w14:textId="77777777" w:rsidR="00C73A7E" w:rsidRPr="00AB19AC" w:rsidRDefault="00E113C8">
      <w:pPr>
        <w:jc w:val="center"/>
        <w:rPr>
          <w:lang w:val="en-GB"/>
        </w:rPr>
      </w:pPr>
      <w:r w:rsidRPr="00AB19AC">
        <w:rPr>
          <w:lang w:val="en-GB"/>
        </w:rPr>
        <w:t>(Source: Self-developed)</w:t>
      </w:r>
    </w:p>
    <w:p w14:paraId="142E46FB" w14:textId="77777777" w:rsidR="00C73A7E" w:rsidRPr="00AB19AC" w:rsidRDefault="00E113C8">
      <w:pPr>
        <w:pStyle w:val="Heading2"/>
        <w:rPr>
          <w:lang w:val="en-GB"/>
        </w:rPr>
      </w:pPr>
      <w:bookmarkStart w:id="25" w:name="_heading=h.617cz189j7go" w:colFirst="0" w:colLast="0"/>
      <w:bookmarkStart w:id="26" w:name="_Toc214052889"/>
      <w:bookmarkEnd w:id="25"/>
      <w:r w:rsidRPr="00AB19AC">
        <w:rPr>
          <w:lang w:val="en-GB"/>
        </w:rPr>
        <w:t>2.5 Critical Reflection on Frameworks</w:t>
      </w:r>
      <w:bookmarkEnd w:id="26"/>
    </w:p>
    <w:p w14:paraId="4E65B7C4" w14:textId="77777777" w:rsidR="00C73A7E" w:rsidRPr="00AB19AC" w:rsidRDefault="00E113C8">
      <w:pPr>
        <w:rPr>
          <w:lang w:val="en-GB"/>
        </w:rPr>
      </w:pPr>
      <w:r w:rsidRPr="00AB19AC">
        <w:rPr>
          <w:lang w:val="en-GB"/>
        </w:rPr>
        <w:t xml:space="preserve">Although the strategic tools used, which are </w:t>
      </w:r>
      <w:r w:rsidRPr="00AB19AC">
        <w:rPr>
          <w:b/>
          <w:bCs/>
          <w:i/>
          <w:iCs/>
          <w:lang w:val="en-GB"/>
        </w:rPr>
        <w:t>PESTLE, Porter's Five Forces, VRIO, SWOT and Value Chain</w:t>
      </w:r>
      <w:r w:rsidRPr="00AB19AC">
        <w:rPr>
          <w:lang w:val="en-GB"/>
        </w:rPr>
        <w:t xml:space="preserve">, give systematic perspectives of Tesla with regard to future growth in India, the above frameworks have their drawbacks, which have to be mentioned. </w:t>
      </w:r>
      <w:r w:rsidRPr="00AB19AC">
        <w:rPr>
          <w:b/>
          <w:bCs/>
          <w:i/>
          <w:iCs/>
          <w:lang w:val="en-GB"/>
        </w:rPr>
        <w:t xml:space="preserve">PESTLE </w:t>
      </w:r>
      <w:r w:rsidRPr="00AB19AC">
        <w:rPr>
          <w:lang w:val="en-GB"/>
        </w:rPr>
        <w:t xml:space="preserve">provides a macro-environmental perspective, but is naturally descriptive and non-forecasting; regulatory, geopolitical, tensions, or other changes could occur quickly and decrease the accuracy of its forecast. </w:t>
      </w:r>
      <w:r w:rsidRPr="00AB19AC">
        <w:rPr>
          <w:b/>
          <w:bCs/>
          <w:i/>
          <w:iCs/>
          <w:lang w:val="en-GB"/>
        </w:rPr>
        <w:t>Porter’s Five Forces,</w:t>
      </w:r>
      <w:r w:rsidRPr="00AB19AC">
        <w:rPr>
          <w:lang w:val="en-GB"/>
        </w:rPr>
        <w:t xml:space="preserve"> though it does have its purpose in evaluating the forces of competition, was initially created to evaluate the traditional manufacturing sectors, and only reflects on the digital and software-based forces of contemporary EV markets, where data ecosystems, charging infrastructure, and AI functionality influence competition in new ways. </w:t>
      </w:r>
      <w:r w:rsidRPr="00AB19AC">
        <w:rPr>
          <w:b/>
          <w:bCs/>
          <w:i/>
          <w:iCs/>
          <w:lang w:val="en-GB"/>
        </w:rPr>
        <w:t xml:space="preserve">VRIO </w:t>
      </w:r>
      <w:r w:rsidRPr="00AB19AC">
        <w:rPr>
          <w:lang w:val="en-GB"/>
        </w:rPr>
        <w:t xml:space="preserve">can be used to identify internal capability, but it depends a lot on subjective assessments of rarity and inimitability, which can alter as competitors increase in technological capability. </w:t>
      </w:r>
      <w:r w:rsidRPr="00AB19AC">
        <w:rPr>
          <w:b/>
          <w:bCs/>
          <w:i/>
          <w:iCs/>
          <w:lang w:val="en-GB"/>
        </w:rPr>
        <w:t xml:space="preserve">SWOT </w:t>
      </w:r>
      <w:r w:rsidRPr="00AB19AC">
        <w:rPr>
          <w:lang w:val="en-GB"/>
        </w:rPr>
        <w:t xml:space="preserve">is easy and integrative, though it can be oversimplified, and it has no prioritisation, which provides little information on trade-offs of the strategy. </w:t>
      </w:r>
      <w:r w:rsidRPr="00AB19AC">
        <w:rPr>
          <w:b/>
          <w:bCs/>
          <w:i/>
          <w:iCs/>
          <w:lang w:val="en-GB"/>
        </w:rPr>
        <w:t>The Value Chain framework</w:t>
      </w:r>
      <w:r w:rsidRPr="00AB19AC">
        <w:rPr>
          <w:lang w:val="en-GB"/>
        </w:rPr>
        <w:t xml:space="preserve"> is a powerful tool to study the cost and differentiation drivers, but Tesla is vertically integrated and operates globally. </w:t>
      </w:r>
      <w:r w:rsidRPr="00AB19AC">
        <w:rPr>
          <w:lang w:val="en-GB"/>
        </w:rPr>
        <w:lastRenderedPageBreak/>
        <w:t>Therefore, it is difficult to project the Value Chain onto the emerging EV supply ecosystem in India.</w:t>
      </w:r>
    </w:p>
    <w:p w14:paraId="2F47B6F7" w14:textId="77777777" w:rsidR="00C73A7E" w:rsidRPr="00AB19AC" w:rsidRDefault="00E113C8">
      <w:pPr>
        <w:rPr>
          <w:lang w:val="en-GB"/>
        </w:rPr>
      </w:pPr>
      <w:r w:rsidRPr="00AB19AC">
        <w:rPr>
          <w:lang w:val="en-GB"/>
        </w:rPr>
        <w:t>Altogether, all the frameworks have their useful insights that are complementary and should be synthesised instead of applied separately. Expansion strategy has to be designed with a dynamic and evidence-based interpretation that would fit the fast-moving EV environment in India.</w:t>
      </w:r>
    </w:p>
    <w:p w14:paraId="6D42F69F" w14:textId="77777777" w:rsidR="00C73A7E" w:rsidRPr="00AB19AC" w:rsidRDefault="00E113C8">
      <w:pPr>
        <w:pStyle w:val="Heading1"/>
        <w:rPr>
          <w:lang w:val="en-GB"/>
        </w:rPr>
      </w:pPr>
      <w:bookmarkStart w:id="27" w:name="_heading=h.jd9ntcro60db" w:colFirst="0" w:colLast="0"/>
      <w:bookmarkStart w:id="28" w:name="_Toc214052890"/>
      <w:bookmarkEnd w:id="27"/>
      <w:r w:rsidRPr="00AB19AC">
        <w:rPr>
          <w:lang w:val="en-GB"/>
        </w:rPr>
        <w:t>Section 3: Strategy Development and Formulation</w:t>
      </w:r>
      <w:bookmarkEnd w:id="28"/>
    </w:p>
    <w:p w14:paraId="3CFC2A3F" w14:textId="77777777" w:rsidR="00C73A7E" w:rsidRPr="00AB19AC" w:rsidRDefault="00E113C8">
      <w:pPr>
        <w:pStyle w:val="Heading2"/>
        <w:rPr>
          <w:lang w:val="en-GB"/>
        </w:rPr>
      </w:pPr>
      <w:bookmarkStart w:id="29" w:name="_heading=h.2eeg1hw3df4h" w:colFirst="0" w:colLast="0"/>
      <w:bookmarkStart w:id="30" w:name="_Toc214052891"/>
      <w:bookmarkEnd w:id="29"/>
      <w:r w:rsidRPr="00AB19AC">
        <w:rPr>
          <w:lang w:val="en-GB"/>
        </w:rPr>
        <w:t>3.1 Market Entry Strategy</w:t>
      </w:r>
      <w:bookmarkEnd w:id="30"/>
    </w:p>
    <w:p w14:paraId="30ED8FB9" w14:textId="77777777" w:rsidR="00C73A7E" w:rsidRPr="00AB19AC" w:rsidRDefault="00E113C8">
      <w:pPr>
        <w:rPr>
          <w:lang w:val="en-GB"/>
        </w:rPr>
      </w:pPr>
      <w:r w:rsidRPr="00AB19AC">
        <w:rPr>
          <w:lang w:val="en-GB"/>
        </w:rPr>
        <w:t xml:space="preserve">Tesla should use a </w:t>
      </w:r>
      <w:r w:rsidRPr="00AB19AC">
        <w:rPr>
          <w:b/>
          <w:bCs/>
          <w:i/>
          <w:iCs/>
          <w:lang w:val="en-GB"/>
        </w:rPr>
        <w:t>hybrid market entry strategy,</w:t>
      </w:r>
      <w:r w:rsidRPr="00AB19AC">
        <w:rPr>
          <w:lang w:val="en-GB"/>
        </w:rPr>
        <w:t xml:space="preserve"> which is a combination of initial imports followed by localisation, as it offers the most balanced strategy of entering the rapidly growing EV market in India. Through the initial stage (Years 12), Tesla will take advantage of the re-evaluated policy of the Indian government on EV importation taxes that will reduce duty to companies which undertake future production inside the country (Lei, 2025). Through the importation of Model 3 and Model Y units at this time, Tesla will be able to test the elasticity of demand, gather market intelligence, and place the brand among early adopters without spending on large upfront capital expenditures (Akakpo </w:t>
      </w:r>
      <w:r w:rsidRPr="00AB19AC">
        <w:rPr>
          <w:i/>
          <w:iCs/>
          <w:lang w:val="en-GB"/>
        </w:rPr>
        <w:t xml:space="preserve">et al. </w:t>
      </w:r>
      <w:r w:rsidRPr="00AB19AC">
        <w:rPr>
          <w:lang w:val="en-GB"/>
        </w:rPr>
        <w:t>2024). This gradual approach would be in line with the global strategy of Tesla to expand gradually, as was evident in Europe and China, where initial imports would be used to confirm the market readiness before constructing gigafactories.</w:t>
      </w:r>
    </w:p>
    <w:p w14:paraId="24AF8812" w14:textId="77777777" w:rsidR="00C73A7E" w:rsidRPr="00AB19AC" w:rsidRDefault="00E113C8">
      <w:pPr>
        <w:jc w:val="center"/>
        <w:rPr>
          <w:lang w:val="en-GB"/>
        </w:rPr>
      </w:pPr>
      <w:r w:rsidRPr="00AB19AC">
        <w:rPr>
          <w:noProof/>
          <w:lang w:val="en-IN"/>
        </w:rPr>
        <w:lastRenderedPageBreak/>
        <w:drawing>
          <wp:inline distT="114300" distB="114300" distL="114300" distR="114300" wp14:anchorId="0D863D80" wp14:editId="6EFC44D2">
            <wp:extent cx="4572000" cy="3185079"/>
            <wp:effectExtent l="76200" t="76200" r="133350" b="130175"/>
            <wp:docPr id="24583499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572000" cy="31850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03E889" w14:textId="77777777" w:rsidR="00C73A7E" w:rsidRPr="00AB19AC" w:rsidRDefault="00E113C8">
      <w:pPr>
        <w:jc w:val="center"/>
        <w:rPr>
          <w:b/>
          <w:bCs/>
          <w:lang w:val="en-GB"/>
        </w:rPr>
      </w:pPr>
      <w:r w:rsidRPr="00AB19AC">
        <w:rPr>
          <w:b/>
          <w:bCs/>
          <w:lang w:val="en-GB"/>
        </w:rPr>
        <w:t xml:space="preserve">Figure 4: Tesla Factories </w:t>
      </w:r>
    </w:p>
    <w:p w14:paraId="19FCD359" w14:textId="77777777" w:rsidR="00C73A7E" w:rsidRPr="00AB19AC" w:rsidRDefault="00E113C8">
      <w:pPr>
        <w:jc w:val="center"/>
        <w:rPr>
          <w:lang w:val="en-GB"/>
        </w:rPr>
      </w:pPr>
      <w:r w:rsidRPr="00AB19AC">
        <w:rPr>
          <w:lang w:val="en-GB"/>
        </w:rPr>
        <w:t>(Source: Han, 2021)</w:t>
      </w:r>
    </w:p>
    <w:p w14:paraId="1344AF50" w14:textId="77777777" w:rsidR="00C73A7E" w:rsidRPr="00AB19AC" w:rsidRDefault="00E113C8">
      <w:pPr>
        <w:rPr>
          <w:lang w:val="en-GB"/>
        </w:rPr>
      </w:pPr>
      <w:r w:rsidRPr="00AB19AC">
        <w:rPr>
          <w:lang w:val="en-GB"/>
        </w:rPr>
        <w:t xml:space="preserve">The second stage (Years 2-4) entails setting up </w:t>
      </w:r>
      <w:r w:rsidRPr="00AB19AC">
        <w:rPr>
          <w:b/>
          <w:bCs/>
          <w:i/>
          <w:iCs/>
          <w:lang w:val="en-GB"/>
        </w:rPr>
        <w:t xml:space="preserve">Gigafactory India </w:t>
      </w:r>
      <w:r w:rsidRPr="00AB19AC">
        <w:rPr>
          <w:lang w:val="en-GB"/>
        </w:rPr>
        <w:t xml:space="preserve">that reinforces local production, generation of jobs, and fulfils the available localisation demands. This shows in favour of the </w:t>
      </w:r>
      <w:r w:rsidRPr="00AB19AC">
        <w:rPr>
          <w:b/>
          <w:bCs/>
          <w:i/>
          <w:iCs/>
          <w:lang w:val="en-GB"/>
        </w:rPr>
        <w:t>OLI paradigm by Dunning</w:t>
      </w:r>
      <w:r w:rsidRPr="00AB19AC">
        <w:rPr>
          <w:lang w:val="en-GB"/>
        </w:rPr>
        <w:t xml:space="preserve"> that India offers good location benefits such as cheap availability of skilled labour, high potential of solar energy and good government subsidies (Han, 2021). The </w:t>
      </w:r>
      <w:r w:rsidRPr="00AB19AC">
        <w:rPr>
          <w:b/>
          <w:bCs/>
          <w:i/>
          <w:iCs/>
          <w:lang w:val="en-GB"/>
        </w:rPr>
        <w:t>high-equity type of entry</w:t>
      </w:r>
      <w:r w:rsidRPr="00AB19AC">
        <w:rPr>
          <w:lang w:val="en-GB"/>
        </w:rPr>
        <w:t xml:space="preserve"> is also recommended in EVs, as the production process is intensively controlled, particularly in terms of </w:t>
      </w:r>
      <w:r w:rsidRPr="00AB19AC">
        <w:rPr>
          <w:b/>
          <w:bCs/>
          <w:i/>
          <w:iCs/>
          <w:lang w:val="en-GB"/>
        </w:rPr>
        <w:t>battery technology and software implementation,</w:t>
      </w:r>
      <w:r w:rsidRPr="00AB19AC">
        <w:rPr>
          <w:lang w:val="en-GB"/>
        </w:rPr>
        <w:t xml:space="preserve"> which aligns with the </w:t>
      </w:r>
      <w:r w:rsidRPr="00AB19AC">
        <w:rPr>
          <w:b/>
          <w:bCs/>
          <w:i/>
          <w:iCs/>
          <w:lang w:val="en-GB"/>
        </w:rPr>
        <w:t xml:space="preserve">Root model of entry mode </w:t>
      </w:r>
      <w:r w:rsidRPr="00AB19AC">
        <w:rPr>
          <w:lang w:val="en-GB"/>
        </w:rPr>
        <w:t>(</w:t>
      </w:r>
      <w:proofErr w:type="spellStart"/>
      <w:r w:rsidRPr="00AB19AC">
        <w:rPr>
          <w:lang w:val="en-GB"/>
        </w:rPr>
        <w:t>Secomandi</w:t>
      </w:r>
      <w:proofErr w:type="spellEnd"/>
      <w:r w:rsidRPr="00AB19AC">
        <w:rPr>
          <w:lang w:val="en-GB"/>
        </w:rPr>
        <w:t>, 2024). In the last stage, Tesla has an opportunity to</w:t>
      </w:r>
      <w:r w:rsidRPr="00AB19AC">
        <w:rPr>
          <w:b/>
          <w:bCs/>
          <w:i/>
          <w:iCs/>
          <w:lang w:val="en-GB"/>
        </w:rPr>
        <w:t xml:space="preserve"> scale production locally </w:t>
      </w:r>
      <w:r w:rsidRPr="00AB19AC">
        <w:rPr>
          <w:lang w:val="en-GB"/>
        </w:rPr>
        <w:t>to provide not only the local requirements but also to the export markets in South Asia, ASEAN, and the Middle East, which will increase the cost efficiency and resilience to competitors in the long term.</w:t>
      </w:r>
    </w:p>
    <w:p w14:paraId="4D064975" w14:textId="77777777" w:rsidR="00C73A7E" w:rsidRPr="00AB19AC" w:rsidRDefault="00E113C8">
      <w:pPr>
        <w:pStyle w:val="Heading2"/>
        <w:rPr>
          <w:lang w:val="en-GB"/>
        </w:rPr>
      </w:pPr>
      <w:bookmarkStart w:id="31" w:name="_heading=h.fs8qyjdr8ibn" w:colFirst="0" w:colLast="0"/>
      <w:bookmarkStart w:id="32" w:name="_Toc214052892"/>
      <w:bookmarkEnd w:id="31"/>
      <w:r w:rsidRPr="00AB19AC">
        <w:rPr>
          <w:lang w:val="en-GB"/>
        </w:rPr>
        <w:t>3.2 Competitive Strategy [Porter]</w:t>
      </w:r>
      <w:bookmarkEnd w:id="32"/>
    </w:p>
    <w:p w14:paraId="053CEC98" w14:textId="041C19AB" w:rsidR="00C73A7E" w:rsidRPr="00AB19AC" w:rsidRDefault="00E113C8">
      <w:pPr>
        <w:rPr>
          <w:lang w:val="en-GB"/>
        </w:rPr>
      </w:pPr>
      <w:r w:rsidRPr="00AB19AC">
        <w:rPr>
          <w:lang w:val="en-GB"/>
        </w:rPr>
        <w:t xml:space="preserve">The competitive strategy Tesla should take in India ought to be that of a </w:t>
      </w:r>
      <w:r w:rsidRPr="00AB19AC">
        <w:rPr>
          <w:b/>
          <w:bCs/>
          <w:i/>
          <w:iCs/>
          <w:lang w:val="en-GB"/>
        </w:rPr>
        <w:t>hybrid differentiation and selective cost optimisation</w:t>
      </w:r>
      <w:r w:rsidRPr="00AB19AC">
        <w:rPr>
          <w:lang w:val="en-GB"/>
        </w:rPr>
        <w:t xml:space="preserve">, allowing the company to retain technological advancement and adjust to the price-sensitive nature of the Indian </w:t>
      </w:r>
      <w:r w:rsidRPr="00AB19AC">
        <w:rPr>
          <w:lang w:val="en-GB"/>
        </w:rPr>
        <w:lastRenderedPageBreak/>
        <w:t xml:space="preserve">automobile market. The differentiation strategy is necessary since the main competitive strength of Tesla is its </w:t>
      </w:r>
      <w:r w:rsidRPr="00AB19AC">
        <w:rPr>
          <w:b/>
          <w:bCs/>
          <w:i/>
          <w:iCs/>
          <w:lang w:val="en-GB"/>
        </w:rPr>
        <w:t xml:space="preserve">superior battery systems, full self-driving (FSD) software, Autopilot features and vertically integrated production model </w:t>
      </w:r>
      <w:r w:rsidRPr="00AB19AC">
        <w:rPr>
          <w:lang w:val="en-GB"/>
        </w:rPr>
        <w:t>(</w:t>
      </w:r>
      <w:proofErr w:type="spellStart"/>
      <w:r w:rsidRPr="00AB19AC">
        <w:rPr>
          <w:lang w:val="en-GB"/>
        </w:rPr>
        <w:t>Tjemkes</w:t>
      </w:r>
      <w:proofErr w:type="spellEnd"/>
      <w:r w:rsidRPr="00AB19AC">
        <w:rPr>
          <w:lang w:val="en-GB"/>
        </w:rPr>
        <w:t>, 2023</w:t>
      </w:r>
      <w:r w:rsidRPr="00AB19AC">
        <w:rPr>
          <w:i/>
          <w:iCs/>
          <w:u w:val="single"/>
          <w:lang w:val="en-GB"/>
        </w:rPr>
        <w:t>)</w:t>
      </w:r>
      <w:r w:rsidRPr="00AB19AC">
        <w:rPr>
          <w:lang w:val="en-GB"/>
        </w:rPr>
        <w:t>. All these form a value proposition that the competition, especially Tata Motors, MG Motor and BYD, cannot easily imitate in the short run. The availability of a comprehensive network of Superchargers also strengthens the idea of exclusivity that Tesla may have, making the customers more loyal and minimising the perceived risk of switching to EVs (</w:t>
      </w:r>
      <w:proofErr w:type="spellStart"/>
      <w:r w:rsidRPr="00AB19AC">
        <w:rPr>
          <w:lang w:val="en-GB"/>
        </w:rPr>
        <w:t>Borille</w:t>
      </w:r>
      <w:proofErr w:type="spellEnd"/>
      <w:r w:rsidRPr="00AB19AC">
        <w:rPr>
          <w:lang w:val="en-GB"/>
        </w:rPr>
        <w:t>, 2023).</w:t>
      </w:r>
    </w:p>
    <w:p w14:paraId="0D4D2397" w14:textId="754EC907" w:rsidR="00C73A7E" w:rsidRPr="00AB19AC" w:rsidRDefault="002B78BB">
      <w:pPr>
        <w:jc w:val="center"/>
        <w:rPr>
          <w:lang w:val="en-GB"/>
        </w:rPr>
      </w:pPr>
      <w:r w:rsidRPr="002B78BB">
        <w:rPr>
          <w:b/>
          <w:bCs/>
          <w:i/>
          <w:iCs/>
          <w:noProof/>
          <w:lang w:val="en-IN"/>
        </w:rPr>
        <w:drawing>
          <wp:anchor distT="0" distB="0" distL="114300" distR="114300" simplePos="0" relativeHeight="251658240" behindDoc="0" locked="0" layoutInCell="1" allowOverlap="1" wp14:anchorId="4B6303CC" wp14:editId="41213E97">
            <wp:simplePos x="0" y="0"/>
            <wp:positionH relativeFrom="column">
              <wp:posOffset>3949700</wp:posOffset>
            </wp:positionH>
            <wp:positionV relativeFrom="paragraph">
              <wp:posOffset>3713480</wp:posOffset>
            </wp:positionV>
            <wp:extent cx="850900" cy="398523"/>
            <wp:effectExtent l="0" t="0" r="6350" b="1905"/>
            <wp:wrapNone/>
            <wp:docPr id="925374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374998" name=""/>
                    <pic:cNvPicPr/>
                  </pic:nvPicPr>
                  <pic:blipFill>
                    <a:blip r:embed="rId14">
                      <a:extLst>
                        <a:ext uri="{28A0092B-C50C-407E-A947-70E740481C1C}">
                          <a14:useLocalDpi xmlns:a14="http://schemas.microsoft.com/office/drawing/2010/main" val="0"/>
                        </a:ext>
                      </a:extLst>
                    </a:blip>
                    <a:stretch>
                      <a:fillRect/>
                    </a:stretch>
                  </pic:blipFill>
                  <pic:spPr>
                    <a:xfrm>
                      <a:off x="0" y="0"/>
                      <a:ext cx="850900" cy="398523"/>
                    </a:xfrm>
                    <a:prstGeom prst="rect">
                      <a:avLst/>
                    </a:prstGeom>
                  </pic:spPr>
                </pic:pic>
              </a:graphicData>
            </a:graphic>
            <wp14:sizeRelH relativeFrom="margin">
              <wp14:pctWidth>0</wp14:pctWidth>
            </wp14:sizeRelH>
            <wp14:sizeRelV relativeFrom="margin">
              <wp14:pctHeight>0</wp14:pctHeight>
            </wp14:sizeRelV>
          </wp:anchor>
        </w:drawing>
      </w:r>
      <w:r w:rsidRPr="00AB19AC">
        <w:rPr>
          <w:noProof/>
          <w:lang w:val="en-IN"/>
        </w:rPr>
        <w:drawing>
          <wp:inline distT="114300" distB="114300" distL="114300" distR="114300" wp14:anchorId="6B9F2161" wp14:editId="41BF7C46">
            <wp:extent cx="4070350" cy="4146550"/>
            <wp:effectExtent l="76200" t="76200" r="139700" b="139700"/>
            <wp:docPr id="24583499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070620" cy="4146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5B1D50" w14:textId="77777777" w:rsidR="00C73A7E" w:rsidRPr="00AB19AC" w:rsidRDefault="00E113C8">
      <w:pPr>
        <w:jc w:val="center"/>
        <w:rPr>
          <w:b/>
          <w:bCs/>
          <w:lang w:val="en-GB"/>
        </w:rPr>
      </w:pPr>
      <w:r w:rsidRPr="00AB19AC">
        <w:rPr>
          <w:b/>
          <w:bCs/>
          <w:lang w:val="en-GB"/>
        </w:rPr>
        <w:t>Figure 5: Porter’s Generic Strategies</w:t>
      </w:r>
    </w:p>
    <w:p w14:paraId="39806E83" w14:textId="77777777" w:rsidR="00C73A7E" w:rsidRPr="00AB19AC" w:rsidRDefault="00E113C8">
      <w:pPr>
        <w:jc w:val="center"/>
        <w:rPr>
          <w:lang w:val="en-GB"/>
        </w:rPr>
      </w:pPr>
      <w:r w:rsidRPr="00AB19AC">
        <w:rPr>
          <w:lang w:val="en-GB"/>
        </w:rPr>
        <w:t xml:space="preserve">(Source: </w:t>
      </w:r>
      <w:proofErr w:type="spellStart"/>
      <w:r w:rsidRPr="00AB19AC">
        <w:rPr>
          <w:lang w:val="en-GB"/>
        </w:rPr>
        <w:t>Borille</w:t>
      </w:r>
      <w:proofErr w:type="spellEnd"/>
      <w:r w:rsidRPr="00AB19AC">
        <w:rPr>
          <w:lang w:val="en-GB"/>
        </w:rPr>
        <w:t>, 2023)</w:t>
      </w:r>
    </w:p>
    <w:p w14:paraId="0F1C7960" w14:textId="51B3AF09" w:rsidR="00C73A7E" w:rsidRPr="00AB19AC" w:rsidRDefault="00E113C8">
      <w:pPr>
        <w:rPr>
          <w:lang w:val="en-GB"/>
        </w:rPr>
      </w:pPr>
      <w:r w:rsidRPr="00AB19AC">
        <w:rPr>
          <w:lang w:val="en-GB"/>
        </w:rPr>
        <w:t xml:space="preserve">Nevertheless, since the level of competition and focus on prices among consumers in India is high, Tesla will need to incorporate specific </w:t>
      </w:r>
      <w:r w:rsidRPr="00AB19AC">
        <w:rPr>
          <w:b/>
          <w:bCs/>
          <w:i/>
          <w:iCs/>
          <w:lang w:val="en-GB"/>
        </w:rPr>
        <w:t>cost optimisation strategies</w:t>
      </w:r>
      <w:r w:rsidRPr="00AB19AC">
        <w:rPr>
          <w:lang w:val="en-GB"/>
        </w:rPr>
        <w:t xml:space="preserve">. Localisation of essential parts, creation of an Indian research and development centre and sourcing minerals or sub-components in India can help access and save a </w:t>
      </w:r>
      <w:r w:rsidRPr="00AB19AC">
        <w:rPr>
          <w:lang w:val="en-GB"/>
        </w:rPr>
        <w:lastRenderedPageBreak/>
        <w:t xml:space="preserve">considerable amount of production and logistics expenditures (Hopkins and Lazonick, 2024). Such a strategy corresponds to the statement that differentiation can be complemented by the selective cost leadership to promote better penetration in the market, without weakening the technological advantage (Porter) (Wang </w:t>
      </w:r>
      <w:r w:rsidRPr="00AB19AC">
        <w:rPr>
          <w:i/>
          <w:iCs/>
          <w:lang w:val="en-GB"/>
        </w:rPr>
        <w:t xml:space="preserve">et al. </w:t>
      </w:r>
      <w:r w:rsidRPr="00AB19AC">
        <w:rPr>
          <w:lang w:val="en-GB"/>
        </w:rPr>
        <w:t>2021). Moreover, products tailored to the local market can better reinforce the Tesla position in the high-end mass market, i.e., region-specific battery chemistries or more affordable versions. Tesla can maintain a competitive edge in the Indian EV market long term by implementing localisation through innovation-led differentiation and strategic localisation.</w:t>
      </w:r>
    </w:p>
    <w:p w14:paraId="52690CEC" w14:textId="77777777" w:rsidR="00C73A7E" w:rsidRPr="00AB19AC" w:rsidRDefault="00E113C8">
      <w:pPr>
        <w:pStyle w:val="Heading2"/>
        <w:rPr>
          <w:lang w:val="en-GB"/>
        </w:rPr>
      </w:pPr>
      <w:bookmarkStart w:id="33" w:name="_heading=h.7jw2c86w0p5f" w:colFirst="0" w:colLast="0"/>
      <w:bookmarkStart w:id="34" w:name="_Toc214052893"/>
      <w:bookmarkEnd w:id="33"/>
      <w:r w:rsidRPr="00AB19AC">
        <w:rPr>
          <w:lang w:val="en-GB"/>
        </w:rPr>
        <w:t>3.3 STP Analysis</w:t>
      </w:r>
      <w:bookmarkEnd w:id="34"/>
    </w:p>
    <w:p w14:paraId="2321AAA7" w14:textId="77777777" w:rsidR="00C73A7E" w:rsidRPr="00AB19AC" w:rsidRDefault="00E113C8">
      <w:pPr>
        <w:rPr>
          <w:lang w:val="en-GB"/>
        </w:rPr>
      </w:pPr>
      <w:r w:rsidRPr="00AB19AC">
        <w:rPr>
          <w:lang w:val="en-GB"/>
        </w:rPr>
        <w:t xml:space="preserve">Targeting, positioning, and effective segmentation are important in ensuring that the expansion strategy of Tesla is in line with the demographic and psychographic realities of the Indian market (Oya and </w:t>
      </w:r>
      <w:proofErr w:type="spellStart"/>
      <w:r w:rsidRPr="00AB19AC">
        <w:rPr>
          <w:lang w:val="en-GB"/>
        </w:rPr>
        <w:t>Uchihira</w:t>
      </w:r>
      <w:proofErr w:type="spellEnd"/>
      <w:r w:rsidRPr="00AB19AC">
        <w:rPr>
          <w:lang w:val="en-GB"/>
        </w:rPr>
        <w:t xml:space="preserve">, 2023). The customer population of India is varied, yet the uptake of EVs is focused, as of now, on the </w:t>
      </w:r>
      <w:r w:rsidRPr="00AB19AC">
        <w:rPr>
          <w:b/>
          <w:bCs/>
          <w:i/>
          <w:iCs/>
          <w:lang w:val="en-GB"/>
        </w:rPr>
        <w:t>urban professionals,</w:t>
      </w:r>
      <w:r w:rsidRPr="00AB19AC">
        <w:rPr>
          <w:lang w:val="en-GB"/>
        </w:rPr>
        <w:t xml:space="preserve"> early adopters of technology, sustainability-aware consumers, and high-income millennial groups. These groups are located mostly in Tier-1 and new Tier-2 cities like Delhi-NCR, Mumbai, Bengaluru, Hyderabad, Pune and Chennai- areas with greater disposable incomes, established charging networks, and greater environmental consciousness.</w:t>
      </w:r>
    </w:p>
    <w:p w14:paraId="5D9C983E" w14:textId="77777777" w:rsidR="00C73A7E" w:rsidRPr="00AB19AC" w:rsidRDefault="00E113C8">
      <w:pPr>
        <w:rPr>
          <w:lang w:val="en-GB"/>
        </w:rPr>
      </w:pPr>
      <w:r w:rsidRPr="00AB19AC">
        <w:rPr>
          <w:b/>
          <w:bCs/>
          <w:i/>
          <w:iCs/>
          <w:lang w:val="en-GB"/>
        </w:rPr>
        <w:t>The targeting approach,</w:t>
      </w:r>
      <w:r w:rsidRPr="00AB19AC">
        <w:rPr>
          <w:lang w:val="en-GB"/>
        </w:rPr>
        <w:t xml:space="preserve"> which Tesla should take, should be the support of the upper-middle-income group that appreciates high design, performance, and sustainability. This market group exhibits a greater readiness to pay premium prices on international brands and superior technology attributes, and therefore, this group is the best market segment to start with (</w:t>
      </w:r>
      <w:proofErr w:type="spellStart"/>
      <w:r w:rsidRPr="00AB19AC">
        <w:rPr>
          <w:lang w:val="en-GB"/>
        </w:rPr>
        <w:t>Čirjevskis</w:t>
      </w:r>
      <w:proofErr w:type="spellEnd"/>
      <w:r w:rsidRPr="00AB19AC">
        <w:rPr>
          <w:lang w:val="en-GB"/>
        </w:rPr>
        <w:t>, 2021). In the long run, as the local production decreases its prices, Tesla will have a chance to attract aspirational middle-income buyers who are willing to make a shift between ICE and electric mobility.</w:t>
      </w:r>
    </w:p>
    <w:p w14:paraId="5B89589D" w14:textId="77777777" w:rsidR="00C73A7E" w:rsidRPr="00AB19AC" w:rsidRDefault="00E113C8">
      <w:pPr>
        <w:rPr>
          <w:lang w:val="en-GB"/>
        </w:rPr>
      </w:pPr>
      <w:r w:rsidRPr="00AB19AC">
        <w:rPr>
          <w:lang w:val="en-GB"/>
        </w:rPr>
        <w:t xml:space="preserve">Based on </w:t>
      </w:r>
      <w:r w:rsidRPr="00AB19AC">
        <w:rPr>
          <w:b/>
          <w:bCs/>
          <w:i/>
          <w:iCs/>
          <w:lang w:val="en-GB"/>
        </w:rPr>
        <w:t>Positioning</w:t>
      </w:r>
      <w:r w:rsidRPr="00AB19AC">
        <w:rPr>
          <w:lang w:val="en-GB"/>
        </w:rPr>
        <w:t xml:space="preserve">, Tesla must continue being a global brand of an innovative, premium, and sustainable-oriented brand, but with an increased focus on the notion of accessible luxury based on the Indian context. This positioning separates Tesla both from the mass-market EV market leaders, such as Tata Motors and from the Chinese market competitors that are viewed as value brands (Gao, 2023). An effective </w:t>
      </w:r>
      <w:r w:rsidRPr="00AB19AC">
        <w:rPr>
          <w:lang w:val="en-GB"/>
        </w:rPr>
        <w:lastRenderedPageBreak/>
        <w:t>positioning message grounded in leadership in technology, environmental responsibility, and long-term saving will help Tesla enhance its identity in the evolving EV ecosystem in India.</w:t>
      </w:r>
    </w:p>
    <w:p w14:paraId="3F1973EC" w14:textId="77777777" w:rsidR="00C73A7E" w:rsidRPr="00AB19AC" w:rsidRDefault="00E113C8">
      <w:pPr>
        <w:pStyle w:val="Heading2"/>
        <w:rPr>
          <w:lang w:val="en-GB"/>
        </w:rPr>
      </w:pPr>
      <w:bookmarkStart w:id="35" w:name="_heading=h.yn9ptuk9ljl9" w:colFirst="0" w:colLast="0"/>
      <w:bookmarkStart w:id="36" w:name="_Toc214052894"/>
      <w:bookmarkEnd w:id="35"/>
      <w:r w:rsidRPr="00AB19AC">
        <w:rPr>
          <w:lang w:val="en-GB"/>
        </w:rPr>
        <w:t>3.4 Strategic Initiatives</w:t>
      </w:r>
      <w:bookmarkEnd w:id="36"/>
    </w:p>
    <w:p w14:paraId="4E810C5C" w14:textId="0D99A133" w:rsidR="00C73A7E" w:rsidRPr="00AB19AC" w:rsidRDefault="00E113C8">
      <w:pPr>
        <w:rPr>
          <w:lang w:val="en-GB"/>
        </w:rPr>
      </w:pPr>
      <w:r w:rsidRPr="00AB19AC">
        <w:rPr>
          <w:lang w:val="en-GB"/>
        </w:rPr>
        <w:t>In order to</w:t>
      </w:r>
      <w:r w:rsidR="00FC1D31">
        <w:rPr>
          <w:lang w:val="en-GB"/>
        </w:rPr>
        <w:t xml:space="preserve"> </w:t>
      </w:r>
      <w:proofErr w:type="spellStart"/>
      <w:r w:rsidRPr="00AB19AC">
        <w:rPr>
          <w:lang w:val="en-GB"/>
        </w:rPr>
        <w:t>perationalise</w:t>
      </w:r>
      <w:proofErr w:type="spellEnd"/>
      <w:r w:rsidRPr="00AB19AC">
        <w:rPr>
          <w:lang w:val="en-GB"/>
        </w:rPr>
        <w:t xml:space="preserve"> its market entry and competitive strategy, Tesla needs to execute four high-impact strategic initiatives to address infrastructure gaps and the unique aspects of the Indian market. First, it is important to state that one of the key factors contributing to the lack of EV adoption is the lack of charging infrastructure, and that </w:t>
      </w:r>
      <w:r w:rsidRPr="00AB19AC">
        <w:rPr>
          <w:b/>
          <w:bCs/>
          <w:i/>
          <w:iCs/>
          <w:lang w:val="en-GB"/>
        </w:rPr>
        <w:t>500+ Supercharger stations should be set within the first year of the launch</w:t>
      </w:r>
      <w:r w:rsidRPr="00AB19AC">
        <w:rPr>
          <w:lang w:val="en-GB"/>
        </w:rPr>
        <w:t xml:space="preserve">. By launching a powerful, high-charging network, Tesla will not only make the experience of early adopters more convenient but also strengthen the network effect that is already an edge the company has over its competitors, which will be difficult for them to duplicate. Second, establishing </w:t>
      </w:r>
      <w:r w:rsidRPr="00AB19AC">
        <w:rPr>
          <w:b/>
          <w:bCs/>
          <w:i/>
          <w:iCs/>
          <w:lang w:val="en-GB"/>
        </w:rPr>
        <w:t xml:space="preserve">local partnerships on battery minerals and upstream supply chain materials </w:t>
      </w:r>
      <w:r w:rsidRPr="00AB19AC">
        <w:rPr>
          <w:lang w:val="en-GB"/>
        </w:rPr>
        <w:t>will help Tesla reduce costs and conform to the localisation policies of India (Busch, 2021). The increasing exploration projects of lithium and rare-earth minerals in India would mean that Tesla could have long-term procurement avenues and would not rely on Chinese suppliers.</w:t>
      </w:r>
    </w:p>
    <w:p w14:paraId="47C40747" w14:textId="77777777" w:rsidR="00C73A7E" w:rsidRPr="00AB19AC" w:rsidRDefault="00E113C8">
      <w:pPr>
        <w:rPr>
          <w:lang w:val="en-GB"/>
        </w:rPr>
      </w:pPr>
      <w:r w:rsidRPr="00AB19AC">
        <w:rPr>
          <w:lang w:val="en-GB"/>
        </w:rPr>
        <w:t xml:space="preserve">Third, the creation of a </w:t>
      </w:r>
      <w:r w:rsidRPr="00AB19AC">
        <w:rPr>
          <w:b/>
          <w:bCs/>
          <w:i/>
          <w:iCs/>
          <w:lang w:val="en-GB"/>
        </w:rPr>
        <w:t xml:space="preserve">local R&amp;D and software engineering hub </w:t>
      </w:r>
      <w:r w:rsidRPr="00AB19AC">
        <w:rPr>
          <w:lang w:val="en-GB"/>
        </w:rPr>
        <w:t xml:space="preserve">will help Tesla to localise Autopilot functionality, user interfaces, and energy management systems to the conditions of the Indian roads. The IT talent pool that is partially present in India provides a low-cost innovation environment. Lastly, the proposal of Tesla </w:t>
      </w:r>
      <w:r w:rsidRPr="00AB19AC">
        <w:rPr>
          <w:b/>
          <w:bCs/>
          <w:i/>
          <w:iCs/>
          <w:lang w:val="en-GB"/>
        </w:rPr>
        <w:t xml:space="preserve">solar roofs and Powerwall systems </w:t>
      </w:r>
      <w:r w:rsidRPr="00AB19AC">
        <w:rPr>
          <w:lang w:val="en-GB"/>
        </w:rPr>
        <w:t xml:space="preserve">will be a complementary addition to the priorities of the government relating to renewable energy and will also offer cross-selling points that combine mobility with sustainable home energy solutions (Wang </w:t>
      </w:r>
      <w:r w:rsidRPr="00AB19AC">
        <w:rPr>
          <w:i/>
          <w:iCs/>
          <w:lang w:val="en-GB"/>
        </w:rPr>
        <w:t xml:space="preserve">et al. </w:t>
      </w:r>
      <w:r w:rsidRPr="00AB19AC">
        <w:rPr>
          <w:lang w:val="en-GB"/>
        </w:rPr>
        <w:t>2021). All this helps to build the Tesla brand, corporate efficiency, and competitive positioning in the long term in India.</w:t>
      </w:r>
    </w:p>
    <w:p w14:paraId="4658112C" w14:textId="77777777" w:rsidR="00C73A7E" w:rsidRPr="00AB19AC" w:rsidRDefault="00E113C8">
      <w:pPr>
        <w:pStyle w:val="Heading2"/>
        <w:rPr>
          <w:lang w:val="en-GB"/>
        </w:rPr>
      </w:pPr>
      <w:bookmarkStart w:id="37" w:name="_heading=h.wbbqtbetuoti" w:colFirst="0" w:colLast="0"/>
      <w:bookmarkStart w:id="38" w:name="_Toc214052895"/>
      <w:bookmarkEnd w:id="37"/>
      <w:r w:rsidRPr="00AB19AC">
        <w:rPr>
          <w:lang w:val="en-GB"/>
        </w:rPr>
        <w:t>3.5 Risk Assessment &amp; Mitigation</w:t>
      </w:r>
      <w:bookmarkEnd w:id="38"/>
    </w:p>
    <w:tbl>
      <w:tblPr>
        <w:tblStyle w:val="a4"/>
        <w:tblW w:w="936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1994"/>
        <w:gridCol w:w="3728"/>
        <w:gridCol w:w="3638"/>
      </w:tblGrid>
      <w:tr w:rsidR="00C73A7E" w:rsidRPr="00AB19AC" w14:paraId="028C7106" w14:textId="77777777" w:rsidTr="005A5D5B">
        <w:trPr>
          <w:trHeight w:val="500"/>
        </w:trPr>
        <w:tc>
          <w:tcPr>
            <w:tcW w:w="1993" w:type="dxa"/>
            <w:shd w:val="clear" w:color="auto" w:fill="E5DFEC" w:themeFill="accent4" w:themeFillTint="33"/>
            <w:tcMar>
              <w:top w:w="100" w:type="dxa"/>
              <w:left w:w="100" w:type="dxa"/>
              <w:bottom w:w="100" w:type="dxa"/>
              <w:right w:w="100" w:type="dxa"/>
            </w:tcMar>
          </w:tcPr>
          <w:p w14:paraId="3B97B1C8" w14:textId="77777777" w:rsidR="00C73A7E" w:rsidRPr="00AB19AC" w:rsidRDefault="00E113C8" w:rsidP="005A5D5B">
            <w:pPr>
              <w:jc w:val="center"/>
              <w:rPr>
                <w:lang w:val="en-GB"/>
              </w:rPr>
            </w:pPr>
            <w:r w:rsidRPr="00AB19AC">
              <w:rPr>
                <w:b/>
                <w:bCs/>
                <w:lang w:val="en-GB"/>
              </w:rPr>
              <w:t>Risk Category</w:t>
            </w:r>
          </w:p>
        </w:tc>
        <w:tc>
          <w:tcPr>
            <w:tcW w:w="3728" w:type="dxa"/>
            <w:shd w:val="clear" w:color="auto" w:fill="E5DFEC" w:themeFill="accent4" w:themeFillTint="33"/>
            <w:tcMar>
              <w:top w:w="100" w:type="dxa"/>
              <w:left w:w="100" w:type="dxa"/>
              <w:bottom w:w="100" w:type="dxa"/>
              <w:right w:w="100" w:type="dxa"/>
            </w:tcMar>
          </w:tcPr>
          <w:p w14:paraId="458C159B" w14:textId="77777777" w:rsidR="00C73A7E" w:rsidRPr="00AB19AC" w:rsidRDefault="00E113C8">
            <w:pPr>
              <w:jc w:val="center"/>
              <w:rPr>
                <w:lang w:val="en-GB"/>
              </w:rPr>
            </w:pPr>
            <w:r w:rsidRPr="00AB19AC">
              <w:rPr>
                <w:b/>
                <w:bCs/>
                <w:lang w:val="en-GB"/>
              </w:rPr>
              <w:t>Description of Risk</w:t>
            </w:r>
          </w:p>
        </w:tc>
        <w:tc>
          <w:tcPr>
            <w:tcW w:w="3638" w:type="dxa"/>
            <w:shd w:val="clear" w:color="auto" w:fill="E5DFEC" w:themeFill="accent4" w:themeFillTint="33"/>
            <w:tcMar>
              <w:top w:w="100" w:type="dxa"/>
              <w:left w:w="100" w:type="dxa"/>
              <w:bottom w:w="100" w:type="dxa"/>
              <w:right w:w="100" w:type="dxa"/>
            </w:tcMar>
          </w:tcPr>
          <w:p w14:paraId="2A25ADE2" w14:textId="77777777" w:rsidR="00C73A7E" w:rsidRPr="00AB19AC" w:rsidRDefault="00E113C8">
            <w:pPr>
              <w:jc w:val="center"/>
              <w:rPr>
                <w:lang w:val="en-GB"/>
              </w:rPr>
            </w:pPr>
            <w:r w:rsidRPr="00AB19AC">
              <w:rPr>
                <w:b/>
                <w:bCs/>
                <w:lang w:val="en-GB"/>
              </w:rPr>
              <w:t>Mitigation Strategy</w:t>
            </w:r>
          </w:p>
        </w:tc>
      </w:tr>
      <w:tr w:rsidR="00C73A7E" w:rsidRPr="00AB19AC" w14:paraId="6DD3AFA1" w14:textId="77777777" w:rsidTr="005A5D5B">
        <w:trPr>
          <w:trHeight w:val="1310"/>
        </w:trPr>
        <w:tc>
          <w:tcPr>
            <w:tcW w:w="1993" w:type="dxa"/>
            <w:tcMar>
              <w:top w:w="100" w:type="dxa"/>
              <w:left w:w="100" w:type="dxa"/>
              <w:bottom w:w="100" w:type="dxa"/>
              <w:right w:w="100" w:type="dxa"/>
            </w:tcMar>
          </w:tcPr>
          <w:p w14:paraId="60D8B650" w14:textId="77777777" w:rsidR="00C73A7E" w:rsidRPr="00AB19AC" w:rsidRDefault="00E113C8" w:rsidP="005A5D5B">
            <w:pPr>
              <w:jc w:val="center"/>
              <w:rPr>
                <w:lang w:val="en-GB"/>
              </w:rPr>
            </w:pPr>
            <w:r w:rsidRPr="00AB19AC">
              <w:rPr>
                <w:b/>
                <w:bCs/>
                <w:lang w:val="en-GB"/>
              </w:rPr>
              <w:lastRenderedPageBreak/>
              <w:t>Regulatory Shifts</w:t>
            </w:r>
          </w:p>
        </w:tc>
        <w:tc>
          <w:tcPr>
            <w:tcW w:w="3728" w:type="dxa"/>
            <w:tcMar>
              <w:top w:w="100" w:type="dxa"/>
              <w:left w:w="100" w:type="dxa"/>
              <w:bottom w:w="100" w:type="dxa"/>
              <w:right w:w="100" w:type="dxa"/>
            </w:tcMar>
          </w:tcPr>
          <w:p w14:paraId="74D711AC" w14:textId="77777777" w:rsidR="00C73A7E" w:rsidRPr="00AB19AC" w:rsidRDefault="00E113C8">
            <w:pPr>
              <w:rPr>
                <w:lang w:val="en-GB"/>
              </w:rPr>
            </w:pPr>
            <w:r w:rsidRPr="00AB19AC">
              <w:rPr>
                <w:lang w:val="en-GB"/>
              </w:rPr>
              <w:t>Policy reversals, changing import duty structures, or localisation requirements may disrupt Tesla’s entry strategy.</w:t>
            </w:r>
          </w:p>
        </w:tc>
        <w:tc>
          <w:tcPr>
            <w:tcW w:w="3638" w:type="dxa"/>
            <w:tcMar>
              <w:top w:w="100" w:type="dxa"/>
              <w:left w:w="100" w:type="dxa"/>
              <w:bottom w:w="100" w:type="dxa"/>
              <w:right w:w="100" w:type="dxa"/>
            </w:tcMar>
          </w:tcPr>
          <w:p w14:paraId="79CDF8EE" w14:textId="77777777" w:rsidR="00C73A7E" w:rsidRPr="00AB19AC" w:rsidRDefault="00E113C8">
            <w:pPr>
              <w:rPr>
                <w:lang w:val="en-GB"/>
              </w:rPr>
            </w:pPr>
            <w:r w:rsidRPr="00AB19AC">
              <w:rPr>
                <w:lang w:val="en-GB"/>
              </w:rPr>
              <w:t>Implement scenario planning; maintain government relations; diversify production timelines (</w:t>
            </w:r>
            <w:proofErr w:type="spellStart"/>
            <w:r w:rsidRPr="00AB19AC">
              <w:rPr>
                <w:lang w:val="en-GB"/>
              </w:rPr>
              <w:t>Secomandi</w:t>
            </w:r>
            <w:proofErr w:type="spellEnd"/>
            <w:r w:rsidRPr="00AB19AC">
              <w:rPr>
                <w:lang w:val="en-GB"/>
              </w:rPr>
              <w:t>, 2024).</w:t>
            </w:r>
          </w:p>
        </w:tc>
      </w:tr>
      <w:tr w:rsidR="00C73A7E" w:rsidRPr="00AB19AC" w14:paraId="75C88BB9" w14:textId="77777777" w:rsidTr="005A5D5B">
        <w:trPr>
          <w:trHeight w:val="1310"/>
        </w:trPr>
        <w:tc>
          <w:tcPr>
            <w:tcW w:w="1993" w:type="dxa"/>
            <w:tcMar>
              <w:top w:w="100" w:type="dxa"/>
              <w:left w:w="100" w:type="dxa"/>
              <w:bottom w:w="100" w:type="dxa"/>
              <w:right w:w="100" w:type="dxa"/>
            </w:tcMar>
          </w:tcPr>
          <w:p w14:paraId="6D05A65A" w14:textId="77777777" w:rsidR="00C73A7E" w:rsidRPr="00AB19AC" w:rsidRDefault="00E113C8" w:rsidP="005A5D5B">
            <w:pPr>
              <w:jc w:val="center"/>
              <w:rPr>
                <w:lang w:val="en-GB"/>
              </w:rPr>
            </w:pPr>
            <w:r w:rsidRPr="00AB19AC">
              <w:rPr>
                <w:b/>
                <w:bCs/>
                <w:lang w:val="en-GB"/>
              </w:rPr>
              <w:t>Supply Chain Disruptions</w:t>
            </w:r>
          </w:p>
        </w:tc>
        <w:tc>
          <w:tcPr>
            <w:tcW w:w="3728" w:type="dxa"/>
            <w:tcMar>
              <w:top w:w="100" w:type="dxa"/>
              <w:left w:w="100" w:type="dxa"/>
              <w:bottom w:w="100" w:type="dxa"/>
              <w:right w:w="100" w:type="dxa"/>
            </w:tcMar>
          </w:tcPr>
          <w:p w14:paraId="0CCBB612" w14:textId="77777777" w:rsidR="00C73A7E" w:rsidRPr="00AB19AC" w:rsidRDefault="00E113C8">
            <w:pPr>
              <w:rPr>
                <w:lang w:val="en-GB"/>
              </w:rPr>
            </w:pPr>
            <w:r w:rsidRPr="00AB19AC">
              <w:rPr>
                <w:lang w:val="en-GB"/>
              </w:rPr>
              <w:t>Dependence on imported batteries and components increases vulnerability to geopolitical or logistics disruptions.</w:t>
            </w:r>
          </w:p>
        </w:tc>
        <w:tc>
          <w:tcPr>
            <w:tcW w:w="3638" w:type="dxa"/>
            <w:tcMar>
              <w:top w:w="100" w:type="dxa"/>
              <w:left w:w="100" w:type="dxa"/>
              <w:bottom w:w="100" w:type="dxa"/>
              <w:right w:w="100" w:type="dxa"/>
            </w:tcMar>
          </w:tcPr>
          <w:p w14:paraId="7E148F40" w14:textId="77777777" w:rsidR="00C73A7E" w:rsidRPr="00AB19AC" w:rsidRDefault="00E113C8">
            <w:pPr>
              <w:rPr>
                <w:lang w:val="en-GB"/>
              </w:rPr>
            </w:pPr>
            <w:r w:rsidRPr="00AB19AC">
              <w:rPr>
                <w:lang w:val="en-GB"/>
              </w:rPr>
              <w:t>Localise battery supply; develop Indian supplier partnerships; maintain multi-country sourcing (</w:t>
            </w:r>
            <w:proofErr w:type="spellStart"/>
            <w:r w:rsidRPr="00AB19AC">
              <w:rPr>
                <w:lang w:val="en-GB"/>
              </w:rPr>
              <w:t>Tjemkes</w:t>
            </w:r>
            <w:proofErr w:type="spellEnd"/>
            <w:r w:rsidRPr="00AB19AC">
              <w:rPr>
                <w:lang w:val="en-GB"/>
              </w:rPr>
              <w:t xml:space="preserve"> </w:t>
            </w:r>
            <w:r w:rsidRPr="00AB19AC">
              <w:rPr>
                <w:i/>
                <w:iCs/>
                <w:lang w:val="en-GB"/>
              </w:rPr>
              <w:t xml:space="preserve">et al. </w:t>
            </w:r>
            <w:r w:rsidRPr="00AB19AC">
              <w:rPr>
                <w:lang w:val="en-GB"/>
              </w:rPr>
              <w:t>2023).</w:t>
            </w:r>
          </w:p>
        </w:tc>
      </w:tr>
      <w:tr w:rsidR="00C73A7E" w:rsidRPr="00AB19AC" w14:paraId="4036BA91" w14:textId="77777777" w:rsidTr="005A5D5B">
        <w:trPr>
          <w:trHeight w:val="1310"/>
        </w:trPr>
        <w:tc>
          <w:tcPr>
            <w:tcW w:w="1993" w:type="dxa"/>
            <w:tcMar>
              <w:top w:w="100" w:type="dxa"/>
              <w:left w:w="100" w:type="dxa"/>
              <w:bottom w:w="100" w:type="dxa"/>
              <w:right w:w="100" w:type="dxa"/>
            </w:tcMar>
          </w:tcPr>
          <w:p w14:paraId="29A5339E" w14:textId="77777777" w:rsidR="00C73A7E" w:rsidRPr="00AB19AC" w:rsidRDefault="00E113C8" w:rsidP="005A5D5B">
            <w:pPr>
              <w:jc w:val="center"/>
              <w:rPr>
                <w:lang w:val="en-GB"/>
              </w:rPr>
            </w:pPr>
            <w:r w:rsidRPr="00AB19AC">
              <w:rPr>
                <w:b/>
                <w:bCs/>
                <w:lang w:val="en-GB"/>
              </w:rPr>
              <w:t>Infrastructure Limitations</w:t>
            </w:r>
          </w:p>
        </w:tc>
        <w:tc>
          <w:tcPr>
            <w:tcW w:w="3728" w:type="dxa"/>
            <w:tcMar>
              <w:top w:w="100" w:type="dxa"/>
              <w:left w:w="100" w:type="dxa"/>
              <w:bottom w:w="100" w:type="dxa"/>
              <w:right w:w="100" w:type="dxa"/>
            </w:tcMar>
          </w:tcPr>
          <w:p w14:paraId="41B9EE2B" w14:textId="77777777" w:rsidR="00C73A7E" w:rsidRPr="00AB19AC" w:rsidRDefault="00E113C8">
            <w:pPr>
              <w:rPr>
                <w:lang w:val="en-GB"/>
              </w:rPr>
            </w:pPr>
            <w:r w:rsidRPr="00AB19AC">
              <w:rPr>
                <w:lang w:val="en-GB"/>
              </w:rPr>
              <w:t>Limited public charging infrastructure and grid constraints may affect EV adoption.</w:t>
            </w:r>
          </w:p>
        </w:tc>
        <w:tc>
          <w:tcPr>
            <w:tcW w:w="3638" w:type="dxa"/>
            <w:tcMar>
              <w:top w:w="100" w:type="dxa"/>
              <w:left w:w="100" w:type="dxa"/>
              <w:bottom w:w="100" w:type="dxa"/>
              <w:right w:w="100" w:type="dxa"/>
            </w:tcMar>
          </w:tcPr>
          <w:p w14:paraId="14F2C330" w14:textId="77777777" w:rsidR="00C73A7E" w:rsidRPr="00AB19AC" w:rsidRDefault="00E113C8">
            <w:pPr>
              <w:rPr>
                <w:lang w:val="en-GB"/>
              </w:rPr>
            </w:pPr>
            <w:r w:rsidRPr="00AB19AC">
              <w:rPr>
                <w:lang w:val="en-GB"/>
              </w:rPr>
              <w:t>Rapid deployment of Tesla Superchargers; partner with utilities; invest in solar + Powerwall integration (</w:t>
            </w:r>
            <w:proofErr w:type="spellStart"/>
            <w:r w:rsidRPr="00AB19AC">
              <w:rPr>
                <w:lang w:val="en-GB"/>
              </w:rPr>
              <w:t>Čirjevskis</w:t>
            </w:r>
            <w:proofErr w:type="spellEnd"/>
            <w:r w:rsidRPr="00AB19AC">
              <w:rPr>
                <w:lang w:val="en-GB"/>
              </w:rPr>
              <w:t>, 2021).</w:t>
            </w:r>
          </w:p>
        </w:tc>
      </w:tr>
    </w:tbl>
    <w:p w14:paraId="0EA01403" w14:textId="77777777" w:rsidR="00C73A7E" w:rsidRPr="00AB19AC" w:rsidRDefault="00E113C8">
      <w:pPr>
        <w:jc w:val="center"/>
        <w:rPr>
          <w:b/>
          <w:bCs/>
          <w:lang w:val="en-GB"/>
        </w:rPr>
      </w:pPr>
      <w:r w:rsidRPr="00AB19AC">
        <w:rPr>
          <w:b/>
          <w:bCs/>
          <w:lang w:val="en-GB"/>
        </w:rPr>
        <w:t>Table 6: Risk Assessment &amp; Mitigation</w:t>
      </w:r>
    </w:p>
    <w:p w14:paraId="2E2C6792" w14:textId="77777777" w:rsidR="00C73A7E" w:rsidRPr="00AB19AC" w:rsidRDefault="00E113C8">
      <w:pPr>
        <w:jc w:val="center"/>
        <w:rPr>
          <w:lang w:val="en-GB"/>
        </w:rPr>
      </w:pPr>
      <w:r w:rsidRPr="00AB19AC">
        <w:rPr>
          <w:lang w:val="en-GB"/>
        </w:rPr>
        <w:t>(Source: Self-developed)</w:t>
      </w:r>
    </w:p>
    <w:p w14:paraId="788E1384" w14:textId="77777777" w:rsidR="00C73A7E" w:rsidRPr="00AB19AC" w:rsidRDefault="00E113C8">
      <w:pPr>
        <w:pStyle w:val="Heading1"/>
        <w:rPr>
          <w:lang w:val="en-GB"/>
        </w:rPr>
      </w:pPr>
      <w:bookmarkStart w:id="39" w:name="_heading=h.grsatkm35ur8" w:colFirst="0" w:colLast="0"/>
      <w:bookmarkStart w:id="40" w:name="_Toc214052896"/>
      <w:bookmarkEnd w:id="39"/>
      <w:r w:rsidRPr="00AB19AC">
        <w:rPr>
          <w:lang w:val="en-GB"/>
        </w:rPr>
        <w:t>Section 4: Performance Evaluation Framework</w:t>
      </w:r>
      <w:bookmarkEnd w:id="40"/>
    </w:p>
    <w:p w14:paraId="7D8FBA17" w14:textId="77777777" w:rsidR="00C73A7E" w:rsidRPr="00AB19AC" w:rsidRDefault="00E113C8">
      <w:pPr>
        <w:pStyle w:val="Heading2"/>
        <w:rPr>
          <w:lang w:val="en-GB"/>
        </w:rPr>
      </w:pPr>
      <w:bookmarkStart w:id="41" w:name="_heading=h.gzllqm8r09cd" w:colFirst="0" w:colLast="0"/>
      <w:bookmarkStart w:id="42" w:name="_Toc214052897"/>
      <w:bookmarkEnd w:id="41"/>
      <w:r w:rsidRPr="00AB19AC">
        <w:rPr>
          <w:lang w:val="en-GB"/>
        </w:rPr>
        <w:t>4.1 Balance Scorecard</w:t>
      </w:r>
      <w:bookmarkEnd w:id="42"/>
    </w:p>
    <w:tbl>
      <w:tblPr>
        <w:tblStyle w:val="a5"/>
        <w:tblW w:w="936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1552"/>
        <w:gridCol w:w="2203"/>
        <w:gridCol w:w="1448"/>
        <w:gridCol w:w="1486"/>
        <w:gridCol w:w="2671"/>
      </w:tblGrid>
      <w:tr w:rsidR="00C73A7E" w:rsidRPr="00AB19AC" w14:paraId="0DD053FB" w14:textId="77777777" w:rsidTr="00CD34BC">
        <w:trPr>
          <w:trHeight w:val="770"/>
        </w:trPr>
        <w:tc>
          <w:tcPr>
            <w:tcW w:w="1552" w:type="dxa"/>
            <w:shd w:val="clear" w:color="auto" w:fill="E5DFEC" w:themeFill="accent4" w:themeFillTint="33"/>
            <w:tcMar>
              <w:top w:w="100" w:type="dxa"/>
              <w:left w:w="100" w:type="dxa"/>
              <w:bottom w:w="100" w:type="dxa"/>
              <w:right w:w="100" w:type="dxa"/>
            </w:tcMar>
          </w:tcPr>
          <w:p w14:paraId="0DE31066" w14:textId="77777777" w:rsidR="00C73A7E" w:rsidRPr="00AB19AC" w:rsidRDefault="00E113C8" w:rsidP="008A1FF6">
            <w:pPr>
              <w:jc w:val="center"/>
              <w:rPr>
                <w:lang w:val="en-GB"/>
              </w:rPr>
            </w:pPr>
            <w:r w:rsidRPr="00AB19AC">
              <w:rPr>
                <w:b/>
                <w:bCs/>
                <w:lang w:val="en-GB"/>
              </w:rPr>
              <w:t>Perspective</w:t>
            </w:r>
          </w:p>
        </w:tc>
        <w:tc>
          <w:tcPr>
            <w:tcW w:w="2203" w:type="dxa"/>
            <w:shd w:val="clear" w:color="auto" w:fill="E5DFEC" w:themeFill="accent4" w:themeFillTint="33"/>
            <w:tcMar>
              <w:top w:w="100" w:type="dxa"/>
              <w:left w:w="100" w:type="dxa"/>
              <w:bottom w:w="100" w:type="dxa"/>
              <w:right w:w="100" w:type="dxa"/>
            </w:tcMar>
          </w:tcPr>
          <w:p w14:paraId="5AF8DF43" w14:textId="77777777" w:rsidR="00C73A7E" w:rsidRPr="00AB19AC" w:rsidRDefault="00E113C8">
            <w:pPr>
              <w:jc w:val="center"/>
              <w:rPr>
                <w:lang w:val="en-GB"/>
              </w:rPr>
            </w:pPr>
            <w:r w:rsidRPr="00AB19AC">
              <w:rPr>
                <w:b/>
                <w:bCs/>
                <w:lang w:val="en-GB"/>
              </w:rPr>
              <w:t>Strategic Objective</w:t>
            </w:r>
          </w:p>
        </w:tc>
        <w:tc>
          <w:tcPr>
            <w:tcW w:w="1448" w:type="dxa"/>
            <w:shd w:val="clear" w:color="auto" w:fill="E5DFEC" w:themeFill="accent4" w:themeFillTint="33"/>
            <w:tcMar>
              <w:top w:w="100" w:type="dxa"/>
              <w:left w:w="100" w:type="dxa"/>
              <w:bottom w:w="100" w:type="dxa"/>
              <w:right w:w="100" w:type="dxa"/>
            </w:tcMar>
          </w:tcPr>
          <w:p w14:paraId="1899EEC0" w14:textId="77777777" w:rsidR="00C73A7E" w:rsidRPr="00AB19AC" w:rsidRDefault="00E113C8">
            <w:pPr>
              <w:jc w:val="center"/>
              <w:rPr>
                <w:lang w:val="en-GB"/>
              </w:rPr>
            </w:pPr>
            <w:r w:rsidRPr="00AB19AC">
              <w:rPr>
                <w:b/>
                <w:bCs/>
                <w:lang w:val="en-GB"/>
              </w:rPr>
              <w:t>KPIs</w:t>
            </w:r>
          </w:p>
        </w:tc>
        <w:tc>
          <w:tcPr>
            <w:tcW w:w="1486" w:type="dxa"/>
            <w:shd w:val="clear" w:color="auto" w:fill="E5DFEC" w:themeFill="accent4" w:themeFillTint="33"/>
            <w:tcMar>
              <w:top w:w="100" w:type="dxa"/>
              <w:left w:w="100" w:type="dxa"/>
              <w:bottom w:w="100" w:type="dxa"/>
              <w:right w:w="100" w:type="dxa"/>
            </w:tcMar>
          </w:tcPr>
          <w:p w14:paraId="6468F452" w14:textId="77777777" w:rsidR="00C73A7E" w:rsidRPr="00AB19AC" w:rsidRDefault="00E113C8">
            <w:pPr>
              <w:jc w:val="center"/>
              <w:rPr>
                <w:lang w:val="en-GB"/>
              </w:rPr>
            </w:pPr>
            <w:r w:rsidRPr="00AB19AC">
              <w:rPr>
                <w:b/>
                <w:bCs/>
                <w:lang w:val="en-GB"/>
              </w:rPr>
              <w:t>Targets (Year 1–3)</w:t>
            </w:r>
          </w:p>
        </w:tc>
        <w:tc>
          <w:tcPr>
            <w:tcW w:w="2671" w:type="dxa"/>
            <w:shd w:val="clear" w:color="auto" w:fill="E5DFEC" w:themeFill="accent4" w:themeFillTint="33"/>
            <w:tcMar>
              <w:top w:w="100" w:type="dxa"/>
              <w:left w:w="100" w:type="dxa"/>
              <w:bottom w:w="100" w:type="dxa"/>
              <w:right w:w="100" w:type="dxa"/>
            </w:tcMar>
          </w:tcPr>
          <w:p w14:paraId="2971CCF3" w14:textId="77777777" w:rsidR="00C73A7E" w:rsidRPr="00AB19AC" w:rsidRDefault="00E113C8">
            <w:pPr>
              <w:jc w:val="center"/>
              <w:rPr>
                <w:lang w:val="en-GB"/>
              </w:rPr>
            </w:pPr>
            <w:r w:rsidRPr="00AB19AC">
              <w:rPr>
                <w:b/>
                <w:bCs/>
                <w:lang w:val="en-GB"/>
              </w:rPr>
              <w:t>Strategic Actions</w:t>
            </w:r>
          </w:p>
        </w:tc>
      </w:tr>
      <w:tr w:rsidR="00394DFC" w:rsidRPr="00AB19AC" w14:paraId="47BC1219" w14:textId="77777777" w:rsidTr="00CD34BC">
        <w:trPr>
          <w:trHeight w:val="1310"/>
        </w:trPr>
        <w:tc>
          <w:tcPr>
            <w:tcW w:w="1552" w:type="dxa"/>
            <w:vMerge w:val="restart"/>
            <w:tcMar>
              <w:top w:w="100" w:type="dxa"/>
              <w:left w:w="100" w:type="dxa"/>
              <w:bottom w:w="100" w:type="dxa"/>
              <w:right w:w="100" w:type="dxa"/>
            </w:tcMar>
          </w:tcPr>
          <w:p w14:paraId="0C328586" w14:textId="77777777" w:rsidR="00394DFC" w:rsidRPr="00AB19AC" w:rsidRDefault="00394DFC" w:rsidP="008A1FF6">
            <w:pPr>
              <w:jc w:val="center"/>
              <w:rPr>
                <w:lang w:val="en-GB"/>
              </w:rPr>
            </w:pPr>
            <w:r w:rsidRPr="00AB19AC">
              <w:rPr>
                <w:b/>
                <w:bCs/>
                <w:lang w:val="en-GB"/>
              </w:rPr>
              <w:lastRenderedPageBreak/>
              <w:t>Financial</w:t>
            </w:r>
          </w:p>
        </w:tc>
        <w:tc>
          <w:tcPr>
            <w:tcW w:w="2203" w:type="dxa"/>
            <w:tcMar>
              <w:top w:w="100" w:type="dxa"/>
              <w:left w:w="100" w:type="dxa"/>
              <w:bottom w:w="100" w:type="dxa"/>
              <w:right w:w="100" w:type="dxa"/>
            </w:tcMar>
          </w:tcPr>
          <w:p w14:paraId="09392825" w14:textId="77777777" w:rsidR="00394DFC" w:rsidRPr="00AB19AC" w:rsidRDefault="00394DFC">
            <w:pPr>
              <w:rPr>
                <w:lang w:val="en-GB"/>
              </w:rPr>
            </w:pPr>
            <w:r w:rsidRPr="00AB19AC">
              <w:rPr>
                <w:lang w:val="en-GB"/>
              </w:rPr>
              <w:t>Increase market penetration and revenue from EV sales in India</w:t>
            </w:r>
          </w:p>
        </w:tc>
        <w:tc>
          <w:tcPr>
            <w:tcW w:w="1448" w:type="dxa"/>
            <w:tcMar>
              <w:top w:w="100" w:type="dxa"/>
              <w:left w:w="100" w:type="dxa"/>
              <w:bottom w:w="100" w:type="dxa"/>
              <w:right w:w="100" w:type="dxa"/>
            </w:tcMar>
          </w:tcPr>
          <w:p w14:paraId="70C5CB56" w14:textId="77777777" w:rsidR="00394DFC" w:rsidRPr="00AB19AC" w:rsidRDefault="00394DFC">
            <w:pPr>
              <w:rPr>
                <w:lang w:val="en-GB"/>
              </w:rPr>
            </w:pPr>
            <w:r w:rsidRPr="00AB19AC">
              <w:rPr>
                <w:lang w:val="en-GB"/>
              </w:rPr>
              <w:t>Annual revenue growth (%)</w:t>
            </w:r>
          </w:p>
        </w:tc>
        <w:tc>
          <w:tcPr>
            <w:tcW w:w="1486" w:type="dxa"/>
            <w:tcMar>
              <w:top w:w="100" w:type="dxa"/>
              <w:left w:w="100" w:type="dxa"/>
              <w:bottom w:w="100" w:type="dxa"/>
              <w:right w:w="100" w:type="dxa"/>
            </w:tcMar>
          </w:tcPr>
          <w:p w14:paraId="6F168F69" w14:textId="77777777" w:rsidR="00394DFC" w:rsidRPr="00AB19AC" w:rsidRDefault="00394DFC">
            <w:pPr>
              <w:rPr>
                <w:lang w:val="en-GB"/>
              </w:rPr>
            </w:pPr>
            <w:r w:rsidRPr="00AB19AC">
              <w:rPr>
                <w:lang w:val="en-GB"/>
              </w:rPr>
              <w:t>20% YoY</w:t>
            </w:r>
          </w:p>
        </w:tc>
        <w:tc>
          <w:tcPr>
            <w:tcW w:w="2671" w:type="dxa"/>
            <w:tcMar>
              <w:top w:w="100" w:type="dxa"/>
              <w:left w:w="100" w:type="dxa"/>
              <w:bottom w:w="100" w:type="dxa"/>
              <w:right w:w="100" w:type="dxa"/>
            </w:tcMar>
          </w:tcPr>
          <w:p w14:paraId="4F88A202" w14:textId="77777777" w:rsidR="00394DFC" w:rsidRPr="00AB19AC" w:rsidRDefault="00394DFC">
            <w:pPr>
              <w:rPr>
                <w:lang w:val="en-GB"/>
              </w:rPr>
            </w:pPr>
            <w:r w:rsidRPr="00AB19AC">
              <w:rPr>
                <w:lang w:val="en-GB"/>
              </w:rPr>
              <w:t>Introduce competitively priced Model 2; establish local assembly for cost reduction.</w:t>
            </w:r>
          </w:p>
        </w:tc>
      </w:tr>
      <w:tr w:rsidR="00394DFC" w:rsidRPr="00AB19AC" w14:paraId="496402D8" w14:textId="77777777" w:rsidTr="00CD34BC">
        <w:trPr>
          <w:trHeight w:val="1040"/>
        </w:trPr>
        <w:tc>
          <w:tcPr>
            <w:tcW w:w="1552" w:type="dxa"/>
            <w:vMerge/>
            <w:tcMar>
              <w:top w:w="100" w:type="dxa"/>
              <w:left w:w="100" w:type="dxa"/>
              <w:bottom w:w="100" w:type="dxa"/>
              <w:right w:w="100" w:type="dxa"/>
            </w:tcMar>
          </w:tcPr>
          <w:p w14:paraId="150F2E17" w14:textId="77777777" w:rsidR="00394DFC" w:rsidRPr="00AB19AC" w:rsidRDefault="00394DFC" w:rsidP="008A1FF6">
            <w:pPr>
              <w:jc w:val="center"/>
              <w:rPr>
                <w:lang w:val="en-GB"/>
              </w:rPr>
            </w:pPr>
          </w:p>
        </w:tc>
        <w:tc>
          <w:tcPr>
            <w:tcW w:w="2203" w:type="dxa"/>
            <w:tcMar>
              <w:top w:w="100" w:type="dxa"/>
              <w:left w:w="100" w:type="dxa"/>
              <w:bottom w:w="100" w:type="dxa"/>
              <w:right w:w="100" w:type="dxa"/>
            </w:tcMar>
          </w:tcPr>
          <w:p w14:paraId="0267D624" w14:textId="77777777" w:rsidR="00394DFC" w:rsidRPr="00AB19AC" w:rsidRDefault="00394DFC">
            <w:pPr>
              <w:rPr>
                <w:lang w:val="en-GB"/>
              </w:rPr>
            </w:pPr>
            <w:r w:rsidRPr="00AB19AC">
              <w:rPr>
                <w:lang w:val="en-GB"/>
              </w:rPr>
              <w:t>Reduce operational costs through localisation</w:t>
            </w:r>
          </w:p>
        </w:tc>
        <w:tc>
          <w:tcPr>
            <w:tcW w:w="1448" w:type="dxa"/>
            <w:tcMar>
              <w:top w:w="100" w:type="dxa"/>
              <w:left w:w="100" w:type="dxa"/>
              <w:bottom w:w="100" w:type="dxa"/>
              <w:right w:w="100" w:type="dxa"/>
            </w:tcMar>
          </w:tcPr>
          <w:p w14:paraId="648ED5E1" w14:textId="77777777" w:rsidR="00394DFC" w:rsidRPr="00AB19AC" w:rsidRDefault="00394DFC">
            <w:pPr>
              <w:rPr>
                <w:lang w:val="en-GB"/>
              </w:rPr>
            </w:pPr>
            <w:r w:rsidRPr="00AB19AC">
              <w:rPr>
                <w:lang w:val="en-GB"/>
              </w:rPr>
              <w:t>Cost per unit reduction</w:t>
            </w:r>
          </w:p>
        </w:tc>
        <w:tc>
          <w:tcPr>
            <w:tcW w:w="1486" w:type="dxa"/>
            <w:tcMar>
              <w:top w:w="100" w:type="dxa"/>
              <w:left w:w="100" w:type="dxa"/>
              <w:bottom w:w="100" w:type="dxa"/>
              <w:right w:w="100" w:type="dxa"/>
            </w:tcMar>
          </w:tcPr>
          <w:p w14:paraId="56AFF86C" w14:textId="77777777" w:rsidR="00394DFC" w:rsidRPr="00AB19AC" w:rsidRDefault="00394DFC">
            <w:pPr>
              <w:rPr>
                <w:lang w:val="en-GB"/>
              </w:rPr>
            </w:pPr>
            <w:r w:rsidRPr="00AB19AC">
              <w:rPr>
                <w:lang w:val="en-GB"/>
              </w:rPr>
              <w:t>15% by Year 3</w:t>
            </w:r>
          </w:p>
        </w:tc>
        <w:tc>
          <w:tcPr>
            <w:tcW w:w="2671" w:type="dxa"/>
            <w:tcMar>
              <w:top w:w="100" w:type="dxa"/>
              <w:left w:w="100" w:type="dxa"/>
              <w:bottom w:w="100" w:type="dxa"/>
              <w:right w:w="100" w:type="dxa"/>
            </w:tcMar>
          </w:tcPr>
          <w:p w14:paraId="37DA365B" w14:textId="77777777" w:rsidR="00394DFC" w:rsidRPr="00AB19AC" w:rsidRDefault="00394DFC">
            <w:pPr>
              <w:rPr>
                <w:lang w:val="en-GB"/>
              </w:rPr>
            </w:pPr>
            <w:r w:rsidRPr="00AB19AC">
              <w:rPr>
                <w:lang w:val="en-GB"/>
              </w:rPr>
              <w:t>Local sourcing of batteries; Gigafactory partnerships</w:t>
            </w:r>
          </w:p>
        </w:tc>
      </w:tr>
      <w:tr w:rsidR="00394DFC" w:rsidRPr="00AB19AC" w14:paraId="18ED9721" w14:textId="77777777" w:rsidTr="00CD34BC">
        <w:trPr>
          <w:trHeight w:val="1040"/>
        </w:trPr>
        <w:tc>
          <w:tcPr>
            <w:tcW w:w="1552" w:type="dxa"/>
            <w:vMerge w:val="restart"/>
            <w:tcMar>
              <w:top w:w="100" w:type="dxa"/>
              <w:left w:w="100" w:type="dxa"/>
              <w:bottom w:w="100" w:type="dxa"/>
              <w:right w:w="100" w:type="dxa"/>
            </w:tcMar>
          </w:tcPr>
          <w:p w14:paraId="1CCE04BE" w14:textId="77777777" w:rsidR="00394DFC" w:rsidRPr="00AB19AC" w:rsidRDefault="00394DFC" w:rsidP="008A1FF6">
            <w:pPr>
              <w:jc w:val="center"/>
              <w:rPr>
                <w:lang w:val="en-GB"/>
              </w:rPr>
            </w:pPr>
            <w:r w:rsidRPr="00AB19AC">
              <w:rPr>
                <w:b/>
                <w:bCs/>
                <w:lang w:val="en-GB"/>
              </w:rPr>
              <w:t>Customer</w:t>
            </w:r>
          </w:p>
        </w:tc>
        <w:tc>
          <w:tcPr>
            <w:tcW w:w="2203" w:type="dxa"/>
            <w:tcMar>
              <w:top w:w="100" w:type="dxa"/>
              <w:left w:w="100" w:type="dxa"/>
              <w:bottom w:w="100" w:type="dxa"/>
              <w:right w:w="100" w:type="dxa"/>
            </w:tcMar>
          </w:tcPr>
          <w:p w14:paraId="2698B28F" w14:textId="77777777" w:rsidR="00394DFC" w:rsidRPr="00AB19AC" w:rsidRDefault="00394DFC">
            <w:pPr>
              <w:rPr>
                <w:lang w:val="en-GB"/>
              </w:rPr>
            </w:pPr>
            <w:r w:rsidRPr="00AB19AC">
              <w:rPr>
                <w:lang w:val="en-GB"/>
              </w:rPr>
              <w:t>Improve customer adoption of EVs</w:t>
            </w:r>
          </w:p>
        </w:tc>
        <w:tc>
          <w:tcPr>
            <w:tcW w:w="1448" w:type="dxa"/>
            <w:tcMar>
              <w:top w:w="100" w:type="dxa"/>
              <w:left w:w="100" w:type="dxa"/>
              <w:bottom w:w="100" w:type="dxa"/>
              <w:right w:w="100" w:type="dxa"/>
            </w:tcMar>
          </w:tcPr>
          <w:p w14:paraId="4B06E101" w14:textId="77777777" w:rsidR="00394DFC" w:rsidRPr="00AB19AC" w:rsidRDefault="00394DFC">
            <w:pPr>
              <w:rPr>
                <w:lang w:val="en-GB"/>
              </w:rPr>
            </w:pPr>
            <w:r w:rsidRPr="00AB19AC">
              <w:rPr>
                <w:lang w:val="en-GB"/>
              </w:rPr>
              <w:t>Customer acquisition rate</w:t>
            </w:r>
          </w:p>
        </w:tc>
        <w:tc>
          <w:tcPr>
            <w:tcW w:w="1486" w:type="dxa"/>
            <w:tcMar>
              <w:top w:w="100" w:type="dxa"/>
              <w:left w:w="100" w:type="dxa"/>
              <w:bottom w:w="100" w:type="dxa"/>
              <w:right w:w="100" w:type="dxa"/>
            </w:tcMar>
          </w:tcPr>
          <w:p w14:paraId="61F2C106" w14:textId="77777777" w:rsidR="00394DFC" w:rsidRPr="00AB19AC" w:rsidRDefault="00394DFC">
            <w:pPr>
              <w:rPr>
                <w:lang w:val="en-GB"/>
              </w:rPr>
            </w:pPr>
            <w:r w:rsidRPr="00AB19AC">
              <w:rPr>
                <w:lang w:val="en-GB"/>
              </w:rPr>
              <w:t>100,000 units by Year 3</w:t>
            </w:r>
          </w:p>
        </w:tc>
        <w:tc>
          <w:tcPr>
            <w:tcW w:w="2671" w:type="dxa"/>
            <w:tcMar>
              <w:top w:w="100" w:type="dxa"/>
              <w:left w:w="100" w:type="dxa"/>
              <w:bottom w:w="100" w:type="dxa"/>
              <w:right w:w="100" w:type="dxa"/>
            </w:tcMar>
          </w:tcPr>
          <w:p w14:paraId="38E3DEF8" w14:textId="77777777" w:rsidR="00394DFC" w:rsidRPr="00AB19AC" w:rsidRDefault="00394DFC">
            <w:pPr>
              <w:rPr>
                <w:lang w:val="en-GB"/>
              </w:rPr>
            </w:pPr>
            <w:r w:rsidRPr="00AB19AC">
              <w:rPr>
                <w:lang w:val="en-GB"/>
              </w:rPr>
              <w:t>Launch financing schemes; charging subsidies</w:t>
            </w:r>
          </w:p>
        </w:tc>
      </w:tr>
      <w:tr w:rsidR="00394DFC" w:rsidRPr="00AB19AC" w14:paraId="4B860A39" w14:textId="77777777" w:rsidTr="00CD34BC">
        <w:trPr>
          <w:trHeight w:val="770"/>
        </w:trPr>
        <w:tc>
          <w:tcPr>
            <w:tcW w:w="1552" w:type="dxa"/>
            <w:vMerge/>
            <w:tcMar>
              <w:top w:w="100" w:type="dxa"/>
              <w:left w:w="100" w:type="dxa"/>
              <w:bottom w:w="100" w:type="dxa"/>
              <w:right w:w="100" w:type="dxa"/>
            </w:tcMar>
          </w:tcPr>
          <w:p w14:paraId="6DCB87F4" w14:textId="77777777" w:rsidR="00394DFC" w:rsidRPr="00AB19AC" w:rsidRDefault="00394DFC" w:rsidP="008A1FF6">
            <w:pPr>
              <w:jc w:val="center"/>
              <w:rPr>
                <w:lang w:val="en-GB"/>
              </w:rPr>
            </w:pPr>
          </w:p>
        </w:tc>
        <w:tc>
          <w:tcPr>
            <w:tcW w:w="2203" w:type="dxa"/>
            <w:tcMar>
              <w:top w:w="100" w:type="dxa"/>
              <w:left w:w="100" w:type="dxa"/>
              <w:bottom w:w="100" w:type="dxa"/>
              <w:right w:w="100" w:type="dxa"/>
            </w:tcMar>
          </w:tcPr>
          <w:p w14:paraId="342B99F9" w14:textId="77777777" w:rsidR="00394DFC" w:rsidRPr="00AB19AC" w:rsidRDefault="00394DFC">
            <w:pPr>
              <w:rPr>
                <w:lang w:val="en-GB"/>
              </w:rPr>
            </w:pPr>
            <w:r w:rsidRPr="00AB19AC">
              <w:rPr>
                <w:lang w:val="en-GB"/>
              </w:rPr>
              <w:t>Enhance customer satisfaction</w:t>
            </w:r>
          </w:p>
        </w:tc>
        <w:tc>
          <w:tcPr>
            <w:tcW w:w="1448" w:type="dxa"/>
            <w:tcMar>
              <w:top w:w="100" w:type="dxa"/>
              <w:left w:w="100" w:type="dxa"/>
              <w:bottom w:w="100" w:type="dxa"/>
              <w:right w:w="100" w:type="dxa"/>
            </w:tcMar>
          </w:tcPr>
          <w:p w14:paraId="07BEA287" w14:textId="77777777" w:rsidR="00394DFC" w:rsidRPr="00AB19AC" w:rsidRDefault="00394DFC">
            <w:pPr>
              <w:rPr>
                <w:lang w:val="en-GB"/>
              </w:rPr>
            </w:pPr>
            <w:r w:rsidRPr="00AB19AC">
              <w:rPr>
                <w:lang w:val="en-GB"/>
              </w:rPr>
              <w:t>CSAT score</w:t>
            </w:r>
          </w:p>
        </w:tc>
        <w:tc>
          <w:tcPr>
            <w:tcW w:w="1486" w:type="dxa"/>
            <w:tcMar>
              <w:top w:w="100" w:type="dxa"/>
              <w:left w:w="100" w:type="dxa"/>
              <w:bottom w:w="100" w:type="dxa"/>
              <w:right w:w="100" w:type="dxa"/>
            </w:tcMar>
          </w:tcPr>
          <w:p w14:paraId="376DC9F1" w14:textId="77777777" w:rsidR="00394DFC" w:rsidRPr="00AB19AC" w:rsidRDefault="00394DFC">
            <w:pPr>
              <w:rPr>
                <w:lang w:val="en-GB"/>
              </w:rPr>
            </w:pPr>
            <w:r w:rsidRPr="00AB19AC">
              <w:rPr>
                <w:lang w:val="en-GB"/>
              </w:rPr>
              <w:t>90%</w:t>
            </w:r>
          </w:p>
        </w:tc>
        <w:tc>
          <w:tcPr>
            <w:tcW w:w="2671" w:type="dxa"/>
            <w:tcMar>
              <w:top w:w="100" w:type="dxa"/>
              <w:left w:w="100" w:type="dxa"/>
              <w:bottom w:w="100" w:type="dxa"/>
              <w:right w:w="100" w:type="dxa"/>
            </w:tcMar>
          </w:tcPr>
          <w:p w14:paraId="09E90589" w14:textId="77777777" w:rsidR="00394DFC" w:rsidRPr="00AB19AC" w:rsidRDefault="00394DFC">
            <w:pPr>
              <w:rPr>
                <w:lang w:val="en-GB"/>
              </w:rPr>
            </w:pPr>
            <w:r w:rsidRPr="00AB19AC">
              <w:rPr>
                <w:lang w:val="en-GB"/>
              </w:rPr>
              <w:t>Expand service centres; remote diagnostics</w:t>
            </w:r>
          </w:p>
        </w:tc>
      </w:tr>
      <w:tr w:rsidR="00394DFC" w:rsidRPr="00AB19AC" w14:paraId="1200C6A3" w14:textId="77777777" w:rsidTr="00CD34BC">
        <w:trPr>
          <w:trHeight w:val="1040"/>
        </w:trPr>
        <w:tc>
          <w:tcPr>
            <w:tcW w:w="1552" w:type="dxa"/>
            <w:vMerge w:val="restart"/>
            <w:tcMar>
              <w:top w:w="100" w:type="dxa"/>
              <w:left w:w="100" w:type="dxa"/>
              <w:bottom w:w="100" w:type="dxa"/>
              <w:right w:w="100" w:type="dxa"/>
            </w:tcMar>
          </w:tcPr>
          <w:p w14:paraId="7043020C" w14:textId="77777777" w:rsidR="00394DFC" w:rsidRPr="00AB19AC" w:rsidRDefault="00394DFC" w:rsidP="008A1FF6">
            <w:pPr>
              <w:jc w:val="center"/>
              <w:rPr>
                <w:lang w:val="en-GB"/>
              </w:rPr>
            </w:pPr>
            <w:r w:rsidRPr="00AB19AC">
              <w:rPr>
                <w:b/>
                <w:bCs/>
                <w:lang w:val="en-GB"/>
              </w:rPr>
              <w:t>Internal Processes</w:t>
            </w:r>
          </w:p>
        </w:tc>
        <w:tc>
          <w:tcPr>
            <w:tcW w:w="2203" w:type="dxa"/>
            <w:tcMar>
              <w:top w:w="100" w:type="dxa"/>
              <w:left w:w="100" w:type="dxa"/>
              <w:bottom w:w="100" w:type="dxa"/>
              <w:right w:w="100" w:type="dxa"/>
            </w:tcMar>
          </w:tcPr>
          <w:p w14:paraId="55B2824A" w14:textId="77777777" w:rsidR="00394DFC" w:rsidRPr="00AB19AC" w:rsidRDefault="00394DFC">
            <w:pPr>
              <w:rPr>
                <w:lang w:val="en-GB"/>
              </w:rPr>
            </w:pPr>
            <w:r w:rsidRPr="00AB19AC">
              <w:rPr>
                <w:lang w:val="en-GB"/>
              </w:rPr>
              <w:t>Strengthen supply chain efficiency</w:t>
            </w:r>
          </w:p>
        </w:tc>
        <w:tc>
          <w:tcPr>
            <w:tcW w:w="1448" w:type="dxa"/>
            <w:tcMar>
              <w:top w:w="100" w:type="dxa"/>
              <w:left w:w="100" w:type="dxa"/>
              <w:bottom w:w="100" w:type="dxa"/>
              <w:right w:w="100" w:type="dxa"/>
            </w:tcMar>
          </w:tcPr>
          <w:p w14:paraId="3C3D3B82" w14:textId="77777777" w:rsidR="00394DFC" w:rsidRPr="00AB19AC" w:rsidRDefault="00394DFC">
            <w:pPr>
              <w:rPr>
                <w:lang w:val="en-GB"/>
              </w:rPr>
            </w:pPr>
            <w:r w:rsidRPr="00AB19AC">
              <w:rPr>
                <w:lang w:val="en-GB"/>
              </w:rPr>
              <w:t>Lead time from production to delivery</w:t>
            </w:r>
          </w:p>
        </w:tc>
        <w:tc>
          <w:tcPr>
            <w:tcW w:w="1486" w:type="dxa"/>
            <w:tcMar>
              <w:top w:w="100" w:type="dxa"/>
              <w:left w:w="100" w:type="dxa"/>
              <w:bottom w:w="100" w:type="dxa"/>
              <w:right w:w="100" w:type="dxa"/>
            </w:tcMar>
          </w:tcPr>
          <w:p w14:paraId="1420AFEA" w14:textId="77777777" w:rsidR="00394DFC" w:rsidRPr="00AB19AC" w:rsidRDefault="00394DFC">
            <w:pPr>
              <w:rPr>
                <w:lang w:val="en-GB"/>
              </w:rPr>
            </w:pPr>
            <w:r w:rsidRPr="00AB19AC">
              <w:rPr>
                <w:lang w:val="en-GB"/>
              </w:rPr>
              <w:t>Reduce by 25%</w:t>
            </w:r>
          </w:p>
        </w:tc>
        <w:tc>
          <w:tcPr>
            <w:tcW w:w="2671" w:type="dxa"/>
            <w:tcMar>
              <w:top w:w="100" w:type="dxa"/>
              <w:left w:w="100" w:type="dxa"/>
              <w:bottom w:w="100" w:type="dxa"/>
              <w:right w:w="100" w:type="dxa"/>
            </w:tcMar>
          </w:tcPr>
          <w:p w14:paraId="450954A3" w14:textId="77777777" w:rsidR="00394DFC" w:rsidRPr="00AB19AC" w:rsidRDefault="00394DFC">
            <w:pPr>
              <w:rPr>
                <w:lang w:val="en-GB"/>
              </w:rPr>
            </w:pPr>
            <w:r w:rsidRPr="00AB19AC">
              <w:rPr>
                <w:lang w:val="en-GB"/>
              </w:rPr>
              <w:t>Develop Indian vendor ecosystem; inland logistics optimisation</w:t>
            </w:r>
          </w:p>
        </w:tc>
      </w:tr>
      <w:tr w:rsidR="00394DFC" w:rsidRPr="00AB19AC" w14:paraId="5B5FF380" w14:textId="77777777" w:rsidTr="00CD34BC">
        <w:trPr>
          <w:trHeight w:val="1040"/>
        </w:trPr>
        <w:tc>
          <w:tcPr>
            <w:tcW w:w="1552" w:type="dxa"/>
            <w:vMerge/>
            <w:tcMar>
              <w:top w:w="100" w:type="dxa"/>
              <w:left w:w="100" w:type="dxa"/>
              <w:bottom w:w="100" w:type="dxa"/>
              <w:right w:w="100" w:type="dxa"/>
            </w:tcMar>
          </w:tcPr>
          <w:p w14:paraId="42D11163" w14:textId="77777777" w:rsidR="00394DFC" w:rsidRPr="00AB19AC" w:rsidRDefault="00394DFC" w:rsidP="008A1FF6">
            <w:pPr>
              <w:jc w:val="center"/>
              <w:rPr>
                <w:lang w:val="en-GB"/>
              </w:rPr>
            </w:pPr>
          </w:p>
        </w:tc>
        <w:tc>
          <w:tcPr>
            <w:tcW w:w="2203" w:type="dxa"/>
            <w:tcMar>
              <w:top w:w="100" w:type="dxa"/>
              <w:left w:w="100" w:type="dxa"/>
              <w:bottom w:w="100" w:type="dxa"/>
              <w:right w:w="100" w:type="dxa"/>
            </w:tcMar>
          </w:tcPr>
          <w:p w14:paraId="6994E951" w14:textId="77777777" w:rsidR="00394DFC" w:rsidRPr="00AB19AC" w:rsidRDefault="00394DFC">
            <w:pPr>
              <w:rPr>
                <w:lang w:val="en-GB"/>
              </w:rPr>
            </w:pPr>
            <w:r w:rsidRPr="00AB19AC">
              <w:rPr>
                <w:lang w:val="en-GB"/>
              </w:rPr>
              <w:t>Expand charging infrastructure</w:t>
            </w:r>
          </w:p>
        </w:tc>
        <w:tc>
          <w:tcPr>
            <w:tcW w:w="1448" w:type="dxa"/>
            <w:tcMar>
              <w:top w:w="100" w:type="dxa"/>
              <w:left w:w="100" w:type="dxa"/>
              <w:bottom w:w="100" w:type="dxa"/>
              <w:right w:w="100" w:type="dxa"/>
            </w:tcMar>
          </w:tcPr>
          <w:p w14:paraId="10C7A6EA" w14:textId="77777777" w:rsidR="00394DFC" w:rsidRPr="00AB19AC" w:rsidRDefault="00394DFC">
            <w:pPr>
              <w:rPr>
                <w:lang w:val="en-GB"/>
              </w:rPr>
            </w:pPr>
            <w:r w:rsidRPr="00AB19AC">
              <w:rPr>
                <w:lang w:val="en-GB"/>
              </w:rPr>
              <w:t>Charging stations installed</w:t>
            </w:r>
          </w:p>
        </w:tc>
        <w:tc>
          <w:tcPr>
            <w:tcW w:w="1486" w:type="dxa"/>
            <w:tcMar>
              <w:top w:w="100" w:type="dxa"/>
              <w:left w:w="100" w:type="dxa"/>
              <w:bottom w:w="100" w:type="dxa"/>
              <w:right w:w="100" w:type="dxa"/>
            </w:tcMar>
          </w:tcPr>
          <w:p w14:paraId="565B145B" w14:textId="77777777" w:rsidR="00394DFC" w:rsidRPr="00AB19AC" w:rsidRDefault="00394DFC">
            <w:pPr>
              <w:rPr>
                <w:lang w:val="en-GB"/>
              </w:rPr>
            </w:pPr>
            <w:r w:rsidRPr="00AB19AC">
              <w:rPr>
                <w:lang w:val="en-GB"/>
              </w:rPr>
              <w:t>1,500 by Year 3</w:t>
            </w:r>
          </w:p>
        </w:tc>
        <w:tc>
          <w:tcPr>
            <w:tcW w:w="2671" w:type="dxa"/>
            <w:tcMar>
              <w:top w:w="100" w:type="dxa"/>
              <w:left w:w="100" w:type="dxa"/>
              <w:bottom w:w="100" w:type="dxa"/>
              <w:right w:w="100" w:type="dxa"/>
            </w:tcMar>
          </w:tcPr>
          <w:p w14:paraId="7F28CD7B" w14:textId="77777777" w:rsidR="00394DFC" w:rsidRPr="00AB19AC" w:rsidRDefault="00394DFC">
            <w:pPr>
              <w:rPr>
                <w:lang w:val="en-GB"/>
              </w:rPr>
            </w:pPr>
            <w:r w:rsidRPr="00AB19AC">
              <w:rPr>
                <w:lang w:val="en-GB"/>
              </w:rPr>
              <w:t>Partner with government &amp; private firms</w:t>
            </w:r>
          </w:p>
        </w:tc>
      </w:tr>
      <w:tr w:rsidR="00394DFC" w:rsidRPr="00AB19AC" w14:paraId="77E4FB2A" w14:textId="77777777" w:rsidTr="00CD34BC">
        <w:trPr>
          <w:trHeight w:val="770"/>
        </w:trPr>
        <w:tc>
          <w:tcPr>
            <w:tcW w:w="1552" w:type="dxa"/>
            <w:vMerge w:val="restart"/>
            <w:tcMar>
              <w:top w:w="100" w:type="dxa"/>
              <w:left w:w="100" w:type="dxa"/>
              <w:bottom w:w="100" w:type="dxa"/>
              <w:right w:w="100" w:type="dxa"/>
            </w:tcMar>
          </w:tcPr>
          <w:p w14:paraId="0B0D4D3F" w14:textId="77777777" w:rsidR="00394DFC" w:rsidRPr="00AB19AC" w:rsidRDefault="00394DFC" w:rsidP="008A1FF6">
            <w:pPr>
              <w:jc w:val="center"/>
              <w:rPr>
                <w:lang w:val="en-GB"/>
              </w:rPr>
            </w:pPr>
            <w:r w:rsidRPr="00AB19AC">
              <w:rPr>
                <w:b/>
                <w:bCs/>
                <w:lang w:val="en-GB"/>
              </w:rPr>
              <w:lastRenderedPageBreak/>
              <w:t>Learning &amp; Growth</w:t>
            </w:r>
          </w:p>
        </w:tc>
        <w:tc>
          <w:tcPr>
            <w:tcW w:w="2203" w:type="dxa"/>
            <w:tcMar>
              <w:top w:w="100" w:type="dxa"/>
              <w:left w:w="100" w:type="dxa"/>
              <w:bottom w:w="100" w:type="dxa"/>
              <w:right w:w="100" w:type="dxa"/>
            </w:tcMar>
          </w:tcPr>
          <w:p w14:paraId="185911E7" w14:textId="77777777" w:rsidR="00394DFC" w:rsidRPr="00AB19AC" w:rsidRDefault="00394DFC">
            <w:pPr>
              <w:rPr>
                <w:lang w:val="en-GB"/>
              </w:rPr>
            </w:pPr>
            <w:r w:rsidRPr="00AB19AC">
              <w:rPr>
                <w:lang w:val="en-GB"/>
              </w:rPr>
              <w:t>Build workforce capability</w:t>
            </w:r>
          </w:p>
        </w:tc>
        <w:tc>
          <w:tcPr>
            <w:tcW w:w="1448" w:type="dxa"/>
            <w:tcMar>
              <w:top w:w="100" w:type="dxa"/>
              <w:left w:w="100" w:type="dxa"/>
              <w:bottom w:w="100" w:type="dxa"/>
              <w:right w:w="100" w:type="dxa"/>
            </w:tcMar>
          </w:tcPr>
          <w:p w14:paraId="2C107E3F" w14:textId="77777777" w:rsidR="00394DFC" w:rsidRPr="00AB19AC" w:rsidRDefault="00394DFC">
            <w:pPr>
              <w:rPr>
                <w:lang w:val="en-GB"/>
              </w:rPr>
            </w:pPr>
            <w:r w:rsidRPr="00AB19AC">
              <w:rPr>
                <w:lang w:val="en-GB"/>
              </w:rPr>
              <w:t>Employee training hours</w:t>
            </w:r>
          </w:p>
        </w:tc>
        <w:tc>
          <w:tcPr>
            <w:tcW w:w="1486" w:type="dxa"/>
            <w:tcMar>
              <w:top w:w="100" w:type="dxa"/>
              <w:left w:w="100" w:type="dxa"/>
              <w:bottom w:w="100" w:type="dxa"/>
              <w:right w:w="100" w:type="dxa"/>
            </w:tcMar>
          </w:tcPr>
          <w:p w14:paraId="0FC7FAA0" w14:textId="77777777" w:rsidR="00394DFC" w:rsidRPr="00AB19AC" w:rsidRDefault="00394DFC">
            <w:pPr>
              <w:rPr>
                <w:lang w:val="en-GB"/>
              </w:rPr>
            </w:pPr>
            <w:r w:rsidRPr="00AB19AC">
              <w:rPr>
                <w:lang w:val="en-GB"/>
              </w:rPr>
              <w:t>50 hours annually</w:t>
            </w:r>
          </w:p>
        </w:tc>
        <w:tc>
          <w:tcPr>
            <w:tcW w:w="2671" w:type="dxa"/>
            <w:tcMar>
              <w:top w:w="100" w:type="dxa"/>
              <w:left w:w="100" w:type="dxa"/>
              <w:bottom w:w="100" w:type="dxa"/>
              <w:right w:w="100" w:type="dxa"/>
            </w:tcMar>
          </w:tcPr>
          <w:p w14:paraId="05E68766" w14:textId="77777777" w:rsidR="00394DFC" w:rsidRPr="00AB19AC" w:rsidRDefault="00394DFC">
            <w:pPr>
              <w:rPr>
                <w:lang w:val="en-GB"/>
              </w:rPr>
            </w:pPr>
            <w:r w:rsidRPr="00AB19AC">
              <w:rPr>
                <w:lang w:val="en-GB"/>
              </w:rPr>
              <w:t>Training on AI-enabled manufacturing</w:t>
            </w:r>
          </w:p>
        </w:tc>
      </w:tr>
      <w:tr w:rsidR="00394DFC" w:rsidRPr="00AB19AC" w14:paraId="73384268" w14:textId="77777777" w:rsidTr="00CD34BC">
        <w:trPr>
          <w:trHeight w:val="770"/>
        </w:trPr>
        <w:tc>
          <w:tcPr>
            <w:tcW w:w="1552" w:type="dxa"/>
            <w:vMerge/>
            <w:tcMar>
              <w:top w:w="100" w:type="dxa"/>
              <w:left w:w="100" w:type="dxa"/>
              <w:bottom w:w="100" w:type="dxa"/>
              <w:right w:w="100" w:type="dxa"/>
            </w:tcMar>
          </w:tcPr>
          <w:p w14:paraId="2684736B" w14:textId="77777777" w:rsidR="00394DFC" w:rsidRPr="00AB19AC" w:rsidRDefault="00394DFC" w:rsidP="008A1FF6">
            <w:pPr>
              <w:jc w:val="center"/>
              <w:rPr>
                <w:lang w:val="en-GB"/>
              </w:rPr>
            </w:pPr>
          </w:p>
        </w:tc>
        <w:tc>
          <w:tcPr>
            <w:tcW w:w="2203" w:type="dxa"/>
            <w:tcMar>
              <w:top w:w="100" w:type="dxa"/>
              <w:left w:w="100" w:type="dxa"/>
              <w:bottom w:w="100" w:type="dxa"/>
              <w:right w:w="100" w:type="dxa"/>
            </w:tcMar>
          </w:tcPr>
          <w:p w14:paraId="424C9EC5" w14:textId="77777777" w:rsidR="00394DFC" w:rsidRPr="00AB19AC" w:rsidRDefault="00394DFC">
            <w:pPr>
              <w:rPr>
                <w:lang w:val="en-GB"/>
              </w:rPr>
            </w:pPr>
            <w:r w:rsidRPr="00AB19AC">
              <w:rPr>
                <w:lang w:val="en-GB"/>
              </w:rPr>
              <w:t>Foster innovation in India</w:t>
            </w:r>
          </w:p>
        </w:tc>
        <w:tc>
          <w:tcPr>
            <w:tcW w:w="1448" w:type="dxa"/>
            <w:tcMar>
              <w:top w:w="100" w:type="dxa"/>
              <w:left w:w="100" w:type="dxa"/>
              <w:bottom w:w="100" w:type="dxa"/>
              <w:right w:w="100" w:type="dxa"/>
            </w:tcMar>
          </w:tcPr>
          <w:p w14:paraId="1073CFAD" w14:textId="77777777" w:rsidR="00394DFC" w:rsidRPr="00AB19AC" w:rsidRDefault="00394DFC">
            <w:pPr>
              <w:rPr>
                <w:lang w:val="en-GB"/>
              </w:rPr>
            </w:pPr>
            <w:r w:rsidRPr="00AB19AC">
              <w:rPr>
                <w:lang w:val="en-GB"/>
              </w:rPr>
              <w:t>R&amp;D projects initiated</w:t>
            </w:r>
          </w:p>
        </w:tc>
        <w:tc>
          <w:tcPr>
            <w:tcW w:w="1486" w:type="dxa"/>
            <w:tcMar>
              <w:top w:w="100" w:type="dxa"/>
              <w:left w:w="100" w:type="dxa"/>
              <w:bottom w:w="100" w:type="dxa"/>
              <w:right w:w="100" w:type="dxa"/>
            </w:tcMar>
          </w:tcPr>
          <w:p w14:paraId="45F2C6BC" w14:textId="77777777" w:rsidR="00394DFC" w:rsidRPr="00AB19AC" w:rsidRDefault="00394DFC">
            <w:pPr>
              <w:rPr>
                <w:lang w:val="en-GB"/>
              </w:rPr>
            </w:pPr>
            <w:r w:rsidRPr="00AB19AC">
              <w:rPr>
                <w:lang w:val="en-GB"/>
              </w:rPr>
              <w:t>5 per year</w:t>
            </w:r>
          </w:p>
        </w:tc>
        <w:tc>
          <w:tcPr>
            <w:tcW w:w="2671" w:type="dxa"/>
            <w:tcMar>
              <w:top w:w="100" w:type="dxa"/>
              <w:left w:w="100" w:type="dxa"/>
              <w:bottom w:w="100" w:type="dxa"/>
              <w:right w:w="100" w:type="dxa"/>
            </w:tcMar>
          </w:tcPr>
          <w:p w14:paraId="0DBEFE8E" w14:textId="77777777" w:rsidR="00394DFC" w:rsidRPr="00AB19AC" w:rsidRDefault="00394DFC">
            <w:pPr>
              <w:rPr>
                <w:lang w:val="en-GB"/>
              </w:rPr>
            </w:pPr>
            <w:r w:rsidRPr="00AB19AC">
              <w:rPr>
                <w:lang w:val="en-GB"/>
              </w:rPr>
              <w:t>Create India Innovation Hub</w:t>
            </w:r>
          </w:p>
        </w:tc>
      </w:tr>
    </w:tbl>
    <w:p w14:paraId="50589228" w14:textId="77777777" w:rsidR="00C73A7E" w:rsidRPr="00AB19AC" w:rsidRDefault="00E113C8">
      <w:pPr>
        <w:jc w:val="center"/>
        <w:rPr>
          <w:b/>
          <w:bCs/>
          <w:lang w:val="en-GB"/>
        </w:rPr>
      </w:pPr>
      <w:r w:rsidRPr="00AB19AC">
        <w:rPr>
          <w:b/>
          <w:bCs/>
          <w:lang w:val="en-GB"/>
        </w:rPr>
        <w:t>Table 7: Balance Scorecard</w:t>
      </w:r>
    </w:p>
    <w:p w14:paraId="70EBE477" w14:textId="77777777" w:rsidR="00C73A7E" w:rsidRPr="00AB19AC" w:rsidRDefault="00E113C8">
      <w:pPr>
        <w:jc w:val="center"/>
        <w:rPr>
          <w:lang w:val="en-GB"/>
        </w:rPr>
      </w:pPr>
      <w:r w:rsidRPr="00AB19AC">
        <w:rPr>
          <w:lang w:val="en-GB"/>
        </w:rPr>
        <w:t>(Source: Self-developed)</w:t>
      </w:r>
    </w:p>
    <w:p w14:paraId="24A8A490" w14:textId="77777777" w:rsidR="00C73A7E" w:rsidRPr="00AB19AC" w:rsidRDefault="00E113C8">
      <w:pPr>
        <w:pStyle w:val="Heading2"/>
        <w:rPr>
          <w:lang w:val="en-GB"/>
        </w:rPr>
      </w:pPr>
      <w:bookmarkStart w:id="43" w:name="_heading=h.32bc4nohkogx" w:colFirst="0" w:colLast="0"/>
      <w:bookmarkStart w:id="44" w:name="_Toc214052898"/>
      <w:bookmarkEnd w:id="43"/>
      <w:r w:rsidRPr="00AB19AC">
        <w:rPr>
          <w:lang w:val="en-GB"/>
        </w:rPr>
        <w:t>4.2 Triple Bottom Line (TBL) Framework</w:t>
      </w:r>
      <w:bookmarkEnd w:id="44"/>
    </w:p>
    <w:p w14:paraId="74BE018D" w14:textId="32B37651" w:rsidR="00C73A7E" w:rsidRPr="00AB19AC" w:rsidRDefault="00E113C8">
      <w:pPr>
        <w:rPr>
          <w:lang w:val="en-GB"/>
        </w:rPr>
      </w:pPr>
      <w:r w:rsidRPr="00AB19AC">
        <w:rPr>
          <w:lang w:val="en-GB"/>
        </w:rPr>
        <w:t xml:space="preserve">The corporate growth in India by Tesla is more in line with the first pillar of the Triple Bottom Line, which is </w:t>
      </w:r>
      <w:r w:rsidRPr="00AB19AC">
        <w:rPr>
          <w:b/>
          <w:bCs/>
          <w:i/>
          <w:iCs/>
          <w:lang w:val="en-GB"/>
        </w:rPr>
        <w:t>environmental sustainability</w:t>
      </w:r>
      <w:r w:rsidRPr="00AB19AC">
        <w:rPr>
          <w:lang w:val="en-GB"/>
        </w:rPr>
        <w:t>. Tesla can achieve a major reduction in carbon emissions and contribute to the net-zero goals in India, as well as replace mobility based on fossil fuels, by launching low-cost EVs and investing in local battery manufacturing. Tesla's commitment to the environment is improved by the use of renewable energy (solar charging), recycling lithium batteries, and encouraging the low-emission supply chains</w:t>
      </w:r>
      <w:r w:rsidR="008A1FF6">
        <w:rPr>
          <w:lang w:val="en-GB"/>
        </w:rPr>
        <w:t xml:space="preserve"> (</w:t>
      </w:r>
      <w:r w:rsidR="008A1FF6" w:rsidRPr="00AB19AC">
        <w:rPr>
          <w:lang w:val="en-GB"/>
        </w:rPr>
        <w:t>Busch, 2021</w:t>
      </w:r>
      <w:r w:rsidR="008A1FF6">
        <w:rPr>
          <w:lang w:val="en-GB"/>
        </w:rPr>
        <w:t>)</w:t>
      </w:r>
      <w:r w:rsidRPr="00AB19AC">
        <w:rPr>
          <w:lang w:val="en-GB"/>
        </w:rPr>
        <w:t>. Also, localisation of the manufacturing process reduces the emitted emissions due to imports, which allows cleaner production. These environmental performances bolster the brand legitimacy of Tesla in the market that is moving towards sustainable mobility.</w:t>
      </w:r>
    </w:p>
    <w:p w14:paraId="384E64E0" w14:textId="77777777" w:rsidR="00C73A7E" w:rsidRPr="00AB19AC" w:rsidRDefault="00E113C8">
      <w:pPr>
        <w:jc w:val="center"/>
        <w:rPr>
          <w:lang w:val="en-GB"/>
        </w:rPr>
      </w:pPr>
      <w:r w:rsidRPr="00AB19AC">
        <w:rPr>
          <w:noProof/>
          <w:lang w:val="en-IN"/>
        </w:rPr>
        <w:lastRenderedPageBreak/>
        <w:drawing>
          <wp:inline distT="114300" distB="114300" distL="114300" distR="114300" wp14:anchorId="24C82E8A" wp14:editId="30EEE89D">
            <wp:extent cx="3797300" cy="3752850"/>
            <wp:effectExtent l="76200" t="76200" r="127000" b="133350"/>
            <wp:docPr id="24583499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3797653" cy="37531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80B985" w14:textId="77777777" w:rsidR="00C73A7E" w:rsidRPr="00AB19AC" w:rsidRDefault="00E113C8">
      <w:pPr>
        <w:jc w:val="center"/>
        <w:rPr>
          <w:b/>
          <w:bCs/>
          <w:lang w:val="en-GB"/>
        </w:rPr>
      </w:pPr>
      <w:r w:rsidRPr="00AB19AC">
        <w:rPr>
          <w:b/>
          <w:bCs/>
          <w:lang w:val="en-GB"/>
        </w:rPr>
        <w:t>Figure 6: TBL Framework</w:t>
      </w:r>
    </w:p>
    <w:p w14:paraId="0F59FC7C" w14:textId="29CEDF76" w:rsidR="00C73A7E" w:rsidRPr="00AB19AC" w:rsidRDefault="00E113C8">
      <w:pPr>
        <w:jc w:val="center"/>
        <w:rPr>
          <w:lang w:val="en-GB"/>
        </w:rPr>
      </w:pPr>
      <w:r w:rsidRPr="00AB19AC">
        <w:rPr>
          <w:lang w:val="en-GB"/>
        </w:rPr>
        <w:t xml:space="preserve">(Source: </w:t>
      </w:r>
      <w:r w:rsidR="008A1FF6" w:rsidRPr="00AB19AC">
        <w:rPr>
          <w:lang w:val="en-GB"/>
        </w:rPr>
        <w:t>Busch, 2021</w:t>
      </w:r>
      <w:r w:rsidRPr="00AB19AC">
        <w:rPr>
          <w:lang w:val="en-GB"/>
        </w:rPr>
        <w:t>)</w:t>
      </w:r>
    </w:p>
    <w:p w14:paraId="0A37DA5F" w14:textId="5A1CD843" w:rsidR="00C73A7E" w:rsidRPr="00AB19AC" w:rsidRDefault="00E113C8">
      <w:pPr>
        <w:rPr>
          <w:lang w:val="en-GB"/>
        </w:rPr>
      </w:pPr>
      <w:r w:rsidRPr="00AB19AC">
        <w:rPr>
          <w:lang w:val="en-GB"/>
        </w:rPr>
        <w:t xml:space="preserve">The TBL </w:t>
      </w:r>
      <w:r w:rsidRPr="00AB19AC">
        <w:rPr>
          <w:b/>
          <w:bCs/>
          <w:i/>
          <w:iCs/>
          <w:lang w:val="en-GB"/>
        </w:rPr>
        <w:t>social and economic pillars</w:t>
      </w:r>
      <w:r w:rsidRPr="00AB19AC">
        <w:rPr>
          <w:lang w:val="en-GB"/>
        </w:rPr>
        <w:t xml:space="preserve"> are also the determining factors. Tesla</w:t>
      </w:r>
      <w:r w:rsidR="008A1FF6">
        <w:rPr>
          <w:lang w:val="en-GB"/>
        </w:rPr>
        <w:t xml:space="preserve"> </w:t>
      </w:r>
      <w:r w:rsidRPr="00AB19AC">
        <w:rPr>
          <w:lang w:val="en-GB"/>
        </w:rPr>
        <w:t xml:space="preserve">entity brings about economic benefits in terms of job creation, development of local vendors, investment in infrastructure and high-value technology transfer into the Indian automotive industry. All </w:t>
      </w:r>
      <w:r w:rsidR="008A1FF6" w:rsidRPr="00AB19AC">
        <w:rPr>
          <w:lang w:val="en-GB"/>
        </w:rPr>
        <w:t>these helps</w:t>
      </w:r>
      <w:r w:rsidRPr="00AB19AC">
        <w:rPr>
          <w:lang w:val="en-GB"/>
        </w:rPr>
        <w:t xml:space="preserve"> to stimulate the GDP contribution and bring more </w:t>
      </w:r>
      <w:r w:rsidRPr="00AB19AC">
        <w:rPr>
          <w:b/>
          <w:bCs/>
          <w:i/>
          <w:iCs/>
          <w:lang w:val="en-GB"/>
        </w:rPr>
        <w:t>FDI in clean technology</w:t>
      </w:r>
      <w:r w:rsidRPr="00AB19AC">
        <w:rPr>
          <w:lang w:val="en-GB"/>
        </w:rPr>
        <w:t>. Tesla promotes mobility behaviour change socially in terms of making clean transportation more accessible to everyone, enhancing road safety with the help of autonomous features, and minimising air pollution in cities</w:t>
      </w:r>
      <w:r w:rsidR="008A1FF6">
        <w:rPr>
          <w:lang w:val="en-GB"/>
        </w:rPr>
        <w:t xml:space="preserve"> (</w:t>
      </w:r>
      <w:r w:rsidR="008A1FF6" w:rsidRPr="00AB19AC">
        <w:rPr>
          <w:lang w:val="en-GB"/>
        </w:rPr>
        <w:t>Busch, 2021</w:t>
      </w:r>
      <w:r w:rsidR="008A1FF6">
        <w:rPr>
          <w:lang w:val="en-GB"/>
        </w:rPr>
        <w:t>)</w:t>
      </w:r>
      <w:r w:rsidRPr="00AB19AC">
        <w:rPr>
          <w:lang w:val="en-GB"/>
        </w:rPr>
        <w:t xml:space="preserve">. In addition, Community engagement can be enhanced by </w:t>
      </w:r>
      <w:r w:rsidRPr="00AB19AC">
        <w:rPr>
          <w:b/>
          <w:bCs/>
          <w:i/>
          <w:iCs/>
          <w:lang w:val="en-GB"/>
        </w:rPr>
        <w:t xml:space="preserve">Corporate Social Responsibility (CSR) </w:t>
      </w:r>
      <w:r w:rsidRPr="00AB19AC">
        <w:rPr>
          <w:lang w:val="en-GB"/>
        </w:rPr>
        <w:t xml:space="preserve">activities, including </w:t>
      </w:r>
      <w:r w:rsidRPr="00AB19AC">
        <w:rPr>
          <w:b/>
          <w:bCs/>
          <w:i/>
          <w:iCs/>
          <w:lang w:val="en-GB"/>
        </w:rPr>
        <w:t>EV literacy programs, community access to charging, and STEM education</w:t>
      </w:r>
      <w:r w:rsidRPr="00AB19AC">
        <w:rPr>
          <w:lang w:val="en-GB"/>
        </w:rPr>
        <w:t>. Collectively, the TBL framework makes the strategic activities of Tesla fair, profitable and environmentally friendly.</w:t>
      </w:r>
    </w:p>
    <w:p w14:paraId="1BC12044" w14:textId="77777777" w:rsidR="00C73A7E" w:rsidRPr="00AB19AC" w:rsidRDefault="00E113C8">
      <w:pPr>
        <w:pStyle w:val="Heading2"/>
        <w:rPr>
          <w:lang w:val="en-GB"/>
        </w:rPr>
      </w:pPr>
      <w:bookmarkStart w:id="45" w:name="_heading=h.o5lvuxwr6x81" w:colFirst="0" w:colLast="0"/>
      <w:bookmarkStart w:id="46" w:name="_Toc214052899"/>
      <w:bookmarkEnd w:id="45"/>
      <w:r w:rsidRPr="00AB19AC">
        <w:rPr>
          <w:lang w:val="en-GB"/>
        </w:rPr>
        <w:lastRenderedPageBreak/>
        <w:t>4.3 Dashboard Style KPI Sheet</w:t>
      </w:r>
      <w:bookmarkEnd w:id="46"/>
    </w:p>
    <w:tbl>
      <w:tblPr>
        <w:tblStyle w:val="a6"/>
        <w:tblW w:w="936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1735"/>
        <w:gridCol w:w="1707"/>
        <w:gridCol w:w="1437"/>
        <w:gridCol w:w="1693"/>
        <w:gridCol w:w="1252"/>
        <w:gridCol w:w="1536"/>
      </w:tblGrid>
      <w:tr w:rsidR="00C73A7E" w:rsidRPr="00AB19AC" w14:paraId="7F5C80ED" w14:textId="77777777" w:rsidTr="008A1FF6">
        <w:trPr>
          <w:trHeight w:val="770"/>
        </w:trPr>
        <w:tc>
          <w:tcPr>
            <w:tcW w:w="1734" w:type="dxa"/>
            <w:shd w:val="clear" w:color="auto" w:fill="E5DFEC" w:themeFill="accent4" w:themeFillTint="33"/>
            <w:tcMar>
              <w:top w:w="100" w:type="dxa"/>
              <w:left w:w="100" w:type="dxa"/>
              <w:bottom w:w="100" w:type="dxa"/>
              <w:right w:w="100" w:type="dxa"/>
            </w:tcMar>
          </w:tcPr>
          <w:p w14:paraId="5AFF9B8E" w14:textId="77777777" w:rsidR="00C73A7E" w:rsidRPr="00AB19AC" w:rsidRDefault="00E113C8" w:rsidP="008A1FF6">
            <w:pPr>
              <w:jc w:val="center"/>
              <w:rPr>
                <w:lang w:val="en-GB"/>
              </w:rPr>
            </w:pPr>
            <w:r w:rsidRPr="00AB19AC">
              <w:rPr>
                <w:b/>
                <w:bCs/>
                <w:lang w:val="en-GB"/>
              </w:rPr>
              <w:t>KPI Category</w:t>
            </w:r>
          </w:p>
        </w:tc>
        <w:tc>
          <w:tcPr>
            <w:tcW w:w="1706" w:type="dxa"/>
            <w:shd w:val="clear" w:color="auto" w:fill="E5DFEC" w:themeFill="accent4" w:themeFillTint="33"/>
            <w:tcMar>
              <w:top w:w="100" w:type="dxa"/>
              <w:left w:w="100" w:type="dxa"/>
              <w:bottom w:w="100" w:type="dxa"/>
              <w:right w:w="100" w:type="dxa"/>
            </w:tcMar>
          </w:tcPr>
          <w:p w14:paraId="1AFF8209" w14:textId="77777777" w:rsidR="00C73A7E" w:rsidRPr="00AB19AC" w:rsidRDefault="00E113C8">
            <w:pPr>
              <w:jc w:val="center"/>
              <w:rPr>
                <w:lang w:val="en-GB"/>
              </w:rPr>
            </w:pPr>
            <w:r w:rsidRPr="00AB19AC">
              <w:rPr>
                <w:b/>
                <w:bCs/>
                <w:lang w:val="en-GB"/>
              </w:rPr>
              <w:t>Key Metrics</w:t>
            </w:r>
          </w:p>
        </w:tc>
        <w:tc>
          <w:tcPr>
            <w:tcW w:w="1437" w:type="dxa"/>
            <w:shd w:val="clear" w:color="auto" w:fill="E5DFEC" w:themeFill="accent4" w:themeFillTint="33"/>
            <w:tcMar>
              <w:top w:w="100" w:type="dxa"/>
              <w:left w:w="100" w:type="dxa"/>
              <w:bottom w:w="100" w:type="dxa"/>
              <w:right w:w="100" w:type="dxa"/>
            </w:tcMar>
          </w:tcPr>
          <w:p w14:paraId="572C58E0" w14:textId="77777777" w:rsidR="00C73A7E" w:rsidRPr="00AB19AC" w:rsidRDefault="00E113C8">
            <w:pPr>
              <w:jc w:val="center"/>
              <w:rPr>
                <w:lang w:val="en-GB"/>
              </w:rPr>
            </w:pPr>
            <w:r w:rsidRPr="00AB19AC">
              <w:rPr>
                <w:b/>
                <w:bCs/>
                <w:lang w:val="en-GB"/>
              </w:rPr>
              <w:t>Target</w:t>
            </w:r>
          </w:p>
        </w:tc>
        <w:tc>
          <w:tcPr>
            <w:tcW w:w="1692" w:type="dxa"/>
            <w:shd w:val="clear" w:color="auto" w:fill="E5DFEC" w:themeFill="accent4" w:themeFillTint="33"/>
            <w:tcMar>
              <w:top w:w="100" w:type="dxa"/>
              <w:left w:w="100" w:type="dxa"/>
              <w:bottom w:w="100" w:type="dxa"/>
              <w:right w:w="100" w:type="dxa"/>
            </w:tcMar>
          </w:tcPr>
          <w:p w14:paraId="5B5A7FC3" w14:textId="77777777" w:rsidR="00C73A7E" w:rsidRPr="00AB19AC" w:rsidRDefault="00E113C8">
            <w:pPr>
              <w:jc w:val="center"/>
              <w:rPr>
                <w:lang w:val="en-GB"/>
              </w:rPr>
            </w:pPr>
            <w:r w:rsidRPr="00AB19AC">
              <w:rPr>
                <w:b/>
                <w:bCs/>
                <w:lang w:val="en-GB"/>
              </w:rPr>
              <w:t>Monitoring Tool</w:t>
            </w:r>
          </w:p>
        </w:tc>
        <w:tc>
          <w:tcPr>
            <w:tcW w:w="1252" w:type="dxa"/>
            <w:shd w:val="clear" w:color="auto" w:fill="E5DFEC" w:themeFill="accent4" w:themeFillTint="33"/>
            <w:tcMar>
              <w:top w:w="100" w:type="dxa"/>
              <w:left w:w="100" w:type="dxa"/>
              <w:bottom w:w="100" w:type="dxa"/>
              <w:right w:w="100" w:type="dxa"/>
            </w:tcMar>
          </w:tcPr>
          <w:p w14:paraId="39E43561" w14:textId="77777777" w:rsidR="00C73A7E" w:rsidRPr="00AB19AC" w:rsidRDefault="00E113C8">
            <w:pPr>
              <w:jc w:val="center"/>
              <w:rPr>
                <w:lang w:val="en-GB"/>
              </w:rPr>
            </w:pPr>
            <w:r w:rsidRPr="00AB19AC">
              <w:rPr>
                <w:b/>
                <w:bCs/>
                <w:lang w:val="en-GB"/>
              </w:rPr>
              <w:t>Frequency</w:t>
            </w:r>
          </w:p>
        </w:tc>
        <w:tc>
          <w:tcPr>
            <w:tcW w:w="1536" w:type="dxa"/>
            <w:shd w:val="clear" w:color="auto" w:fill="E5DFEC" w:themeFill="accent4" w:themeFillTint="33"/>
            <w:tcMar>
              <w:top w:w="100" w:type="dxa"/>
              <w:left w:w="100" w:type="dxa"/>
              <w:bottom w:w="100" w:type="dxa"/>
              <w:right w:w="100" w:type="dxa"/>
            </w:tcMar>
          </w:tcPr>
          <w:p w14:paraId="02E0A667" w14:textId="77777777" w:rsidR="00C73A7E" w:rsidRPr="00AB19AC" w:rsidRDefault="00E113C8">
            <w:pPr>
              <w:jc w:val="center"/>
              <w:rPr>
                <w:lang w:val="en-GB"/>
              </w:rPr>
            </w:pPr>
            <w:r w:rsidRPr="00AB19AC">
              <w:rPr>
                <w:b/>
                <w:bCs/>
                <w:lang w:val="en-GB"/>
              </w:rPr>
              <w:t>Owner</w:t>
            </w:r>
          </w:p>
        </w:tc>
      </w:tr>
      <w:tr w:rsidR="00C73A7E" w:rsidRPr="00AB19AC" w14:paraId="5397C853" w14:textId="77777777" w:rsidTr="008A1FF6">
        <w:trPr>
          <w:trHeight w:val="1310"/>
        </w:trPr>
        <w:tc>
          <w:tcPr>
            <w:tcW w:w="1734" w:type="dxa"/>
            <w:tcMar>
              <w:top w:w="100" w:type="dxa"/>
              <w:left w:w="100" w:type="dxa"/>
              <w:bottom w:w="100" w:type="dxa"/>
              <w:right w:w="100" w:type="dxa"/>
            </w:tcMar>
          </w:tcPr>
          <w:p w14:paraId="1ACAF731" w14:textId="77777777" w:rsidR="00C73A7E" w:rsidRPr="00AB19AC" w:rsidRDefault="00E113C8" w:rsidP="008A1FF6">
            <w:pPr>
              <w:jc w:val="center"/>
              <w:rPr>
                <w:lang w:val="en-GB"/>
              </w:rPr>
            </w:pPr>
            <w:r w:rsidRPr="00AB19AC">
              <w:rPr>
                <w:b/>
                <w:bCs/>
                <w:lang w:val="en-GB"/>
              </w:rPr>
              <w:t>Sales &amp; Market Performance</w:t>
            </w:r>
          </w:p>
        </w:tc>
        <w:tc>
          <w:tcPr>
            <w:tcW w:w="1706" w:type="dxa"/>
            <w:tcMar>
              <w:top w:w="100" w:type="dxa"/>
              <w:left w:w="100" w:type="dxa"/>
              <w:bottom w:w="100" w:type="dxa"/>
              <w:right w:w="100" w:type="dxa"/>
            </w:tcMar>
          </w:tcPr>
          <w:p w14:paraId="7779DD5A" w14:textId="77777777" w:rsidR="00C73A7E" w:rsidRPr="00AB19AC" w:rsidRDefault="00E113C8">
            <w:pPr>
              <w:rPr>
                <w:lang w:val="en-GB"/>
              </w:rPr>
            </w:pPr>
            <w:r w:rsidRPr="00AB19AC">
              <w:rPr>
                <w:lang w:val="en-GB"/>
              </w:rPr>
              <w:t>Monthly EV sales, market share %, pre-orders</w:t>
            </w:r>
          </w:p>
        </w:tc>
        <w:tc>
          <w:tcPr>
            <w:tcW w:w="1437" w:type="dxa"/>
            <w:tcMar>
              <w:top w:w="100" w:type="dxa"/>
              <w:left w:w="100" w:type="dxa"/>
              <w:bottom w:w="100" w:type="dxa"/>
              <w:right w:w="100" w:type="dxa"/>
            </w:tcMar>
          </w:tcPr>
          <w:p w14:paraId="192DBBA3" w14:textId="77777777" w:rsidR="00C73A7E" w:rsidRPr="00AB19AC" w:rsidRDefault="00E113C8">
            <w:pPr>
              <w:rPr>
                <w:lang w:val="en-GB"/>
              </w:rPr>
            </w:pPr>
            <w:r w:rsidRPr="00AB19AC">
              <w:rPr>
                <w:lang w:val="en-GB"/>
              </w:rPr>
              <w:t>8% market share by Year 3</w:t>
            </w:r>
          </w:p>
        </w:tc>
        <w:tc>
          <w:tcPr>
            <w:tcW w:w="1692" w:type="dxa"/>
            <w:tcMar>
              <w:top w:w="100" w:type="dxa"/>
              <w:left w:w="100" w:type="dxa"/>
              <w:bottom w:w="100" w:type="dxa"/>
              <w:right w:w="100" w:type="dxa"/>
            </w:tcMar>
          </w:tcPr>
          <w:p w14:paraId="0A840C19" w14:textId="77777777" w:rsidR="00C73A7E" w:rsidRPr="00AB19AC" w:rsidRDefault="00E113C8">
            <w:pPr>
              <w:rPr>
                <w:lang w:val="en-GB"/>
              </w:rPr>
            </w:pPr>
            <w:r w:rsidRPr="00AB19AC">
              <w:rPr>
                <w:lang w:val="en-GB"/>
              </w:rPr>
              <w:t>CRM + Sales Dashboard</w:t>
            </w:r>
          </w:p>
        </w:tc>
        <w:tc>
          <w:tcPr>
            <w:tcW w:w="1252" w:type="dxa"/>
            <w:tcMar>
              <w:top w:w="100" w:type="dxa"/>
              <w:left w:w="100" w:type="dxa"/>
              <w:bottom w:w="100" w:type="dxa"/>
              <w:right w:w="100" w:type="dxa"/>
            </w:tcMar>
          </w:tcPr>
          <w:p w14:paraId="06D0D12F" w14:textId="77777777" w:rsidR="00C73A7E" w:rsidRPr="00AB19AC" w:rsidRDefault="00E113C8">
            <w:pPr>
              <w:rPr>
                <w:lang w:val="en-GB"/>
              </w:rPr>
            </w:pPr>
            <w:r w:rsidRPr="00AB19AC">
              <w:rPr>
                <w:lang w:val="en-GB"/>
              </w:rPr>
              <w:t>Monthly</w:t>
            </w:r>
          </w:p>
        </w:tc>
        <w:tc>
          <w:tcPr>
            <w:tcW w:w="1536" w:type="dxa"/>
            <w:tcMar>
              <w:top w:w="100" w:type="dxa"/>
              <w:left w:w="100" w:type="dxa"/>
              <w:bottom w:w="100" w:type="dxa"/>
              <w:right w:w="100" w:type="dxa"/>
            </w:tcMar>
          </w:tcPr>
          <w:p w14:paraId="13F5B119" w14:textId="77777777" w:rsidR="00C73A7E" w:rsidRPr="00AB19AC" w:rsidRDefault="00E113C8">
            <w:pPr>
              <w:rPr>
                <w:lang w:val="en-GB"/>
              </w:rPr>
            </w:pPr>
            <w:r w:rsidRPr="00AB19AC">
              <w:rPr>
                <w:lang w:val="en-GB"/>
              </w:rPr>
              <w:t>Sales Director</w:t>
            </w:r>
          </w:p>
        </w:tc>
      </w:tr>
      <w:tr w:rsidR="00C73A7E" w:rsidRPr="00AB19AC" w14:paraId="406C243A" w14:textId="77777777" w:rsidTr="008A1FF6">
        <w:trPr>
          <w:trHeight w:val="1310"/>
        </w:trPr>
        <w:tc>
          <w:tcPr>
            <w:tcW w:w="1734" w:type="dxa"/>
            <w:tcMar>
              <w:top w:w="100" w:type="dxa"/>
              <w:left w:w="100" w:type="dxa"/>
              <w:bottom w:w="100" w:type="dxa"/>
              <w:right w:w="100" w:type="dxa"/>
            </w:tcMar>
          </w:tcPr>
          <w:p w14:paraId="00ECF37E" w14:textId="77777777" w:rsidR="00C73A7E" w:rsidRPr="00AB19AC" w:rsidRDefault="00E113C8" w:rsidP="008A1FF6">
            <w:pPr>
              <w:jc w:val="center"/>
              <w:rPr>
                <w:lang w:val="en-GB"/>
              </w:rPr>
            </w:pPr>
            <w:r w:rsidRPr="00AB19AC">
              <w:rPr>
                <w:b/>
                <w:bCs/>
                <w:lang w:val="en-GB"/>
              </w:rPr>
              <w:t>Customer Experience</w:t>
            </w:r>
          </w:p>
        </w:tc>
        <w:tc>
          <w:tcPr>
            <w:tcW w:w="1706" w:type="dxa"/>
            <w:tcMar>
              <w:top w:w="100" w:type="dxa"/>
              <w:left w:w="100" w:type="dxa"/>
              <w:bottom w:w="100" w:type="dxa"/>
              <w:right w:w="100" w:type="dxa"/>
            </w:tcMar>
          </w:tcPr>
          <w:p w14:paraId="1D45EC5C" w14:textId="77777777" w:rsidR="00C73A7E" w:rsidRPr="00AB19AC" w:rsidRDefault="00E113C8">
            <w:pPr>
              <w:rPr>
                <w:lang w:val="en-GB"/>
              </w:rPr>
            </w:pPr>
            <w:r w:rsidRPr="00AB19AC">
              <w:rPr>
                <w:lang w:val="en-GB"/>
              </w:rPr>
              <w:t>CSAT score, service turnaround time, NPS</w:t>
            </w:r>
          </w:p>
        </w:tc>
        <w:tc>
          <w:tcPr>
            <w:tcW w:w="1437" w:type="dxa"/>
            <w:tcMar>
              <w:top w:w="100" w:type="dxa"/>
              <w:left w:w="100" w:type="dxa"/>
              <w:bottom w:w="100" w:type="dxa"/>
              <w:right w:w="100" w:type="dxa"/>
            </w:tcMar>
          </w:tcPr>
          <w:p w14:paraId="1E89591F" w14:textId="77777777" w:rsidR="00C73A7E" w:rsidRPr="00AB19AC" w:rsidRDefault="00E113C8">
            <w:pPr>
              <w:rPr>
                <w:lang w:val="en-GB"/>
              </w:rPr>
            </w:pPr>
            <w:r w:rsidRPr="00AB19AC">
              <w:rPr>
                <w:lang w:val="en-GB"/>
              </w:rPr>
              <w:t>CSAT 90%, NPS +60</w:t>
            </w:r>
          </w:p>
        </w:tc>
        <w:tc>
          <w:tcPr>
            <w:tcW w:w="1692" w:type="dxa"/>
            <w:tcMar>
              <w:top w:w="100" w:type="dxa"/>
              <w:left w:w="100" w:type="dxa"/>
              <w:bottom w:w="100" w:type="dxa"/>
              <w:right w:w="100" w:type="dxa"/>
            </w:tcMar>
          </w:tcPr>
          <w:p w14:paraId="162CB51F" w14:textId="77777777" w:rsidR="00C73A7E" w:rsidRPr="00AB19AC" w:rsidRDefault="00E113C8">
            <w:pPr>
              <w:rPr>
                <w:lang w:val="en-GB"/>
              </w:rPr>
            </w:pPr>
            <w:r w:rsidRPr="00AB19AC">
              <w:rPr>
                <w:lang w:val="en-GB"/>
              </w:rPr>
              <w:t>Customer Analytics Dashboard</w:t>
            </w:r>
          </w:p>
        </w:tc>
        <w:tc>
          <w:tcPr>
            <w:tcW w:w="1252" w:type="dxa"/>
            <w:tcMar>
              <w:top w:w="100" w:type="dxa"/>
              <w:left w:w="100" w:type="dxa"/>
              <w:bottom w:w="100" w:type="dxa"/>
              <w:right w:w="100" w:type="dxa"/>
            </w:tcMar>
          </w:tcPr>
          <w:p w14:paraId="4C2D2098" w14:textId="77777777" w:rsidR="00C73A7E" w:rsidRPr="00AB19AC" w:rsidRDefault="00E113C8">
            <w:pPr>
              <w:rPr>
                <w:lang w:val="en-GB"/>
              </w:rPr>
            </w:pPr>
            <w:r w:rsidRPr="00AB19AC">
              <w:rPr>
                <w:lang w:val="en-GB"/>
              </w:rPr>
              <w:t>Monthly</w:t>
            </w:r>
          </w:p>
        </w:tc>
        <w:tc>
          <w:tcPr>
            <w:tcW w:w="1536" w:type="dxa"/>
            <w:tcMar>
              <w:top w:w="100" w:type="dxa"/>
              <w:left w:w="100" w:type="dxa"/>
              <w:bottom w:w="100" w:type="dxa"/>
              <w:right w:w="100" w:type="dxa"/>
            </w:tcMar>
          </w:tcPr>
          <w:p w14:paraId="7A483D7F" w14:textId="77777777" w:rsidR="00C73A7E" w:rsidRPr="00AB19AC" w:rsidRDefault="00E113C8">
            <w:pPr>
              <w:rPr>
                <w:lang w:val="en-GB"/>
              </w:rPr>
            </w:pPr>
            <w:r w:rsidRPr="00AB19AC">
              <w:rPr>
                <w:lang w:val="en-GB"/>
              </w:rPr>
              <w:t>Customer Success Lead</w:t>
            </w:r>
          </w:p>
        </w:tc>
      </w:tr>
      <w:tr w:rsidR="00C73A7E" w:rsidRPr="00AB19AC" w14:paraId="541F2D34" w14:textId="77777777" w:rsidTr="008A1FF6">
        <w:trPr>
          <w:trHeight w:val="1310"/>
        </w:trPr>
        <w:tc>
          <w:tcPr>
            <w:tcW w:w="1734" w:type="dxa"/>
            <w:tcMar>
              <w:top w:w="100" w:type="dxa"/>
              <w:left w:w="100" w:type="dxa"/>
              <w:bottom w:w="100" w:type="dxa"/>
              <w:right w:w="100" w:type="dxa"/>
            </w:tcMar>
          </w:tcPr>
          <w:p w14:paraId="0FB69EEA" w14:textId="77777777" w:rsidR="00C73A7E" w:rsidRPr="00AB19AC" w:rsidRDefault="00E113C8" w:rsidP="008A1FF6">
            <w:pPr>
              <w:jc w:val="center"/>
              <w:rPr>
                <w:lang w:val="en-GB"/>
              </w:rPr>
            </w:pPr>
            <w:r w:rsidRPr="00AB19AC">
              <w:rPr>
                <w:b/>
                <w:bCs/>
                <w:lang w:val="en-GB"/>
              </w:rPr>
              <w:t>Operational Efficiency</w:t>
            </w:r>
          </w:p>
        </w:tc>
        <w:tc>
          <w:tcPr>
            <w:tcW w:w="1706" w:type="dxa"/>
            <w:tcMar>
              <w:top w:w="100" w:type="dxa"/>
              <w:left w:w="100" w:type="dxa"/>
              <w:bottom w:w="100" w:type="dxa"/>
              <w:right w:w="100" w:type="dxa"/>
            </w:tcMar>
          </w:tcPr>
          <w:p w14:paraId="6BFB2250" w14:textId="77777777" w:rsidR="00C73A7E" w:rsidRPr="00AB19AC" w:rsidRDefault="00E113C8">
            <w:pPr>
              <w:rPr>
                <w:lang w:val="en-GB"/>
              </w:rPr>
            </w:pPr>
            <w:r w:rsidRPr="00AB19AC">
              <w:rPr>
                <w:lang w:val="en-GB"/>
              </w:rPr>
              <w:t>Production cycle time, localisation rate %, cost per unit</w:t>
            </w:r>
          </w:p>
        </w:tc>
        <w:tc>
          <w:tcPr>
            <w:tcW w:w="1437" w:type="dxa"/>
            <w:tcMar>
              <w:top w:w="100" w:type="dxa"/>
              <w:left w:w="100" w:type="dxa"/>
              <w:bottom w:w="100" w:type="dxa"/>
              <w:right w:w="100" w:type="dxa"/>
            </w:tcMar>
          </w:tcPr>
          <w:p w14:paraId="1C6056D1" w14:textId="77777777" w:rsidR="00C73A7E" w:rsidRPr="00AB19AC" w:rsidRDefault="00E113C8">
            <w:pPr>
              <w:rPr>
                <w:lang w:val="en-GB"/>
              </w:rPr>
            </w:pPr>
            <w:r w:rsidRPr="00AB19AC">
              <w:rPr>
                <w:lang w:val="en-GB"/>
              </w:rPr>
              <w:t>60% localisation by Year 3</w:t>
            </w:r>
          </w:p>
        </w:tc>
        <w:tc>
          <w:tcPr>
            <w:tcW w:w="1692" w:type="dxa"/>
            <w:tcMar>
              <w:top w:w="100" w:type="dxa"/>
              <w:left w:w="100" w:type="dxa"/>
              <w:bottom w:w="100" w:type="dxa"/>
              <w:right w:w="100" w:type="dxa"/>
            </w:tcMar>
          </w:tcPr>
          <w:p w14:paraId="36EF5E3A" w14:textId="77777777" w:rsidR="00C73A7E" w:rsidRPr="00AB19AC" w:rsidRDefault="00E113C8">
            <w:pPr>
              <w:rPr>
                <w:lang w:val="en-GB"/>
              </w:rPr>
            </w:pPr>
            <w:r w:rsidRPr="00AB19AC">
              <w:rPr>
                <w:lang w:val="en-GB"/>
              </w:rPr>
              <w:t>Manufacturing Dashboard</w:t>
            </w:r>
          </w:p>
        </w:tc>
        <w:tc>
          <w:tcPr>
            <w:tcW w:w="1252" w:type="dxa"/>
            <w:tcMar>
              <w:top w:w="100" w:type="dxa"/>
              <w:left w:w="100" w:type="dxa"/>
              <w:bottom w:w="100" w:type="dxa"/>
              <w:right w:w="100" w:type="dxa"/>
            </w:tcMar>
          </w:tcPr>
          <w:p w14:paraId="17FEA9CB" w14:textId="77777777" w:rsidR="00C73A7E" w:rsidRPr="00AB19AC" w:rsidRDefault="00E113C8">
            <w:pPr>
              <w:rPr>
                <w:lang w:val="en-GB"/>
              </w:rPr>
            </w:pPr>
            <w:r w:rsidRPr="00AB19AC">
              <w:rPr>
                <w:lang w:val="en-GB"/>
              </w:rPr>
              <w:t>Weekly</w:t>
            </w:r>
          </w:p>
        </w:tc>
        <w:tc>
          <w:tcPr>
            <w:tcW w:w="1536" w:type="dxa"/>
            <w:tcMar>
              <w:top w:w="100" w:type="dxa"/>
              <w:left w:w="100" w:type="dxa"/>
              <w:bottom w:w="100" w:type="dxa"/>
              <w:right w:w="100" w:type="dxa"/>
            </w:tcMar>
          </w:tcPr>
          <w:p w14:paraId="1FC4989B" w14:textId="77777777" w:rsidR="00C73A7E" w:rsidRPr="00AB19AC" w:rsidRDefault="00E113C8">
            <w:pPr>
              <w:rPr>
                <w:lang w:val="en-GB"/>
              </w:rPr>
            </w:pPr>
            <w:r w:rsidRPr="00AB19AC">
              <w:rPr>
                <w:lang w:val="en-GB"/>
              </w:rPr>
              <w:t>Plant Manager</w:t>
            </w:r>
          </w:p>
        </w:tc>
      </w:tr>
      <w:tr w:rsidR="00C73A7E" w:rsidRPr="00AB19AC" w14:paraId="79B72D47" w14:textId="77777777" w:rsidTr="008A1FF6">
        <w:trPr>
          <w:trHeight w:val="1850"/>
        </w:trPr>
        <w:tc>
          <w:tcPr>
            <w:tcW w:w="1734" w:type="dxa"/>
            <w:tcMar>
              <w:top w:w="100" w:type="dxa"/>
              <w:left w:w="100" w:type="dxa"/>
              <w:bottom w:w="100" w:type="dxa"/>
              <w:right w:w="100" w:type="dxa"/>
            </w:tcMar>
          </w:tcPr>
          <w:p w14:paraId="4B15F4E3" w14:textId="77777777" w:rsidR="00C73A7E" w:rsidRPr="00AB19AC" w:rsidRDefault="00E113C8" w:rsidP="008A1FF6">
            <w:pPr>
              <w:jc w:val="center"/>
              <w:rPr>
                <w:lang w:val="en-GB"/>
              </w:rPr>
            </w:pPr>
            <w:r w:rsidRPr="00AB19AC">
              <w:rPr>
                <w:b/>
                <w:bCs/>
                <w:lang w:val="en-GB"/>
              </w:rPr>
              <w:t>Sustainability KPIs</w:t>
            </w:r>
          </w:p>
        </w:tc>
        <w:tc>
          <w:tcPr>
            <w:tcW w:w="1706" w:type="dxa"/>
            <w:tcMar>
              <w:top w:w="100" w:type="dxa"/>
              <w:left w:w="100" w:type="dxa"/>
              <w:bottom w:w="100" w:type="dxa"/>
              <w:right w:w="100" w:type="dxa"/>
            </w:tcMar>
          </w:tcPr>
          <w:p w14:paraId="24608FDE" w14:textId="77777777" w:rsidR="00C73A7E" w:rsidRPr="00AB19AC" w:rsidRDefault="00E113C8">
            <w:pPr>
              <w:rPr>
                <w:lang w:val="en-GB"/>
              </w:rPr>
            </w:pPr>
            <w:r w:rsidRPr="00AB19AC">
              <w:rPr>
                <w:lang w:val="en-GB"/>
              </w:rPr>
              <w:t>CO₂ reduction (tons), renewable energy usage, battery recycling rate</w:t>
            </w:r>
          </w:p>
        </w:tc>
        <w:tc>
          <w:tcPr>
            <w:tcW w:w="1437" w:type="dxa"/>
            <w:tcMar>
              <w:top w:w="100" w:type="dxa"/>
              <w:left w:w="100" w:type="dxa"/>
              <w:bottom w:w="100" w:type="dxa"/>
              <w:right w:w="100" w:type="dxa"/>
            </w:tcMar>
          </w:tcPr>
          <w:p w14:paraId="277C049A" w14:textId="77777777" w:rsidR="00C73A7E" w:rsidRPr="00AB19AC" w:rsidRDefault="00E113C8">
            <w:pPr>
              <w:rPr>
                <w:lang w:val="en-GB"/>
              </w:rPr>
            </w:pPr>
            <w:r w:rsidRPr="00AB19AC">
              <w:rPr>
                <w:lang w:val="en-GB"/>
              </w:rPr>
              <w:t>30% recycling by Year 3</w:t>
            </w:r>
          </w:p>
        </w:tc>
        <w:tc>
          <w:tcPr>
            <w:tcW w:w="1692" w:type="dxa"/>
            <w:tcMar>
              <w:top w:w="100" w:type="dxa"/>
              <w:left w:w="100" w:type="dxa"/>
              <w:bottom w:w="100" w:type="dxa"/>
              <w:right w:w="100" w:type="dxa"/>
            </w:tcMar>
          </w:tcPr>
          <w:p w14:paraId="5BC95053" w14:textId="77777777" w:rsidR="00C73A7E" w:rsidRPr="00AB19AC" w:rsidRDefault="00E113C8">
            <w:pPr>
              <w:rPr>
                <w:lang w:val="en-GB"/>
              </w:rPr>
            </w:pPr>
            <w:r w:rsidRPr="00AB19AC">
              <w:rPr>
                <w:lang w:val="en-GB"/>
              </w:rPr>
              <w:t>Sustainability Dashboard</w:t>
            </w:r>
          </w:p>
        </w:tc>
        <w:tc>
          <w:tcPr>
            <w:tcW w:w="1252" w:type="dxa"/>
            <w:tcMar>
              <w:top w:w="100" w:type="dxa"/>
              <w:left w:w="100" w:type="dxa"/>
              <w:bottom w:w="100" w:type="dxa"/>
              <w:right w:w="100" w:type="dxa"/>
            </w:tcMar>
          </w:tcPr>
          <w:p w14:paraId="551B6BD3" w14:textId="77777777" w:rsidR="00C73A7E" w:rsidRPr="00AB19AC" w:rsidRDefault="00E113C8">
            <w:pPr>
              <w:rPr>
                <w:lang w:val="en-GB"/>
              </w:rPr>
            </w:pPr>
            <w:r w:rsidRPr="00AB19AC">
              <w:rPr>
                <w:lang w:val="en-GB"/>
              </w:rPr>
              <w:t>Quarterly</w:t>
            </w:r>
          </w:p>
        </w:tc>
        <w:tc>
          <w:tcPr>
            <w:tcW w:w="1536" w:type="dxa"/>
            <w:tcMar>
              <w:top w:w="100" w:type="dxa"/>
              <w:left w:w="100" w:type="dxa"/>
              <w:bottom w:w="100" w:type="dxa"/>
              <w:right w:w="100" w:type="dxa"/>
            </w:tcMar>
          </w:tcPr>
          <w:p w14:paraId="1804582B" w14:textId="77777777" w:rsidR="00C73A7E" w:rsidRPr="00AB19AC" w:rsidRDefault="00E113C8">
            <w:pPr>
              <w:rPr>
                <w:lang w:val="en-GB"/>
              </w:rPr>
            </w:pPr>
            <w:r w:rsidRPr="00AB19AC">
              <w:rPr>
                <w:lang w:val="en-GB"/>
              </w:rPr>
              <w:t>ESG Manager</w:t>
            </w:r>
          </w:p>
        </w:tc>
      </w:tr>
      <w:tr w:rsidR="00C73A7E" w:rsidRPr="00AB19AC" w14:paraId="3FFAE2E9" w14:textId="77777777" w:rsidTr="008A1FF6">
        <w:trPr>
          <w:trHeight w:val="1580"/>
        </w:trPr>
        <w:tc>
          <w:tcPr>
            <w:tcW w:w="1734" w:type="dxa"/>
            <w:tcMar>
              <w:top w:w="100" w:type="dxa"/>
              <w:left w:w="100" w:type="dxa"/>
              <w:bottom w:w="100" w:type="dxa"/>
              <w:right w:w="100" w:type="dxa"/>
            </w:tcMar>
          </w:tcPr>
          <w:p w14:paraId="0350FDD3" w14:textId="77777777" w:rsidR="00C73A7E" w:rsidRPr="00AB19AC" w:rsidRDefault="00E113C8" w:rsidP="008A1FF6">
            <w:pPr>
              <w:jc w:val="center"/>
              <w:rPr>
                <w:lang w:val="en-GB"/>
              </w:rPr>
            </w:pPr>
            <w:r w:rsidRPr="00AB19AC">
              <w:rPr>
                <w:b/>
                <w:bCs/>
                <w:lang w:val="en-GB"/>
              </w:rPr>
              <w:lastRenderedPageBreak/>
              <w:t>Infrastructure Growth</w:t>
            </w:r>
          </w:p>
        </w:tc>
        <w:tc>
          <w:tcPr>
            <w:tcW w:w="1706" w:type="dxa"/>
            <w:tcMar>
              <w:top w:w="100" w:type="dxa"/>
              <w:left w:w="100" w:type="dxa"/>
              <w:bottom w:w="100" w:type="dxa"/>
              <w:right w:w="100" w:type="dxa"/>
            </w:tcMar>
          </w:tcPr>
          <w:p w14:paraId="55263309" w14:textId="77777777" w:rsidR="00C73A7E" w:rsidRPr="00AB19AC" w:rsidRDefault="00E113C8">
            <w:pPr>
              <w:rPr>
                <w:lang w:val="en-GB"/>
              </w:rPr>
            </w:pPr>
            <w:r w:rsidRPr="00AB19AC">
              <w:rPr>
                <w:lang w:val="en-GB"/>
              </w:rPr>
              <w:t>Charging stations deployed, service centres added</w:t>
            </w:r>
          </w:p>
        </w:tc>
        <w:tc>
          <w:tcPr>
            <w:tcW w:w="1437" w:type="dxa"/>
            <w:tcMar>
              <w:top w:w="100" w:type="dxa"/>
              <w:left w:w="100" w:type="dxa"/>
              <w:bottom w:w="100" w:type="dxa"/>
              <w:right w:w="100" w:type="dxa"/>
            </w:tcMar>
          </w:tcPr>
          <w:p w14:paraId="3580C0A1" w14:textId="77777777" w:rsidR="00C73A7E" w:rsidRPr="00AB19AC" w:rsidRDefault="00E113C8">
            <w:pPr>
              <w:rPr>
                <w:lang w:val="en-GB"/>
              </w:rPr>
            </w:pPr>
            <w:r w:rsidRPr="00AB19AC">
              <w:rPr>
                <w:lang w:val="en-GB"/>
              </w:rPr>
              <w:t>1,500 chargers by Year 3</w:t>
            </w:r>
          </w:p>
        </w:tc>
        <w:tc>
          <w:tcPr>
            <w:tcW w:w="1692" w:type="dxa"/>
            <w:tcMar>
              <w:top w:w="100" w:type="dxa"/>
              <w:left w:w="100" w:type="dxa"/>
              <w:bottom w:w="100" w:type="dxa"/>
              <w:right w:w="100" w:type="dxa"/>
            </w:tcMar>
          </w:tcPr>
          <w:p w14:paraId="276AC199" w14:textId="77777777" w:rsidR="00C73A7E" w:rsidRPr="00AB19AC" w:rsidRDefault="00E113C8">
            <w:pPr>
              <w:rPr>
                <w:lang w:val="en-GB"/>
              </w:rPr>
            </w:pPr>
            <w:r w:rsidRPr="00AB19AC">
              <w:rPr>
                <w:lang w:val="en-GB"/>
              </w:rPr>
              <w:t>Infrastructure Tracker</w:t>
            </w:r>
          </w:p>
        </w:tc>
        <w:tc>
          <w:tcPr>
            <w:tcW w:w="1252" w:type="dxa"/>
            <w:tcMar>
              <w:top w:w="100" w:type="dxa"/>
              <w:left w:w="100" w:type="dxa"/>
              <w:bottom w:w="100" w:type="dxa"/>
              <w:right w:w="100" w:type="dxa"/>
            </w:tcMar>
          </w:tcPr>
          <w:p w14:paraId="4591CDA5" w14:textId="77777777" w:rsidR="00C73A7E" w:rsidRPr="00AB19AC" w:rsidRDefault="00E113C8">
            <w:pPr>
              <w:rPr>
                <w:lang w:val="en-GB"/>
              </w:rPr>
            </w:pPr>
            <w:r w:rsidRPr="00AB19AC">
              <w:rPr>
                <w:lang w:val="en-GB"/>
              </w:rPr>
              <w:t>Quarterly</w:t>
            </w:r>
          </w:p>
        </w:tc>
        <w:tc>
          <w:tcPr>
            <w:tcW w:w="1536" w:type="dxa"/>
            <w:tcMar>
              <w:top w:w="100" w:type="dxa"/>
              <w:left w:w="100" w:type="dxa"/>
              <w:bottom w:w="100" w:type="dxa"/>
              <w:right w:w="100" w:type="dxa"/>
            </w:tcMar>
          </w:tcPr>
          <w:p w14:paraId="058AFC3A" w14:textId="77777777" w:rsidR="00C73A7E" w:rsidRPr="00AB19AC" w:rsidRDefault="00E113C8">
            <w:pPr>
              <w:rPr>
                <w:lang w:val="en-GB"/>
              </w:rPr>
            </w:pPr>
            <w:r w:rsidRPr="00AB19AC">
              <w:rPr>
                <w:lang w:val="en-GB"/>
              </w:rPr>
              <w:t>Infrastructure Head</w:t>
            </w:r>
          </w:p>
        </w:tc>
      </w:tr>
      <w:tr w:rsidR="00C73A7E" w:rsidRPr="00AB19AC" w14:paraId="5E9C2CF5" w14:textId="77777777" w:rsidTr="008A1FF6">
        <w:trPr>
          <w:trHeight w:val="1310"/>
        </w:trPr>
        <w:tc>
          <w:tcPr>
            <w:tcW w:w="1734" w:type="dxa"/>
            <w:tcMar>
              <w:top w:w="100" w:type="dxa"/>
              <w:left w:w="100" w:type="dxa"/>
              <w:bottom w:w="100" w:type="dxa"/>
              <w:right w:w="100" w:type="dxa"/>
            </w:tcMar>
          </w:tcPr>
          <w:p w14:paraId="16DFD412" w14:textId="77777777" w:rsidR="00C73A7E" w:rsidRPr="00AB19AC" w:rsidRDefault="00E113C8" w:rsidP="008A1FF6">
            <w:pPr>
              <w:jc w:val="center"/>
              <w:rPr>
                <w:lang w:val="en-GB"/>
              </w:rPr>
            </w:pPr>
            <w:r w:rsidRPr="00AB19AC">
              <w:rPr>
                <w:b/>
                <w:bCs/>
                <w:lang w:val="en-GB"/>
              </w:rPr>
              <w:t>Workforce Development</w:t>
            </w:r>
          </w:p>
        </w:tc>
        <w:tc>
          <w:tcPr>
            <w:tcW w:w="1706" w:type="dxa"/>
            <w:tcMar>
              <w:top w:w="100" w:type="dxa"/>
              <w:left w:w="100" w:type="dxa"/>
              <w:bottom w:w="100" w:type="dxa"/>
              <w:right w:w="100" w:type="dxa"/>
            </w:tcMar>
          </w:tcPr>
          <w:p w14:paraId="23D77EB2" w14:textId="77777777" w:rsidR="00C73A7E" w:rsidRPr="00AB19AC" w:rsidRDefault="00E113C8">
            <w:pPr>
              <w:rPr>
                <w:lang w:val="en-GB"/>
              </w:rPr>
            </w:pPr>
            <w:r w:rsidRPr="00AB19AC">
              <w:rPr>
                <w:lang w:val="en-GB"/>
              </w:rPr>
              <w:t>Training hours, attrition rate, diversity ratio</w:t>
            </w:r>
          </w:p>
        </w:tc>
        <w:tc>
          <w:tcPr>
            <w:tcW w:w="1437" w:type="dxa"/>
            <w:tcMar>
              <w:top w:w="100" w:type="dxa"/>
              <w:left w:w="100" w:type="dxa"/>
              <w:bottom w:w="100" w:type="dxa"/>
              <w:right w:w="100" w:type="dxa"/>
            </w:tcMar>
          </w:tcPr>
          <w:p w14:paraId="1D24496F" w14:textId="77777777" w:rsidR="00C73A7E" w:rsidRPr="00AB19AC" w:rsidRDefault="00E113C8">
            <w:pPr>
              <w:rPr>
                <w:lang w:val="en-GB"/>
              </w:rPr>
            </w:pPr>
            <w:r w:rsidRPr="00AB19AC">
              <w:rPr>
                <w:lang w:val="en-GB"/>
              </w:rPr>
              <w:t>50 hours training; attrition &lt;10%</w:t>
            </w:r>
          </w:p>
        </w:tc>
        <w:tc>
          <w:tcPr>
            <w:tcW w:w="1692" w:type="dxa"/>
            <w:tcMar>
              <w:top w:w="100" w:type="dxa"/>
              <w:left w:w="100" w:type="dxa"/>
              <w:bottom w:w="100" w:type="dxa"/>
              <w:right w:w="100" w:type="dxa"/>
            </w:tcMar>
          </w:tcPr>
          <w:p w14:paraId="1421E7D7" w14:textId="77777777" w:rsidR="00C73A7E" w:rsidRPr="00AB19AC" w:rsidRDefault="00E113C8">
            <w:pPr>
              <w:rPr>
                <w:lang w:val="en-GB"/>
              </w:rPr>
            </w:pPr>
            <w:r w:rsidRPr="00AB19AC">
              <w:rPr>
                <w:lang w:val="en-GB"/>
              </w:rPr>
              <w:t>HR Analytics Dashboard</w:t>
            </w:r>
          </w:p>
        </w:tc>
        <w:tc>
          <w:tcPr>
            <w:tcW w:w="1252" w:type="dxa"/>
            <w:tcMar>
              <w:top w:w="100" w:type="dxa"/>
              <w:left w:w="100" w:type="dxa"/>
              <w:bottom w:w="100" w:type="dxa"/>
              <w:right w:w="100" w:type="dxa"/>
            </w:tcMar>
          </w:tcPr>
          <w:p w14:paraId="73C7E5A4" w14:textId="77777777" w:rsidR="00C73A7E" w:rsidRPr="00AB19AC" w:rsidRDefault="00E113C8">
            <w:pPr>
              <w:rPr>
                <w:lang w:val="en-GB"/>
              </w:rPr>
            </w:pPr>
            <w:r w:rsidRPr="00AB19AC">
              <w:rPr>
                <w:lang w:val="en-GB"/>
              </w:rPr>
              <w:t>Quarterly</w:t>
            </w:r>
          </w:p>
        </w:tc>
        <w:tc>
          <w:tcPr>
            <w:tcW w:w="1536" w:type="dxa"/>
            <w:tcMar>
              <w:top w:w="100" w:type="dxa"/>
              <w:left w:w="100" w:type="dxa"/>
              <w:bottom w:w="100" w:type="dxa"/>
              <w:right w:w="100" w:type="dxa"/>
            </w:tcMar>
          </w:tcPr>
          <w:p w14:paraId="56C1A9CE" w14:textId="77777777" w:rsidR="00C73A7E" w:rsidRPr="00AB19AC" w:rsidRDefault="00E113C8">
            <w:pPr>
              <w:rPr>
                <w:lang w:val="en-GB"/>
              </w:rPr>
            </w:pPr>
            <w:r w:rsidRPr="00AB19AC">
              <w:rPr>
                <w:lang w:val="en-GB"/>
              </w:rPr>
              <w:t>HR Manager</w:t>
            </w:r>
          </w:p>
        </w:tc>
      </w:tr>
    </w:tbl>
    <w:p w14:paraId="2875AD24" w14:textId="77777777" w:rsidR="00C73A7E" w:rsidRPr="00AB19AC" w:rsidRDefault="00E113C8">
      <w:pPr>
        <w:jc w:val="center"/>
        <w:rPr>
          <w:b/>
          <w:bCs/>
          <w:lang w:val="en-GB"/>
        </w:rPr>
      </w:pPr>
      <w:r w:rsidRPr="00AB19AC">
        <w:rPr>
          <w:b/>
          <w:bCs/>
          <w:lang w:val="en-GB"/>
        </w:rPr>
        <w:t>Table 8: KPI Sheet</w:t>
      </w:r>
    </w:p>
    <w:p w14:paraId="457FF467" w14:textId="77777777" w:rsidR="00C73A7E" w:rsidRPr="00AB19AC" w:rsidRDefault="00E113C8">
      <w:pPr>
        <w:jc w:val="center"/>
        <w:rPr>
          <w:lang w:val="en-GB"/>
        </w:rPr>
      </w:pPr>
      <w:r w:rsidRPr="00AB19AC">
        <w:rPr>
          <w:lang w:val="en-GB"/>
        </w:rPr>
        <w:t>(Source: Self-developed)</w:t>
      </w:r>
    </w:p>
    <w:p w14:paraId="58CFE158" w14:textId="77777777" w:rsidR="00C73A7E" w:rsidRPr="00AB19AC" w:rsidRDefault="00E113C8" w:rsidP="00E705D1">
      <w:pPr>
        <w:pStyle w:val="Heading1"/>
        <w:rPr>
          <w:lang w:val="en-GB"/>
        </w:rPr>
      </w:pPr>
      <w:bookmarkStart w:id="47" w:name="_heading=h.8dy8e37klfps" w:colFirst="0" w:colLast="0"/>
      <w:bookmarkStart w:id="48" w:name="_Toc214052900"/>
      <w:bookmarkEnd w:id="47"/>
      <w:r w:rsidRPr="00AB19AC">
        <w:rPr>
          <w:lang w:val="en-GB"/>
        </w:rPr>
        <w:t>Section 5: Summary</w:t>
      </w:r>
      <w:bookmarkEnd w:id="48"/>
    </w:p>
    <w:p w14:paraId="3A04C336" w14:textId="77777777" w:rsidR="00C73A7E" w:rsidRPr="00AB19AC" w:rsidRDefault="00E113C8">
      <w:pPr>
        <w:rPr>
          <w:lang w:val="en-GB"/>
        </w:rPr>
      </w:pPr>
      <w:r w:rsidRPr="00AB19AC">
        <w:rPr>
          <w:lang w:val="en-GB"/>
        </w:rPr>
        <w:t>The opportunity of Tesla entering India is a strategically important opportunity promoted by the increasing demand in EVs, high government incentives and urbanisation. The Balanced Scorecard assists in aligning the objectives of Tesla on financial, customer and internal and learning perspectives to make performance measurement integrated and action-oriented. The Triple Bottom Line system also builds up the sustainability agenda by harmonising environmental responsibility, social contribution, and value creation of economic value creation. Tesla will have a tracking system to monitor the rate of EV adoption, the efficiency of its supply chain, its level of localisation, and the sustainability impact, which is a dashboard-style KPI sheet in combination with a monitoring system. The combination of these frameworks helps Tesla to make sure that its India strategy is quantifiable, holistic, and flexible enough to help the company build a long-term competitive advantage in the changing environment of the Indian market in the context of leveraging electric mobility.</w:t>
      </w:r>
      <w:r w:rsidRPr="00AB19AC">
        <w:rPr>
          <w:lang w:val="en-GB"/>
        </w:rPr>
        <w:br w:type="page"/>
      </w:r>
    </w:p>
    <w:p w14:paraId="63C1CB14" w14:textId="77777777" w:rsidR="00C73A7E" w:rsidRPr="00AB19AC" w:rsidRDefault="00E113C8">
      <w:pPr>
        <w:pStyle w:val="Heading1"/>
        <w:rPr>
          <w:lang w:val="en-GB"/>
        </w:rPr>
      </w:pPr>
      <w:bookmarkStart w:id="49" w:name="_heading=h.qderwrep1ntb" w:colFirst="0" w:colLast="0"/>
      <w:bookmarkStart w:id="50" w:name="_Toc214052901"/>
      <w:bookmarkEnd w:id="49"/>
      <w:r w:rsidRPr="00AB19AC">
        <w:rPr>
          <w:lang w:val="en-GB"/>
        </w:rPr>
        <w:lastRenderedPageBreak/>
        <w:t>References</w:t>
      </w:r>
      <w:bookmarkEnd w:id="50"/>
    </w:p>
    <w:p w14:paraId="1C989DA7" w14:textId="77777777" w:rsidR="00C73A7E" w:rsidRPr="00AB19AC" w:rsidRDefault="00E113C8">
      <w:pPr>
        <w:widowControl w:val="0"/>
        <w:spacing w:before="160" w:after="200"/>
        <w:rPr>
          <w:b/>
          <w:bCs/>
          <w:i/>
          <w:iCs/>
          <w:lang w:val="en-GB"/>
        </w:rPr>
      </w:pPr>
      <w:r w:rsidRPr="00AB19AC">
        <w:rPr>
          <w:b/>
          <w:bCs/>
          <w:i/>
          <w:iCs/>
          <w:lang w:val="en-GB"/>
        </w:rPr>
        <w:t>Journals/Articles</w:t>
      </w:r>
    </w:p>
    <w:p w14:paraId="5C65061B" w14:textId="77777777" w:rsidR="00EF6ED2" w:rsidRPr="00AB19AC" w:rsidRDefault="00EF6ED2">
      <w:pPr>
        <w:widowControl w:val="0"/>
        <w:spacing w:before="160" w:after="200"/>
        <w:rPr>
          <w:lang w:val="en-GB"/>
        </w:rPr>
      </w:pPr>
      <w:r w:rsidRPr="00AB19AC">
        <w:rPr>
          <w:lang w:val="en-GB"/>
        </w:rPr>
        <w:t>Abdelazim, Z., 2022. Business Strategy-Automotive Business Case-Tesla. Available at SSRN 4453857.</w:t>
      </w:r>
    </w:p>
    <w:p w14:paraId="2AA82508" w14:textId="77777777" w:rsidR="00EF6ED2" w:rsidRPr="00AB19AC" w:rsidRDefault="00EF6ED2">
      <w:pPr>
        <w:widowControl w:val="0"/>
        <w:spacing w:before="160" w:after="200"/>
        <w:rPr>
          <w:lang w:val="en-GB"/>
        </w:rPr>
      </w:pPr>
      <w:r w:rsidRPr="00AB19AC">
        <w:rPr>
          <w:lang w:val="en-GB"/>
        </w:rPr>
        <w:t xml:space="preserve">Akakpo, A., Gyasi, E.A., Oduro, B. and </w:t>
      </w:r>
      <w:proofErr w:type="spellStart"/>
      <w:r w:rsidRPr="00AB19AC">
        <w:rPr>
          <w:lang w:val="en-GB"/>
        </w:rPr>
        <w:t>Akpabot</w:t>
      </w:r>
      <w:proofErr w:type="spellEnd"/>
      <w:r w:rsidRPr="00AB19AC">
        <w:rPr>
          <w:lang w:val="en-GB"/>
        </w:rPr>
        <w:t xml:space="preserve">, S., 2024. A study of tesla—twenty-first century organizational strategy as nexus between foresight and futures thinking. In Futures Thinking and Organizational Policy, </w:t>
      </w:r>
      <w:r w:rsidRPr="00065208">
        <w:rPr>
          <w:i/>
          <w:iCs/>
          <w:lang w:val="en-GB"/>
        </w:rPr>
        <w:t xml:space="preserve">Volume 2: Case Studies for Managing Rapid Change in </w:t>
      </w:r>
      <w:proofErr w:type="gramStart"/>
      <w:r w:rsidRPr="00065208">
        <w:rPr>
          <w:i/>
          <w:iCs/>
          <w:lang w:val="en-GB"/>
        </w:rPr>
        <w:t>Social Media</w:t>
      </w:r>
      <w:proofErr w:type="gramEnd"/>
      <w:r w:rsidRPr="00065208">
        <w:rPr>
          <w:i/>
          <w:iCs/>
          <w:lang w:val="en-GB"/>
        </w:rPr>
        <w:t>, Shift in Wealth and Government Instability</w:t>
      </w:r>
      <w:r w:rsidRPr="00AB19AC">
        <w:rPr>
          <w:lang w:val="en-GB"/>
        </w:rPr>
        <w:t xml:space="preserve"> (pp. 25-47). Cham: Springer Nature Switzerland.</w:t>
      </w:r>
    </w:p>
    <w:p w14:paraId="0FA17AFA" w14:textId="77777777" w:rsidR="00EF6ED2" w:rsidRPr="00AB19AC" w:rsidRDefault="00EF6ED2">
      <w:pPr>
        <w:widowControl w:val="0"/>
        <w:spacing w:before="160" w:after="200"/>
        <w:rPr>
          <w:lang w:val="en-GB"/>
        </w:rPr>
      </w:pPr>
      <w:proofErr w:type="spellStart"/>
      <w:r w:rsidRPr="00AB19AC">
        <w:rPr>
          <w:lang w:val="en-GB"/>
        </w:rPr>
        <w:t>Borille</w:t>
      </w:r>
      <w:proofErr w:type="spellEnd"/>
      <w:r w:rsidRPr="00AB19AC">
        <w:rPr>
          <w:lang w:val="en-GB"/>
        </w:rPr>
        <w:t>, L., 2023. Success and risk factors in strategic alliances: the case of alliances after the semiconductor shortage in the automotive industry.</w:t>
      </w:r>
    </w:p>
    <w:p w14:paraId="40F77ED8" w14:textId="77777777" w:rsidR="00EF6ED2" w:rsidRPr="00065208" w:rsidRDefault="00EF6ED2">
      <w:pPr>
        <w:widowControl w:val="0"/>
        <w:spacing w:before="160" w:after="200"/>
        <w:rPr>
          <w:i/>
          <w:iCs/>
          <w:lang w:val="en-GB"/>
        </w:rPr>
      </w:pPr>
      <w:r w:rsidRPr="00AB19AC">
        <w:rPr>
          <w:lang w:val="en-GB"/>
        </w:rPr>
        <w:t xml:space="preserve">Busch, L., 2022. Industry case analysis: </w:t>
      </w:r>
      <w:r w:rsidRPr="00065208">
        <w:rPr>
          <w:i/>
          <w:iCs/>
          <w:lang w:val="en-GB"/>
        </w:rPr>
        <w:t>Tesla’s strategy towards mass production of electric vehicles.</w:t>
      </w:r>
    </w:p>
    <w:p w14:paraId="71C9FCE2" w14:textId="77777777" w:rsidR="00EF6ED2" w:rsidRPr="00AB19AC" w:rsidRDefault="00EF6ED2">
      <w:pPr>
        <w:widowControl w:val="0"/>
        <w:spacing w:before="160" w:after="200"/>
        <w:rPr>
          <w:lang w:val="en-GB"/>
        </w:rPr>
      </w:pPr>
      <w:r w:rsidRPr="00AB19AC">
        <w:rPr>
          <w:lang w:val="en-GB"/>
        </w:rPr>
        <w:t xml:space="preserve">Chari, M. and Ferreira, V.F.M., 2025. Strategy as What a Business Should Do Over Time to Succeed: </w:t>
      </w:r>
      <w:r w:rsidRPr="00065208">
        <w:rPr>
          <w:i/>
          <w:iCs/>
          <w:lang w:val="en-GB"/>
        </w:rPr>
        <w:t>A Case Study of Tesla, Inc. American Business Review</w:t>
      </w:r>
      <w:r w:rsidRPr="00AB19AC">
        <w:rPr>
          <w:lang w:val="en-GB"/>
        </w:rPr>
        <w:t>, 28(1), p.15.</w:t>
      </w:r>
    </w:p>
    <w:p w14:paraId="6CF750D3" w14:textId="77777777" w:rsidR="00EF6ED2" w:rsidRPr="00065208" w:rsidRDefault="00EF6ED2">
      <w:pPr>
        <w:widowControl w:val="0"/>
        <w:spacing w:before="160" w:after="200"/>
        <w:rPr>
          <w:i/>
          <w:iCs/>
          <w:lang w:val="en-GB"/>
        </w:rPr>
      </w:pPr>
      <w:r w:rsidRPr="00AB19AC">
        <w:rPr>
          <w:lang w:val="en-GB"/>
        </w:rPr>
        <w:t xml:space="preserve">Chen, Y., 2022, July. The impact of strategic alliance on corporate performance: Evidence from Tesla. In 2022 2nd International Conference on Enterprise Management and Economic Development (ICEMED 2022) (pp. 206-212). </w:t>
      </w:r>
      <w:r w:rsidRPr="00065208">
        <w:rPr>
          <w:i/>
          <w:iCs/>
          <w:lang w:val="en-GB"/>
        </w:rPr>
        <w:t>Atlantis Press.</w:t>
      </w:r>
    </w:p>
    <w:p w14:paraId="66E4B00D" w14:textId="77777777" w:rsidR="00EF6ED2" w:rsidRPr="00065208" w:rsidRDefault="00EF6ED2">
      <w:pPr>
        <w:widowControl w:val="0"/>
        <w:spacing w:before="160" w:after="200"/>
        <w:rPr>
          <w:lang w:val="en-GB"/>
        </w:rPr>
      </w:pPr>
      <w:proofErr w:type="spellStart"/>
      <w:r w:rsidRPr="00AB19AC">
        <w:rPr>
          <w:lang w:val="en-GB"/>
        </w:rPr>
        <w:t>Čirjevskis</w:t>
      </w:r>
      <w:proofErr w:type="spellEnd"/>
      <w:r w:rsidRPr="00AB19AC">
        <w:rPr>
          <w:lang w:val="en-GB"/>
        </w:rPr>
        <w:t xml:space="preserve">, A., 2021. Exploring critical success factors of competence-based synergy in strategic alliances: The Renault–Nissan–Mitsubishi strategic alliance. </w:t>
      </w:r>
      <w:r w:rsidRPr="00065208">
        <w:rPr>
          <w:lang w:val="en-GB"/>
        </w:rPr>
        <w:t>Journal of Risk and Financial Management, 14(8), p.385.</w:t>
      </w:r>
    </w:p>
    <w:p w14:paraId="6E42D73C" w14:textId="77777777" w:rsidR="00EF6ED2" w:rsidRPr="00065208" w:rsidRDefault="00EF6ED2">
      <w:pPr>
        <w:widowControl w:val="0"/>
        <w:spacing w:before="160" w:after="200"/>
        <w:rPr>
          <w:lang w:val="en-GB"/>
        </w:rPr>
      </w:pPr>
      <w:r w:rsidRPr="00AB19AC">
        <w:rPr>
          <w:lang w:val="en-GB"/>
        </w:rPr>
        <w:t xml:space="preserve">Fatehi, K. and Choi, J., 2025. International strategic alliance. In International Business Management: Succeeding in a Culturally Diverse World (pp. 231-254). </w:t>
      </w:r>
      <w:r w:rsidRPr="00065208">
        <w:rPr>
          <w:lang w:val="en-GB"/>
        </w:rPr>
        <w:t>Cham: Springer Nature Switzerland.</w:t>
      </w:r>
    </w:p>
    <w:p w14:paraId="154803F3" w14:textId="77777777" w:rsidR="00EF6ED2" w:rsidRPr="00AB19AC" w:rsidRDefault="00EF6ED2">
      <w:pPr>
        <w:widowControl w:val="0"/>
        <w:spacing w:before="160" w:after="200"/>
        <w:rPr>
          <w:lang w:val="en-GB"/>
        </w:rPr>
      </w:pPr>
      <w:r w:rsidRPr="00AB19AC">
        <w:rPr>
          <w:lang w:val="en-GB"/>
        </w:rPr>
        <w:t xml:space="preserve">Gao, Y., 2023. A study of Tesla’s international marketing strategy based on the Stepps model. </w:t>
      </w:r>
      <w:r w:rsidRPr="00AB19AC">
        <w:rPr>
          <w:i/>
          <w:iCs/>
          <w:lang w:val="en-GB"/>
        </w:rPr>
        <w:t xml:space="preserve">Highlights in Business, Economics and Management, </w:t>
      </w:r>
      <w:r w:rsidRPr="00AB19AC">
        <w:rPr>
          <w:lang w:val="en-GB"/>
        </w:rPr>
        <w:t>23, pp.971-979.</w:t>
      </w:r>
    </w:p>
    <w:p w14:paraId="06CC2B2B" w14:textId="77777777" w:rsidR="00EF6ED2" w:rsidRPr="00AB19AC" w:rsidRDefault="00EF6ED2">
      <w:pPr>
        <w:widowControl w:val="0"/>
        <w:spacing w:before="160" w:after="200"/>
        <w:rPr>
          <w:lang w:val="en-GB"/>
        </w:rPr>
      </w:pPr>
      <w:r w:rsidRPr="00AB19AC">
        <w:rPr>
          <w:lang w:val="en-GB"/>
        </w:rPr>
        <w:t xml:space="preserve">Han, J., 2021. How does Tesla motors achieve competitive advantage in the global </w:t>
      </w:r>
      <w:r w:rsidRPr="00AB19AC">
        <w:rPr>
          <w:lang w:val="en-GB"/>
        </w:rPr>
        <w:lastRenderedPageBreak/>
        <w:t xml:space="preserve">automobile </w:t>
      </w:r>
      <w:proofErr w:type="gramStart"/>
      <w:r w:rsidRPr="00AB19AC">
        <w:rPr>
          <w:lang w:val="en-GB"/>
        </w:rPr>
        <w:t>industry?.</w:t>
      </w:r>
      <w:proofErr w:type="gramEnd"/>
      <w:r w:rsidRPr="00AB19AC">
        <w:rPr>
          <w:lang w:val="en-GB"/>
        </w:rPr>
        <w:t xml:space="preserve"> </w:t>
      </w:r>
      <w:r w:rsidRPr="00065208">
        <w:rPr>
          <w:i/>
          <w:iCs/>
          <w:lang w:val="en-GB"/>
        </w:rPr>
        <w:t>Journal of Next-generation Convergence Information Services Technology Vol,</w:t>
      </w:r>
      <w:r w:rsidRPr="00AB19AC">
        <w:rPr>
          <w:lang w:val="en-GB"/>
        </w:rPr>
        <w:t xml:space="preserve"> 10(5), pp.573-582.</w:t>
      </w:r>
    </w:p>
    <w:p w14:paraId="61A0B256" w14:textId="77777777" w:rsidR="00EF6ED2" w:rsidRPr="00065208" w:rsidRDefault="00EF6ED2">
      <w:pPr>
        <w:widowControl w:val="0"/>
        <w:spacing w:before="160" w:after="200"/>
        <w:rPr>
          <w:i/>
          <w:iCs/>
          <w:lang w:val="en-GB"/>
        </w:rPr>
      </w:pPr>
      <w:r w:rsidRPr="00AB19AC">
        <w:rPr>
          <w:lang w:val="en-GB"/>
        </w:rPr>
        <w:t xml:space="preserve">Hopkins, M. and </w:t>
      </w:r>
      <w:proofErr w:type="spellStart"/>
      <w:r w:rsidRPr="00AB19AC">
        <w:rPr>
          <w:lang w:val="en-GB"/>
        </w:rPr>
        <w:t>Lazonick</w:t>
      </w:r>
      <w:proofErr w:type="spellEnd"/>
      <w:r w:rsidRPr="00AB19AC">
        <w:rPr>
          <w:lang w:val="en-GB"/>
        </w:rPr>
        <w:t xml:space="preserve">, W., 2024. Tesla as a Global Competitor: Strategic Control in the EV Transition. </w:t>
      </w:r>
      <w:r w:rsidRPr="00065208">
        <w:rPr>
          <w:i/>
          <w:iCs/>
          <w:lang w:val="en-GB"/>
        </w:rPr>
        <w:t>Institute for New Economic Thinking Working Paper Series, (225).</w:t>
      </w:r>
    </w:p>
    <w:p w14:paraId="6CE68367" w14:textId="77777777" w:rsidR="00EF6ED2" w:rsidRPr="00065208" w:rsidRDefault="00EF6ED2">
      <w:pPr>
        <w:widowControl w:val="0"/>
        <w:spacing w:before="160" w:after="200"/>
        <w:rPr>
          <w:i/>
          <w:iCs/>
          <w:lang w:val="en-GB"/>
        </w:rPr>
      </w:pPr>
      <w:r w:rsidRPr="00AB19AC">
        <w:rPr>
          <w:lang w:val="en-GB"/>
        </w:rPr>
        <w:t xml:space="preserve">Jiang-Min, D.I.N.G., 2023. </w:t>
      </w:r>
      <w:proofErr w:type="spellStart"/>
      <w:r w:rsidRPr="00AB19AC">
        <w:rPr>
          <w:lang w:val="en-GB"/>
        </w:rPr>
        <w:t>Analyzing</w:t>
      </w:r>
      <w:proofErr w:type="spellEnd"/>
      <w:r w:rsidRPr="00AB19AC">
        <w:rPr>
          <w:lang w:val="en-GB"/>
        </w:rPr>
        <w:t xml:space="preserve"> Tesla's International Business Strategies: A Closer Look at the Korean and Chinese Markets. </w:t>
      </w:r>
      <w:r w:rsidRPr="00065208">
        <w:rPr>
          <w:i/>
          <w:iCs/>
          <w:lang w:val="en-GB"/>
        </w:rPr>
        <w:t>The Journal of Economics, Marketing and Management, 11(5), pp.15-27.</w:t>
      </w:r>
    </w:p>
    <w:p w14:paraId="624BF16A" w14:textId="77777777" w:rsidR="00EF6ED2" w:rsidRPr="002536A6" w:rsidRDefault="00EF6ED2">
      <w:pPr>
        <w:widowControl w:val="0"/>
        <w:spacing w:before="160" w:after="200"/>
        <w:rPr>
          <w:i/>
          <w:iCs/>
          <w:lang w:val="en-GB"/>
        </w:rPr>
      </w:pPr>
      <w:r w:rsidRPr="00AB19AC">
        <w:rPr>
          <w:lang w:val="en-GB"/>
        </w:rPr>
        <w:t xml:space="preserve">Lei, C., 2025. Analysis of Tesla International Strategies. In Sustainable Data Management: </w:t>
      </w:r>
      <w:r w:rsidRPr="002536A6">
        <w:rPr>
          <w:i/>
          <w:iCs/>
          <w:lang w:val="en-GB"/>
        </w:rPr>
        <w:t>Navigating Big Data, Communication Technology, and Business Digital Leadership. Volume 1 (pp. 237-246). Cham: Springer Nature Switzerland.</w:t>
      </w:r>
    </w:p>
    <w:p w14:paraId="16795809" w14:textId="77777777" w:rsidR="00EF6ED2" w:rsidRPr="00AB19AC" w:rsidRDefault="00EF6ED2">
      <w:pPr>
        <w:widowControl w:val="0"/>
        <w:spacing w:before="160" w:after="200"/>
        <w:rPr>
          <w:lang w:val="en-GB"/>
        </w:rPr>
      </w:pPr>
      <w:r w:rsidRPr="00AB19AC">
        <w:rPr>
          <w:lang w:val="en-GB"/>
        </w:rPr>
        <w:t xml:space="preserve">Oya, J. and </w:t>
      </w:r>
      <w:proofErr w:type="spellStart"/>
      <w:r w:rsidRPr="00AB19AC">
        <w:rPr>
          <w:lang w:val="en-GB"/>
        </w:rPr>
        <w:t>Uchihira</w:t>
      </w:r>
      <w:proofErr w:type="spellEnd"/>
      <w:r w:rsidRPr="00AB19AC">
        <w:rPr>
          <w:lang w:val="en-GB"/>
        </w:rPr>
        <w:t>, N., 2023. Intellectual Property Strategy Required for Startups to Join a New Business Ecosystem: A Case Study of Tesla. IIAI Letters on Business and Decision Science, 3.</w:t>
      </w:r>
    </w:p>
    <w:p w14:paraId="483313A8" w14:textId="77777777" w:rsidR="00EF6ED2" w:rsidRPr="00AB19AC" w:rsidRDefault="00EF6ED2">
      <w:pPr>
        <w:widowControl w:val="0"/>
        <w:spacing w:before="160" w:after="200"/>
        <w:rPr>
          <w:lang w:val="en-GB"/>
        </w:rPr>
      </w:pPr>
      <w:proofErr w:type="spellStart"/>
      <w:r w:rsidRPr="00AB19AC">
        <w:rPr>
          <w:lang w:val="en-GB"/>
        </w:rPr>
        <w:t>Secomandi</w:t>
      </w:r>
      <w:proofErr w:type="spellEnd"/>
      <w:r w:rsidRPr="00AB19AC">
        <w:rPr>
          <w:lang w:val="en-GB"/>
        </w:rPr>
        <w:t>, M.L., 2024. Strategic shifts in the US electric vehicle lithium-ion battery industry: Exploring how US policies and the US-China rivalry shaped firm strategies.</w:t>
      </w:r>
    </w:p>
    <w:p w14:paraId="6A85EB52" w14:textId="77777777" w:rsidR="00EF6ED2" w:rsidRPr="002536A6" w:rsidRDefault="00EF6ED2">
      <w:pPr>
        <w:widowControl w:val="0"/>
        <w:spacing w:before="160" w:after="200"/>
        <w:rPr>
          <w:i/>
          <w:iCs/>
          <w:lang w:val="en-GB"/>
        </w:rPr>
      </w:pPr>
      <w:r w:rsidRPr="00AB19AC">
        <w:rPr>
          <w:lang w:val="en-GB"/>
        </w:rPr>
        <w:t xml:space="preserve">Subrahmanyam, S., 2025. Strategic Collaboration and Partnerships in R&amp;D for Innovation. In Research and Development Practices in Innovation (pp. 283-314). </w:t>
      </w:r>
      <w:r w:rsidRPr="002536A6">
        <w:rPr>
          <w:i/>
          <w:iCs/>
          <w:lang w:val="en-GB"/>
        </w:rPr>
        <w:t>IGI Global Scientific Publishing.</w:t>
      </w:r>
    </w:p>
    <w:p w14:paraId="2EA19A15" w14:textId="77777777" w:rsidR="00EF6ED2" w:rsidRPr="00AB19AC" w:rsidRDefault="00EF6ED2">
      <w:pPr>
        <w:widowControl w:val="0"/>
        <w:spacing w:before="160" w:after="200"/>
        <w:rPr>
          <w:lang w:val="en-GB"/>
        </w:rPr>
      </w:pPr>
      <w:proofErr w:type="spellStart"/>
      <w:r w:rsidRPr="00AB19AC">
        <w:rPr>
          <w:lang w:val="en-GB"/>
        </w:rPr>
        <w:t>Tjemkes</w:t>
      </w:r>
      <w:proofErr w:type="spellEnd"/>
      <w:r w:rsidRPr="00AB19AC">
        <w:rPr>
          <w:lang w:val="en-GB"/>
        </w:rPr>
        <w:t>, B., Vos, P. and Burgers, K., 2023. Strategic alliance management. Routledge.</w:t>
      </w:r>
    </w:p>
    <w:p w14:paraId="08A0E3AF" w14:textId="77777777" w:rsidR="00EF6ED2" w:rsidRPr="00AB19AC" w:rsidRDefault="00EF6ED2">
      <w:pPr>
        <w:widowControl w:val="0"/>
        <w:spacing w:before="160" w:after="200"/>
        <w:rPr>
          <w:lang w:val="en-GB"/>
        </w:rPr>
      </w:pPr>
      <w:r w:rsidRPr="00AB19AC">
        <w:rPr>
          <w:lang w:val="en-GB"/>
        </w:rPr>
        <w:t>Valenti, M., 2021. Pursuing innovation through alliances and partnership in the automotive industry.</w:t>
      </w:r>
    </w:p>
    <w:p w14:paraId="1F4B7210" w14:textId="77777777" w:rsidR="00EF6ED2" w:rsidRPr="00AB19AC" w:rsidRDefault="00EF6ED2">
      <w:pPr>
        <w:widowControl w:val="0"/>
        <w:spacing w:before="160" w:after="200"/>
        <w:rPr>
          <w:lang w:val="en-GB"/>
        </w:rPr>
      </w:pPr>
      <w:r w:rsidRPr="00AB19AC">
        <w:rPr>
          <w:lang w:val="en-GB"/>
        </w:rPr>
        <w:t>Wang, J., Duan, Y. and Liu, G., 2021. A study of specific open innovation issues from perspectives of open source and resources—</w:t>
      </w:r>
      <w:r w:rsidRPr="00065208">
        <w:rPr>
          <w:i/>
          <w:iCs/>
          <w:lang w:val="en-GB"/>
        </w:rPr>
        <w:t>The series cases of tesla. Sustainability,</w:t>
      </w:r>
      <w:r w:rsidRPr="00AB19AC">
        <w:rPr>
          <w:lang w:val="en-GB"/>
        </w:rPr>
        <w:t xml:space="preserve"> 14(1), p.142.</w:t>
      </w:r>
    </w:p>
    <w:p w14:paraId="4AC22121" w14:textId="35A34E2C" w:rsidR="00EF6ED2" w:rsidRPr="00EF6ED2" w:rsidRDefault="00E113C8" w:rsidP="00EF6ED2">
      <w:pPr>
        <w:widowControl w:val="0"/>
        <w:spacing w:before="160" w:after="200"/>
        <w:rPr>
          <w:b/>
          <w:bCs/>
          <w:i/>
          <w:iCs/>
          <w:lang w:val="en-GB"/>
        </w:rPr>
      </w:pPr>
      <w:r w:rsidRPr="00AB19AC">
        <w:rPr>
          <w:b/>
          <w:bCs/>
          <w:i/>
          <w:iCs/>
          <w:lang w:val="en-GB"/>
        </w:rPr>
        <w:t>Websites</w:t>
      </w:r>
    </w:p>
    <w:p w14:paraId="147DB952" w14:textId="77777777" w:rsidR="00EF6ED2" w:rsidRPr="00AB19AC" w:rsidRDefault="00EF6ED2">
      <w:pPr>
        <w:widowControl w:val="0"/>
        <w:spacing w:before="160" w:after="200"/>
        <w:rPr>
          <w:lang w:val="en-GB"/>
        </w:rPr>
      </w:pPr>
      <w:r w:rsidRPr="00AB19AC">
        <w:rPr>
          <w:lang w:val="en-GB"/>
        </w:rPr>
        <w:t xml:space="preserve">ACKO Drive, 2025. </w:t>
      </w:r>
      <w:r w:rsidRPr="00AB19AC">
        <w:rPr>
          <w:i/>
          <w:iCs/>
          <w:lang w:val="en-GB"/>
        </w:rPr>
        <w:t>Tata, MG Motor, Mahindra Dominate India’s EV Retail in September 2025; BYD, Kia Complete Top Five as Tesla Enters Market.</w:t>
      </w:r>
      <w:r w:rsidRPr="00AB19AC">
        <w:rPr>
          <w:lang w:val="en-GB"/>
        </w:rPr>
        <w:t xml:space="preserve"> Available at: </w:t>
      </w:r>
      <w:hyperlink r:id="rId17">
        <w:r w:rsidRPr="00AB19AC">
          <w:rPr>
            <w:color w:val="1155CC"/>
            <w:lang w:val="en-GB"/>
          </w:rPr>
          <w:t>https://ackodrive.com/news/tata-mg-motor-mahindra-dominate-india-s-ev-retail-in-september-2025-byd-kia-complete-top-five-as-tesla-enters-market/</w:t>
        </w:r>
      </w:hyperlink>
      <w:r w:rsidRPr="00AB19AC">
        <w:rPr>
          <w:lang w:val="en-GB"/>
        </w:rPr>
        <w:t xml:space="preserve"> [Accessed on: 14-11-2025]</w:t>
      </w:r>
    </w:p>
    <w:p w14:paraId="363B3975" w14:textId="77777777" w:rsidR="00EF6ED2" w:rsidRPr="00AB19AC" w:rsidRDefault="00EF6ED2">
      <w:pPr>
        <w:widowControl w:val="0"/>
        <w:spacing w:before="160" w:after="200"/>
        <w:rPr>
          <w:lang w:val="en-GB"/>
        </w:rPr>
      </w:pPr>
      <w:r w:rsidRPr="00AB19AC">
        <w:rPr>
          <w:lang w:val="en-GB"/>
        </w:rPr>
        <w:t xml:space="preserve">Auto Car India, 2025. </w:t>
      </w:r>
      <w:r w:rsidRPr="00AB19AC">
        <w:rPr>
          <w:i/>
          <w:iCs/>
          <w:lang w:val="en-GB"/>
        </w:rPr>
        <w:t xml:space="preserve">November 2024 EV sales: Tata Motors loses market share to MG. </w:t>
      </w:r>
      <w:r w:rsidRPr="00AB19AC">
        <w:rPr>
          <w:lang w:val="en-GB"/>
        </w:rPr>
        <w:t xml:space="preserve">Available at: </w:t>
      </w:r>
      <w:hyperlink r:id="rId18">
        <w:r w:rsidRPr="00AB19AC">
          <w:rPr>
            <w:color w:val="1155CC"/>
            <w:lang w:val="en-GB"/>
          </w:rPr>
          <w:t>https://www.autocarindia.com/industry/november-2024-ev-sales-tata-motors-loses-market-share-to-mg-433779</w:t>
        </w:r>
      </w:hyperlink>
      <w:r w:rsidRPr="00AB19AC">
        <w:rPr>
          <w:lang w:val="en-GB"/>
        </w:rPr>
        <w:t xml:space="preserve"> [Accessed on: 14-11-2025]</w:t>
      </w:r>
    </w:p>
    <w:p w14:paraId="19181FF6" w14:textId="77777777" w:rsidR="00EF6ED2" w:rsidRPr="00AB19AC" w:rsidRDefault="00EF6ED2">
      <w:pPr>
        <w:widowControl w:val="0"/>
        <w:spacing w:before="160" w:after="200"/>
        <w:rPr>
          <w:lang w:val="en-GB"/>
        </w:rPr>
      </w:pPr>
      <w:proofErr w:type="spellStart"/>
      <w:r w:rsidRPr="00AB19AC">
        <w:rPr>
          <w:lang w:val="en-GB"/>
        </w:rPr>
        <w:t>Autocarpro</w:t>
      </w:r>
      <w:proofErr w:type="spellEnd"/>
      <w:r w:rsidRPr="00AB19AC">
        <w:rPr>
          <w:lang w:val="en-GB"/>
        </w:rPr>
        <w:t xml:space="preserve">, 2025. </w:t>
      </w:r>
      <w:r w:rsidRPr="00AB19AC">
        <w:rPr>
          <w:i/>
          <w:iCs/>
          <w:lang w:val="en-GB"/>
        </w:rPr>
        <w:t xml:space="preserve">India’s Passenger EV Market Hits New High </w:t>
      </w:r>
      <w:proofErr w:type="gramStart"/>
      <w:r w:rsidRPr="00AB19AC">
        <w:rPr>
          <w:i/>
          <w:iCs/>
          <w:lang w:val="en-GB"/>
        </w:rPr>
        <w:t>In</w:t>
      </w:r>
      <w:proofErr w:type="gramEnd"/>
      <w:r w:rsidRPr="00AB19AC">
        <w:rPr>
          <w:i/>
          <w:iCs/>
          <w:lang w:val="en-GB"/>
        </w:rPr>
        <w:t xml:space="preserve"> August 2025. </w:t>
      </w:r>
      <w:r w:rsidRPr="00AB19AC">
        <w:rPr>
          <w:lang w:val="en-GB"/>
        </w:rPr>
        <w:t xml:space="preserve">Available at: </w:t>
      </w:r>
      <w:hyperlink r:id="rId19">
        <w:r w:rsidRPr="00AB19AC">
          <w:rPr>
            <w:color w:val="1155CC"/>
            <w:lang w:val="en-GB"/>
          </w:rPr>
          <w:t>https://www.autocarpro.in/analysis-sales/indias-passenger-ev-market-hits-new-high-in-august-2025-128326</w:t>
        </w:r>
      </w:hyperlink>
      <w:r w:rsidRPr="00AB19AC">
        <w:rPr>
          <w:lang w:val="en-GB"/>
        </w:rPr>
        <w:t xml:space="preserve"> [Accessed on: 14-11-2025]</w:t>
      </w:r>
    </w:p>
    <w:p w14:paraId="4D8EEDC5" w14:textId="77777777" w:rsidR="00EF6ED2" w:rsidRPr="00AB19AC" w:rsidRDefault="00EF6ED2">
      <w:pPr>
        <w:widowControl w:val="0"/>
        <w:spacing w:before="160" w:after="200"/>
        <w:rPr>
          <w:lang w:val="en-GB"/>
        </w:rPr>
      </w:pPr>
      <w:r w:rsidRPr="00AB19AC">
        <w:rPr>
          <w:lang w:val="en-GB"/>
        </w:rPr>
        <w:t xml:space="preserve">BYD, 2025. </w:t>
      </w:r>
      <w:r w:rsidRPr="00AB19AC">
        <w:rPr>
          <w:i/>
          <w:iCs/>
          <w:lang w:val="en-GB"/>
        </w:rPr>
        <w:t xml:space="preserve">About BYD. </w:t>
      </w:r>
      <w:r w:rsidRPr="00AB19AC">
        <w:rPr>
          <w:lang w:val="en-GB"/>
        </w:rPr>
        <w:t xml:space="preserve">Available at: </w:t>
      </w:r>
      <w:hyperlink r:id="rId20">
        <w:r w:rsidRPr="00AB19AC">
          <w:rPr>
            <w:color w:val="1155CC"/>
            <w:lang w:val="en-GB"/>
          </w:rPr>
          <w:t>https://www.byd.com/en/about-byd</w:t>
        </w:r>
      </w:hyperlink>
      <w:r w:rsidRPr="00AB19AC">
        <w:rPr>
          <w:lang w:val="en-GB"/>
        </w:rPr>
        <w:t xml:space="preserve"> [Accessed on: 14-11-2025]</w:t>
      </w:r>
    </w:p>
    <w:p w14:paraId="7F446A64" w14:textId="77777777" w:rsidR="00EF6ED2" w:rsidRPr="00AB19AC" w:rsidRDefault="00EF6ED2">
      <w:pPr>
        <w:widowControl w:val="0"/>
        <w:spacing w:before="160" w:after="200"/>
        <w:rPr>
          <w:lang w:val="en-GB"/>
        </w:rPr>
      </w:pPr>
      <w:r w:rsidRPr="00AB19AC">
        <w:rPr>
          <w:lang w:val="en-GB"/>
        </w:rPr>
        <w:t>EV Reporter, 2025.</w:t>
      </w:r>
      <w:r w:rsidRPr="00AB19AC">
        <w:rPr>
          <w:i/>
          <w:iCs/>
          <w:lang w:val="en-GB"/>
        </w:rPr>
        <w:t xml:space="preserve"> INDIA EV REPORT SALES TRENDS &amp; INVESTMENTS.</w:t>
      </w:r>
      <w:r w:rsidRPr="00AB19AC">
        <w:rPr>
          <w:lang w:val="en-GB"/>
        </w:rPr>
        <w:t xml:space="preserve"> Available at: </w:t>
      </w:r>
      <w:hyperlink r:id="rId21">
        <w:r w:rsidRPr="00AB19AC">
          <w:rPr>
            <w:color w:val="1155CC"/>
            <w:lang w:val="en-GB"/>
          </w:rPr>
          <w:t>https://evreporter.com/wp-content/uploads/2025/05/EVreporter-India-EV-Report-FY24-25.pdf</w:t>
        </w:r>
      </w:hyperlink>
      <w:r w:rsidRPr="00AB19AC">
        <w:rPr>
          <w:lang w:val="en-GB"/>
        </w:rPr>
        <w:t xml:space="preserve"> [Accessed on: 14-11-2025]</w:t>
      </w:r>
    </w:p>
    <w:p w14:paraId="7EB277A2" w14:textId="77777777" w:rsidR="00EF6ED2" w:rsidRPr="00AB19AC" w:rsidRDefault="00EF6ED2">
      <w:pPr>
        <w:widowControl w:val="0"/>
        <w:spacing w:before="160" w:after="200"/>
        <w:rPr>
          <w:lang w:val="en-GB"/>
        </w:rPr>
      </w:pPr>
      <w:r w:rsidRPr="00AB19AC">
        <w:rPr>
          <w:lang w:val="en-GB"/>
        </w:rPr>
        <w:t xml:space="preserve">Government of India, 2025. </w:t>
      </w:r>
      <w:r w:rsidRPr="00AB19AC">
        <w:rPr>
          <w:i/>
          <w:iCs/>
          <w:lang w:val="en-GB"/>
        </w:rPr>
        <w:t>CURRENT STATUS OF FAME-II SCHEME.</w:t>
      </w:r>
      <w:r w:rsidRPr="00AB19AC">
        <w:rPr>
          <w:lang w:val="en-GB"/>
        </w:rPr>
        <w:t xml:space="preserve"> Available at: </w:t>
      </w:r>
      <w:hyperlink r:id="rId22">
        <w:r w:rsidRPr="00AB19AC">
          <w:rPr>
            <w:color w:val="1155CC"/>
            <w:lang w:val="en-GB"/>
          </w:rPr>
          <w:t>https://www.pib.gov.in/PressReleasePage.aspx?PRID=2112237</w:t>
        </w:r>
      </w:hyperlink>
      <w:r w:rsidRPr="00AB19AC">
        <w:rPr>
          <w:lang w:val="en-GB"/>
        </w:rPr>
        <w:t xml:space="preserve"> [Accessed on: 14-11-2025]</w:t>
      </w:r>
    </w:p>
    <w:p w14:paraId="1FA4850E" w14:textId="77777777" w:rsidR="00EF6ED2" w:rsidRPr="00AB19AC" w:rsidRDefault="00EF6ED2">
      <w:pPr>
        <w:widowControl w:val="0"/>
        <w:spacing w:before="160" w:after="200"/>
        <w:rPr>
          <w:lang w:val="en-GB"/>
        </w:rPr>
      </w:pPr>
      <w:proofErr w:type="spellStart"/>
      <w:r w:rsidRPr="00AB19AC">
        <w:rPr>
          <w:lang w:val="en-GB"/>
        </w:rPr>
        <w:t>Grandviewresearch</w:t>
      </w:r>
      <w:proofErr w:type="spellEnd"/>
      <w:r w:rsidRPr="00AB19AC">
        <w:rPr>
          <w:lang w:val="en-GB"/>
        </w:rPr>
        <w:t xml:space="preserve">, 2025. </w:t>
      </w:r>
      <w:r w:rsidRPr="00AB19AC">
        <w:rPr>
          <w:i/>
          <w:iCs/>
          <w:lang w:val="en-GB"/>
        </w:rPr>
        <w:t>India Electric Vehicle Market (2025 - 2030).</w:t>
      </w:r>
      <w:r w:rsidRPr="00AB19AC">
        <w:rPr>
          <w:lang w:val="en-GB"/>
        </w:rPr>
        <w:t xml:space="preserve"> Available at: </w:t>
      </w:r>
      <w:hyperlink r:id="rId23">
        <w:r w:rsidRPr="00AB19AC">
          <w:rPr>
            <w:color w:val="1155CC"/>
            <w:lang w:val="en-GB"/>
          </w:rPr>
          <w:t>https://www.grandviewresearch.com/industry-analysis/india-electric-vehicle-market-report</w:t>
        </w:r>
      </w:hyperlink>
      <w:r w:rsidRPr="00AB19AC">
        <w:rPr>
          <w:lang w:val="en-GB"/>
        </w:rPr>
        <w:t xml:space="preserve"> [Accessed on: 14-11-2025]</w:t>
      </w:r>
    </w:p>
    <w:p w14:paraId="05911FAA" w14:textId="77777777" w:rsidR="00EF6ED2" w:rsidRPr="00AB19AC" w:rsidRDefault="00EF6ED2">
      <w:pPr>
        <w:widowControl w:val="0"/>
        <w:spacing w:before="160" w:after="200"/>
        <w:rPr>
          <w:lang w:val="en-GB"/>
        </w:rPr>
      </w:pPr>
      <w:r w:rsidRPr="00AB19AC">
        <w:rPr>
          <w:lang w:val="en-GB"/>
        </w:rPr>
        <w:t xml:space="preserve">Hyundai, 2025. </w:t>
      </w:r>
      <w:r w:rsidRPr="00AB19AC">
        <w:rPr>
          <w:i/>
          <w:iCs/>
          <w:lang w:val="en-GB"/>
        </w:rPr>
        <w:t xml:space="preserve">Concept THREE reshapes compact urban EV mobility. </w:t>
      </w:r>
      <w:r w:rsidRPr="00AB19AC">
        <w:rPr>
          <w:lang w:val="en-GB"/>
        </w:rPr>
        <w:t xml:space="preserve">Available at: </w:t>
      </w:r>
      <w:hyperlink r:id="rId24">
        <w:r w:rsidRPr="00AB19AC">
          <w:rPr>
            <w:color w:val="1155CC"/>
            <w:lang w:val="en-GB"/>
          </w:rPr>
          <w:t>https://www.hyundai.com/worldwide/en</w:t>
        </w:r>
      </w:hyperlink>
      <w:r w:rsidRPr="00AB19AC">
        <w:rPr>
          <w:lang w:val="en-GB"/>
        </w:rPr>
        <w:t xml:space="preserve"> [Accessed on: 14-11-2025]</w:t>
      </w:r>
    </w:p>
    <w:p w14:paraId="2B786B5D" w14:textId="77777777" w:rsidR="00EF6ED2" w:rsidRPr="00AB19AC" w:rsidRDefault="00EF6ED2">
      <w:pPr>
        <w:widowControl w:val="0"/>
        <w:spacing w:before="160" w:after="200"/>
        <w:rPr>
          <w:lang w:val="en-GB"/>
        </w:rPr>
      </w:pPr>
      <w:r w:rsidRPr="00AB19AC">
        <w:rPr>
          <w:lang w:val="en-GB"/>
        </w:rPr>
        <w:t xml:space="preserve">IBEF, 2025. </w:t>
      </w:r>
      <w:r w:rsidRPr="00AB19AC">
        <w:rPr>
          <w:i/>
          <w:iCs/>
          <w:lang w:val="en-GB"/>
        </w:rPr>
        <w:t xml:space="preserve">Automobile sector. </w:t>
      </w:r>
      <w:r w:rsidRPr="00AB19AC">
        <w:rPr>
          <w:lang w:val="en-GB"/>
        </w:rPr>
        <w:t xml:space="preserve">Available at: </w:t>
      </w:r>
      <w:hyperlink r:id="rId25">
        <w:r w:rsidRPr="00AB19AC">
          <w:rPr>
            <w:color w:val="1155CC"/>
            <w:lang w:val="en-GB"/>
          </w:rPr>
          <w:t>https://www.ibef.org/industry</w:t>
        </w:r>
      </w:hyperlink>
      <w:r w:rsidRPr="00AB19AC">
        <w:rPr>
          <w:lang w:val="en-GB"/>
        </w:rPr>
        <w:t xml:space="preserve"> [Accessed on: 14-11-2025]</w:t>
      </w:r>
    </w:p>
    <w:p w14:paraId="45BBA7E0" w14:textId="77777777" w:rsidR="00EF6ED2" w:rsidRPr="00AB19AC" w:rsidRDefault="00EF6ED2">
      <w:pPr>
        <w:widowControl w:val="0"/>
        <w:spacing w:before="160" w:after="200"/>
        <w:rPr>
          <w:lang w:val="en-GB"/>
        </w:rPr>
      </w:pPr>
      <w:r w:rsidRPr="00AB19AC">
        <w:rPr>
          <w:lang w:val="en-GB"/>
        </w:rPr>
        <w:t xml:space="preserve">IBEF, 2025b. </w:t>
      </w:r>
      <w:r w:rsidRPr="00AB19AC">
        <w:rPr>
          <w:i/>
          <w:iCs/>
          <w:lang w:val="en-GB"/>
        </w:rPr>
        <w:t>Automobile Industry in India.</w:t>
      </w:r>
      <w:r w:rsidRPr="00AB19AC">
        <w:rPr>
          <w:lang w:val="en-GB"/>
        </w:rPr>
        <w:t xml:space="preserve"> Available at: </w:t>
      </w:r>
      <w:hyperlink r:id="rId26">
        <w:r w:rsidRPr="00AB19AC">
          <w:rPr>
            <w:color w:val="1155CC"/>
            <w:lang w:val="en-GB"/>
          </w:rPr>
          <w:t>https://www.ibef.org/industry/india-automobiles</w:t>
        </w:r>
      </w:hyperlink>
      <w:r w:rsidRPr="00AB19AC">
        <w:rPr>
          <w:lang w:val="en-GB"/>
        </w:rPr>
        <w:t xml:space="preserve"> [Accessed on: 14-11-2025]</w:t>
      </w:r>
    </w:p>
    <w:p w14:paraId="4B241517" w14:textId="77777777" w:rsidR="00EF6ED2" w:rsidRPr="00AB19AC" w:rsidRDefault="00EF6ED2">
      <w:pPr>
        <w:widowControl w:val="0"/>
        <w:spacing w:before="160" w:after="200"/>
        <w:rPr>
          <w:lang w:val="en-GB"/>
        </w:rPr>
      </w:pPr>
      <w:r w:rsidRPr="00AB19AC">
        <w:rPr>
          <w:lang w:val="en-GB"/>
        </w:rPr>
        <w:t xml:space="preserve">Indian Brand Equity Foundation, 2025. </w:t>
      </w:r>
      <w:r w:rsidRPr="00AB19AC">
        <w:rPr>
          <w:i/>
          <w:iCs/>
          <w:lang w:val="en-GB"/>
        </w:rPr>
        <w:t>India's used car market hits 5.9 million units as SUVs, premium models fuel growth.</w:t>
      </w:r>
      <w:r w:rsidRPr="00AB19AC">
        <w:rPr>
          <w:lang w:val="en-GB"/>
        </w:rPr>
        <w:t xml:space="preserve"> Available at: </w:t>
      </w:r>
      <w:hyperlink r:id="rId27">
        <w:r w:rsidRPr="00AB19AC">
          <w:rPr>
            <w:color w:val="1155CC"/>
            <w:lang w:val="en-GB"/>
          </w:rPr>
          <w:t>https://www.ibef.org/news/india-s-used-car-market-hits-5-9-million-units-as-suvs-premium-models-fuel-growth</w:t>
        </w:r>
      </w:hyperlink>
      <w:r w:rsidRPr="00AB19AC">
        <w:rPr>
          <w:lang w:val="en-GB"/>
        </w:rPr>
        <w:t xml:space="preserve"> </w:t>
      </w:r>
      <w:r w:rsidRPr="00AB19AC">
        <w:rPr>
          <w:lang w:val="en-GB"/>
        </w:rPr>
        <w:lastRenderedPageBreak/>
        <w:t>[Accessed on: 14-11-2025]</w:t>
      </w:r>
    </w:p>
    <w:p w14:paraId="4249EF98" w14:textId="77777777" w:rsidR="00EF6ED2" w:rsidRPr="00AB19AC" w:rsidRDefault="00EF6ED2">
      <w:pPr>
        <w:widowControl w:val="0"/>
        <w:spacing w:before="160" w:after="200"/>
        <w:rPr>
          <w:lang w:val="en-GB"/>
        </w:rPr>
      </w:pPr>
      <w:proofErr w:type="spellStart"/>
      <w:r w:rsidRPr="00AB19AC">
        <w:rPr>
          <w:lang w:val="en-GB"/>
        </w:rPr>
        <w:t>IQAir</w:t>
      </w:r>
      <w:proofErr w:type="spellEnd"/>
      <w:r w:rsidRPr="00AB19AC">
        <w:rPr>
          <w:lang w:val="en-GB"/>
        </w:rPr>
        <w:t xml:space="preserve">, 2025. </w:t>
      </w:r>
      <w:r w:rsidRPr="00AB19AC">
        <w:rPr>
          <w:i/>
          <w:iCs/>
          <w:lang w:val="en-GB"/>
        </w:rPr>
        <w:t xml:space="preserve">Air quality in India. </w:t>
      </w:r>
      <w:r w:rsidRPr="00AB19AC">
        <w:rPr>
          <w:lang w:val="en-GB"/>
        </w:rPr>
        <w:t xml:space="preserve">Available at: </w:t>
      </w:r>
      <w:hyperlink r:id="rId28">
        <w:r w:rsidRPr="00AB19AC">
          <w:rPr>
            <w:color w:val="1155CC"/>
            <w:lang w:val="en-GB"/>
          </w:rPr>
          <w:t>https://www.iqair.com/in-en/india</w:t>
        </w:r>
      </w:hyperlink>
      <w:r w:rsidRPr="00AB19AC">
        <w:rPr>
          <w:lang w:val="en-GB"/>
        </w:rPr>
        <w:t xml:space="preserve"> [Accessed on: 14-11-2025]</w:t>
      </w:r>
    </w:p>
    <w:p w14:paraId="297964B3" w14:textId="77777777" w:rsidR="00EF6ED2" w:rsidRPr="00AB19AC" w:rsidRDefault="00EF6ED2">
      <w:pPr>
        <w:widowControl w:val="0"/>
        <w:spacing w:before="160" w:after="200"/>
        <w:rPr>
          <w:lang w:val="en-GB"/>
        </w:rPr>
      </w:pPr>
      <w:r w:rsidRPr="00AB19AC">
        <w:rPr>
          <w:lang w:val="en-GB"/>
        </w:rPr>
        <w:t xml:space="preserve">JSW Group, 2025. </w:t>
      </w:r>
      <w:r w:rsidRPr="00AB19AC">
        <w:rPr>
          <w:i/>
          <w:iCs/>
          <w:lang w:val="en-GB"/>
        </w:rPr>
        <w:t>Accelerating Progress Smartly.</w:t>
      </w:r>
      <w:r w:rsidRPr="00AB19AC">
        <w:rPr>
          <w:lang w:val="en-GB"/>
        </w:rPr>
        <w:t xml:space="preserve"> Available at: </w:t>
      </w:r>
      <w:hyperlink r:id="rId29">
        <w:r w:rsidRPr="00AB19AC">
          <w:rPr>
            <w:color w:val="1155CC"/>
            <w:lang w:val="en-GB"/>
          </w:rPr>
          <w:t>https://www.jsw.in/jsw-mg-motor-india/</w:t>
        </w:r>
      </w:hyperlink>
      <w:r w:rsidRPr="00AB19AC">
        <w:rPr>
          <w:lang w:val="en-GB"/>
        </w:rPr>
        <w:t xml:space="preserve"> [Accessed on: 14-11-2025]</w:t>
      </w:r>
    </w:p>
    <w:p w14:paraId="3118EFA2" w14:textId="77777777" w:rsidR="00EF6ED2" w:rsidRPr="00AB19AC" w:rsidRDefault="00EF6ED2">
      <w:pPr>
        <w:widowControl w:val="0"/>
        <w:spacing w:before="160" w:after="200"/>
        <w:rPr>
          <w:lang w:val="en-GB"/>
        </w:rPr>
      </w:pPr>
      <w:r w:rsidRPr="00AB19AC">
        <w:rPr>
          <w:lang w:val="en-GB"/>
        </w:rPr>
        <w:t xml:space="preserve">Mahindra Electric, 2025. </w:t>
      </w:r>
      <w:r w:rsidRPr="00AB19AC">
        <w:rPr>
          <w:i/>
          <w:iCs/>
          <w:lang w:val="en-GB"/>
        </w:rPr>
        <w:t>Model Selection.</w:t>
      </w:r>
      <w:r w:rsidRPr="00AB19AC">
        <w:rPr>
          <w:lang w:val="en-GB"/>
        </w:rPr>
        <w:t xml:space="preserve"> Available at: </w:t>
      </w:r>
      <w:hyperlink r:id="rId30">
        <w:r w:rsidRPr="00AB19AC">
          <w:rPr>
            <w:color w:val="1155CC"/>
            <w:lang w:val="en-GB"/>
          </w:rPr>
          <w:t>https://www.mahindraelectricsuv.com/own-online/model-selection</w:t>
        </w:r>
      </w:hyperlink>
      <w:r w:rsidRPr="00AB19AC">
        <w:rPr>
          <w:lang w:val="en-GB"/>
        </w:rPr>
        <w:t xml:space="preserve"> [Accessed on: 14-11-2025]</w:t>
      </w:r>
    </w:p>
    <w:p w14:paraId="24ADF411" w14:textId="77777777" w:rsidR="00EF6ED2" w:rsidRPr="00AB19AC" w:rsidRDefault="00EF6ED2">
      <w:pPr>
        <w:widowControl w:val="0"/>
        <w:spacing w:before="160" w:after="200"/>
        <w:rPr>
          <w:lang w:val="en-GB"/>
        </w:rPr>
      </w:pPr>
      <w:r w:rsidRPr="00AB19AC">
        <w:rPr>
          <w:lang w:val="en-GB"/>
        </w:rPr>
        <w:t>Ministry of Heavy Industries, 2025.</w:t>
      </w:r>
      <w:r w:rsidRPr="00AB19AC">
        <w:rPr>
          <w:i/>
          <w:iCs/>
          <w:lang w:val="en-GB"/>
        </w:rPr>
        <w:t xml:space="preserve"> Faster Adoption &amp; Manufacturing of Electric Vehicles in India.</w:t>
      </w:r>
      <w:r w:rsidRPr="00AB19AC">
        <w:rPr>
          <w:lang w:val="en-GB"/>
        </w:rPr>
        <w:t xml:space="preserve"> Available at: </w:t>
      </w:r>
      <w:hyperlink r:id="rId31">
        <w:r w:rsidRPr="00AB19AC">
          <w:rPr>
            <w:color w:val="1155CC"/>
            <w:lang w:val="en-GB"/>
          </w:rPr>
          <w:t>https://heavyindustries.gov.in/en/fame-ii</w:t>
        </w:r>
      </w:hyperlink>
      <w:r w:rsidRPr="00AB19AC">
        <w:rPr>
          <w:lang w:val="en-GB"/>
        </w:rPr>
        <w:t xml:space="preserve"> [Accessed on: 14-11-2025]</w:t>
      </w:r>
    </w:p>
    <w:p w14:paraId="4078FE54" w14:textId="77777777" w:rsidR="00EF6ED2" w:rsidRPr="00AB19AC" w:rsidRDefault="00EF6ED2">
      <w:pPr>
        <w:widowControl w:val="0"/>
        <w:spacing w:before="160" w:after="200"/>
        <w:rPr>
          <w:lang w:val="en-GB"/>
        </w:rPr>
      </w:pPr>
      <w:r w:rsidRPr="00AB19AC">
        <w:rPr>
          <w:lang w:val="en-GB"/>
        </w:rPr>
        <w:t xml:space="preserve">Ministry of Heavy Industries, 2025b. </w:t>
      </w:r>
      <w:r w:rsidRPr="00AB19AC">
        <w:rPr>
          <w:i/>
          <w:iCs/>
          <w:lang w:val="en-GB"/>
        </w:rPr>
        <w:t>EV CHARGING STATIONS INSTALLED ACROSS THE COUNTRY.</w:t>
      </w:r>
      <w:r w:rsidRPr="00AB19AC">
        <w:rPr>
          <w:lang w:val="en-GB"/>
        </w:rPr>
        <w:t xml:space="preserve"> Available at: </w:t>
      </w:r>
      <w:hyperlink r:id="rId32">
        <w:r w:rsidRPr="00AB19AC">
          <w:rPr>
            <w:color w:val="1155CC"/>
            <w:lang w:val="en-GB"/>
          </w:rPr>
          <w:t>https://www.pib.gov.in/PressReleasePage.aspx?PRID=2151390</w:t>
        </w:r>
      </w:hyperlink>
      <w:r w:rsidRPr="00AB19AC">
        <w:rPr>
          <w:lang w:val="en-GB"/>
        </w:rPr>
        <w:t xml:space="preserve"> [Accessed on: 14-11-2025]</w:t>
      </w:r>
    </w:p>
    <w:p w14:paraId="7CC1A14C" w14:textId="77777777" w:rsidR="00EF6ED2" w:rsidRPr="00AB19AC" w:rsidRDefault="00EF6ED2">
      <w:pPr>
        <w:widowControl w:val="0"/>
        <w:spacing w:before="160" w:after="200"/>
        <w:rPr>
          <w:lang w:val="en-GB"/>
        </w:rPr>
      </w:pPr>
      <w:r w:rsidRPr="00AB19AC">
        <w:rPr>
          <w:lang w:val="en-GB"/>
        </w:rPr>
        <w:t xml:space="preserve">NITI Aayog, 2024. </w:t>
      </w:r>
      <w:r w:rsidRPr="00AB19AC">
        <w:rPr>
          <w:i/>
          <w:iCs/>
          <w:lang w:val="en-GB"/>
        </w:rPr>
        <w:t>India Electric Mobility Index 2024: Tracking Electric Mobility Trends in Indian States.</w:t>
      </w:r>
      <w:r w:rsidRPr="00AB19AC">
        <w:rPr>
          <w:lang w:val="en-GB"/>
        </w:rPr>
        <w:t xml:space="preserve"> Available at: </w:t>
      </w:r>
      <w:hyperlink r:id="rId33">
        <w:r w:rsidRPr="00AB19AC">
          <w:rPr>
            <w:color w:val="1155CC"/>
            <w:lang w:val="en-GB"/>
          </w:rPr>
          <w:t>https://niti.gov.in/sites/default/files/2025-08/India-Electric-Mobility-Index-2024-Report.pdf</w:t>
        </w:r>
      </w:hyperlink>
      <w:r w:rsidRPr="00AB19AC">
        <w:rPr>
          <w:lang w:val="en-GB"/>
        </w:rPr>
        <w:t xml:space="preserve"> [Accessed on: 14-11-2025]</w:t>
      </w:r>
    </w:p>
    <w:p w14:paraId="2B55D713" w14:textId="77777777" w:rsidR="00EF6ED2" w:rsidRPr="00AB19AC" w:rsidRDefault="00EF6ED2">
      <w:pPr>
        <w:widowControl w:val="0"/>
        <w:spacing w:before="160" w:after="200"/>
        <w:rPr>
          <w:lang w:val="en-GB"/>
        </w:rPr>
      </w:pPr>
      <w:r w:rsidRPr="00AB19AC">
        <w:rPr>
          <w:lang w:val="en-GB"/>
        </w:rPr>
        <w:t xml:space="preserve">Reliance, 2025. </w:t>
      </w:r>
      <w:r w:rsidRPr="00AB19AC">
        <w:rPr>
          <w:i/>
          <w:iCs/>
          <w:lang w:val="en-GB"/>
        </w:rPr>
        <w:t>New Energy.</w:t>
      </w:r>
      <w:r w:rsidRPr="00AB19AC">
        <w:rPr>
          <w:lang w:val="en-GB"/>
        </w:rPr>
        <w:t xml:space="preserve"> Available at: </w:t>
      </w:r>
      <w:hyperlink r:id="rId34">
        <w:r w:rsidRPr="00AB19AC">
          <w:rPr>
            <w:color w:val="1155CC"/>
            <w:lang w:val="en-GB"/>
          </w:rPr>
          <w:t>https://www.ril.com/businesses/new-energy-materials</w:t>
        </w:r>
      </w:hyperlink>
      <w:r w:rsidRPr="00AB19AC">
        <w:rPr>
          <w:lang w:val="en-GB"/>
        </w:rPr>
        <w:t xml:space="preserve"> [Accessed on: 14-11-2025]</w:t>
      </w:r>
    </w:p>
    <w:p w14:paraId="1728AE20" w14:textId="77777777" w:rsidR="00EF6ED2" w:rsidRPr="00AB19AC" w:rsidRDefault="00EF6ED2">
      <w:pPr>
        <w:widowControl w:val="0"/>
        <w:spacing w:before="160" w:after="200"/>
        <w:rPr>
          <w:lang w:val="en-GB"/>
        </w:rPr>
      </w:pPr>
      <w:r w:rsidRPr="00AB19AC">
        <w:rPr>
          <w:lang w:val="en-GB"/>
        </w:rPr>
        <w:t xml:space="preserve">Reuters, 2025. </w:t>
      </w:r>
      <w:r w:rsidRPr="00AB19AC">
        <w:rPr>
          <w:i/>
          <w:iCs/>
          <w:lang w:val="en-GB"/>
        </w:rPr>
        <w:t>Tesla not keen on local production, minister says, as India finalises EV policy.</w:t>
      </w:r>
      <w:r w:rsidRPr="00AB19AC">
        <w:rPr>
          <w:lang w:val="en-GB"/>
        </w:rPr>
        <w:t xml:space="preserve"> Available at: </w:t>
      </w:r>
      <w:hyperlink r:id="rId35">
        <w:r w:rsidRPr="00AB19AC">
          <w:rPr>
            <w:color w:val="1155CC"/>
            <w:lang w:val="en-GB"/>
          </w:rPr>
          <w:t>https://www.reuters.com/world/india/india-finalises-new-ev-scheme-offers-import-tax-cuts-local-production-2025-06-02/</w:t>
        </w:r>
      </w:hyperlink>
      <w:r w:rsidRPr="00AB19AC">
        <w:rPr>
          <w:lang w:val="en-GB"/>
        </w:rPr>
        <w:t xml:space="preserve"> [Accessed on: 14-11-2025]</w:t>
      </w:r>
    </w:p>
    <w:p w14:paraId="0EACBA46" w14:textId="77777777" w:rsidR="00EF6ED2" w:rsidRPr="00AB19AC" w:rsidRDefault="00EF6ED2">
      <w:pPr>
        <w:widowControl w:val="0"/>
        <w:spacing w:before="160" w:after="200"/>
        <w:rPr>
          <w:lang w:val="en-GB"/>
        </w:rPr>
      </w:pPr>
      <w:r w:rsidRPr="00AB19AC">
        <w:rPr>
          <w:lang w:val="en-GB"/>
        </w:rPr>
        <w:t xml:space="preserve">Reuters, 2025b. </w:t>
      </w:r>
      <w:r w:rsidRPr="00AB19AC">
        <w:rPr>
          <w:i/>
          <w:iCs/>
          <w:lang w:val="en-GB"/>
        </w:rPr>
        <w:t xml:space="preserve">FACTBOX What are India's EV makers' plans for their charging networks? </w:t>
      </w:r>
      <w:r w:rsidRPr="00AB19AC">
        <w:rPr>
          <w:lang w:val="en-GB"/>
        </w:rPr>
        <w:t xml:space="preserve">Available at: </w:t>
      </w:r>
      <w:hyperlink r:id="rId36">
        <w:r w:rsidRPr="00AB19AC">
          <w:rPr>
            <w:color w:val="1155CC"/>
            <w:lang w:val="en-GB"/>
          </w:rPr>
          <w:t>https://www.reuters.com/business/autos-transportation/what-are-indias-ev-makers-plans-their-charging-networks-2025-02-13/</w:t>
        </w:r>
      </w:hyperlink>
      <w:r w:rsidRPr="00AB19AC">
        <w:rPr>
          <w:lang w:val="en-GB"/>
        </w:rPr>
        <w:t xml:space="preserve"> [Accessed on: 14-11-2025]</w:t>
      </w:r>
    </w:p>
    <w:p w14:paraId="1372CF32" w14:textId="77777777" w:rsidR="00EF6ED2" w:rsidRPr="00AB19AC" w:rsidRDefault="00EF6ED2">
      <w:pPr>
        <w:widowControl w:val="0"/>
        <w:spacing w:before="160" w:after="200"/>
        <w:rPr>
          <w:lang w:val="en-GB"/>
        </w:rPr>
      </w:pPr>
      <w:r w:rsidRPr="00AB19AC">
        <w:rPr>
          <w:lang w:val="en-GB"/>
        </w:rPr>
        <w:t xml:space="preserve">S&amp;P Global, 2025. </w:t>
      </w:r>
      <w:r w:rsidRPr="00AB19AC">
        <w:rPr>
          <w:i/>
          <w:iCs/>
          <w:lang w:val="en-GB"/>
        </w:rPr>
        <w:t>India’s EV Market: Trends and Future Prospects.</w:t>
      </w:r>
      <w:r w:rsidRPr="00AB19AC">
        <w:rPr>
          <w:lang w:val="en-GB"/>
        </w:rPr>
        <w:t xml:space="preserve"> Available at: </w:t>
      </w:r>
      <w:hyperlink r:id="rId37">
        <w:r w:rsidRPr="00AB19AC">
          <w:rPr>
            <w:color w:val="1155CC"/>
            <w:lang w:val="en-GB"/>
          </w:rPr>
          <w:t>https://www.spglobal.com/automotive-insights/en/blogs/2025/03/india-ev-market-trends-future</w:t>
        </w:r>
      </w:hyperlink>
      <w:r w:rsidRPr="00AB19AC">
        <w:rPr>
          <w:lang w:val="en-GB"/>
        </w:rPr>
        <w:t xml:space="preserve"> [Accessed on: 14-11-2025]</w:t>
      </w:r>
    </w:p>
    <w:p w14:paraId="36837ABF" w14:textId="77777777" w:rsidR="00EF6ED2" w:rsidRPr="00AB19AC" w:rsidRDefault="00EF6ED2">
      <w:pPr>
        <w:widowControl w:val="0"/>
        <w:spacing w:before="160" w:after="200"/>
        <w:rPr>
          <w:lang w:val="en-GB"/>
        </w:rPr>
      </w:pPr>
      <w:r w:rsidRPr="00AB19AC">
        <w:rPr>
          <w:lang w:val="en-GB"/>
        </w:rPr>
        <w:t xml:space="preserve">SEC, 2025. </w:t>
      </w:r>
      <w:r w:rsidRPr="00AB19AC">
        <w:rPr>
          <w:i/>
          <w:iCs/>
          <w:lang w:val="en-GB"/>
        </w:rPr>
        <w:t xml:space="preserve">SECURITIES AND EXCHANGE COMMISSION: Washington, D.C. 20549. </w:t>
      </w:r>
      <w:r w:rsidRPr="00AB19AC">
        <w:rPr>
          <w:lang w:val="en-GB"/>
        </w:rPr>
        <w:t xml:space="preserve">Available at: </w:t>
      </w:r>
      <w:hyperlink r:id="rId38">
        <w:r w:rsidRPr="00AB19AC">
          <w:rPr>
            <w:color w:val="1155CC"/>
            <w:lang w:val="en-GB"/>
          </w:rPr>
          <w:t>https://www.sec.gov/Archives/edgar/data/1318605/000162828025003063/tsla-20241231.htm</w:t>
        </w:r>
      </w:hyperlink>
      <w:r w:rsidRPr="00AB19AC">
        <w:rPr>
          <w:lang w:val="en-GB"/>
        </w:rPr>
        <w:t xml:space="preserve"> [Accessed on: 14-11-2025]</w:t>
      </w:r>
    </w:p>
    <w:p w14:paraId="6D08B319" w14:textId="77777777" w:rsidR="00EF6ED2" w:rsidRPr="00AB19AC" w:rsidRDefault="00EF6ED2">
      <w:pPr>
        <w:widowControl w:val="0"/>
        <w:spacing w:before="160" w:after="200"/>
        <w:rPr>
          <w:lang w:val="en-GB"/>
        </w:rPr>
      </w:pPr>
      <w:r w:rsidRPr="00AB19AC">
        <w:rPr>
          <w:lang w:val="en-GB"/>
        </w:rPr>
        <w:t xml:space="preserve">Static.pib.gov.in, 2025. </w:t>
      </w:r>
      <w:r w:rsidRPr="00AB19AC">
        <w:rPr>
          <w:i/>
          <w:iCs/>
          <w:lang w:val="en-GB"/>
        </w:rPr>
        <w:t xml:space="preserve">India shines as IMF upgrades GDP forecast to 7% in FY24-25. </w:t>
      </w:r>
      <w:r w:rsidRPr="00AB19AC">
        <w:rPr>
          <w:lang w:val="en-GB"/>
        </w:rPr>
        <w:t xml:space="preserve">Available at: </w:t>
      </w:r>
      <w:hyperlink r:id="rId39">
        <w:r w:rsidRPr="00AB19AC">
          <w:rPr>
            <w:color w:val="1155CC"/>
            <w:lang w:val="en-GB"/>
          </w:rPr>
          <w:t>https://static.pib.gov.in/WriteReadData/specificdocs/documents/2024/jul/doc2024717350401.pdf</w:t>
        </w:r>
      </w:hyperlink>
      <w:r w:rsidRPr="00AB19AC">
        <w:rPr>
          <w:lang w:val="en-GB"/>
        </w:rPr>
        <w:t xml:space="preserve"> [Accessed on: 14-11-2025]</w:t>
      </w:r>
    </w:p>
    <w:p w14:paraId="01CBAB64" w14:textId="77777777" w:rsidR="00EF6ED2" w:rsidRPr="00AB19AC" w:rsidRDefault="00EF6ED2">
      <w:pPr>
        <w:widowControl w:val="0"/>
        <w:spacing w:before="160" w:after="200"/>
        <w:rPr>
          <w:lang w:val="en-GB"/>
        </w:rPr>
      </w:pPr>
      <w:r w:rsidRPr="00AB19AC">
        <w:rPr>
          <w:lang w:val="en-GB"/>
        </w:rPr>
        <w:t xml:space="preserve">Statistics Times, 2025. </w:t>
      </w:r>
      <w:r w:rsidRPr="00AB19AC">
        <w:rPr>
          <w:i/>
          <w:iCs/>
          <w:lang w:val="en-GB"/>
        </w:rPr>
        <w:t xml:space="preserve">List of cities in India by population. </w:t>
      </w:r>
      <w:r w:rsidRPr="00AB19AC">
        <w:rPr>
          <w:lang w:val="en-GB"/>
        </w:rPr>
        <w:t xml:space="preserve">Available at: </w:t>
      </w:r>
      <w:hyperlink r:id="rId40">
        <w:r w:rsidRPr="00AB19AC">
          <w:rPr>
            <w:color w:val="1155CC"/>
            <w:lang w:val="en-GB"/>
          </w:rPr>
          <w:t>https://statisticstimes.com/demographics/country/india-cities-population.php</w:t>
        </w:r>
      </w:hyperlink>
      <w:r w:rsidRPr="00AB19AC">
        <w:rPr>
          <w:lang w:val="en-GB"/>
        </w:rPr>
        <w:t xml:space="preserve"> [Accessed on: 14-11-2025]</w:t>
      </w:r>
    </w:p>
    <w:p w14:paraId="7D7ABE9E" w14:textId="77777777" w:rsidR="00EF6ED2" w:rsidRPr="00AB19AC" w:rsidRDefault="00EF6ED2">
      <w:pPr>
        <w:widowControl w:val="0"/>
        <w:spacing w:before="160" w:after="200"/>
        <w:rPr>
          <w:lang w:val="en-GB"/>
        </w:rPr>
      </w:pPr>
      <w:r w:rsidRPr="00AB19AC">
        <w:rPr>
          <w:lang w:val="en-GB"/>
        </w:rPr>
        <w:t>Tata Motors, 2025.</w:t>
      </w:r>
      <w:r w:rsidRPr="00AB19AC">
        <w:rPr>
          <w:i/>
          <w:iCs/>
          <w:lang w:val="en-GB"/>
        </w:rPr>
        <w:t xml:space="preserve"> Welcome to Tata Motors: India's leading name in innovative and integrated mobility solutions.</w:t>
      </w:r>
      <w:r w:rsidRPr="00AB19AC">
        <w:rPr>
          <w:lang w:val="en-GB"/>
        </w:rPr>
        <w:t xml:space="preserve"> Available at: </w:t>
      </w:r>
      <w:hyperlink r:id="rId41">
        <w:r w:rsidRPr="00AB19AC">
          <w:rPr>
            <w:color w:val="1155CC"/>
            <w:lang w:val="en-GB"/>
          </w:rPr>
          <w:t>https://www.tatamotors.com/</w:t>
        </w:r>
      </w:hyperlink>
      <w:r w:rsidRPr="00AB19AC">
        <w:rPr>
          <w:lang w:val="en-GB"/>
        </w:rPr>
        <w:t xml:space="preserve"> [Accessed on: 14-11-2025]</w:t>
      </w:r>
    </w:p>
    <w:p w14:paraId="68EFA271" w14:textId="77777777" w:rsidR="00EF6ED2" w:rsidRPr="00AB19AC" w:rsidRDefault="00EF6ED2">
      <w:pPr>
        <w:widowControl w:val="0"/>
        <w:spacing w:before="160" w:after="200"/>
        <w:rPr>
          <w:lang w:val="en-GB"/>
        </w:rPr>
      </w:pPr>
      <w:r w:rsidRPr="00AB19AC">
        <w:rPr>
          <w:lang w:val="en-GB"/>
        </w:rPr>
        <w:t xml:space="preserve">Tesla, 2025. </w:t>
      </w:r>
      <w:r w:rsidRPr="00AB19AC">
        <w:rPr>
          <w:i/>
          <w:iCs/>
          <w:lang w:val="en-GB"/>
        </w:rPr>
        <w:t xml:space="preserve">Master Plans. </w:t>
      </w:r>
      <w:r w:rsidRPr="00AB19AC">
        <w:rPr>
          <w:lang w:val="en-GB"/>
        </w:rPr>
        <w:t xml:space="preserve">Available at: </w:t>
      </w:r>
      <w:hyperlink r:id="rId42">
        <w:r w:rsidRPr="00AB19AC">
          <w:rPr>
            <w:color w:val="1155CC"/>
            <w:lang w:val="en-GB"/>
          </w:rPr>
          <w:t>https://www.tesla.com/master-plans</w:t>
        </w:r>
      </w:hyperlink>
      <w:r w:rsidRPr="00AB19AC">
        <w:rPr>
          <w:lang w:val="en-GB"/>
        </w:rPr>
        <w:t xml:space="preserve"> [Accessed on: 14-11-2025]</w:t>
      </w:r>
    </w:p>
    <w:p w14:paraId="4C37C14F" w14:textId="77777777" w:rsidR="00EF6ED2" w:rsidRPr="00AB19AC" w:rsidRDefault="00EF6ED2">
      <w:pPr>
        <w:widowControl w:val="0"/>
        <w:spacing w:before="160" w:after="200"/>
        <w:rPr>
          <w:lang w:val="en-GB"/>
        </w:rPr>
      </w:pPr>
      <w:r w:rsidRPr="00AB19AC">
        <w:rPr>
          <w:lang w:val="en-GB"/>
        </w:rPr>
        <w:t xml:space="preserve">Tesla, 2025b. </w:t>
      </w:r>
      <w:r w:rsidRPr="00AB19AC">
        <w:rPr>
          <w:i/>
          <w:iCs/>
          <w:lang w:val="en-GB"/>
        </w:rPr>
        <w:t>SECURITIES AND EXCHANGE COMMISSION.</w:t>
      </w:r>
      <w:r w:rsidRPr="00AB19AC">
        <w:rPr>
          <w:lang w:val="en-GB"/>
        </w:rPr>
        <w:t xml:space="preserve"> Available at: </w:t>
      </w:r>
      <w:hyperlink r:id="rId43">
        <w:r w:rsidRPr="00AB19AC">
          <w:rPr>
            <w:color w:val="1155CC"/>
            <w:lang w:val="en-GB"/>
          </w:rPr>
          <w:t>https://ir.tesla.com/_flysystem/s3/sec/000162828025003063/tsla-20241231-gen.pdf</w:t>
        </w:r>
      </w:hyperlink>
      <w:r w:rsidRPr="00AB19AC">
        <w:rPr>
          <w:lang w:val="en-GB"/>
        </w:rPr>
        <w:t xml:space="preserve"> [Accessed on: 14-11-2025]</w:t>
      </w:r>
    </w:p>
    <w:p w14:paraId="11FFE1FF" w14:textId="77777777" w:rsidR="00EF6ED2" w:rsidRPr="00AB19AC" w:rsidRDefault="00EF6ED2">
      <w:pPr>
        <w:widowControl w:val="0"/>
        <w:spacing w:before="160" w:after="200"/>
        <w:rPr>
          <w:lang w:val="en-GB"/>
        </w:rPr>
      </w:pPr>
      <w:r w:rsidRPr="00AB19AC">
        <w:rPr>
          <w:lang w:val="en-GB"/>
        </w:rPr>
        <w:t xml:space="preserve">Tesla, 2025c. </w:t>
      </w:r>
      <w:r w:rsidRPr="00AB19AC">
        <w:rPr>
          <w:i/>
          <w:iCs/>
          <w:lang w:val="en-GB"/>
        </w:rPr>
        <w:t xml:space="preserve">Q3 2025 Update. </w:t>
      </w:r>
      <w:r w:rsidRPr="00AB19AC">
        <w:rPr>
          <w:lang w:val="en-GB"/>
        </w:rPr>
        <w:t xml:space="preserve">Available at: </w:t>
      </w:r>
      <w:hyperlink r:id="rId44">
        <w:r w:rsidRPr="00AB19AC">
          <w:rPr>
            <w:color w:val="1155CC"/>
            <w:lang w:val="en-GB"/>
          </w:rPr>
          <w:t>https://assets-ir.tesla.com/tesla-contents/IR/TSLA-Q3-2025-Update.pdf</w:t>
        </w:r>
      </w:hyperlink>
      <w:r w:rsidRPr="00AB19AC">
        <w:rPr>
          <w:lang w:val="en-GB"/>
        </w:rPr>
        <w:t xml:space="preserve"> [Accessed on: 14-11-2025]</w:t>
      </w:r>
    </w:p>
    <w:p w14:paraId="208DB580" w14:textId="77777777" w:rsidR="00EF6ED2" w:rsidRPr="00AB19AC" w:rsidRDefault="00EF6ED2">
      <w:pPr>
        <w:widowControl w:val="0"/>
        <w:spacing w:before="160" w:after="200"/>
        <w:rPr>
          <w:lang w:val="en-GB"/>
        </w:rPr>
      </w:pPr>
      <w:r w:rsidRPr="00AB19AC">
        <w:rPr>
          <w:lang w:val="en-GB"/>
        </w:rPr>
        <w:t xml:space="preserve">World Bank, 2025. </w:t>
      </w:r>
      <w:r w:rsidRPr="00AB19AC">
        <w:rPr>
          <w:i/>
          <w:iCs/>
          <w:lang w:val="en-GB"/>
        </w:rPr>
        <w:t>GDP (current US$).</w:t>
      </w:r>
      <w:r w:rsidRPr="00AB19AC">
        <w:rPr>
          <w:lang w:val="en-GB"/>
        </w:rPr>
        <w:t xml:space="preserve"> Available at: </w:t>
      </w:r>
      <w:hyperlink r:id="rId45">
        <w:r w:rsidRPr="00AB19AC">
          <w:rPr>
            <w:color w:val="1155CC"/>
            <w:lang w:val="en-GB"/>
          </w:rPr>
          <w:t>https://data.worldbank.org/indicator/NY.GDP.MKTP.CD?locations=IN</w:t>
        </w:r>
      </w:hyperlink>
      <w:r w:rsidRPr="00AB19AC">
        <w:rPr>
          <w:lang w:val="en-GB"/>
        </w:rPr>
        <w:t xml:space="preserve"> [Accessed on: 14-11-2025]</w:t>
      </w:r>
    </w:p>
    <w:p w14:paraId="7778BC60" w14:textId="77777777" w:rsidR="00EF6ED2" w:rsidRPr="00AB19AC" w:rsidRDefault="00EF6ED2">
      <w:pPr>
        <w:widowControl w:val="0"/>
        <w:spacing w:before="160" w:after="200"/>
        <w:rPr>
          <w:lang w:val="en-GB"/>
        </w:rPr>
      </w:pPr>
      <w:proofErr w:type="spellStart"/>
      <w:r w:rsidRPr="00AB19AC">
        <w:rPr>
          <w:lang w:val="en-GB"/>
        </w:rPr>
        <w:t>Worldometers</w:t>
      </w:r>
      <w:proofErr w:type="spellEnd"/>
      <w:r w:rsidRPr="00AB19AC">
        <w:rPr>
          <w:lang w:val="en-GB"/>
        </w:rPr>
        <w:t xml:space="preserve">, 2025. </w:t>
      </w:r>
      <w:r w:rsidRPr="00AB19AC">
        <w:rPr>
          <w:i/>
          <w:iCs/>
          <w:lang w:val="en-GB"/>
        </w:rPr>
        <w:t xml:space="preserve">India Population (1950 - 2025). </w:t>
      </w:r>
      <w:r w:rsidRPr="00AB19AC">
        <w:rPr>
          <w:lang w:val="en-GB"/>
        </w:rPr>
        <w:t xml:space="preserve">Available at: </w:t>
      </w:r>
      <w:hyperlink r:id="rId46">
        <w:r w:rsidRPr="00AB19AC">
          <w:rPr>
            <w:color w:val="1155CC"/>
            <w:lang w:val="en-GB"/>
          </w:rPr>
          <w:t>https://www.worldometers.info/world-population/india-population/</w:t>
        </w:r>
      </w:hyperlink>
      <w:r w:rsidRPr="00AB19AC">
        <w:rPr>
          <w:lang w:val="en-GB"/>
        </w:rPr>
        <w:t xml:space="preserve"> [Accessed on: 14-11-2025]</w:t>
      </w:r>
    </w:p>
    <w:p w14:paraId="6DDF96A6" w14:textId="77777777" w:rsidR="00EF6ED2" w:rsidRPr="00AB19AC" w:rsidRDefault="00EF6ED2">
      <w:pPr>
        <w:widowControl w:val="0"/>
        <w:spacing w:before="160" w:after="200"/>
        <w:rPr>
          <w:lang w:val="en-GB"/>
        </w:rPr>
      </w:pPr>
      <w:r w:rsidRPr="00AB19AC">
        <w:rPr>
          <w:lang w:val="en-GB"/>
        </w:rPr>
        <w:lastRenderedPageBreak/>
        <w:t xml:space="preserve">WRI India, 2025. </w:t>
      </w:r>
      <w:r w:rsidRPr="00AB19AC">
        <w:rPr>
          <w:i/>
          <w:iCs/>
          <w:lang w:val="en-GB"/>
        </w:rPr>
        <w:t xml:space="preserve">Lithium-ion Battery Manufacturing in India: Revisiting Missing Links. </w:t>
      </w:r>
      <w:r w:rsidRPr="00AB19AC">
        <w:rPr>
          <w:lang w:val="en-GB"/>
        </w:rPr>
        <w:t xml:space="preserve">Available at: </w:t>
      </w:r>
      <w:hyperlink r:id="rId47">
        <w:r w:rsidRPr="00AB19AC">
          <w:rPr>
            <w:color w:val="1155CC"/>
            <w:lang w:val="en-GB"/>
          </w:rPr>
          <w:t>https://wri-india.org/perspectives/lithium-ion-battery-manufacturing-india-revisiting-missing-links</w:t>
        </w:r>
      </w:hyperlink>
      <w:r w:rsidRPr="00AB19AC">
        <w:rPr>
          <w:lang w:val="en-GB"/>
        </w:rPr>
        <w:t xml:space="preserve"> [Accessed on: 14-11-2025]</w:t>
      </w:r>
    </w:p>
    <w:sectPr w:rsidR="00EF6ED2" w:rsidRPr="00AB19AC" w:rsidSect="00973DAE">
      <w:footerReference w:type="default" r:id="rId48"/>
      <w:pgSz w:w="11906" w:h="16838" w:code="9"/>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BC69" w14:textId="77777777" w:rsidR="00D27FEA" w:rsidRDefault="00D27FEA">
      <w:pPr>
        <w:spacing w:before="0" w:after="0" w:line="240" w:lineRule="auto"/>
      </w:pPr>
      <w:r>
        <w:separator/>
      </w:r>
    </w:p>
  </w:endnote>
  <w:endnote w:type="continuationSeparator" w:id="0">
    <w:p w14:paraId="5F3CAD52" w14:textId="77777777" w:rsidR="00D27FEA" w:rsidRDefault="00D27F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F973DB2-4893-436B-AA3C-2431A44031A6}"/>
  </w:font>
  <w:font w:name="Tahoma">
    <w:panose1 w:val="020B0604030504040204"/>
    <w:charset w:val="00"/>
    <w:family w:val="swiss"/>
    <w:pitch w:val="variable"/>
    <w:sig w:usb0="E1002EFF" w:usb1="C000605B" w:usb2="00000029" w:usb3="00000000" w:csb0="000101FF" w:csb1="00000000"/>
    <w:embedRegular r:id="rId2" w:fontKey="{54B93111-0DEB-45B9-BF60-56A3E98D1C48}"/>
  </w:font>
  <w:font w:name="Cambria">
    <w:panose1 w:val="02040503050406030204"/>
    <w:charset w:val="00"/>
    <w:family w:val="roman"/>
    <w:pitch w:val="variable"/>
    <w:sig w:usb0="E00006FF" w:usb1="420024FF" w:usb2="02000000" w:usb3="00000000" w:csb0="0000019F" w:csb1="00000000"/>
    <w:embedRegular r:id="rId3" w:fontKey="{37E782DF-52D5-4B54-AA33-F5B34F68B210}"/>
  </w:font>
  <w:font w:name="Arial Unicode MS">
    <w:panose1 w:val="020B0604020202020204"/>
    <w:charset w:val="80"/>
    <w:family w:val="swiss"/>
    <w:pitch w:val="variable"/>
    <w:sig w:usb0="F7FFAFFF" w:usb1="E9DFFFFF" w:usb2="0000003F" w:usb3="00000000" w:csb0="003F01FF" w:csb1="00000000"/>
    <w:embedRegular r:id="rId4" w:subsetted="1" w:fontKey="{174046AF-D892-43CE-AB77-EA21AA0C32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15079"/>
      <w:docPartObj>
        <w:docPartGallery w:val="Page Numbers (Bottom of Page)"/>
        <w:docPartUnique/>
      </w:docPartObj>
    </w:sdtPr>
    <w:sdtEndPr>
      <w:rPr>
        <w:noProof/>
        <w:sz w:val="18"/>
        <w:szCs w:val="18"/>
      </w:rPr>
    </w:sdtEndPr>
    <w:sdtContent>
      <w:p w14:paraId="0888FE2D" w14:textId="3E43F725" w:rsidR="00C73A7E" w:rsidRPr="00973DAE" w:rsidRDefault="00973DAE" w:rsidP="00973DAE">
        <w:pPr>
          <w:pStyle w:val="Footer"/>
          <w:jc w:val="right"/>
          <w:rPr>
            <w:sz w:val="18"/>
            <w:szCs w:val="18"/>
          </w:rPr>
        </w:pPr>
        <w:r w:rsidRPr="00973DAE">
          <w:rPr>
            <w:sz w:val="18"/>
            <w:szCs w:val="18"/>
          </w:rPr>
          <w:fldChar w:fldCharType="begin"/>
        </w:r>
        <w:r w:rsidRPr="00973DAE">
          <w:rPr>
            <w:sz w:val="18"/>
            <w:szCs w:val="18"/>
          </w:rPr>
          <w:instrText xml:space="preserve"> PAGE   \* MERGEFORMAT </w:instrText>
        </w:r>
        <w:r w:rsidRPr="00973DAE">
          <w:rPr>
            <w:sz w:val="18"/>
            <w:szCs w:val="18"/>
          </w:rPr>
          <w:fldChar w:fldCharType="separate"/>
        </w:r>
        <w:r w:rsidR="00CD34BC">
          <w:rPr>
            <w:noProof/>
            <w:sz w:val="18"/>
            <w:szCs w:val="18"/>
          </w:rPr>
          <w:t>35</w:t>
        </w:r>
        <w:r w:rsidRPr="00973DAE">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E54F2" w14:textId="77777777" w:rsidR="00D27FEA" w:rsidRDefault="00D27FEA">
      <w:pPr>
        <w:spacing w:before="0" w:after="0" w:line="240" w:lineRule="auto"/>
      </w:pPr>
      <w:r>
        <w:separator/>
      </w:r>
    </w:p>
  </w:footnote>
  <w:footnote w:type="continuationSeparator" w:id="0">
    <w:p w14:paraId="013A569C" w14:textId="77777777" w:rsidR="00D27FEA" w:rsidRDefault="00D27FE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01C6C"/>
    <w:multiLevelType w:val="multilevel"/>
    <w:tmpl w:val="D7601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5F5513"/>
    <w:multiLevelType w:val="multilevel"/>
    <w:tmpl w:val="10109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CA759B"/>
    <w:multiLevelType w:val="multilevel"/>
    <w:tmpl w:val="1E4E1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94329B"/>
    <w:multiLevelType w:val="multilevel"/>
    <w:tmpl w:val="2EE0A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1042316">
    <w:abstractNumId w:val="0"/>
  </w:num>
  <w:num w:numId="2" w16cid:durableId="911281788">
    <w:abstractNumId w:val="3"/>
  </w:num>
  <w:num w:numId="3" w16cid:durableId="2104301985">
    <w:abstractNumId w:val="1"/>
  </w:num>
  <w:num w:numId="4" w16cid:durableId="16207205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7E"/>
    <w:rsid w:val="00033555"/>
    <w:rsid w:val="00065208"/>
    <w:rsid w:val="000E1C7A"/>
    <w:rsid w:val="00132EAA"/>
    <w:rsid w:val="002536A6"/>
    <w:rsid w:val="0027545F"/>
    <w:rsid w:val="00282730"/>
    <w:rsid w:val="002B78BB"/>
    <w:rsid w:val="002F63F3"/>
    <w:rsid w:val="00315C40"/>
    <w:rsid w:val="00394DFC"/>
    <w:rsid w:val="00481767"/>
    <w:rsid w:val="00531A44"/>
    <w:rsid w:val="005A5D5B"/>
    <w:rsid w:val="00636781"/>
    <w:rsid w:val="007B7C0F"/>
    <w:rsid w:val="00821144"/>
    <w:rsid w:val="008A1FF6"/>
    <w:rsid w:val="00973DAE"/>
    <w:rsid w:val="00A222A7"/>
    <w:rsid w:val="00AB19AC"/>
    <w:rsid w:val="00B04D7F"/>
    <w:rsid w:val="00BF3261"/>
    <w:rsid w:val="00C73A7E"/>
    <w:rsid w:val="00CD34BC"/>
    <w:rsid w:val="00D27FEA"/>
    <w:rsid w:val="00D41AAC"/>
    <w:rsid w:val="00DB6D90"/>
    <w:rsid w:val="00DE30BC"/>
    <w:rsid w:val="00E113C8"/>
    <w:rsid w:val="00E367A4"/>
    <w:rsid w:val="00E45A70"/>
    <w:rsid w:val="00E705D1"/>
    <w:rsid w:val="00E9345D"/>
    <w:rsid w:val="00EF6ED2"/>
    <w:rsid w:val="00F97F2C"/>
    <w:rsid w:val="00FB5440"/>
    <w:rsid w:val="00FC1D3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52F96"/>
  <w15:docId w15:val="{4AA5B405-B0AE-4D92-B868-D039E646B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00ED64CD"/>
    <w:rPr>
      <w:color w:val="0000FF" w:themeColor="hyperlink"/>
      <w:u w:val="single"/>
    </w:rPr>
  </w:style>
  <w:style w:type="character" w:customStyle="1" w:styleId="UnresolvedMention1">
    <w:name w:val="Unresolved Mention1"/>
    <w:basedOn w:val="DefaultParagraphFont"/>
    <w:uiPriority w:val="99"/>
    <w:semiHidden/>
    <w:unhideWhenUsed/>
    <w:rsid w:val="00ED64CD"/>
    <w:rPr>
      <w:color w:val="605E5C"/>
      <w:shd w:val="clear" w:color="auto" w:fill="E1DFDD"/>
    </w:rPr>
  </w:style>
  <w:style w:type="paragraph" w:styleId="Header">
    <w:name w:val="header"/>
    <w:basedOn w:val="Normal"/>
    <w:link w:val="HeaderChar"/>
    <w:uiPriority w:val="99"/>
    <w:unhideWhenUsed/>
    <w:rsid w:val="00ED64CD"/>
    <w:pPr>
      <w:tabs>
        <w:tab w:val="center" w:pos="4513"/>
        <w:tab w:val="right" w:pos="9026"/>
      </w:tabs>
      <w:spacing w:line="240" w:lineRule="auto"/>
    </w:pPr>
  </w:style>
  <w:style w:type="character" w:customStyle="1" w:styleId="HeaderChar">
    <w:name w:val="Header Char"/>
    <w:basedOn w:val="DefaultParagraphFont"/>
    <w:link w:val="Header"/>
    <w:uiPriority w:val="99"/>
    <w:rsid w:val="00ED64CD"/>
  </w:style>
  <w:style w:type="paragraph" w:styleId="Footer">
    <w:name w:val="footer"/>
    <w:basedOn w:val="Normal"/>
    <w:link w:val="FooterChar"/>
    <w:uiPriority w:val="99"/>
    <w:unhideWhenUsed/>
    <w:rsid w:val="00ED64CD"/>
    <w:pPr>
      <w:tabs>
        <w:tab w:val="center" w:pos="4513"/>
        <w:tab w:val="right" w:pos="9026"/>
      </w:tabs>
      <w:spacing w:line="240" w:lineRule="auto"/>
    </w:pPr>
  </w:style>
  <w:style w:type="character" w:customStyle="1" w:styleId="FooterChar">
    <w:name w:val="Footer Char"/>
    <w:basedOn w:val="DefaultParagraphFont"/>
    <w:link w:val="Footer"/>
    <w:uiPriority w:val="99"/>
    <w:rsid w:val="00ED64CD"/>
  </w:style>
  <w:style w:type="paragraph" w:styleId="TOCHeading">
    <w:name w:val="TOC Heading"/>
    <w:basedOn w:val="Heading1"/>
    <w:next w:val="Normal"/>
    <w:uiPriority w:val="39"/>
    <w:unhideWhenUsed/>
    <w:qFormat/>
    <w:rsid w:val="0098258F"/>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8258F"/>
    <w:pPr>
      <w:spacing w:after="100"/>
    </w:pPr>
  </w:style>
  <w:style w:type="paragraph" w:styleId="TOC2">
    <w:name w:val="toc 2"/>
    <w:basedOn w:val="Normal"/>
    <w:next w:val="Normal"/>
    <w:autoRedefine/>
    <w:uiPriority w:val="39"/>
    <w:unhideWhenUsed/>
    <w:rsid w:val="0098258F"/>
    <w:pPr>
      <w:spacing w:after="100"/>
      <w:ind w:left="220"/>
    </w:pPr>
  </w:style>
  <w:style w:type="paragraph" w:styleId="TOC3">
    <w:name w:val="toc 3"/>
    <w:basedOn w:val="Normal"/>
    <w:next w:val="Normal"/>
    <w:autoRedefine/>
    <w:uiPriority w:val="39"/>
    <w:unhideWhenUsed/>
    <w:rsid w:val="0098258F"/>
    <w:pPr>
      <w:spacing w:after="100"/>
      <w:ind w:left="440"/>
    </w:p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BalloonText">
    <w:name w:val="Balloon Text"/>
    <w:basedOn w:val="Normal"/>
    <w:link w:val="BalloonTextChar"/>
    <w:uiPriority w:val="99"/>
    <w:semiHidden/>
    <w:unhideWhenUsed/>
    <w:rsid w:val="00F97F2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F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utocarindia.com/industry/november-2024-ev-sales-tata-motors-loses-market-share-to-mg-433779?utm_source=chatgpt.com" TargetMode="External"/><Relationship Id="rId26" Type="http://schemas.openxmlformats.org/officeDocument/2006/relationships/hyperlink" Target="https://www.ibef.org/industry/india-automobiles" TargetMode="External"/><Relationship Id="rId39" Type="http://schemas.openxmlformats.org/officeDocument/2006/relationships/hyperlink" Target="https://static.pib.gov.in/WriteReadData/specificdocs/documents/2024/jul/doc2024717350401.pdf?utm_source=chatgpt.com" TargetMode="External"/><Relationship Id="rId21" Type="http://schemas.openxmlformats.org/officeDocument/2006/relationships/hyperlink" Target="https://evreporter.com/wp-content/uploads/2025/05/EVreporter-India-EV-Report-FY24-25.pdf?utm_source=chatgpt.com" TargetMode="External"/><Relationship Id="rId34" Type="http://schemas.openxmlformats.org/officeDocument/2006/relationships/hyperlink" Target="https://www.ril.com/businesses/new-energy-materials?utm_source=chatgpt.com" TargetMode="External"/><Relationship Id="rId42" Type="http://schemas.openxmlformats.org/officeDocument/2006/relationships/hyperlink" Target="https://www.tesla.com/master-plans" TargetMode="External"/><Relationship Id="rId47" Type="http://schemas.openxmlformats.org/officeDocument/2006/relationships/hyperlink" Target="https://wri-india.org/perspectives/lithium-ion-battery-manufacturing-india-revisiting-missing-links?utm_source=chatgpt.com"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jsw.in/jsw-mg-motor-india/" TargetMode="External"/><Relationship Id="rId11" Type="http://schemas.openxmlformats.org/officeDocument/2006/relationships/image" Target="media/image3.png"/><Relationship Id="rId24" Type="http://schemas.openxmlformats.org/officeDocument/2006/relationships/hyperlink" Target="https://www.hyundai.com/worldwide/en" TargetMode="External"/><Relationship Id="rId32" Type="http://schemas.openxmlformats.org/officeDocument/2006/relationships/hyperlink" Target="https://www.pib.gov.in/PressReleasePage.aspx?PRID=2151390&amp;utm_source=chatgpt.com" TargetMode="External"/><Relationship Id="rId37" Type="http://schemas.openxmlformats.org/officeDocument/2006/relationships/hyperlink" Target="https://www.spglobal.com/automotive-insights/en/blogs/2025/03/india-ev-market-trends-future?utm_source=chatgpt.com" TargetMode="External"/><Relationship Id="rId40" Type="http://schemas.openxmlformats.org/officeDocument/2006/relationships/hyperlink" Target="https://statisticstimes.com/demographics/country/india-cities-population.php?utm_source=chatgpt.com" TargetMode="External"/><Relationship Id="rId45" Type="http://schemas.openxmlformats.org/officeDocument/2006/relationships/hyperlink" Target="https://data.worldbank.org/indicator/NY.GDP.MKTP.CD?locations=IN"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grandviewresearch.com/industry-analysis/india-electric-vehicle-market-report" TargetMode="External"/><Relationship Id="rId28" Type="http://schemas.openxmlformats.org/officeDocument/2006/relationships/hyperlink" Target="https://www.iqair.com/in-en/india?utm_source=chatgpt.com" TargetMode="External"/><Relationship Id="rId36" Type="http://schemas.openxmlformats.org/officeDocument/2006/relationships/hyperlink" Target="https://www.reuters.com/business/autos-transportation/what-are-indias-ev-makers-plans-their-charging-networks-2025-02-13/?utm_source=chatgpt.com"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autocarpro.in/analysis-sales/indias-passenger-ev-market-hits-new-high-in-august-2025-128326?utm_source=chatgpt.com" TargetMode="External"/><Relationship Id="rId31" Type="http://schemas.openxmlformats.org/officeDocument/2006/relationships/hyperlink" Target="https://heavyindustries.gov.in/en/fame-ii?utm_source=chatgpt.com" TargetMode="External"/><Relationship Id="rId44" Type="http://schemas.openxmlformats.org/officeDocument/2006/relationships/hyperlink" Target="https://assets-ir.tesla.com/tesla-contents/IR/TSLA-Q3-2025-Update.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pib.gov.in/PressReleasePage.aspx?PRID=2112237&amp;utm_source=chatgpt.com" TargetMode="External"/><Relationship Id="rId27" Type="http://schemas.openxmlformats.org/officeDocument/2006/relationships/hyperlink" Target="https://www.ibef.org/news/india-s-used-car-market-hits-5-9-million-units-as-suvs-premium-models-fuel-growth" TargetMode="External"/><Relationship Id="rId30" Type="http://schemas.openxmlformats.org/officeDocument/2006/relationships/hyperlink" Target="https://www.mahindraelectricsuv.com/own-online/model-selection" TargetMode="External"/><Relationship Id="rId35" Type="http://schemas.openxmlformats.org/officeDocument/2006/relationships/hyperlink" Target="https://www.reuters.com/world/india/india-finalises-new-ev-scheme-offers-import-tax-cuts-local-production-2025-06-02/?utm_source=chatgpt.com" TargetMode="External"/><Relationship Id="rId43" Type="http://schemas.openxmlformats.org/officeDocument/2006/relationships/hyperlink" Target="https://ir.tesla.com/_flysystem/s3/sec/000162828025003063/tsla-20241231-gen.pdf?utm_source=chatgpt.com" TargetMode="External"/><Relationship Id="rId48"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ackodrive.com/news/tata-mg-motor-mahindra-dominate-india-s-ev-retail-in-september-2025-byd-kia-complete-top-five-as-tesla-enters-market/" TargetMode="External"/><Relationship Id="rId25" Type="http://schemas.openxmlformats.org/officeDocument/2006/relationships/hyperlink" Target="https://www.ibef.org/industry" TargetMode="External"/><Relationship Id="rId33" Type="http://schemas.openxmlformats.org/officeDocument/2006/relationships/hyperlink" Target="https://niti.gov.in/sites/default/files/2025-08/India-Electric-Mobility-Index-2024-Report.pdf?utm_source=chatgpt.com" TargetMode="External"/><Relationship Id="rId38" Type="http://schemas.openxmlformats.org/officeDocument/2006/relationships/hyperlink" Target="https://www.sec.gov/Archives/edgar/data/1318605/000162828025003063/tsla-20241231.htm?utm_source=chatgpt.com" TargetMode="External"/><Relationship Id="rId46" Type="http://schemas.openxmlformats.org/officeDocument/2006/relationships/hyperlink" Target="https://www.worldometers.info/world-population/india-population/?utm_source=chatgpt.com" TargetMode="External"/><Relationship Id="rId20" Type="http://schemas.openxmlformats.org/officeDocument/2006/relationships/hyperlink" Target="https://www.byd.com/en/about-byd" TargetMode="External"/><Relationship Id="rId41" Type="http://schemas.openxmlformats.org/officeDocument/2006/relationships/hyperlink" Target="https://www.tatamotors.co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pDO96qtMmhoQInGTNp4a9ffvNQ==">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C777351-BEDF-4639-93F8-A86D5B032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7419</Words>
  <Characters>42294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chitaliya nidhi</dc:creator>
  <cp:lastModifiedBy>chitaliya nidhi</cp:lastModifiedBy>
  <cp:revision>2</cp:revision>
  <dcterms:created xsi:type="dcterms:W3CDTF">2025-11-28T10:05:00Z</dcterms:created>
  <dcterms:modified xsi:type="dcterms:W3CDTF">2025-11-28T10:05:00Z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8e8c050e-d737-4ab8-b1f1-c8ae348d2c03</vt:lpwstr>
  </property>
</Properties>
</file>