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087F6" w14:textId="55C35DEA" w:rsidR="005A4E43" w:rsidRPr="005A4E43" w:rsidRDefault="005A4E43" w:rsidP="005A4E43">
      <w:pPr>
        <w:spacing w:line="360" w:lineRule="auto"/>
        <w:jc w:val="center"/>
        <w:rPr>
          <w:rFonts w:ascii="Arial" w:eastAsia="Times New Roman" w:hAnsi="Arial" w:cs="Arial"/>
          <w:b/>
          <w:bCs/>
          <w:color w:val="374151"/>
          <w:kern w:val="0"/>
          <w:sz w:val="32"/>
          <w:szCs w:val="32"/>
          <w14:ligatures w14:val="none"/>
        </w:rPr>
      </w:pPr>
      <w:r w:rsidRPr="005A4E43">
        <w:rPr>
          <w:rFonts w:ascii="Arial" w:eastAsia="Times New Roman" w:hAnsi="Arial" w:cs="Arial"/>
          <w:b/>
          <w:bCs/>
          <w:color w:val="374151"/>
          <w:kern w:val="0"/>
          <w:sz w:val="40"/>
          <w:szCs w:val="40"/>
          <w14:ligatures w14:val="none"/>
        </w:rPr>
        <w:t>Evaluating Managerial and Leadership Effectiveness: A Case Study of Craig Poole at DoubleTree by Hilton, Reading Pennsylvania</w:t>
      </w:r>
    </w:p>
    <w:p w14:paraId="38DCBA1D" w14:textId="77777777" w:rsidR="005A4E43" w:rsidRPr="00930DD3" w:rsidRDefault="005A4E43" w:rsidP="005A4E43">
      <w:pPr>
        <w:spacing w:line="360" w:lineRule="auto"/>
        <w:jc w:val="right"/>
        <w:rPr>
          <w:rFonts w:ascii="Arial" w:eastAsia="Times New Roman" w:hAnsi="Arial" w:cs="Arial"/>
          <w:b/>
          <w:bCs/>
          <w:color w:val="374151"/>
          <w:kern w:val="0"/>
          <w:sz w:val="36"/>
          <w:szCs w:val="36"/>
          <w14:ligatures w14:val="none"/>
        </w:rPr>
      </w:pPr>
    </w:p>
    <w:p w14:paraId="06DCCAE6" w14:textId="77777777" w:rsidR="005A4E43" w:rsidRPr="00930DD3" w:rsidRDefault="005A4E43" w:rsidP="005A4E43">
      <w:pPr>
        <w:spacing w:line="360" w:lineRule="auto"/>
        <w:jc w:val="right"/>
        <w:rPr>
          <w:rFonts w:ascii="Arial" w:eastAsia="Times New Roman" w:hAnsi="Arial" w:cs="Arial"/>
          <w:b/>
          <w:bCs/>
          <w:color w:val="374151"/>
          <w:kern w:val="0"/>
          <w:sz w:val="36"/>
          <w:szCs w:val="36"/>
          <w14:ligatures w14:val="none"/>
        </w:rPr>
      </w:pPr>
    </w:p>
    <w:p w14:paraId="5F607D4B" w14:textId="77777777" w:rsidR="005A4E43" w:rsidRPr="00930DD3" w:rsidRDefault="005A4E43" w:rsidP="005A4E43">
      <w:pPr>
        <w:spacing w:line="360" w:lineRule="auto"/>
        <w:jc w:val="right"/>
        <w:rPr>
          <w:rFonts w:ascii="Arial" w:eastAsia="Times New Roman" w:hAnsi="Arial" w:cs="Arial"/>
          <w:b/>
          <w:bCs/>
          <w:color w:val="374151"/>
          <w:kern w:val="0"/>
          <w:sz w:val="36"/>
          <w:szCs w:val="36"/>
          <w14:ligatures w14:val="none"/>
        </w:rPr>
      </w:pPr>
    </w:p>
    <w:p w14:paraId="13B398BD" w14:textId="77777777" w:rsidR="005A4E43" w:rsidRPr="009E38B0" w:rsidRDefault="005A4E43" w:rsidP="005A4E43">
      <w:pPr>
        <w:spacing w:line="360" w:lineRule="auto"/>
        <w:rPr>
          <w:rFonts w:ascii="Arial" w:eastAsia="Times New Roman" w:hAnsi="Arial" w:cs="Arial"/>
          <w:b/>
          <w:bCs/>
          <w:color w:val="374151"/>
          <w:kern w:val="0"/>
          <w:sz w:val="40"/>
          <w:szCs w:val="40"/>
          <w14:ligatures w14:val="none"/>
        </w:rPr>
      </w:pPr>
    </w:p>
    <w:p w14:paraId="264CA7AB" w14:textId="4C3A7CDC" w:rsidR="005A4E43" w:rsidRPr="00950280" w:rsidRDefault="005A4E43" w:rsidP="005A4E43">
      <w:pPr>
        <w:spacing w:line="360" w:lineRule="auto"/>
        <w:rPr>
          <w:rFonts w:ascii="Arial" w:eastAsia="Times New Roman" w:hAnsi="Arial" w:cs="Arial"/>
          <w:b/>
          <w:bCs/>
          <w:color w:val="374151"/>
          <w:kern w:val="0"/>
          <w:sz w:val="32"/>
          <w:szCs w:val="32"/>
          <w14:ligatures w14:val="none"/>
        </w:rPr>
      </w:pPr>
      <w:r w:rsidRPr="00950280">
        <w:rPr>
          <w:rFonts w:ascii="Arial" w:eastAsia="Times New Roman" w:hAnsi="Arial" w:cs="Arial"/>
          <w:b/>
          <w:bCs/>
          <w:color w:val="374151"/>
          <w:kern w:val="0"/>
          <w:sz w:val="32"/>
          <w:szCs w:val="32"/>
          <w14:ligatures w14:val="none"/>
        </w:rPr>
        <w:t>BMIH500</w:t>
      </w:r>
      <w:r>
        <w:rPr>
          <w:rFonts w:ascii="Arial" w:eastAsia="Times New Roman" w:hAnsi="Arial" w:cs="Arial"/>
          <w:b/>
          <w:bCs/>
          <w:color w:val="374151"/>
          <w:kern w:val="0"/>
          <w:sz w:val="32"/>
          <w:szCs w:val="32"/>
          <w14:ligatures w14:val="none"/>
        </w:rPr>
        <w:t>4</w:t>
      </w:r>
    </w:p>
    <w:p w14:paraId="28E6A82C" w14:textId="77777777" w:rsidR="005A4E43" w:rsidRDefault="005A4E43" w:rsidP="005A4E43">
      <w:pPr>
        <w:spacing w:line="360" w:lineRule="auto"/>
        <w:rPr>
          <w:rFonts w:ascii="Arial" w:eastAsia="Times New Roman" w:hAnsi="Arial" w:cs="Arial"/>
          <w:b/>
          <w:bCs/>
          <w:color w:val="374151"/>
          <w:kern w:val="0"/>
          <w:sz w:val="32"/>
          <w:szCs w:val="32"/>
          <w14:ligatures w14:val="none"/>
        </w:rPr>
      </w:pPr>
      <w:r w:rsidRPr="005A4E43">
        <w:rPr>
          <w:rFonts w:ascii="Arial" w:eastAsia="Times New Roman" w:hAnsi="Arial" w:cs="Arial"/>
          <w:b/>
          <w:bCs/>
          <w:color w:val="374151"/>
          <w:kern w:val="0"/>
          <w:sz w:val="32"/>
          <w:szCs w:val="32"/>
          <w14:ligatures w14:val="none"/>
        </w:rPr>
        <w:t xml:space="preserve">Management and Organisational Behaviour </w:t>
      </w:r>
    </w:p>
    <w:p w14:paraId="4BF4FEE4" w14:textId="35D6A4A8" w:rsidR="005A4E43" w:rsidRPr="009E38B0" w:rsidRDefault="005A4E43" w:rsidP="005A4E43">
      <w:pPr>
        <w:spacing w:line="360" w:lineRule="auto"/>
        <w:rPr>
          <w:rFonts w:ascii="Arial" w:eastAsia="Times New Roman" w:hAnsi="Arial" w:cs="Arial"/>
          <w:b/>
          <w:bCs/>
          <w:color w:val="374151"/>
          <w:kern w:val="0"/>
          <w:sz w:val="32"/>
          <w:szCs w:val="32"/>
          <w14:ligatures w14:val="none"/>
        </w:rPr>
      </w:pPr>
      <w:r w:rsidRPr="009E38B0">
        <w:rPr>
          <w:rFonts w:ascii="Arial" w:eastAsia="Times New Roman" w:hAnsi="Arial" w:cs="Arial"/>
          <w:b/>
          <w:bCs/>
          <w:color w:val="374151"/>
          <w:kern w:val="0"/>
          <w:sz w:val="32"/>
          <w:szCs w:val="32"/>
          <w14:ligatures w14:val="none"/>
        </w:rPr>
        <w:t xml:space="preserve">Lecturer: </w:t>
      </w:r>
      <w:r w:rsidR="00D54847" w:rsidRPr="00D54847">
        <w:rPr>
          <w:rFonts w:ascii="Arial" w:eastAsia="Times New Roman" w:hAnsi="Arial" w:cs="Arial"/>
          <w:b/>
          <w:bCs/>
          <w:color w:val="374151"/>
          <w:kern w:val="0"/>
          <w:sz w:val="32"/>
          <w:szCs w:val="32"/>
          <w14:ligatures w14:val="none"/>
        </w:rPr>
        <w:t>Jaliya de Silva</w:t>
      </w:r>
    </w:p>
    <w:p w14:paraId="10E342CE" w14:textId="77777777" w:rsidR="005A4E43" w:rsidRPr="00930DD3" w:rsidRDefault="005A4E43" w:rsidP="005A4E43">
      <w:pPr>
        <w:spacing w:line="360" w:lineRule="auto"/>
        <w:rPr>
          <w:rFonts w:ascii="Arial" w:eastAsia="Times New Roman" w:hAnsi="Arial" w:cs="Arial"/>
          <w:b/>
          <w:bCs/>
          <w:color w:val="374151"/>
          <w:kern w:val="0"/>
          <w:sz w:val="36"/>
          <w:szCs w:val="36"/>
          <w14:ligatures w14:val="none"/>
        </w:rPr>
      </w:pPr>
    </w:p>
    <w:p w14:paraId="7986815E" w14:textId="77777777" w:rsidR="005A4E43" w:rsidRPr="00930DD3" w:rsidRDefault="005A4E43" w:rsidP="005A4E43">
      <w:pPr>
        <w:spacing w:line="360" w:lineRule="auto"/>
        <w:rPr>
          <w:rFonts w:ascii="Arial" w:eastAsia="Times New Roman" w:hAnsi="Arial" w:cs="Arial"/>
          <w:b/>
          <w:bCs/>
          <w:color w:val="374151"/>
          <w:kern w:val="0"/>
          <w:sz w:val="36"/>
          <w:szCs w:val="36"/>
          <w14:ligatures w14:val="none"/>
        </w:rPr>
      </w:pPr>
    </w:p>
    <w:p w14:paraId="381DFD9E" w14:textId="77777777" w:rsidR="005A4E43" w:rsidRDefault="005A4E43" w:rsidP="005A4E43">
      <w:pPr>
        <w:spacing w:line="360" w:lineRule="auto"/>
        <w:rPr>
          <w:rFonts w:ascii="Arial" w:eastAsia="Times New Roman" w:hAnsi="Arial" w:cs="Arial"/>
          <w:b/>
          <w:bCs/>
          <w:color w:val="374151"/>
          <w:kern w:val="0"/>
          <w:sz w:val="28"/>
          <w:szCs w:val="28"/>
          <w14:ligatures w14:val="none"/>
        </w:rPr>
      </w:pPr>
    </w:p>
    <w:p w14:paraId="719763A6" w14:textId="77777777" w:rsidR="005A4E43" w:rsidRDefault="005A4E43" w:rsidP="005A4E43">
      <w:pPr>
        <w:spacing w:line="360" w:lineRule="auto"/>
        <w:rPr>
          <w:rFonts w:ascii="Arial" w:eastAsia="Times New Roman" w:hAnsi="Arial" w:cs="Arial"/>
          <w:b/>
          <w:bCs/>
          <w:color w:val="374151"/>
          <w:kern w:val="0"/>
          <w:sz w:val="28"/>
          <w:szCs w:val="28"/>
          <w14:ligatures w14:val="none"/>
        </w:rPr>
      </w:pPr>
    </w:p>
    <w:p w14:paraId="57D6BB8F" w14:textId="77777777" w:rsidR="005A4E43" w:rsidRPr="00930DD3" w:rsidRDefault="005A4E43" w:rsidP="005A4E43">
      <w:pPr>
        <w:spacing w:line="360" w:lineRule="auto"/>
        <w:rPr>
          <w:rFonts w:ascii="Arial" w:eastAsia="Times New Roman" w:hAnsi="Arial" w:cs="Arial"/>
          <w:b/>
          <w:bCs/>
          <w:color w:val="374151"/>
          <w:kern w:val="0"/>
          <w:sz w:val="28"/>
          <w:szCs w:val="28"/>
          <w14:ligatures w14:val="none"/>
        </w:rPr>
      </w:pPr>
      <w:r>
        <w:rPr>
          <w:rFonts w:ascii="Arial" w:eastAsia="Times New Roman" w:hAnsi="Arial" w:cs="Arial"/>
          <w:b/>
          <w:bCs/>
          <w:color w:val="374151"/>
          <w:kern w:val="0"/>
          <w:sz w:val="28"/>
          <w:szCs w:val="28"/>
          <w14:ligatures w14:val="none"/>
        </w:rPr>
        <w:t xml:space="preserve">Student: </w:t>
      </w:r>
      <w:r w:rsidRPr="00930DD3">
        <w:rPr>
          <w:rFonts w:ascii="Arial" w:eastAsia="Times New Roman" w:hAnsi="Arial" w:cs="Arial"/>
          <w:b/>
          <w:bCs/>
          <w:color w:val="374151"/>
          <w:kern w:val="0"/>
          <w:sz w:val="28"/>
          <w:szCs w:val="28"/>
          <w14:ligatures w14:val="none"/>
        </w:rPr>
        <w:t>Anamaria Gabriela Tocila</w:t>
      </w:r>
    </w:p>
    <w:p w14:paraId="63E63849" w14:textId="1A206B1B" w:rsidR="005A4E43" w:rsidRPr="009E38B0" w:rsidRDefault="005A4E43" w:rsidP="005A4E43">
      <w:pPr>
        <w:spacing w:line="360" w:lineRule="auto"/>
        <w:rPr>
          <w:rFonts w:ascii="Arial" w:eastAsia="Times New Roman" w:hAnsi="Arial" w:cs="Arial"/>
          <w:b/>
          <w:bCs/>
          <w:color w:val="374151"/>
          <w:kern w:val="0"/>
          <w:sz w:val="28"/>
          <w:szCs w:val="28"/>
          <w14:ligatures w14:val="none"/>
        </w:rPr>
      </w:pPr>
      <w:r w:rsidRPr="009E38B0">
        <w:rPr>
          <w:rFonts w:ascii="Arial" w:eastAsia="Times New Roman" w:hAnsi="Arial" w:cs="Arial"/>
          <w:b/>
          <w:bCs/>
          <w:color w:val="374151"/>
          <w:kern w:val="0"/>
          <w:sz w:val="28"/>
          <w:szCs w:val="28"/>
          <w14:ligatures w14:val="none"/>
        </w:rPr>
        <w:t>Student ID: 2</w:t>
      </w:r>
      <w:r w:rsidR="0064133A">
        <w:rPr>
          <w:rFonts w:ascii="Arial" w:eastAsia="Times New Roman" w:hAnsi="Arial" w:cs="Arial"/>
          <w:b/>
          <w:bCs/>
          <w:color w:val="374151"/>
          <w:kern w:val="0"/>
          <w:sz w:val="28"/>
          <w:szCs w:val="28"/>
          <w14:ligatures w14:val="none"/>
        </w:rPr>
        <w:t>1</w:t>
      </w:r>
      <w:r w:rsidRPr="009E38B0">
        <w:rPr>
          <w:rFonts w:ascii="Arial" w:eastAsia="Times New Roman" w:hAnsi="Arial" w:cs="Arial"/>
          <w:b/>
          <w:bCs/>
          <w:color w:val="374151"/>
          <w:kern w:val="0"/>
          <w:sz w:val="28"/>
          <w:szCs w:val="28"/>
          <w14:ligatures w14:val="none"/>
        </w:rPr>
        <w:t xml:space="preserve">20101 </w:t>
      </w:r>
    </w:p>
    <w:p w14:paraId="39B21FD5" w14:textId="77777777" w:rsidR="00BF03CE" w:rsidRDefault="00BF03CE" w:rsidP="00A87F60">
      <w:pPr>
        <w:spacing w:line="360" w:lineRule="auto"/>
        <w:jc w:val="both"/>
        <w:rPr>
          <w:rFonts w:ascii="Arial" w:hAnsi="Arial" w:cs="Arial"/>
          <w:b/>
          <w:bCs/>
        </w:rPr>
      </w:pPr>
    </w:p>
    <w:p w14:paraId="76D42F4F" w14:textId="77777777" w:rsidR="005A4E43" w:rsidRDefault="005A4E43" w:rsidP="00A87F60">
      <w:pPr>
        <w:spacing w:line="360" w:lineRule="auto"/>
        <w:jc w:val="both"/>
        <w:rPr>
          <w:rFonts w:ascii="Arial" w:hAnsi="Arial" w:cs="Arial"/>
          <w:b/>
          <w:bCs/>
        </w:rPr>
      </w:pPr>
    </w:p>
    <w:p w14:paraId="253AFF91" w14:textId="4346310A" w:rsidR="00D850A7" w:rsidRPr="00F216A1" w:rsidRDefault="00D850A7" w:rsidP="00A87F60">
      <w:pPr>
        <w:spacing w:line="360" w:lineRule="auto"/>
        <w:jc w:val="both"/>
        <w:rPr>
          <w:rFonts w:ascii="Arial" w:hAnsi="Arial" w:cs="Arial"/>
          <w:sz w:val="24"/>
          <w:szCs w:val="24"/>
        </w:rPr>
      </w:pPr>
      <w:r w:rsidRPr="00F216A1">
        <w:rPr>
          <w:rFonts w:ascii="Arial" w:hAnsi="Arial" w:cs="Arial"/>
          <w:sz w:val="24"/>
          <w:szCs w:val="24"/>
        </w:rPr>
        <w:lastRenderedPageBreak/>
        <w:t>This essay analyses Craig Poole, General Manager at DoubleTree by Hilton in Reading, Pennsylvania. The study examines Poole's leadership style and its effects on the hospitality business. The examination highlights Poole’s varied leadership style using scholarly sources including Mullins, Dosser, Boddy, Adair, and Armstrong. Although Poole's administrative tactics are hardly documented, the study examines secondary sources and the documentary "Follow Me and I Will Be Behind You." These sources reveal his leadership style, which emphasises teamwork, community participation, and great service.</w:t>
      </w:r>
    </w:p>
    <w:p w14:paraId="636B21B5" w14:textId="77777777" w:rsidR="00D850A7" w:rsidRPr="00F216A1" w:rsidRDefault="00D850A7" w:rsidP="00A87F60">
      <w:pPr>
        <w:spacing w:line="360" w:lineRule="auto"/>
        <w:jc w:val="both"/>
        <w:rPr>
          <w:rFonts w:ascii="Arial" w:hAnsi="Arial" w:cs="Arial"/>
          <w:sz w:val="24"/>
          <w:szCs w:val="24"/>
        </w:rPr>
      </w:pPr>
      <w:r w:rsidRPr="00F216A1">
        <w:rPr>
          <w:rFonts w:ascii="Arial" w:hAnsi="Arial" w:cs="Arial"/>
          <w:sz w:val="24"/>
          <w:szCs w:val="24"/>
        </w:rPr>
        <w:t>There are several leadership theories and models in organisational management, each giving unique insights into effective leadership. Recognition of Poole's distinctive leadership style makes him a fascinating subject for study. This essay analyses his leadership style using the Blake and Mouton Managerial Grid and Adair's Action-Centred Leadership (ACL) model. This thorough review seeks to assess his managerial performance.</w:t>
      </w:r>
    </w:p>
    <w:p w14:paraId="5C8D34A7" w14:textId="1FF91A43" w:rsidR="00EE4147" w:rsidRPr="00F216A1" w:rsidRDefault="00D850A7" w:rsidP="00A87F60">
      <w:pPr>
        <w:spacing w:line="360" w:lineRule="auto"/>
        <w:jc w:val="both"/>
        <w:rPr>
          <w:rFonts w:ascii="Arial" w:hAnsi="Arial" w:cs="Arial"/>
          <w:sz w:val="24"/>
          <w:szCs w:val="24"/>
        </w:rPr>
      </w:pPr>
      <w:r w:rsidRPr="00F216A1">
        <w:rPr>
          <w:rFonts w:ascii="Arial" w:hAnsi="Arial" w:cs="Arial"/>
          <w:sz w:val="24"/>
          <w:szCs w:val="24"/>
        </w:rPr>
        <w:t>Hospitality management has discussed Craig Poole's leadership abilities, making him a notable case study in successful leadership. As DoubleTree by Hilton's General Manager, he combines theory and practise.</w:t>
      </w:r>
    </w:p>
    <w:p w14:paraId="7FB2F3C5" w14:textId="77777777" w:rsidR="00D850A7" w:rsidRPr="00F216A1" w:rsidRDefault="00D850A7" w:rsidP="00A87F60">
      <w:pPr>
        <w:spacing w:line="360" w:lineRule="auto"/>
        <w:jc w:val="both"/>
        <w:rPr>
          <w:rFonts w:ascii="Arial" w:hAnsi="Arial" w:cs="Arial"/>
          <w:sz w:val="24"/>
          <w:szCs w:val="24"/>
        </w:rPr>
      </w:pPr>
    </w:p>
    <w:p w14:paraId="17B60F0B" w14:textId="06234F2D" w:rsidR="007C7194" w:rsidRPr="00F216A1" w:rsidRDefault="00604127" w:rsidP="00A87F60">
      <w:pPr>
        <w:spacing w:line="360" w:lineRule="auto"/>
        <w:jc w:val="both"/>
        <w:rPr>
          <w:rFonts w:ascii="Arial" w:hAnsi="Arial" w:cs="Arial"/>
          <w:sz w:val="24"/>
          <w:szCs w:val="24"/>
        </w:rPr>
      </w:pPr>
      <w:r w:rsidRPr="00F216A1">
        <w:rPr>
          <w:rFonts w:ascii="Arial" w:hAnsi="Arial" w:cs="Arial"/>
          <w:sz w:val="24"/>
          <w:szCs w:val="24"/>
        </w:rPr>
        <w:t>The</w:t>
      </w:r>
      <w:r w:rsidR="00076611" w:rsidRPr="00F216A1">
        <w:rPr>
          <w:rFonts w:ascii="Arial" w:hAnsi="Arial" w:cs="Arial"/>
          <w:sz w:val="24"/>
          <w:szCs w:val="24"/>
        </w:rPr>
        <w:t xml:space="preserve"> exploration is guided by the Blake and Mouton Managerial Grid and Adair's ACL model, which are widely </w:t>
      </w:r>
      <w:bookmarkStart w:id="0" w:name="_Int_SkeJHGeS"/>
      <w:r w:rsidR="00076611" w:rsidRPr="00F216A1">
        <w:rPr>
          <w:rFonts w:ascii="Arial" w:hAnsi="Arial" w:cs="Arial"/>
          <w:sz w:val="24"/>
          <w:szCs w:val="24"/>
        </w:rPr>
        <w:t>recognised</w:t>
      </w:r>
      <w:bookmarkEnd w:id="0"/>
      <w:r w:rsidR="00076611" w:rsidRPr="00F216A1">
        <w:rPr>
          <w:rFonts w:ascii="Arial" w:hAnsi="Arial" w:cs="Arial"/>
          <w:sz w:val="24"/>
          <w:szCs w:val="24"/>
        </w:rPr>
        <w:t xml:space="preserve"> tools for analysing leadership dynamics. These frameworks, </w:t>
      </w:r>
      <w:r w:rsidR="00890ACA" w:rsidRPr="00F216A1">
        <w:rPr>
          <w:rFonts w:ascii="Arial" w:hAnsi="Arial" w:cs="Arial"/>
          <w:sz w:val="24"/>
          <w:szCs w:val="24"/>
        </w:rPr>
        <w:t>supported</w:t>
      </w:r>
      <w:r w:rsidR="00076611" w:rsidRPr="00F216A1">
        <w:rPr>
          <w:rFonts w:ascii="Arial" w:hAnsi="Arial" w:cs="Arial"/>
          <w:sz w:val="24"/>
          <w:szCs w:val="24"/>
        </w:rPr>
        <w:t xml:space="preserve"> by academic sources, ensure our evaluation is based on organisational behaviour and management theory. The documentary "Follow Me and I Will Be Behind You" provides firsthand observations and testimonies that offer intimate insights into Poole's leadership.</w:t>
      </w:r>
    </w:p>
    <w:p w14:paraId="02278C2E" w14:textId="0BC566AE" w:rsidR="00D00130" w:rsidRPr="00F216A1" w:rsidRDefault="005F26D3" w:rsidP="00A87F60">
      <w:pPr>
        <w:spacing w:line="360" w:lineRule="auto"/>
        <w:jc w:val="both"/>
        <w:rPr>
          <w:rFonts w:ascii="Arial" w:hAnsi="Arial" w:cs="Arial"/>
          <w:sz w:val="24"/>
          <w:szCs w:val="24"/>
        </w:rPr>
      </w:pPr>
      <w:r w:rsidRPr="00F216A1">
        <w:rPr>
          <w:rFonts w:ascii="Arial" w:hAnsi="Arial" w:cs="Arial"/>
          <w:sz w:val="24"/>
          <w:szCs w:val="24"/>
        </w:rPr>
        <w:t>Before analysing the framework, it is important to understand the context in which Craig Poole operates as the General Manager of DoubleTree by Hilton in Reading, Pennsylvania. The hospitality industry, in which he plays a significant role, is known for its fast-paced operations, diverse workforce, and absolute focus on delivering exceptional customer satisfaction</w:t>
      </w:r>
      <w:r w:rsidR="0076363F" w:rsidRPr="00F216A1">
        <w:rPr>
          <w:rFonts w:ascii="Arial" w:hAnsi="Arial" w:cs="Arial"/>
          <w:sz w:val="24"/>
          <w:szCs w:val="24"/>
        </w:rPr>
        <w:t xml:space="preserve"> </w:t>
      </w:r>
      <w:r w:rsidR="00746D8F" w:rsidRPr="00F216A1">
        <w:rPr>
          <w:rFonts w:ascii="Arial" w:hAnsi="Arial" w:cs="Arial"/>
          <w:sz w:val="24"/>
          <w:szCs w:val="24"/>
        </w:rPr>
        <w:t>(</w:t>
      </w:r>
      <w:r w:rsidR="0076363F" w:rsidRPr="00F216A1">
        <w:rPr>
          <w:rFonts w:ascii="Arial" w:hAnsi="Arial" w:cs="Arial"/>
          <w:color w:val="222222"/>
          <w:sz w:val="24"/>
          <w:szCs w:val="24"/>
          <w:shd w:val="clear" w:color="auto" w:fill="FFFFFF"/>
        </w:rPr>
        <w:t>Hallin and Marnburg, 2008)</w:t>
      </w:r>
      <w:r w:rsidRPr="00F216A1">
        <w:rPr>
          <w:rFonts w:ascii="Arial" w:hAnsi="Arial" w:cs="Arial"/>
          <w:sz w:val="24"/>
          <w:szCs w:val="24"/>
        </w:rPr>
        <w:t xml:space="preserve">. Leaders in the hospitality industry face </w:t>
      </w:r>
      <w:r w:rsidRPr="00F216A1">
        <w:rPr>
          <w:rFonts w:ascii="Arial" w:hAnsi="Arial" w:cs="Arial"/>
          <w:sz w:val="24"/>
          <w:szCs w:val="24"/>
        </w:rPr>
        <w:lastRenderedPageBreak/>
        <w:t>the challenge of providing excellent guest experiences while also fostering a positive work environment for their staff. In this complex context,</w:t>
      </w:r>
      <w:r w:rsidRPr="00F216A1">
        <w:rPr>
          <w:rFonts w:ascii="Arial" w:hAnsi="Arial" w:cs="Arial"/>
          <w:color w:val="FF0000"/>
          <w:sz w:val="24"/>
          <w:szCs w:val="24"/>
        </w:rPr>
        <w:t xml:space="preserve"> </w:t>
      </w:r>
      <w:r w:rsidRPr="00F216A1">
        <w:rPr>
          <w:rFonts w:ascii="Arial" w:hAnsi="Arial" w:cs="Arial"/>
          <w:sz w:val="24"/>
          <w:szCs w:val="24"/>
        </w:rPr>
        <w:t xml:space="preserve">examine Craig Poole's leadership style and effectiveness using insights from the documentary "Follow Me and I Will Be Behind You" and established organisational management theories and models. The documentary offers insight into Poole's management approach, </w:t>
      </w:r>
      <w:r w:rsidR="1D05CE1D" w:rsidRPr="00F216A1">
        <w:rPr>
          <w:rFonts w:ascii="Arial" w:hAnsi="Arial" w:cs="Arial"/>
          <w:sz w:val="24"/>
          <w:szCs w:val="24"/>
        </w:rPr>
        <w:t>highlighting</w:t>
      </w:r>
      <w:r w:rsidRPr="00F216A1">
        <w:rPr>
          <w:rFonts w:ascii="Arial" w:hAnsi="Arial" w:cs="Arial"/>
          <w:sz w:val="24"/>
          <w:szCs w:val="24"/>
        </w:rPr>
        <w:t xml:space="preserve"> his daily interactions, decision-making, and overall philosophy.</w:t>
      </w:r>
    </w:p>
    <w:p w14:paraId="6366ACB5" w14:textId="77777777" w:rsidR="00230DC5" w:rsidRPr="00F216A1" w:rsidRDefault="00230DC5" w:rsidP="00A87F60">
      <w:pPr>
        <w:spacing w:line="360" w:lineRule="auto"/>
        <w:jc w:val="both"/>
        <w:rPr>
          <w:rFonts w:ascii="Arial" w:hAnsi="Arial" w:cs="Arial"/>
          <w:sz w:val="24"/>
          <w:szCs w:val="24"/>
        </w:rPr>
      </w:pPr>
    </w:p>
    <w:p w14:paraId="2EBA8387" w14:textId="4BC50784" w:rsidR="00FA76E6" w:rsidRPr="00F216A1" w:rsidRDefault="004835B0" w:rsidP="00A87F60">
      <w:pPr>
        <w:spacing w:line="360" w:lineRule="auto"/>
        <w:jc w:val="both"/>
        <w:rPr>
          <w:rFonts w:ascii="Arial" w:hAnsi="Arial" w:cs="Arial"/>
          <w:sz w:val="24"/>
          <w:szCs w:val="24"/>
        </w:rPr>
      </w:pPr>
      <w:r w:rsidRPr="00F216A1">
        <w:rPr>
          <w:rFonts w:ascii="Arial" w:hAnsi="Arial" w:cs="Arial"/>
          <w:color w:val="222222"/>
          <w:sz w:val="24"/>
          <w:szCs w:val="24"/>
          <w:shd w:val="clear" w:color="auto" w:fill="FFFFFF"/>
        </w:rPr>
        <w:t>Hersey</w:t>
      </w:r>
      <w:r w:rsidR="004D77EA" w:rsidRPr="00F216A1">
        <w:rPr>
          <w:rFonts w:ascii="Arial" w:hAnsi="Arial" w:cs="Arial"/>
          <w:color w:val="222222"/>
          <w:sz w:val="24"/>
          <w:szCs w:val="24"/>
          <w:shd w:val="clear" w:color="auto" w:fill="FFFFFF"/>
        </w:rPr>
        <w:t xml:space="preserve"> </w:t>
      </w:r>
      <w:r w:rsidRPr="00F216A1">
        <w:rPr>
          <w:rFonts w:ascii="Arial" w:hAnsi="Arial" w:cs="Arial"/>
          <w:color w:val="222222"/>
          <w:sz w:val="24"/>
          <w:szCs w:val="24"/>
          <w:shd w:val="clear" w:color="auto" w:fill="FFFFFF"/>
        </w:rPr>
        <w:t xml:space="preserve">and Blanchard, </w:t>
      </w:r>
      <w:r w:rsidR="004D77EA" w:rsidRPr="00F216A1">
        <w:rPr>
          <w:rFonts w:ascii="Arial" w:hAnsi="Arial" w:cs="Arial"/>
          <w:color w:val="222222"/>
          <w:sz w:val="24"/>
          <w:szCs w:val="24"/>
          <w:shd w:val="clear" w:color="auto" w:fill="FFFFFF"/>
        </w:rPr>
        <w:t>(</w:t>
      </w:r>
      <w:r w:rsidRPr="00F216A1">
        <w:rPr>
          <w:rFonts w:ascii="Arial" w:hAnsi="Arial" w:cs="Arial"/>
          <w:color w:val="222222"/>
          <w:sz w:val="24"/>
          <w:szCs w:val="24"/>
          <w:shd w:val="clear" w:color="auto" w:fill="FFFFFF"/>
        </w:rPr>
        <w:t>1982</w:t>
      </w:r>
      <w:r w:rsidR="004D77EA" w:rsidRPr="00F216A1">
        <w:rPr>
          <w:rFonts w:ascii="Arial" w:hAnsi="Arial" w:cs="Arial"/>
          <w:color w:val="222222"/>
          <w:sz w:val="24"/>
          <w:szCs w:val="24"/>
          <w:shd w:val="clear" w:color="auto" w:fill="FFFFFF"/>
        </w:rPr>
        <w:t xml:space="preserve">) </w:t>
      </w:r>
      <w:r w:rsidR="00A25347" w:rsidRPr="00F216A1">
        <w:rPr>
          <w:rFonts w:ascii="Arial" w:hAnsi="Arial" w:cs="Arial"/>
          <w:color w:val="222222"/>
          <w:sz w:val="24"/>
          <w:szCs w:val="24"/>
          <w:shd w:val="clear" w:color="auto" w:fill="FFFFFF"/>
        </w:rPr>
        <w:t xml:space="preserve">discussed how </w:t>
      </w:r>
      <w:r w:rsidR="00F02176" w:rsidRPr="00F216A1">
        <w:rPr>
          <w:rFonts w:ascii="Arial" w:hAnsi="Arial" w:cs="Arial"/>
          <w:color w:val="222222"/>
          <w:sz w:val="24"/>
          <w:szCs w:val="24"/>
          <w:shd w:val="clear" w:color="auto" w:fill="FFFFFF"/>
        </w:rPr>
        <w:t xml:space="preserve">Blake and Mouton </w:t>
      </w:r>
      <w:r w:rsidR="0090383C" w:rsidRPr="00F216A1">
        <w:rPr>
          <w:rFonts w:ascii="Arial" w:hAnsi="Arial" w:cs="Arial"/>
          <w:sz w:val="24"/>
          <w:szCs w:val="24"/>
        </w:rPr>
        <w:t>categorise</w:t>
      </w:r>
      <w:r w:rsidR="00FA76E6" w:rsidRPr="00F216A1">
        <w:rPr>
          <w:rFonts w:ascii="Arial" w:hAnsi="Arial" w:cs="Arial"/>
          <w:sz w:val="24"/>
          <w:szCs w:val="24"/>
        </w:rPr>
        <w:t xml:space="preserve"> managerial styles based on the balance between their concern for people and production. Craig Poole's leadership style, as observed in the documentary and analysed using the Grid, can be classified as "Team Management." This style </w:t>
      </w:r>
      <w:bookmarkStart w:id="1" w:name="_Int_3GBUNpMo"/>
      <w:r w:rsidR="00FA76E6" w:rsidRPr="00F216A1">
        <w:rPr>
          <w:rFonts w:ascii="Arial" w:hAnsi="Arial" w:cs="Arial"/>
          <w:sz w:val="24"/>
          <w:szCs w:val="24"/>
        </w:rPr>
        <w:t>emphasises</w:t>
      </w:r>
      <w:bookmarkEnd w:id="1"/>
      <w:r w:rsidR="00FA76E6" w:rsidRPr="00F216A1">
        <w:rPr>
          <w:rFonts w:ascii="Arial" w:hAnsi="Arial" w:cs="Arial"/>
          <w:sz w:val="24"/>
          <w:szCs w:val="24"/>
        </w:rPr>
        <w:t xml:space="preserve"> a balanced focus on both people and production. This classification is supported by various instances presented in the documentary.</w:t>
      </w:r>
    </w:p>
    <w:p w14:paraId="7FC8A978" w14:textId="62F31124" w:rsidR="00FA76E6" w:rsidRPr="00F216A1" w:rsidRDefault="00FA76E6" w:rsidP="00A87F60">
      <w:pPr>
        <w:spacing w:line="360" w:lineRule="auto"/>
        <w:jc w:val="both"/>
        <w:rPr>
          <w:rFonts w:ascii="Arial" w:hAnsi="Arial" w:cs="Arial"/>
          <w:sz w:val="24"/>
          <w:szCs w:val="24"/>
        </w:rPr>
      </w:pPr>
      <w:r w:rsidRPr="00F216A1">
        <w:rPr>
          <w:rFonts w:ascii="Arial" w:hAnsi="Arial" w:cs="Arial"/>
          <w:sz w:val="24"/>
          <w:szCs w:val="24"/>
        </w:rPr>
        <w:t xml:space="preserve">The strong involvement with the staff </w:t>
      </w:r>
      <w:bookmarkStart w:id="2" w:name="_Int_o9T4OHZD"/>
      <w:r w:rsidRPr="00F216A1">
        <w:rPr>
          <w:rFonts w:ascii="Arial" w:hAnsi="Arial" w:cs="Arial"/>
          <w:sz w:val="24"/>
          <w:szCs w:val="24"/>
        </w:rPr>
        <w:t>characterises</w:t>
      </w:r>
      <w:bookmarkEnd w:id="2"/>
      <w:r w:rsidRPr="00F216A1">
        <w:rPr>
          <w:rFonts w:ascii="Arial" w:hAnsi="Arial" w:cs="Arial"/>
          <w:sz w:val="24"/>
          <w:szCs w:val="24"/>
        </w:rPr>
        <w:t xml:space="preserve"> Poole's leadership. He displays a sincere interest in their lives, not only in their professional capacities but also as individuals. The trust in his team members demonstrates a deep care for their growth and welfare.</w:t>
      </w:r>
    </w:p>
    <w:p w14:paraId="1C9BFF7B" w14:textId="3D5A766F" w:rsidR="00FA76E6" w:rsidRPr="00F216A1" w:rsidRDefault="00FA76E6" w:rsidP="00A87F60">
      <w:pPr>
        <w:spacing w:line="360" w:lineRule="auto"/>
        <w:jc w:val="both"/>
        <w:rPr>
          <w:rFonts w:ascii="Arial" w:hAnsi="Arial" w:cs="Arial"/>
          <w:sz w:val="24"/>
          <w:szCs w:val="24"/>
        </w:rPr>
      </w:pPr>
      <w:r w:rsidRPr="00F216A1">
        <w:rPr>
          <w:rFonts w:ascii="Arial" w:hAnsi="Arial" w:cs="Arial"/>
          <w:sz w:val="24"/>
          <w:szCs w:val="24"/>
        </w:rPr>
        <w:t xml:space="preserve">Poole demonstrates a strong dedication to the hotel's mission and </w:t>
      </w:r>
      <w:bookmarkStart w:id="3" w:name="_Int_zm5B4Lmd"/>
      <w:r w:rsidRPr="00F216A1">
        <w:rPr>
          <w:rFonts w:ascii="Arial" w:hAnsi="Arial" w:cs="Arial"/>
          <w:sz w:val="24"/>
          <w:szCs w:val="24"/>
        </w:rPr>
        <w:t>objectives</w:t>
      </w:r>
      <w:bookmarkEnd w:id="3"/>
      <w:r w:rsidR="00053589" w:rsidRPr="00F216A1">
        <w:rPr>
          <w:rFonts w:ascii="Arial" w:hAnsi="Arial" w:cs="Arial"/>
          <w:sz w:val="24"/>
          <w:szCs w:val="24"/>
        </w:rPr>
        <w:t xml:space="preserve"> and</w:t>
      </w:r>
      <w:r w:rsidRPr="00F216A1">
        <w:rPr>
          <w:rFonts w:ascii="Arial" w:hAnsi="Arial" w:cs="Arial"/>
          <w:sz w:val="24"/>
          <w:szCs w:val="24"/>
        </w:rPr>
        <w:t xml:space="preserve"> </w:t>
      </w:r>
      <w:r w:rsidR="00481ECC" w:rsidRPr="00F216A1">
        <w:rPr>
          <w:rFonts w:ascii="Arial" w:hAnsi="Arial" w:cs="Arial"/>
          <w:sz w:val="24"/>
          <w:szCs w:val="24"/>
        </w:rPr>
        <w:t>prioritises</w:t>
      </w:r>
      <w:r w:rsidRPr="00F216A1">
        <w:rPr>
          <w:rFonts w:ascii="Arial" w:hAnsi="Arial" w:cs="Arial"/>
          <w:sz w:val="24"/>
          <w:szCs w:val="24"/>
        </w:rPr>
        <w:t xml:space="preserve"> people. His hands-on management style ensures efficient hotel operations and an ongoing search </w:t>
      </w:r>
      <w:r w:rsidR="00053589" w:rsidRPr="00F216A1">
        <w:rPr>
          <w:rFonts w:ascii="Arial" w:hAnsi="Arial" w:cs="Arial"/>
          <w:sz w:val="24"/>
          <w:szCs w:val="24"/>
        </w:rPr>
        <w:t>for</w:t>
      </w:r>
      <w:r w:rsidRPr="00F216A1">
        <w:rPr>
          <w:rFonts w:ascii="Arial" w:hAnsi="Arial" w:cs="Arial"/>
          <w:sz w:val="24"/>
          <w:szCs w:val="24"/>
        </w:rPr>
        <w:t xml:space="preserve"> excellence. This dedication highlights his commitment to productivity and the attainment of organisational </w:t>
      </w:r>
      <w:r w:rsidR="0699F5D3" w:rsidRPr="00F216A1">
        <w:rPr>
          <w:rFonts w:ascii="Arial" w:hAnsi="Arial" w:cs="Arial"/>
          <w:sz w:val="24"/>
          <w:szCs w:val="24"/>
        </w:rPr>
        <w:t>goals</w:t>
      </w:r>
      <w:r w:rsidR="00481ECC" w:rsidRPr="00F216A1">
        <w:rPr>
          <w:rFonts w:ascii="Arial" w:hAnsi="Arial" w:cs="Arial"/>
          <w:sz w:val="24"/>
          <w:szCs w:val="24"/>
        </w:rPr>
        <w:t xml:space="preserve"> (</w:t>
      </w:r>
      <w:r w:rsidR="00481ECC" w:rsidRPr="00F216A1">
        <w:rPr>
          <w:rFonts w:ascii="Arial" w:hAnsi="Arial" w:cs="Arial"/>
          <w:color w:val="222222"/>
          <w:sz w:val="24"/>
          <w:szCs w:val="24"/>
          <w:shd w:val="clear" w:color="auto" w:fill="FFFFFF"/>
        </w:rPr>
        <w:t>Inkson and Minnaert, 2022)</w:t>
      </w:r>
      <w:r w:rsidR="0699F5D3" w:rsidRPr="00F216A1">
        <w:rPr>
          <w:rFonts w:ascii="Arial" w:hAnsi="Arial" w:cs="Arial"/>
          <w:sz w:val="24"/>
          <w:szCs w:val="24"/>
        </w:rPr>
        <w:t>.</w:t>
      </w:r>
    </w:p>
    <w:p w14:paraId="7882982C" w14:textId="5FC3E708" w:rsidR="00FA76E6" w:rsidRPr="00F216A1" w:rsidRDefault="00FA76E6" w:rsidP="00A87F60">
      <w:pPr>
        <w:spacing w:line="360" w:lineRule="auto"/>
        <w:jc w:val="both"/>
        <w:rPr>
          <w:rFonts w:ascii="Arial" w:hAnsi="Arial" w:cs="Arial"/>
          <w:sz w:val="24"/>
          <w:szCs w:val="24"/>
        </w:rPr>
      </w:pPr>
      <w:r w:rsidRPr="00F216A1">
        <w:rPr>
          <w:rFonts w:ascii="Arial" w:hAnsi="Arial" w:cs="Arial"/>
          <w:sz w:val="24"/>
          <w:szCs w:val="24"/>
        </w:rPr>
        <w:t xml:space="preserve">It is important to acknowledge the limitations of the Grid as a leadership assessment framework. According to Mullins (2013), the effectiveness of the team management style can vary depending on the context. Organisational dynamics and industry-specific demands may </w:t>
      </w:r>
      <w:r w:rsidR="12C0915C" w:rsidRPr="00F216A1">
        <w:rPr>
          <w:rFonts w:ascii="Arial" w:hAnsi="Arial" w:cs="Arial"/>
          <w:sz w:val="24"/>
          <w:szCs w:val="24"/>
        </w:rPr>
        <w:t>need</w:t>
      </w:r>
      <w:r w:rsidRPr="00F216A1">
        <w:rPr>
          <w:rFonts w:ascii="Arial" w:hAnsi="Arial" w:cs="Arial"/>
          <w:sz w:val="24"/>
          <w:szCs w:val="24"/>
        </w:rPr>
        <w:t xml:space="preserve"> leaders to adapt their approaches beyond the limitations of the grid (Mullins, 2016).</w:t>
      </w:r>
    </w:p>
    <w:p w14:paraId="4BB16588" w14:textId="5CED965B" w:rsidR="00FA76E6" w:rsidRPr="00F216A1" w:rsidRDefault="00FA76E6" w:rsidP="00A87F60">
      <w:pPr>
        <w:spacing w:line="360" w:lineRule="auto"/>
        <w:jc w:val="both"/>
        <w:rPr>
          <w:rFonts w:ascii="Arial" w:hAnsi="Arial" w:cs="Arial"/>
          <w:sz w:val="24"/>
          <w:szCs w:val="24"/>
        </w:rPr>
      </w:pPr>
      <w:r w:rsidRPr="00F216A1">
        <w:rPr>
          <w:rFonts w:ascii="Arial" w:hAnsi="Arial" w:cs="Arial"/>
          <w:sz w:val="24"/>
          <w:szCs w:val="24"/>
        </w:rPr>
        <w:t xml:space="preserve">Jones and George (2017) argue that the Grid's binary classification oversimplifies managerial </w:t>
      </w:r>
      <w:bookmarkStart w:id="4" w:name="_Int_g3Wsh18q"/>
      <w:r w:rsidRPr="00F216A1">
        <w:rPr>
          <w:rFonts w:ascii="Arial" w:hAnsi="Arial" w:cs="Arial"/>
          <w:sz w:val="24"/>
          <w:szCs w:val="24"/>
        </w:rPr>
        <w:t>behaviours</w:t>
      </w:r>
      <w:bookmarkEnd w:id="4"/>
      <w:r w:rsidRPr="00F216A1">
        <w:rPr>
          <w:rFonts w:ascii="Arial" w:hAnsi="Arial" w:cs="Arial"/>
          <w:sz w:val="24"/>
          <w:szCs w:val="24"/>
        </w:rPr>
        <w:t>. Leadership styles typically blend concerns for both individuals and productivity, adapting to specific situations and the leader's discernment.</w:t>
      </w:r>
    </w:p>
    <w:p w14:paraId="43F79ADD" w14:textId="6BF9FF5E" w:rsidR="00D00130" w:rsidRPr="00F216A1" w:rsidRDefault="00FA76E6" w:rsidP="00A87F60">
      <w:pPr>
        <w:spacing w:line="360" w:lineRule="auto"/>
        <w:jc w:val="both"/>
        <w:rPr>
          <w:rFonts w:ascii="Arial" w:hAnsi="Arial" w:cs="Arial"/>
          <w:sz w:val="24"/>
          <w:szCs w:val="24"/>
        </w:rPr>
      </w:pPr>
      <w:r w:rsidRPr="00F216A1">
        <w:rPr>
          <w:rFonts w:ascii="Arial" w:hAnsi="Arial" w:cs="Arial"/>
          <w:sz w:val="24"/>
          <w:szCs w:val="24"/>
        </w:rPr>
        <w:lastRenderedPageBreak/>
        <w:t xml:space="preserve">In conclusion, the Blake and Mouton Managerial Grid </w:t>
      </w:r>
      <w:r w:rsidR="5415D6B9" w:rsidRPr="00F216A1">
        <w:rPr>
          <w:rFonts w:ascii="Arial" w:hAnsi="Arial" w:cs="Arial"/>
          <w:sz w:val="24"/>
          <w:szCs w:val="24"/>
        </w:rPr>
        <w:t>supplies</w:t>
      </w:r>
      <w:r w:rsidRPr="00F216A1">
        <w:rPr>
          <w:rFonts w:ascii="Arial" w:hAnsi="Arial" w:cs="Arial"/>
          <w:sz w:val="24"/>
          <w:szCs w:val="24"/>
        </w:rPr>
        <w:t xml:space="preserve"> valuable insights into Craig Poole's leadership style. Poole's leadership style, which highlights a balance between people and production concerns, aligns with the ideals of the Grid. However, it also highlights the importance of adaptability and context-aware leadership in today's dynamic organisational landscapes.</w:t>
      </w:r>
    </w:p>
    <w:p w14:paraId="6137612C" w14:textId="77777777" w:rsidR="00D909B7" w:rsidRPr="00F216A1" w:rsidRDefault="00D909B7" w:rsidP="00A87F60">
      <w:pPr>
        <w:spacing w:line="360" w:lineRule="auto"/>
        <w:jc w:val="both"/>
        <w:rPr>
          <w:rFonts w:ascii="Arial" w:hAnsi="Arial" w:cs="Arial"/>
          <w:sz w:val="24"/>
          <w:szCs w:val="24"/>
        </w:rPr>
      </w:pPr>
    </w:p>
    <w:p w14:paraId="44D4A99E" w14:textId="351F63F2" w:rsidR="00230DC5" w:rsidRPr="00F216A1" w:rsidRDefault="00230DC5" w:rsidP="00A87F60">
      <w:pPr>
        <w:spacing w:line="360" w:lineRule="auto"/>
        <w:jc w:val="both"/>
        <w:rPr>
          <w:rFonts w:ascii="Arial" w:hAnsi="Arial" w:cs="Arial"/>
          <w:sz w:val="24"/>
          <w:szCs w:val="24"/>
        </w:rPr>
      </w:pPr>
      <w:r w:rsidRPr="00F216A1">
        <w:rPr>
          <w:rFonts w:ascii="Arial" w:hAnsi="Arial" w:cs="Arial"/>
          <w:sz w:val="24"/>
          <w:szCs w:val="24"/>
        </w:rPr>
        <w:t>Adair's Action-</w:t>
      </w:r>
      <w:bookmarkStart w:id="5" w:name="_Int_IkiOqO7J"/>
      <w:r w:rsidRPr="00F216A1">
        <w:rPr>
          <w:rFonts w:ascii="Arial" w:hAnsi="Arial" w:cs="Arial"/>
          <w:sz w:val="24"/>
          <w:szCs w:val="24"/>
        </w:rPr>
        <w:t>Centred</w:t>
      </w:r>
      <w:bookmarkEnd w:id="5"/>
      <w:r w:rsidRPr="00F216A1">
        <w:rPr>
          <w:rFonts w:ascii="Arial" w:hAnsi="Arial" w:cs="Arial"/>
          <w:sz w:val="24"/>
          <w:szCs w:val="24"/>
        </w:rPr>
        <w:t xml:space="preserve"> Leadership model, outlined in "The Inspirational Leader" (2009), proposes three central functions of leadership: task accomplishment, team building, and individual development. This framework is exemplified in the leadership style of Craig Poole, the General Manager of DoubleTree by Hilton in Reading, Pennsylvania.</w:t>
      </w:r>
    </w:p>
    <w:p w14:paraId="075923DE" w14:textId="75305EDE" w:rsidR="00230DC5" w:rsidRPr="00F216A1" w:rsidRDefault="00230DC5" w:rsidP="00A87F60">
      <w:pPr>
        <w:spacing w:line="360" w:lineRule="auto"/>
        <w:jc w:val="both"/>
        <w:rPr>
          <w:rFonts w:ascii="Arial" w:hAnsi="Arial" w:cs="Arial"/>
          <w:sz w:val="24"/>
          <w:szCs w:val="24"/>
        </w:rPr>
      </w:pPr>
      <w:r w:rsidRPr="00F216A1">
        <w:rPr>
          <w:rFonts w:ascii="Arial" w:hAnsi="Arial" w:cs="Arial"/>
          <w:sz w:val="24"/>
          <w:szCs w:val="24"/>
        </w:rPr>
        <w:t xml:space="preserve">Poole's commitment to the hotel's goals and his proactive involvement in daily operations </w:t>
      </w:r>
      <w:r w:rsidR="5415D6B9" w:rsidRPr="00F216A1">
        <w:rPr>
          <w:rFonts w:ascii="Arial" w:hAnsi="Arial" w:cs="Arial"/>
          <w:sz w:val="24"/>
          <w:szCs w:val="24"/>
        </w:rPr>
        <w:t>prove</w:t>
      </w:r>
      <w:r w:rsidRPr="00F216A1">
        <w:rPr>
          <w:rFonts w:ascii="Arial" w:hAnsi="Arial" w:cs="Arial"/>
          <w:sz w:val="24"/>
          <w:szCs w:val="24"/>
        </w:rPr>
        <w:t xml:space="preserve"> his effectiveness in task accomplishment. His approach surpasses task completion as he effectively integrates these tasks with the hotel's overarching objectives. Poole effectively manages operational aspects to ensure alignment between daily functions and the hotel's long-term goals. His </w:t>
      </w:r>
      <w:r w:rsidR="00BB345A" w:rsidRPr="00F216A1">
        <w:rPr>
          <w:rFonts w:ascii="Arial" w:hAnsi="Arial" w:cs="Arial"/>
          <w:sz w:val="24"/>
          <w:szCs w:val="24"/>
        </w:rPr>
        <w:t>strategy</w:t>
      </w:r>
      <w:r w:rsidRPr="00F216A1">
        <w:rPr>
          <w:rFonts w:ascii="Arial" w:hAnsi="Arial" w:cs="Arial"/>
          <w:sz w:val="24"/>
          <w:szCs w:val="24"/>
        </w:rPr>
        <w:t xml:space="preserve"> </w:t>
      </w:r>
      <w:r w:rsidR="00B2292D" w:rsidRPr="00F216A1">
        <w:rPr>
          <w:rFonts w:ascii="Arial" w:hAnsi="Arial" w:cs="Arial"/>
          <w:sz w:val="24"/>
          <w:szCs w:val="24"/>
        </w:rPr>
        <w:t>is support</w:t>
      </w:r>
      <w:r w:rsidR="0075458D" w:rsidRPr="00F216A1">
        <w:rPr>
          <w:rFonts w:ascii="Arial" w:hAnsi="Arial" w:cs="Arial"/>
          <w:sz w:val="24"/>
          <w:szCs w:val="24"/>
        </w:rPr>
        <w:t xml:space="preserve">ed in the study conducted by </w:t>
      </w:r>
      <w:r w:rsidR="0075458D" w:rsidRPr="00F216A1">
        <w:rPr>
          <w:rFonts w:ascii="Arial" w:hAnsi="Arial" w:cs="Arial"/>
          <w:color w:val="222222"/>
          <w:sz w:val="24"/>
          <w:szCs w:val="24"/>
          <w:shd w:val="clear" w:color="auto" w:fill="FFFFFF"/>
        </w:rPr>
        <w:t>Ford and Sturman, (2018)</w:t>
      </w:r>
      <w:r w:rsidR="00A035A8" w:rsidRPr="00F216A1">
        <w:rPr>
          <w:rFonts w:ascii="Arial" w:hAnsi="Arial" w:cs="Arial"/>
          <w:color w:val="222222"/>
          <w:sz w:val="24"/>
          <w:szCs w:val="24"/>
          <w:shd w:val="clear" w:color="auto" w:fill="FFFFFF"/>
        </w:rPr>
        <w:t xml:space="preserve"> which states that foresight</w:t>
      </w:r>
      <w:r w:rsidRPr="00F216A1">
        <w:rPr>
          <w:rFonts w:ascii="Arial" w:hAnsi="Arial" w:cs="Arial"/>
          <w:sz w:val="24"/>
          <w:szCs w:val="24"/>
        </w:rPr>
        <w:t xml:space="preserve"> helps the hotel stay competitive in a tough market by </w:t>
      </w:r>
      <w:r w:rsidR="0AD27017" w:rsidRPr="00F216A1">
        <w:rPr>
          <w:rFonts w:ascii="Arial" w:hAnsi="Arial" w:cs="Arial"/>
          <w:sz w:val="24"/>
          <w:szCs w:val="24"/>
        </w:rPr>
        <w:t>anticipating</w:t>
      </w:r>
      <w:r w:rsidRPr="00F216A1">
        <w:rPr>
          <w:rFonts w:ascii="Arial" w:hAnsi="Arial" w:cs="Arial"/>
          <w:sz w:val="24"/>
          <w:szCs w:val="24"/>
        </w:rPr>
        <w:t xml:space="preserve"> challenges and creating innovative solutions. This is reinforced by his dedication to achieving excellence, striving for </w:t>
      </w:r>
      <w:bookmarkStart w:id="6" w:name="_Int_siyBEpvJ"/>
      <w:r w:rsidRPr="00F216A1">
        <w:rPr>
          <w:rFonts w:ascii="Arial" w:hAnsi="Arial" w:cs="Arial"/>
          <w:sz w:val="24"/>
          <w:szCs w:val="24"/>
        </w:rPr>
        <w:t>high standards</w:t>
      </w:r>
      <w:bookmarkEnd w:id="6"/>
      <w:r w:rsidRPr="00F216A1">
        <w:rPr>
          <w:rFonts w:ascii="Arial" w:hAnsi="Arial" w:cs="Arial"/>
          <w:sz w:val="24"/>
          <w:szCs w:val="24"/>
        </w:rPr>
        <w:t xml:space="preserve"> in guest experiences, service quality, and operational efficiency.</w:t>
      </w:r>
    </w:p>
    <w:p w14:paraId="00A156B2" w14:textId="3D2601EC" w:rsidR="00230DC5" w:rsidRPr="00F216A1" w:rsidRDefault="00230DC5" w:rsidP="00A87F60">
      <w:pPr>
        <w:spacing w:line="360" w:lineRule="auto"/>
        <w:jc w:val="both"/>
        <w:rPr>
          <w:rFonts w:ascii="Arial" w:hAnsi="Arial" w:cs="Arial"/>
          <w:sz w:val="24"/>
          <w:szCs w:val="24"/>
        </w:rPr>
      </w:pPr>
      <w:r w:rsidRPr="00F216A1">
        <w:rPr>
          <w:rFonts w:ascii="Arial" w:hAnsi="Arial" w:cs="Arial"/>
          <w:sz w:val="24"/>
          <w:szCs w:val="24"/>
        </w:rPr>
        <w:t xml:space="preserve">Poole focuses on fostering a cohesive team environment, </w:t>
      </w:r>
      <w:bookmarkStart w:id="7" w:name="_Int_EuycY1Em"/>
      <w:r w:rsidRPr="00F216A1">
        <w:rPr>
          <w:rFonts w:ascii="Arial" w:hAnsi="Arial" w:cs="Arial"/>
          <w:sz w:val="24"/>
          <w:szCs w:val="24"/>
        </w:rPr>
        <w:t>emphasising</w:t>
      </w:r>
      <w:bookmarkEnd w:id="7"/>
      <w:r w:rsidRPr="00F216A1">
        <w:rPr>
          <w:rFonts w:ascii="Arial" w:hAnsi="Arial" w:cs="Arial"/>
          <w:sz w:val="24"/>
          <w:szCs w:val="24"/>
        </w:rPr>
        <w:t xml:space="preserve"> the importance of team building in his leadership role. He promotes a work environment that emphasises open communication and collective problem-solving, which are crucial for fostering teamwork</w:t>
      </w:r>
      <w:r w:rsidR="00264AB4" w:rsidRPr="00F216A1">
        <w:rPr>
          <w:rFonts w:ascii="Arial" w:hAnsi="Arial" w:cs="Arial"/>
          <w:sz w:val="24"/>
          <w:szCs w:val="24"/>
        </w:rPr>
        <w:t xml:space="preserve"> (</w:t>
      </w:r>
      <w:r w:rsidR="00D3551D" w:rsidRPr="00F216A1">
        <w:rPr>
          <w:rFonts w:ascii="Arial" w:hAnsi="Arial" w:cs="Arial"/>
          <w:color w:val="222222"/>
          <w:sz w:val="24"/>
          <w:szCs w:val="24"/>
          <w:shd w:val="clear" w:color="auto" w:fill="FFFFFF"/>
        </w:rPr>
        <w:t>Pizam and Shani, 2009)</w:t>
      </w:r>
      <w:r w:rsidRPr="00F216A1">
        <w:rPr>
          <w:rFonts w:ascii="Arial" w:hAnsi="Arial" w:cs="Arial"/>
          <w:sz w:val="24"/>
          <w:szCs w:val="24"/>
        </w:rPr>
        <w:t xml:space="preserve">. He promotes practises that foster </w:t>
      </w:r>
      <w:r w:rsidR="00D3551D" w:rsidRPr="00F216A1">
        <w:rPr>
          <w:rFonts w:ascii="Arial" w:hAnsi="Arial" w:cs="Arial"/>
          <w:sz w:val="24"/>
          <w:szCs w:val="24"/>
        </w:rPr>
        <w:t>idea-sharing</w:t>
      </w:r>
      <w:r w:rsidRPr="00F216A1">
        <w:rPr>
          <w:rFonts w:ascii="Arial" w:hAnsi="Arial" w:cs="Arial"/>
          <w:sz w:val="24"/>
          <w:szCs w:val="24"/>
        </w:rPr>
        <w:t xml:space="preserve"> and collaborative learning, creating a united group committed to overcoming challenges. In the documentary "Follow Me and I Will Be Behind You," Poole's emphasis on teamwork is exemplified by his inclusive approach during a staff meeting. He actively seeks input from all team members, regardless of their roles, fostering a culture of mutual respect. Furthermore, Poole </w:t>
      </w:r>
      <w:r w:rsidR="5926B6E7" w:rsidRPr="00F216A1">
        <w:rPr>
          <w:rFonts w:ascii="Arial" w:hAnsi="Arial" w:cs="Arial"/>
          <w:sz w:val="24"/>
          <w:szCs w:val="24"/>
        </w:rPr>
        <w:t>shows</w:t>
      </w:r>
      <w:r w:rsidRPr="00F216A1">
        <w:rPr>
          <w:rFonts w:ascii="Arial" w:hAnsi="Arial" w:cs="Arial"/>
          <w:sz w:val="24"/>
          <w:szCs w:val="24"/>
        </w:rPr>
        <w:t xml:space="preserve"> awareness of team morale, which is essential in the demanding field of hospitality. </w:t>
      </w:r>
      <w:r w:rsidR="07A25739" w:rsidRPr="00F216A1">
        <w:rPr>
          <w:rFonts w:ascii="Arial" w:hAnsi="Arial" w:cs="Arial"/>
          <w:sz w:val="24"/>
          <w:szCs w:val="24"/>
        </w:rPr>
        <w:t>He keeps</w:t>
      </w:r>
      <w:r w:rsidRPr="00F216A1">
        <w:rPr>
          <w:rFonts w:ascii="Arial" w:hAnsi="Arial" w:cs="Arial"/>
          <w:sz w:val="24"/>
          <w:szCs w:val="24"/>
        </w:rPr>
        <w:t xml:space="preserve"> this by acknowledging effort, commemorating </w:t>
      </w:r>
      <w:r w:rsidRPr="00F216A1">
        <w:rPr>
          <w:rFonts w:ascii="Arial" w:hAnsi="Arial" w:cs="Arial"/>
          <w:sz w:val="24"/>
          <w:szCs w:val="24"/>
        </w:rPr>
        <w:lastRenderedPageBreak/>
        <w:t>achievements as a team, and involving employees in activities that strengthen camaraderie</w:t>
      </w:r>
      <w:r w:rsidR="00443763" w:rsidRPr="00F216A1">
        <w:rPr>
          <w:rFonts w:ascii="Arial" w:hAnsi="Arial" w:cs="Arial"/>
          <w:sz w:val="24"/>
          <w:szCs w:val="24"/>
        </w:rPr>
        <w:t xml:space="preserve"> </w:t>
      </w:r>
      <w:r w:rsidR="000F4EEE" w:rsidRPr="00F216A1">
        <w:rPr>
          <w:rFonts w:ascii="Arial" w:hAnsi="Arial" w:cs="Arial"/>
          <w:sz w:val="24"/>
          <w:szCs w:val="24"/>
        </w:rPr>
        <w:t>(</w:t>
      </w:r>
      <w:r w:rsidR="000F4EEE" w:rsidRPr="00F216A1">
        <w:rPr>
          <w:rFonts w:ascii="Arial" w:hAnsi="Arial" w:cs="Arial"/>
          <w:color w:val="222222"/>
          <w:sz w:val="24"/>
          <w:szCs w:val="24"/>
          <w:shd w:val="clear" w:color="auto" w:fill="FFFFFF"/>
        </w:rPr>
        <w:t>Kim</w:t>
      </w:r>
      <w:r w:rsidR="00F165FA" w:rsidRPr="00F216A1">
        <w:rPr>
          <w:rFonts w:ascii="Arial" w:hAnsi="Arial" w:cs="Arial"/>
          <w:color w:val="222222"/>
          <w:sz w:val="24"/>
          <w:szCs w:val="24"/>
          <w:shd w:val="clear" w:color="auto" w:fill="FFFFFF"/>
        </w:rPr>
        <w:t xml:space="preserve"> </w:t>
      </w:r>
      <w:r w:rsidR="000F4EEE" w:rsidRPr="00F216A1">
        <w:rPr>
          <w:rFonts w:ascii="Arial" w:hAnsi="Arial" w:cs="Arial"/>
          <w:color w:val="222222"/>
          <w:sz w:val="24"/>
          <w:szCs w:val="24"/>
          <w:shd w:val="clear" w:color="auto" w:fill="FFFFFF"/>
        </w:rPr>
        <w:t>H., Kim M. and Koo, 2022)</w:t>
      </w:r>
      <w:r w:rsidRPr="00F216A1">
        <w:rPr>
          <w:rFonts w:ascii="Arial" w:hAnsi="Arial" w:cs="Arial"/>
          <w:sz w:val="24"/>
          <w:szCs w:val="24"/>
        </w:rPr>
        <w:t>.</w:t>
      </w:r>
    </w:p>
    <w:p w14:paraId="142CC65F" w14:textId="5051B1D5" w:rsidR="00230DC5" w:rsidRPr="00F216A1" w:rsidRDefault="00230DC5" w:rsidP="00A87F60">
      <w:pPr>
        <w:spacing w:line="360" w:lineRule="auto"/>
        <w:jc w:val="both"/>
        <w:rPr>
          <w:rFonts w:ascii="Arial" w:hAnsi="Arial" w:cs="Arial"/>
          <w:color w:val="222222"/>
          <w:sz w:val="24"/>
          <w:szCs w:val="24"/>
          <w:shd w:val="clear" w:color="auto" w:fill="FFFFFF"/>
        </w:rPr>
      </w:pPr>
      <w:r w:rsidRPr="00F216A1">
        <w:rPr>
          <w:rFonts w:ascii="Arial" w:hAnsi="Arial" w:cs="Arial"/>
          <w:sz w:val="24"/>
          <w:szCs w:val="24"/>
        </w:rPr>
        <w:t xml:space="preserve">Poole's </w:t>
      </w:r>
      <w:bookmarkStart w:id="8" w:name="_Int_5K6eFIPa"/>
      <w:r w:rsidRPr="00F216A1">
        <w:rPr>
          <w:rFonts w:ascii="Arial" w:hAnsi="Arial" w:cs="Arial"/>
          <w:sz w:val="24"/>
          <w:szCs w:val="24"/>
        </w:rPr>
        <w:t>personalised</w:t>
      </w:r>
      <w:bookmarkEnd w:id="8"/>
      <w:r w:rsidRPr="00F216A1">
        <w:rPr>
          <w:rFonts w:ascii="Arial" w:hAnsi="Arial" w:cs="Arial"/>
          <w:sz w:val="24"/>
          <w:szCs w:val="24"/>
        </w:rPr>
        <w:t xml:space="preserve"> approach to fostering the growth of his team members is notable in addressing individual development. Instead of using a standardised training </w:t>
      </w:r>
      <w:bookmarkStart w:id="9" w:name="_Int_NyAPtJc3"/>
      <w:r w:rsidRPr="00F216A1">
        <w:rPr>
          <w:rFonts w:ascii="Arial" w:hAnsi="Arial" w:cs="Arial"/>
          <w:sz w:val="24"/>
          <w:szCs w:val="24"/>
        </w:rPr>
        <w:t>programme</w:t>
      </w:r>
      <w:bookmarkEnd w:id="9"/>
      <w:r w:rsidRPr="00F216A1">
        <w:rPr>
          <w:rFonts w:ascii="Arial" w:hAnsi="Arial" w:cs="Arial"/>
          <w:sz w:val="24"/>
          <w:szCs w:val="24"/>
        </w:rPr>
        <w:t>, he offers personalised mentorship, empowering employees through the delegation of tasks and promoting a culture of experiential learning</w:t>
      </w:r>
      <w:r w:rsidR="001D0901" w:rsidRPr="00F216A1">
        <w:rPr>
          <w:rFonts w:ascii="Arial" w:hAnsi="Arial" w:cs="Arial"/>
          <w:sz w:val="24"/>
          <w:szCs w:val="24"/>
        </w:rPr>
        <w:t xml:space="preserve"> (</w:t>
      </w:r>
      <w:r w:rsidR="001D0901" w:rsidRPr="00F216A1">
        <w:rPr>
          <w:rFonts w:ascii="Arial" w:hAnsi="Arial" w:cs="Arial"/>
          <w:color w:val="222222"/>
          <w:sz w:val="24"/>
          <w:szCs w:val="24"/>
          <w:shd w:val="clear" w:color="auto" w:fill="FFFFFF"/>
        </w:rPr>
        <w:t>Qiao Ting Low et al</w:t>
      </w:r>
      <w:r w:rsidR="00D258D8" w:rsidRPr="00F216A1">
        <w:rPr>
          <w:rFonts w:ascii="Arial" w:hAnsi="Arial" w:cs="Arial"/>
          <w:color w:val="222222"/>
          <w:sz w:val="24"/>
          <w:szCs w:val="24"/>
          <w:shd w:val="clear" w:color="auto" w:fill="FFFFFF"/>
        </w:rPr>
        <w:t>.</w:t>
      </w:r>
      <w:r w:rsidR="001D0901" w:rsidRPr="00F216A1">
        <w:rPr>
          <w:rFonts w:ascii="Arial" w:hAnsi="Arial" w:cs="Arial"/>
          <w:color w:val="222222"/>
          <w:sz w:val="24"/>
          <w:szCs w:val="24"/>
          <w:shd w:val="clear" w:color="auto" w:fill="FFFFFF"/>
        </w:rPr>
        <w:t>, 2018)</w:t>
      </w:r>
      <w:r w:rsidRPr="00F216A1">
        <w:rPr>
          <w:rFonts w:ascii="Arial" w:hAnsi="Arial" w:cs="Arial"/>
          <w:sz w:val="24"/>
          <w:szCs w:val="24"/>
        </w:rPr>
        <w:t xml:space="preserve">. In the documentary, there is a notable example where Poole </w:t>
      </w:r>
      <w:r w:rsidR="013444A5" w:rsidRPr="00F216A1">
        <w:rPr>
          <w:rFonts w:ascii="Arial" w:hAnsi="Arial" w:cs="Arial"/>
          <w:sz w:val="24"/>
          <w:szCs w:val="24"/>
        </w:rPr>
        <w:t>proves</w:t>
      </w:r>
      <w:r w:rsidRPr="00F216A1">
        <w:rPr>
          <w:rFonts w:ascii="Arial" w:hAnsi="Arial" w:cs="Arial"/>
          <w:sz w:val="24"/>
          <w:szCs w:val="24"/>
        </w:rPr>
        <w:t xml:space="preserve"> a strong interest in an employee's personal challenges and career goals. He provides them with customised guidance and practical strategies to enhance their skills and advance professionally. Poole actively supports his staff's career goals, creating pathways for their advancement within the hotel</w:t>
      </w:r>
      <w:r w:rsidR="002A007A" w:rsidRPr="00F216A1">
        <w:rPr>
          <w:rFonts w:ascii="Arial" w:hAnsi="Arial" w:cs="Arial"/>
          <w:color w:val="222222"/>
          <w:sz w:val="24"/>
          <w:szCs w:val="24"/>
          <w:shd w:val="clear" w:color="auto" w:fill="FFFFFF"/>
        </w:rPr>
        <w:t xml:space="preserve">. </w:t>
      </w:r>
      <w:r w:rsidR="003B649C" w:rsidRPr="00F216A1">
        <w:rPr>
          <w:rFonts w:ascii="Arial" w:hAnsi="Arial" w:cs="Arial"/>
          <w:color w:val="222222"/>
          <w:sz w:val="24"/>
          <w:szCs w:val="24"/>
          <w:shd w:val="clear" w:color="auto" w:fill="FFFFFF"/>
        </w:rPr>
        <w:t>Th</w:t>
      </w:r>
      <w:r w:rsidR="00464154" w:rsidRPr="00F216A1">
        <w:rPr>
          <w:rFonts w:ascii="Arial" w:hAnsi="Arial" w:cs="Arial"/>
          <w:color w:val="222222"/>
          <w:sz w:val="24"/>
          <w:szCs w:val="24"/>
          <w:shd w:val="clear" w:color="auto" w:fill="FFFFFF"/>
        </w:rPr>
        <w:t>is</w:t>
      </w:r>
      <w:r w:rsidR="003B649C" w:rsidRPr="00F216A1">
        <w:rPr>
          <w:rFonts w:ascii="Arial" w:hAnsi="Arial" w:cs="Arial"/>
          <w:color w:val="222222"/>
          <w:sz w:val="24"/>
          <w:szCs w:val="24"/>
          <w:shd w:val="clear" w:color="auto" w:fill="FFFFFF"/>
        </w:rPr>
        <w:t xml:space="preserve"> methodology</w:t>
      </w:r>
      <w:r w:rsidR="009B5655" w:rsidRPr="00F216A1">
        <w:rPr>
          <w:rFonts w:ascii="Arial" w:hAnsi="Arial" w:cs="Arial"/>
          <w:color w:val="222222"/>
          <w:sz w:val="24"/>
          <w:szCs w:val="24"/>
          <w:shd w:val="clear" w:color="auto" w:fill="FFFFFF"/>
        </w:rPr>
        <w:t xml:space="preserve"> </w:t>
      </w:r>
      <w:r w:rsidR="00464154" w:rsidRPr="00F216A1">
        <w:rPr>
          <w:rFonts w:ascii="Arial" w:hAnsi="Arial" w:cs="Arial"/>
          <w:color w:val="222222"/>
          <w:sz w:val="24"/>
          <w:szCs w:val="24"/>
          <w:shd w:val="clear" w:color="auto" w:fill="FFFFFF"/>
        </w:rPr>
        <w:t>is</w:t>
      </w:r>
      <w:r w:rsidR="003A4458" w:rsidRPr="00F216A1">
        <w:rPr>
          <w:rFonts w:ascii="Arial" w:hAnsi="Arial" w:cs="Arial"/>
          <w:color w:val="222222"/>
          <w:sz w:val="24"/>
          <w:szCs w:val="24"/>
          <w:shd w:val="clear" w:color="auto" w:fill="FFFFFF"/>
        </w:rPr>
        <w:t xml:space="preserve"> </w:t>
      </w:r>
      <w:r w:rsidR="003B649C" w:rsidRPr="00F216A1">
        <w:rPr>
          <w:rFonts w:ascii="Arial" w:hAnsi="Arial" w:cs="Arial"/>
          <w:color w:val="222222"/>
          <w:sz w:val="24"/>
          <w:szCs w:val="24"/>
          <w:shd w:val="clear" w:color="auto" w:fill="FFFFFF"/>
        </w:rPr>
        <w:t>discussed</w:t>
      </w:r>
      <w:r w:rsidR="00464154" w:rsidRPr="00F216A1">
        <w:rPr>
          <w:rFonts w:ascii="Arial" w:hAnsi="Arial" w:cs="Arial"/>
          <w:color w:val="222222"/>
          <w:sz w:val="24"/>
          <w:szCs w:val="24"/>
          <w:shd w:val="clear" w:color="auto" w:fill="FFFFFF"/>
        </w:rPr>
        <w:t xml:space="preserve"> by Chi and Wang, (2018)</w:t>
      </w:r>
      <w:r w:rsidR="003A4458" w:rsidRPr="00F216A1">
        <w:rPr>
          <w:rFonts w:ascii="Arial" w:hAnsi="Arial" w:cs="Arial"/>
          <w:color w:val="222222"/>
          <w:sz w:val="24"/>
          <w:szCs w:val="24"/>
          <w:shd w:val="clear" w:color="auto" w:fill="FFFFFF"/>
        </w:rPr>
        <w:t xml:space="preserve"> in their journal</w:t>
      </w:r>
      <w:r w:rsidR="00464154" w:rsidRPr="00F216A1">
        <w:rPr>
          <w:rFonts w:ascii="Arial" w:hAnsi="Arial" w:cs="Arial"/>
          <w:color w:val="222222"/>
          <w:sz w:val="24"/>
          <w:szCs w:val="24"/>
          <w:shd w:val="clear" w:color="auto" w:fill="FFFFFF"/>
        </w:rPr>
        <w:t>.</w:t>
      </w:r>
    </w:p>
    <w:p w14:paraId="01E83827" w14:textId="0687FFD3" w:rsidR="00D00130" w:rsidRPr="00F216A1" w:rsidRDefault="00230DC5" w:rsidP="00A87F60">
      <w:pPr>
        <w:spacing w:line="360" w:lineRule="auto"/>
        <w:jc w:val="both"/>
        <w:rPr>
          <w:rFonts w:ascii="Arial" w:hAnsi="Arial" w:cs="Arial"/>
          <w:sz w:val="24"/>
          <w:szCs w:val="24"/>
        </w:rPr>
      </w:pPr>
      <w:r w:rsidRPr="00F216A1">
        <w:rPr>
          <w:rFonts w:ascii="Arial" w:hAnsi="Arial" w:cs="Arial"/>
          <w:sz w:val="24"/>
          <w:szCs w:val="24"/>
        </w:rPr>
        <w:t xml:space="preserve">It is important to acknowledge the potential limitations of Adair's model in understanding the complexities of diverse organisational contexts, as suggested by leadership scholar Northouse (2018). Leadership in the hospitality sector is not universally standardised and is influenced by various internal and external factors. Poole's strategies align with Adair's model, but their effectiveness must be evaluated considering the unique challenges and complexities at DoubleTree by Hilton Reading. This perspective </w:t>
      </w:r>
      <w:r w:rsidR="73D5220A" w:rsidRPr="00F216A1">
        <w:rPr>
          <w:rFonts w:ascii="Arial" w:hAnsi="Arial" w:cs="Arial"/>
          <w:sz w:val="24"/>
          <w:szCs w:val="24"/>
        </w:rPr>
        <w:t>supplies</w:t>
      </w:r>
      <w:r w:rsidRPr="00F216A1">
        <w:rPr>
          <w:rFonts w:ascii="Arial" w:hAnsi="Arial" w:cs="Arial"/>
          <w:sz w:val="24"/>
          <w:szCs w:val="24"/>
        </w:rPr>
        <w:t xml:space="preserve"> </w:t>
      </w:r>
      <w:r w:rsidR="479379C4" w:rsidRPr="00F216A1">
        <w:rPr>
          <w:rFonts w:ascii="Arial" w:hAnsi="Arial" w:cs="Arial"/>
          <w:sz w:val="24"/>
          <w:szCs w:val="24"/>
        </w:rPr>
        <w:t>a fair</w:t>
      </w:r>
      <w:r w:rsidRPr="00F216A1">
        <w:rPr>
          <w:rFonts w:ascii="Arial" w:hAnsi="Arial" w:cs="Arial"/>
          <w:sz w:val="24"/>
          <w:szCs w:val="24"/>
        </w:rPr>
        <w:t xml:space="preserve"> evaluation of his leadership effectiveness in this context.</w:t>
      </w:r>
    </w:p>
    <w:p w14:paraId="4E2C53FE" w14:textId="77777777" w:rsidR="00230DC5" w:rsidRPr="00F216A1" w:rsidRDefault="00230DC5" w:rsidP="00A87F60">
      <w:pPr>
        <w:spacing w:line="360" w:lineRule="auto"/>
        <w:jc w:val="both"/>
        <w:rPr>
          <w:rFonts w:ascii="Arial" w:hAnsi="Arial" w:cs="Arial"/>
          <w:sz w:val="24"/>
          <w:szCs w:val="24"/>
        </w:rPr>
      </w:pPr>
    </w:p>
    <w:p w14:paraId="1AD976CD" w14:textId="4A8D5913" w:rsidR="00CA55C9" w:rsidRPr="00F216A1" w:rsidRDefault="00CA55C9" w:rsidP="00A87F60">
      <w:pPr>
        <w:spacing w:line="360" w:lineRule="auto"/>
        <w:jc w:val="both"/>
        <w:rPr>
          <w:rFonts w:ascii="Arial" w:hAnsi="Arial" w:cs="Arial"/>
          <w:sz w:val="24"/>
          <w:szCs w:val="24"/>
        </w:rPr>
      </w:pPr>
      <w:r w:rsidRPr="00F216A1">
        <w:rPr>
          <w:rFonts w:ascii="Arial" w:hAnsi="Arial" w:cs="Arial"/>
          <w:sz w:val="24"/>
          <w:szCs w:val="24"/>
        </w:rPr>
        <w:t xml:space="preserve">Adair's Action-Centred Leadership (ACL) model offers a comprehensive framework for </w:t>
      </w:r>
      <w:bookmarkStart w:id="10" w:name="_Int_fvGLXSAk"/>
      <w:r w:rsidRPr="00F216A1">
        <w:rPr>
          <w:rFonts w:ascii="Arial" w:hAnsi="Arial" w:cs="Arial"/>
          <w:sz w:val="24"/>
          <w:szCs w:val="24"/>
        </w:rPr>
        <w:t>analysing</w:t>
      </w:r>
      <w:bookmarkEnd w:id="10"/>
      <w:r w:rsidRPr="00F216A1">
        <w:rPr>
          <w:rFonts w:ascii="Arial" w:hAnsi="Arial" w:cs="Arial"/>
          <w:sz w:val="24"/>
          <w:szCs w:val="24"/>
        </w:rPr>
        <w:t xml:space="preserve"> leadership roles and responsibilities. However, it is important to consider the practical challenges and dynamic nature of leadership in the operational environment, as exemplified by leaders such as Craig Poole. Effective leadership is highly contextual (</w:t>
      </w:r>
      <w:r w:rsidR="007E0A05" w:rsidRPr="00F216A1">
        <w:rPr>
          <w:rFonts w:ascii="Arial" w:hAnsi="Arial" w:cs="Arial"/>
          <w:color w:val="222222"/>
          <w:sz w:val="24"/>
          <w:szCs w:val="24"/>
          <w:shd w:val="clear" w:color="auto" w:fill="FFFFFF"/>
        </w:rPr>
        <w:t>Morphet, 2015</w:t>
      </w:r>
      <w:r w:rsidRPr="00F216A1">
        <w:rPr>
          <w:rFonts w:ascii="Arial" w:hAnsi="Arial" w:cs="Arial"/>
          <w:sz w:val="24"/>
          <w:szCs w:val="24"/>
        </w:rPr>
        <w:t>).</w:t>
      </w:r>
    </w:p>
    <w:p w14:paraId="1AF62FF0" w14:textId="2AC24154" w:rsidR="00CA55C9" w:rsidRPr="00F216A1" w:rsidRDefault="00CA55C9" w:rsidP="00A87F60">
      <w:pPr>
        <w:spacing w:line="360" w:lineRule="auto"/>
        <w:jc w:val="both"/>
        <w:rPr>
          <w:rFonts w:ascii="Arial" w:hAnsi="Arial" w:cs="Arial"/>
          <w:color w:val="222222"/>
          <w:sz w:val="24"/>
          <w:szCs w:val="24"/>
          <w:shd w:val="clear" w:color="auto" w:fill="FFFFFF"/>
        </w:rPr>
      </w:pPr>
      <w:r w:rsidRPr="00F216A1">
        <w:rPr>
          <w:rFonts w:ascii="Arial" w:hAnsi="Arial" w:cs="Arial"/>
          <w:sz w:val="24"/>
          <w:szCs w:val="24"/>
        </w:rPr>
        <w:t xml:space="preserve">In the dynamic hospitality industry, a leader's approach must be adaptable. Different scenarios can require different strategies and styles for success due to </w:t>
      </w:r>
      <w:r w:rsidR="2253530D" w:rsidRPr="00F216A1">
        <w:rPr>
          <w:rFonts w:ascii="Arial" w:hAnsi="Arial" w:cs="Arial"/>
          <w:sz w:val="24"/>
          <w:szCs w:val="24"/>
        </w:rPr>
        <w:t>many</w:t>
      </w:r>
      <w:r w:rsidRPr="00F216A1">
        <w:rPr>
          <w:rFonts w:ascii="Arial" w:hAnsi="Arial" w:cs="Arial"/>
          <w:sz w:val="24"/>
          <w:szCs w:val="24"/>
        </w:rPr>
        <w:t xml:space="preserve"> factors such as employee morale, market competition, and economic conditions. The ACL model, known for its triadic rules, may not adequately address multifaceted contextual variations. The proposed approach may overlook the need for adaptable and receptive leadership in </w:t>
      </w:r>
      <w:r w:rsidRPr="00F216A1">
        <w:rPr>
          <w:rFonts w:ascii="Arial" w:hAnsi="Arial" w:cs="Arial"/>
          <w:sz w:val="24"/>
          <w:szCs w:val="24"/>
        </w:rPr>
        <w:lastRenderedPageBreak/>
        <w:t>the hospitality industry, which is influenced by cultural, economic, and individual factors</w:t>
      </w:r>
      <w:r w:rsidR="001362C7" w:rsidRPr="00F216A1">
        <w:rPr>
          <w:rFonts w:ascii="Arial" w:hAnsi="Arial" w:cs="Arial"/>
          <w:color w:val="222222"/>
          <w:sz w:val="24"/>
          <w:szCs w:val="24"/>
          <w:shd w:val="clear" w:color="auto" w:fill="FFFFFF"/>
        </w:rPr>
        <w:t xml:space="preserve"> (Inkson and Minnaert, 2022)</w:t>
      </w:r>
      <w:r w:rsidRPr="00F216A1">
        <w:rPr>
          <w:rFonts w:ascii="Arial" w:hAnsi="Arial" w:cs="Arial"/>
          <w:sz w:val="24"/>
          <w:szCs w:val="24"/>
        </w:rPr>
        <w:t>.</w:t>
      </w:r>
    </w:p>
    <w:p w14:paraId="33A34232" w14:textId="7DF611BE" w:rsidR="00CA55C9" w:rsidRPr="00F216A1" w:rsidRDefault="00CA55C9" w:rsidP="00A87F60">
      <w:pPr>
        <w:spacing w:line="360" w:lineRule="auto"/>
        <w:jc w:val="both"/>
        <w:rPr>
          <w:rFonts w:ascii="Arial" w:hAnsi="Arial" w:cs="Arial"/>
          <w:sz w:val="24"/>
          <w:szCs w:val="24"/>
        </w:rPr>
      </w:pPr>
      <w:r w:rsidRPr="00F216A1">
        <w:rPr>
          <w:rFonts w:ascii="Arial" w:hAnsi="Arial" w:cs="Arial"/>
          <w:sz w:val="24"/>
          <w:szCs w:val="24"/>
        </w:rPr>
        <w:t>Additionally, the ACL framework may have a limited representation of leadership dynamism. Leaders must adapt their approach in response to changing circumstances, such as challenges, opportunities, and the evolving needs of their team and business environment</w:t>
      </w:r>
      <w:r w:rsidR="00D73A41" w:rsidRPr="00F216A1">
        <w:rPr>
          <w:rFonts w:ascii="Arial" w:hAnsi="Arial" w:cs="Arial"/>
          <w:sz w:val="24"/>
          <w:szCs w:val="24"/>
        </w:rPr>
        <w:t xml:space="preserve"> (</w:t>
      </w:r>
      <w:r w:rsidR="00D73A41" w:rsidRPr="00F216A1">
        <w:rPr>
          <w:rFonts w:ascii="Arial" w:hAnsi="Arial" w:cs="Arial"/>
          <w:color w:val="222222"/>
          <w:sz w:val="24"/>
          <w:szCs w:val="24"/>
          <w:shd w:val="clear" w:color="auto" w:fill="FFFFFF"/>
        </w:rPr>
        <w:t>Cutler, 2014)</w:t>
      </w:r>
      <w:r w:rsidRPr="00F216A1">
        <w:rPr>
          <w:rFonts w:ascii="Arial" w:hAnsi="Arial" w:cs="Arial"/>
          <w:sz w:val="24"/>
          <w:szCs w:val="24"/>
        </w:rPr>
        <w:t xml:space="preserve">. Poole's leadership, as shown in the documentary "Follow Me and I Will Be Behind You," is exemplary. At times, he is engaged in strategic decision-making and addressing the hotel's competitive positioning. Other times, he is directly involved in </w:t>
      </w:r>
      <w:r w:rsidR="1BC4F4DF" w:rsidRPr="00F216A1">
        <w:rPr>
          <w:rFonts w:ascii="Arial" w:hAnsi="Arial" w:cs="Arial"/>
          <w:sz w:val="24"/>
          <w:szCs w:val="24"/>
        </w:rPr>
        <w:t>keeping</w:t>
      </w:r>
      <w:r w:rsidRPr="00F216A1">
        <w:rPr>
          <w:rFonts w:ascii="Arial" w:hAnsi="Arial" w:cs="Arial"/>
          <w:sz w:val="24"/>
          <w:szCs w:val="24"/>
        </w:rPr>
        <w:t xml:space="preserve"> </w:t>
      </w:r>
      <w:r w:rsidR="449257A1" w:rsidRPr="00F216A1">
        <w:rPr>
          <w:rFonts w:ascii="Arial" w:hAnsi="Arial" w:cs="Arial"/>
          <w:sz w:val="24"/>
          <w:szCs w:val="24"/>
        </w:rPr>
        <w:t>ambitious</w:t>
      </w:r>
      <w:r w:rsidRPr="00F216A1">
        <w:rPr>
          <w:rFonts w:ascii="Arial" w:hAnsi="Arial" w:cs="Arial"/>
          <w:sz w:val="24"/>
          <w:szCs w:val="24"/>
        </w:rPr>
        <w:t xml:space="preserve"> standards for guest experiences.</w:t>
      </w:r>
      <w:r w:rsidR="002B059F" w:rsidRPr="00F216A1">
        <w:rPr>
          <w:rFonts w:ascii="Arial" w:hAnsi="Arial" w:cs="Arial"/>
          <w:sz w:val="24"/>
          <w:szCs w:val="24"/>
        </w:rPr>
        <w:t xml:space="preserve"> </w:t>
      </w:r>
      <w:r w:rsidR="008E7408" w:rsidRPr="00F216A1">
        <w:rPr>
          <w:rFonts w:ascii="Arial" w:hAnsi="Arial" w:cs="Arial"/>
          <w:sz w:val="24"/>
          <w:szCs w:val="24"/>
        </w:rPr>
        <w:t>According</w:t>
      </w:r>
      <w:r w:rsidR="002B059F" w:rsidRPr="00F216A1">
        <w:rPr>
          <w:rFonts w:ascii="Arial" w:hAnsi="Arial" w:cs="Arial"/>
          <w:sz w:val="24"/>
          <w:szCs w:val="24"/>
        </w:rPr>
        <w:t xml:space="preserve"> to </w:t>
      </w:r>
      <w:r w:rsidR="009721F0" w:rsidRPr="00F216A1">
        <w:rPr>
          <w:rFonts w:ascii="Arial" w:hAnsi="Arial" w:cs="Arial"/>
          <w:color w:val="222222"/>
          <w:sz w:val="24"/>
          <w:szCs w:val="24"/>
          <w:shd w:val="clear" w:color="auto" w:fill="FFFFFF"/>
        </w:rPr>
        <w:t>Hallin and Marnburg</w:t>
      </w:r>
      <w:r w:rsidR="004E4AB1" w:rsidRPr="00F216A1">
        <w:rPr>
          <w:rFonts w:ascii="Arial" w:hAnsi="Arial" w:cs="Arial"/>
          <w:color w:val="222222"/>
          <w:sz w:val="24"/>
          <w:szCs w:val="24"/>
          <w:shd w:val="clear" w:color="auto" w:fill="FFFFFF"/>
        </w:rPr>
        <w:t xml:space="preserve"> (</w:t>
      </w:r>
      <w:r w:rsidR="009721F0" w:rsidRPr="00F216A1">
        <w:rPr>
          <w:rFonts w:ascii="Arial" w:hAnsi="Arial" w:cs="Arial"/>
          <w:color w:val="222222"/>
          <w:sz w:val="24"/>
          <w:szCs w:val="24"/>
          <w:shd w:val="clear" w:color="auto" w:fill="FFFFFF"/>
        </w:rPr>
        <w:t>2008</w:t>
      </w:r>
      <w:r w:rsidR="002B059F" w:rsidRPr="00F216A1">
        <w:rPr>
          <w:rFonts w:ascii="Arial" w:hAnsi="Arial" w:cs="Arial"/>
          <w:color w:val="222222"/>
          <w:sz w:val="24"/>
          <w:szCs w:val="24"/>
          <w:shd w:val="clear" w:color="auto" w:fill="FFFFFF"/>
        </w:rPr>
        <w:t>)</w:t>
      </w:r>
      <w:r w:rsidR="00F30B44" w:rsidRPr="00F216A1">
        <w:rPr>
          <w:rFonts w:ascii="Arial" w:hAnsi="Arial" w:cs="Arial"/>
          <w:color w:val="222222"/>
          <w:sz w:val="24"/>
          <w:szCs w:val="24"/>
          <w:shd w:val="clear" w:color="auto" w:fill="FFFFFF"/>
        </w:rPr>
        <w:t>,</w:t>
      </w:r>
      <w:r w:rsidRPr="00F216A1">
        <w:rPr>
          <w:rFonts w:ascii="Arial" w:hAnsi="Arial" w:cs="Arial"/>
          <w:sz w:val="24"/>
          <w:szCs w:val="24"/>
        </w:rPr>
        <w:t xml:space="preserve"> </w:t>
      </w:r>
      <w:r w:rsidR="008E7408" w:rsidRPr="00F216A1">
        <w:rPr>
          <w:rFonts w:ascii="Arial" w:hAnsi="Arial" w:cs="Arial"/>
          <w:sz w:val="24"/>
          <w:szCs w:val="24"/>
        </w:rPr>
        <w:t>t</w:t>
      </w:r>
      <w:r w:rsidRPr="00F216A1">
        <w:rPr>
          <w:rFonts w:ascii="Arial" w:hAnsi="Arial" w:cs="Arial"/>
          <w:sz w:val="24"/>
          <w:szCs w:val="24"/>
        </w:rPr>
        <w:t>his transition from being a strategist to an executor demonstrates a leadership style that is adaptable to immediate needs, which may not be fully captured by a broader model such as ACL.</w:t>
      </w:r>
    </w:p>
    <w:p w14:paraId="4683CC62" w14:textId="071D80C3" w:rsidR="00CA55C9" w:rsidRPr="00F216A1" w:rsidRDefault="00CA55C9" w:rsidP="00A87F60">
      <w:pPr>
        <w:spacing w:line="360" w:lineRule="auto"/>
        <w:jc w:val="both"/>
        <w:rPr>
          <w:rFonts w:ascii="Arial" w:hAnsi="Arial" w:cs="Arial"/>
          <w:sz w:val="24"/>
          <w:szCs w:val="24"/>
        </w:rPr>
      </w:pPr>
      <w:r w:rsidRPr="00F216A1">
        <w:rPr>
          <w:rFonts w:ascii="Arial" w:hAnsi="Arial" w:cs="Arial"/>
          <w:sz w:val="24"/>
          <w:szCs w:val="24"/>
        </w:rPr>
        <w:t xml:space="preserve">An example from the documentary illustrates Poole's response to an unexpected staff shortage. Poole adopts a flexible approach, assuming </w:t>
      </w:r>
      <w:r w:rsidR="67E46DA8" w:rsidRPr="00F216A1">
        <w:rPr>
          <w:rFonts w:ascii="Arial" w:hAnsi="Arial" w:cs="Arial"/>
          <w:sz w:val="24"/>
          <w:szCs w:val="24"/>
        </w:rPr>
        <w:t>distinct</w:t>
      </w:r>
      <w:r w:rsidRPr="00F216A1">
        <w:rPr>
          <w:rFonts w:ascii="Arial" w:hAnsi="Arial" w:cs="Arial"/>
          <w:sz w:val="24"/>
          <w:szCs w:val="24"/>
        </w:rPr>
        <w:t xml:space="preserve"> roles and collaborating with his team to uphold service quality, rather than strictly following a hierarchical or functional structure. His adaptability demonstrates both his dedication to the hotel's current operations and his position as a team member who is willing to set an example. </w:t>
      </w:r>
      <w:r w:rsidR="005E3AEB" w:rsidRPr="00F216A1">
        <w:rPr>
          <w:rFonts w:ascii="Arial" w:hAnsi="Arial" w:cs="Arial"/>
          <w:color w:val="222222"/>
          <w:sz w:val="24"/>
          <w:szCs w:val="24"/>
          <w:shd w:val="clear" w:color="auto" w:fill="FFFFFF"/>
        </w:rPr>
        <w:t>de Zulueta, (2015)</w:t>
      </w:r>
      <w:r w:rsidR="004924B8" w:rsidRPr="00F216A1">
        <w:rPr>
          <w:rFonts w:ascii="Arial" w:hAnsi="Arial" w:cs="Arial"/>
          <w:color w:val="222222"/>
          <w:sz w:val="24"/>
          <w:szCs w:val="24"/>
          <w:shd w:val="clear" w:color="auto" w:fill="FFFFFF"/>
        </w:rPr>
        <w:t xml:space="preserve"> conclude that</w:t>
      </w:r>
      <w:r w:rsidR="005E3AEB" w:rsidRPr="00F216A1">
        <w:rPr>
          <w:rFonts w:ascii="Arial" w:hAnsi="Arial" w:cs="Arial"/>
          <w:color w:val="222222"/>
          <w:sz w:val="24"/>
          <w:szCs w:val="24"/>
          <w:shd w:val="clear" w:color="auto" w:fill="FFFFFF"/>
        </w:rPr>
        <w:t xml:space="preserve"> </w:t>
      </w:r>
      <w:r w:rsidR="004924B8" w:rsidRPr="00F216A1">
        <w:rPr>
          <w:rFonts w:ascii="Arial" w:hAnsi="Arial" w:cs="Arial"/>
          <w:sz w:val="24"/>
          <w:szCs w:val="24"/>
        </w:rPr>
        <w:t>d</w:t>
      </w:r>
      <w:r w:rsidRPr="00F216A1">
        <w:rPr>
          <w:rFonts w:ascii="Arial" w:hAnsi="Arial" w:cs="Arial"/>
          <w:sz w:val="24"/>
          <w:szCs w:val="24"/>
        </w:rPr>
        <w:t xml:space="preserve">ynamic leadership, </w:t>
      </w:r>
      <w:bookmarkStart w:id="11" w:name="_Int_zty4e8az"/>
      <w:r w:rsidRPr="00F216A1">
        <w:rPr>
          <w:rFonts w:ascii="Arial" w:hAnsi="Arial" w:cs="Arial"/>
          <w:sz w:val="24"/>
          <w:szCs w:val="24"/>
        </w:rPr>
        <w:t>characterised</w:t>
      </w:r>
      <w:bookmarkEnd w:id="11"/>
      <w:r w:rsidRPr="00F216A1">
        <w:rPr>
          <w:rFonts w:ascii="Arial" w:hAnsi="Arial" w:cs="Arial"/>
          <w:sz w:val="24"/>
          <w:szCs w:val="24"/>
        </w:rPr>
        <w:t xml:space="preserve"> by flexibility, responsiveness, and empathy, demonstrates its effectiveness in ways that a rigid model may find challenging to fully incorporate.</w:t>
      </w:r>
    </w:p>
    <w:p w14:paraId="67248D65" w14:textId="137BB6EE" w:rsidR="00CA55C9" w:rsidRPr="00F216A1" w:rsidRDefault="00CA55C9" w:rsidP="00A87F60">
      <w:pPr>
        <w:spacing w:line="360" w:lineRule="auto"/>
        <w:jc w:val="both"/>
        <w:rPr>
          <w:rFonts w:ascii="Arial" w:hAnsi="Arial" w:cs="Arial"/>
          <w:sz w:val="24"/>
          <w:szCs w:val="24"/>
        </w:rPr>
      </w:pPr>
      <w:r w:rsidRPr="00F216A1">
        <w:rPr>
          <w:rFonts w:ascii="Arial" w:hAnsi="Arial" w:cs="Arial"/>
          <w:sz w:val="24"/>
          <w:szCs w:val="24"/>
        </w:rPr>
        <w:t>The documentary also shows Poole engaging with the staff, listening to their stories, addressing their challenges, and sharing his own experiences. Unplanned instances of authentic connection highlight a crucial aspect of successful leadership: emotional intelligence.</w:t>
      </w:r>
      <w:r w:rsidR="00774DF9" w:rsidRPr="00F216A1">
        <w:rPr>
          <w:rFonts w:ascii="Arial" w:hAnsi="Arial" w:cs="Arial"/>
          <w:sz w:val="24"/>
          <w:szCs w:val="24"/>
        </w:rPr>
        <w:t xml:space="preserve"> </w:t>
      </w:r>
      <w:r w:rsidR="009F2F26" w:rsidRPr="00F216A1">
        <w:rPr>
          <w:rFonts w:ascii="Arial" w:hAnsi="Arial" w:cs="Arial"/>
          <w:sz w:val="24"/>
          <w:szCs w:val="24"/>
        </w:rPr>
        <w:t xml:space="preserve">According to </w:t>
      </w:r>
      <w:r w:rsidR="009F2F26" w:rsidRPr="00F216A1">
        <w:rPr>
          <w:rFonts w:ascii="Arial" w:hAnsi="Arial" w:cs="Arial"/>
          <w:color w:val="222222"/>
          <w:sz w:val="24"/>
          <w:szCs w:val="24"/>
          <w:shd w:val="clear" w:color="auto" w:fill="FFFFFF"/>
        </w:rPr>
        <w:t>Bin and Shmailan,</w:t>
      </w:r>
      <w:r w:rsidR="004D3931" w:rsidRPr="00F216A1">
        <w:rPr>
          <w:rFonts w:ascii="Arial" w:hAnsi="Arial" w:cs="Arial"/>
          <w:color w:val="222222"/>
          <w:sz w:val="24"/>
          <w:szCs w:val="24"/>
          <w:shd w:val="clear" w:color="auto" w:fill="FFFFFF"/>
        </w:rPr>
        <w:t xml:space="preserve"> </w:t>
      </w:r>
      <w:r w:rsidR="009F2F26" w:rsidRPr="00F216A1">
        <w:rPr>
          <w:rFonts w:ascii="Arial" w:hAnsi="Arial" w:cs="Arial"/>
          <w:color w:val="222222"/>
          <w:sz w:val="24"/>
          <w:szCs w:val="24"/>
          <w:shd w:val="clear" w:color="auto" w:fill="FFFFFF"/>
        </w:rPr>
        <w:t>(2015)</w:t>
      </w:r>
      <w:r w:rsidR="004D3931" w:rsidRPr="00F216A1">
        <w:rPr>
          <w:rFonts w:ascii="Arial" w:hAnsi="Arial" w:cs="Arial"/>
          <w:color w:val="222222"/>
          <w:sz w:val="24"/>
          <w:szCs w:val="24"/>
          <w:shd w:val="clear" w:color="auto" w:fill="FFFFFF"/>
        </w:rPr>
        <w:t>,</w:t>
      </w:r>
      <w:r w:rsidR="009F2F26" w:rsidRPr="00F216A1">
        <w:rPr>
          <w:rFonts w:ascii="Arial" w:hAnsi="Arial" w:cs="Arial"/>
          <w:sz w:val="24"/>
          <w:szCs w:val="24"/>
        </w:rPr>
        <w:t xml:space="preserve"> </w:t>
      </w:r>
      <w:r w:rsidR="006B089A" w:rsidRPr="00F216A1">
        <w:rPr>
          <w:rFonts w:ascii="Arial" w:hAnsi="Arial" w:cs="Arial"/>
          <w:sz w:val="24"/>
          <w:szCs w:val="24"/>
        </w:rPr>
        <w:t>t</w:t>
      </w:r>
      <w:r w:rsidRPr="00F216A1">
        <w:rPr>
          <w:rFonts w:ascii="Arial" w:hAnsi="Arial" w:cs="Arial"/>
          <w:sz w:val="24"/>
          <w:szCs w:val="24"/>
        </w:rPr>
        <w:t>he ability to combine professional duties with personal connection fosters a setting of trust and transparency, which significantly impacts job satisfaction and performance. The importance of the human element in leadership success, especially in service-centric industries, may not be clearly defined in traditional leadership models such as ACL.</w:t>
      </w:r>
    </w:p>
    <w:p w14:paraId="76C33653" w14:textId="48665568" w:rsidR="00CA55C9" w:rsidRPr="00F216A1" w:rsidRDefault="00CA55C9" w:rsidP="00A87F60">
      <w:pPr>
        <w:spacing w:line="360" w:lineRule="auto"/>
        <w:jc w:val="both"/>
        <w:rPr>
          <w:rFonts w:ascii="Arial" w:hAnsi="Arial" w:cs="Arial"/>
          <w:sz w:val="24"/>
          <w:szCs w:val="24"/>
        </w:rPr>
      </w:pPr>
      <w:r w:rsidRPr="00F216A1">
        <w:rPr>
          <w:rFonts w:ascii="Arial" w:hAnsi="Arial" w:cs="Arial"/>
          <w:sz w:val="24"/>
          <w:szCs w:val="24"/>
        </w:rPr>
        <w:t xml:space="preserve">In conclusion, Adair's ACL model provides a useful foundation for comprehending the various aspects of leadership. However, it falls short </w:t>
      </w:r>
      <w:r w:rsidR="009128CD" w:rsidRPr="00F216A1">
        <w:rPr>
          <w:rFonts w:ascii="Arial" w:hAnsi="Arial" w:cs="Arial"/>
          <w:sz w:val="24"/>
          <w:szCs w:val="24"/>
        </w:rPr>
        <w:t>of</w:t>
      </w:r>
      <w:r w:rsidRPr="00F216A1">
        <w:rPr>
          <w:rFonts w:ascii="Arial" w:hAnsi="Arial" w:cs="Arial"/>
          <w:sz w:val="24"/>
          <w:szCs w:val="24"/>
        </w:rPr>
        <w:t xml:space="preserve"> capturing the intricate and ever-</w:t>
      </w:r>
      <w:r w:rsidRPr="00F216A1">
        <w:rPr>
          <w:rFonts w:ascii="Arial" w:hAnsi="Arial" w:cs="Arial"/>
          <w:sz w:val="24"/>
          <w:szCs w:val="24"/>
        </w:rPr>
        <w:lastRenderedPageBreak/>
        <w:t>changing nature of leadership, particularly within the demanding hospitality industry. Craig Poole's leadership style demonstrates the importance of a leader's adaptability, emotional intelligence, and hands-on approach. Theoretical frameworks offer structured insights but should be balanced with personal, situational, and industry-specific variables that impact leadership effectiveness in practical settings</w:t>
      </w:r>
      <w:r w:rsidR="00A50FBB" w:rsidRPr="00F216A1">
        <w:rPr>
          <w:rFonts w:ascii="Arial" w:hAnsi="Arial" w:cs="Arial"/>
          <w:sz w:val="24"/>
          <w:szCs w:val="24"/>
        </w:rPr>
        <w:t xml:space="preserve"> (</w:t>
      </w:r>
      <w:r w:rsidR="00A50FBB" w:rsidRPr="00F216A1">
        <w:rPr>
          <w:rFonts w:ascii="Arial" w:hAnsi="Arial" w:cs="Arial"/>
          <w:color w:val="222222"/>
          <w:sz w:val="24"/>
          <w:szCs w:val="24"/>
          <w:shd w:val="clear" w:color="auto" w:fill="FFFFFF"/>
        </w:rPr>
        <w:t>Uhl-Bien and Arena, 2018</w:t>
      </w:r>
      <w:r w:rsidR="00A833B7" w:rsidRPr="00F216A1">
        <w:rPr>
          <w:rFonts w:ascii="Arial" w:hAnsi="Arial" w:cs="Arial"/>
          <w:color w:val="222222"/>
          <w:sz w:val="24"/>
          <w:szCs w:val="24"/>
          <w:shd w:val="clear" w:color="auto" w:fill="FFFFFF"/>
        </w:rPr>
        <w:t>)</w:t>
      </w:r>
      <w:r w:rsidRPr="00F216A1">
        <w:rPr>
          <w:rFonts w:ascii="Arial" w:hAnsi="Arial" w:cs="Arial"/>
          <w:sz w:val="24"/>
          <w:szCs w:val="24"/>
        </w:rPr>
        <w:t>.</w:t>
      </w:r>
    </w:p>
    <w:p w14:paraId="60CECD79" w14:textId="6BC5AC49" w:rsidR="007A1DC2" w:rsidRPr="00F216A1" w:rsidRDefault="007A1DC2" w:rsidP="00A87F60">
      <w:pPr>
        <w:spacing w:line="360" w:lineRule="auto"/>
        <w:jc w:val="both"/>
        <w:rPr>
          <w:rFonts w:ascii="Arial" w:hAnsi="Arial" w:cs="Arial"/>
          <w:sz w:val="24"/>
          <w:szCs w:val="24"/>
        </w:rPr>
      </w:pPr>
      <w:r w:rsidRPr="00F216A1">
        <w:rPr>
          <w:rFonts w:ascii="Arial" w:hAnsi="Arial" w:cs="Arial"/>
          <w:sz w:val="24"/>
          <w:szCs w:val="24"/>
        </w:rPr>
        <w:t>The documentary highlights Craig Poole's leadership style, which demonstrates his ability to effectively manage the organisational objectives while also considering the well-being of its members. Through the comparison of his approach with the Blake and Mouton Managerial Grid and Adair's ACL model</w:t>
      </w:r>
      <w:r w:rsidR="00D80F2F" w:rsidRPr="00F216A1">
        <w:rPr>
          <w:rFonts w:ascii="Arial" w:hAnsi="Arial" w:cs="Arial"/>
          <w:sz w:val="24"/>
          <w:szCs w:val="24"/>
        </w:rPr>
        <w:t xml:space="preserve">, it </w:t>
      </w:r>
      <w:r w:rsidR="61668103" w:rsidRPr="00F216A1">
        <w:rPr>
          <w:rFonts w:ascii="Arial" w:hAnsi="Arial" w:cs="Arial"/>
          <w:sz w:val="24"/>
          <w:szCs w:val="24"/>
        </w:rPr>
        <w:t>can</w:t>
      </w:r>
      <w:r w:rsidRPr="00F216A1">
        <w:rPr>
          <w:rFonts w:ascii="Arial" w:hAnsi="Arial" w:cs="Arial"/>
          <w:sz w:val="24"/>
          <w:szCs w:val="24"/>
        </w:rPr>
        <w:t xml:space="preserve"> obtain significant insights into the attributes that establish him as an outstanding leader within the hospitality industry. Nevertheless, it is essential to </w:t>
      </w:r>
      <w:bookmarkStart w:id="12" w:name="_Int_dssSPvrP"/>
      <w:r w:rsidRPr="00F216A1">
        <w:rPr>
          <w:rFonts w:ascii="Arial" w:hAnsi="Arial" w:cs="Arial"/>
          <w:sz w:val="24"/>
          <w:szCs w:val="24"/>
        </w:rPr>
        <w:t>recognise</w:t>
      </w:r>
      <w:bookmarkEnd w:id="12"/>
      <w:r w:rsidRPr="00F216A1">
        <w:rPr>
          <w:rFonts w:ascii="Arial" w:hAnsi="Arial" w:cs="Arial"/>
          <w:sz w:val="24"/>
          <w:szCs w:val="24"/>
        </w:rPr>
        <w:t xml:space="preserve"> that leadership is a complex field, and although models offer organised frames, the true core of successful leadership frequently lies in intangible nuances that are beyond theoretical limitations</w:t>
      </w:r>
      <w:r w:rsidR="006C69E4" w:rsidRPr="00F216A1">
        <w:rPr>
          <w:rFonts w:ascii="Arial" w:hAnsi="Arial" w:cs="Arial"/>
          <w:sz w:val="24"/>
          <w:szCs w:val="24"/>
        </w:rPr>
        <w:t xml:space="preserve"> (</w:t>
      </w:r>
      <w:r w:rsidR="006C69E4" w:rsidRPr="00F216A1">
        <w:rPr>
          <w:rFonts w:ascii="Arial" w:hAnsi="Arial" w:cs="Arial"/>
          <w:color w:val="222222"/>
          <w:sz w:val="24"/>
          <w:szCs w:val="24"/>
          <w:shd w:val="clear" w:color="auto" w:fill="FFFFFF"/>
        </w:rPr>
        <w:t>Vroom and Jago, 2007</w:t>
      </w:r>
      <w:r w:rsidR="009C7B03" w:rsidRPr="00F216A1">
        <w:rPr>
          <w:rFonts w:ascii="Arial" w:hAnsi="Arial" w:cs="Arial"/>
          <w:color w:val="222222"/>
          <w:sz w:val="24"/>
          <w:szCs w:val="24"/>
          <w:shd w:val="clear" w:color="auto" w:fill="FFFFFF"/>
        </w:rPr>
        <w:t>)</w:t>
      </w:r>
      <w:r w:rsidRPr="00F216A1">
        <w:rPr>
          <w:rFonts w:ascii="Arial" w:hAnsi="Arial" w:cs="Arial"/>
          <w:sz w:val="24"/>
          <w:szCs w:val="24"/>
        </w:rPr>
        <w:t>.</w:t>
      </w:r>
    </w:p>
    <w:p w14:paraId="2924676D" w14:textId="170E776D" w:rsidR="00D00130" w:rsidRPr="00F216A1" w:rsidRDefault="007A1DC2" w:rsidP="00A87F60">
      <w:pPr>
        <w:spacing w:line="360" w:lineRule="auto"/>
        <w:jc w:val="both"/>
        <w:rPr>
          <w:rFonts w:ascii="Arial" w:hAnsi="Arial" w:cs="Arial"/>
          <w:sz w:val="24"/>
          <w:szCs w:val="24"/>
        </w:rPr>
      </w:pPr>
      <w:r w:rsidRPr="00F216A1">
        <w:rPr>
          <w:rFonts w:ascii="Arial" w:hAnsi="Arial" w:cs="Arial"/>
          <w:sz w:val="24"/>
          <w:szCs w:val="24"/>
        </w:rPr>
        <w:t xml:space="preserve">Craig Poole's management and leadership practises </w:t>
      </w:r>
      <w:r w:rsidR="00507354" w:rsidRPr="00F216A1">
        <w:rPr>
          <w:rFonts w:ascii="Arial" w:hAnsi="Arial" w:cs="Arial"/>
          <w:sz w:val="24"/>
          <w:szCs w:val="24"/>
        </w:rPr>
        <w:t>exemplify</w:t>
      </w:r>
      <w:r w:rsidRPr="00F216A1">
        <w:rPr>
          <w:rFonts w:ascii="Arial" w:hAnsi="Arial" w:cs="Arial"/>
          <w:sz w:val="24"/>
          <w:szCs w:val="24"/>
        </w:rPr>
        <w:t xml:space="preserve"> a </w:t>
      </w:r>
      <w:r w:rsidR="00507354" w:rsidRPr="00F216A1">
        <w:rPr>
          <w:rFonts w:ascii="Arial" w:hAnsi="Arial" w:cs="Arial"/>
          <w:sz w:val="24"/>
          <w:szCs w:val="24"/>
        </w:rPr>
        <w:t>human-centred</w:t>
      </w:r>
      <w:r w:rsidRPr="00F216A1">
        <w:rPr>
          <w:rFonts w:ascii="Arial" w:hAnsi="Arial" w:cs="Arial"/>
          <w:sz w:val="24"/>
          <w:szCs w:val="24"/>
        </w:rPr>
        <w:t xml:space="preserve"> approach, effectively </w:t>
      </w:r>
      <w:bookmarkStart w:id="13" w:name="_Int_SDieLKED"/>
      <w:r w:rsidRPr="00F216A1">
        <w:rPr>
          <w:rFonts w:ascii="Arial" w:hAnsi="Arial" w:cs="Arial"/>
          <w:sz w:val="24"/>
          <w:szCs w:val="24"/>
        </w:rPr>
        <w:t>harmonising</w:t>
      </w:r>
      <w:bookmarkEnd w:id="13"/>
      <w:r w:rsidRPr="00F216A1">
        <w:rPr>
          <w:rFonts w:ascii="Arial" w:hAnsi="Arial" w:cs="Arial"/>
          <w:sz w:val="24"/>
          <w:szCs w:val="24"/>
        </w:rPr>
        <w:t xml:space="preserve"> the well-being of the team with the goals of the organisation. These practises align closely with the principles outlined in the Blake and Mouton management Grid as well as Adair's ACL model. However, these frameworks' deficiencies underscore the necessity for thorough, direct assessment methodologies to comprehend his situational adaptability, decision-making processes, and strategy success in varied settings. Future studies should use several methodologies such as direct observations, long-term research, and 360-degree feedback to conduct a comprehensive assessment of leadership abilities.</w:t>
      </w:r>
    </w:p>
    <w:p w14:paraId="42B4B6D0" w14:textId="77777777" w:rsidR="007C7194" w:rsidRPr="00F216A1" w:rsidRDefault="007C7194" w:rsidP="00A87F60">
      <w:pPr>
        <w:spacing w:line="360" w:lineRule="auto"/>
        <w:jc w:val="both"/>
        <w:rPr>
          <w:rFonts w:ascii="Arial" w:hAnsi="Arial" w:cs="Arial"/>
          <w:sz w:val="24"/>
          <w:szCs w:val="24"/>
        </w:rPr>
      </w:pPr>
    </w:p>
    <w:p w14:paraId="2A0031F4" w14:textId="77777777" w:rsidR="007C7194" w:rsidRPr="00122FE0" w:rsidRDefault="007C7194" w:rsidP="00A87F60">
      <w:pPr>
        <w:spacing w:line="360" w:lineRule="auto"/>
        <w:jc w:val="both"/>
        <w:rPr>
          <w:rFonts w:ascii="Arial" w:hAnsi="Arial" w:cs="Arial"/>
        </w:rPr>
      </w:pPr>
    </w:p>
    <w:p w14:paraId="6513C1EC" w14:textId="77777777" w:rsidR="00531D9D" w:rsidRDefault="00531D9D" w:rsidP="00A87F60">
      <w:pPr>
        <w:spacing w:line="360" w:lineRule="auto"/>
        <w:jc w:val="both"/>
        <w:rPr>
          <w:rFonts w:ascii="Arial" w:hAnsi="Arial" w:cs="Arial"/>
          <w:b/>
          <w:bCs/>
        </w:rPr>
      </w:pPr>
    </w:p>
    <w:p w14:paraId="5B18BF35" w14:textId="77777777" w:rsidR="00F216A1" w:rsidRDefault="00F216A1" w:rsidP="00A87F60">
      <w:pPr>
        <w:spacing w:line="360" w:lineRule="auto"/>
        <w:jc w:val="both"/>
        <w:rPr>
          <w:rFonts w:ascii="Arial" w:hAnsi="Arial" w:cs="Arial"/>
          <w:b/>
          <w:bCs/>
        </w:rPr>
      </w:pPr>
    </w:p>
    <w:p w14:paraId="57309DDC" w14:textId="77777777" w:rsidR="00F216A1" w:rsidRDefault="00F216A1" w:rsidP="00A87F60">
      <w:pPr>
        <w:spacing w:line="360" w:lineRule="auto"/>
        <w:jc w:val="both"/>
        <w:rPr>
          <w:rFonts w:ascii="Arial" w:hAnsi="Arial" w:cs="Arial"/>
          <w:b/>
          <w:bCs/>
        </w:rPr>
      </w:pPr>
    </w:p>
    <w:p w14:paraId="45AC8835" w14:textId="77777777" w:rsidR="00F216A1" w:rsidRDefault="00F216A1" w:rsidP="00A87F60">
      <w:pPr>
        <w:spacing w:line="360" w:lineRule="auto"/>
        <w:jc w:val="both"/>
        <w:rPr>
          <w:rFonts w:ascii="Arial" w:hAnsi="Arial" w:cs="Arial"/>
          <w:b/>
          <w:bCs/>
        </w:rPr>
      </w:pPr>
    </w:p>
    <w:p w14:paraId="64284306" w14:textId="14FB9C3D" w:rsidR="00963C0F" w:rsidRPr="00122FE0" w:rsidRDefault="00963C0F" w:rsidP="00A87F60">
      <w:pPr>
        <w:spacing w:line="360" w:lineRule="auto"/>
        <w:jc w:val="both"/>
        <w:rPr>
          <w:rFonts w:ascii="Arial" w:hAnsi="Arial" w:cs="Arial"/>
          <w:b/>
          <w:bCs/>
        </w:rPr>
      </w:pPr>
      <w:r w:rsidRPr="00122FE0">
        <w:rPr>
          <w:rFonts w:ascii="Arial" w:hAnsi="Arial" w:cs="Arial"/>
          <w:b/>
          <w:bCs/>
        </w:rPr>
        <w:lastRenderedPageBreak/>
        <w:t>Reference</w:t>
      </w:r>
      <w:r w:rsidR="00F216A1">
        <w:rPr>
          <w:rFonts w:ascii="Arial" w:hAnsi="Arial" w:cs="Arial"/>
          <w:b/>
          <w:bCs/>
        </w:rPr>
        <w:t xml:space="preserve"> List</w:t>
      </w:r>
      <w:r w:rsidRPr="00122FE0">
        <w:rPr>
          <w:rFonts w:ascii="Arial" w:hAnsi="Arial" w:cs="Arial"/>
          <w:b/>
          <w:bCs/>
        </w:rPr>
        <w:t>:</w:t>
      </w:r>
    </w:p>
    <w:p w14:paraId="011585B0"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Adair, J. (2009) The Inspirational Leader (2nd Ed). London: Kogan Page.</w:t>
      </w:r>
    </w:p>
    <w:p w14:paraId="31B66C22"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Armstrong, M. (2012). Armstrong’s Handbook of Management and Leadership (3rd Ed). Kogan Page.</w:t>
      </w:r>
    </w:p>
    <w:p w14:paraId="3E5F1ADC"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Bin, A.S. and Shmailan, A., 2015. The relationship between job satisfaction, job performance and employee engagement: An explorative study. Issues in Business Management and Economics, 4(1), pp.1-8.</w:t>
      </w:r>
    </w:p>
    <w:p w14:paraId="61964C57"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Chi, N.W. and Wang, I.A., 2018. The relationship between newcomers’ emotional labor and service performance: The moderating roles of service training and mentoring functions. The International Journal of Human Resource Management, 29(19), pp.2729-2757</w:t>
      </w:r>
    </w:p>
    <w:p w14:paraId="5DFB82AA"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Cutler, A., 2014. Leadership psychology: How the best leaders inspire their people. Kogan Page Publishers.</w:t>
      </w:r>
    </w:p>
    <w:p w14:paraId="14D0A487"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de Zulueta, P.C., 2015. Developing compassionate leadership in health care: an integrative review. Journal of healthcare leadership, pp.1-10.</w:t>
      </w:r>
    </w:p>
    <w:p w14:paraId="234490AF"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Ford, R.C. and Sturman, M.C., 2018. Managing hospitality organizations: Achieving excellence in the guest experience. SAGE Publications.</w:t>
      </w:r>
    </w:p>
    <w:p w14:paraId="186F418C"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Hallin, C.A. and Marnburg, E., 2008. Knowledge management in the hospitality industry: A review of empirical research. Tourism management, 29(2), pp.366-381.</w:t>
      </w:r>
    </w:p>
    <w:p w14:paraId="7F3265A2"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Jones, G. R., &amp; George, J. M. (2017). Contemporary Management. McGraw-Hill.</w:t>
      </w:r>
    </w:p>
    <w:p w14:paraId="4B71E685"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Kim, H.S., Kim, M. and Koo, D., 2022. From teamwork to psychological well-being and job performance: the role of CSR in the workplace. International Journal of Contemporary Hospitality Management, 34(10), pp.3764-3789.</w:t>
      </w:r>
    </w:p>
    <w:p w14:paraId="6BA56118"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Morphet, J., 2015. Theories, tools and techniques. In Applying leadership and management in planning (pp. 37-58). Policy Press.</w:t>
      </w:r>
    </w:p>
    <w:p w14:paraId="428ABB52"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Mullins, L. (2013). Hospitality Management and Organisational Behaviour (5th Ed). Pearson.</w:t>
      </w:r>
    </w:p>
    <w:p w14:paraId="5F411E51"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Northouse, P. G. (2018). Leadership: Theory and Practice. SAGE Publications.</w:t>
      </w:r>
    </w:p>
    <w:p w14:paraId="6034E7FC"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Pizam, A. and Shani, A., 2009. The nature of the hospitality industry: Present and future managers' perspectives. Anatolia, 20(1), pp.134-150.</w:t>
      </w:r>
    </w:p>
    <w:p w14:paraId="68B4913A"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Qiao Ting Low, C., Toh, Y.L., Teo, S.W.A., Toh, Y.P. and Krishna, L., 2018. A narrative review of mentoring programmes in general practice. Education for Primary Care, 29(5), pp.259-267.</w:t>
      </w:r>
    </w:p>
    <w:p w14:paraId="72344060"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lastRenderedPageBreak/>
        <w:t>Uhl-Bien, M. and Arena, M., 2018. Leadership for organizational adaptability: A theoretical synthesis and integrative framework. The leadership quarterly, 29(1), pp.89-104.</w:t>
      </w:r>
    </w:p>
    <w:p w14:paraId="599688B4" w14:textId="77777777" w:rsidR="00A87F60" w:rsidRPr="00122FE0" w:rsidRDefault="00A87F60" w:rsidP="00A87F60">
      <w:pPr>
        <w:pStyle w:val="ListParagraph"/>
        <w:numPr>
          <w:ilvl w:val="0"/>
          <w:numId w:val="3"/>
        </w:numPr>
        <w:spacing w:line="360" w:lineRule="auto"/>
        <w:jc w:val="both"/>
        <w:rPr>
          <w:rFonts w:ascii="Arial" w:hAnsi="Arial" w:cs="Arial"/>
        </w:rPr>
      </w:pPr>
      <w:r w:rsidRPr="00122FE0">
        <w:rPr>
          <w:rFonts w:ascii="Arial" w:hAnsi="Arial" w:cs="Arial"/>
        </w:rPr>
        <w:t>Vroom, V.H. and Jago, A.G., 2007. The role of the situation in leadership. American psychologist, 62(1), p.17.</w:t>
      </w:r>
    </w:p>
    <w:p w14:paraId="342039D7" w14:textId="2BF4A9F1" w:rsidR="006B089A" w:rsidRPr="00122FE0" w:rsidRDefault="006B089A" w:rsidP="00A87F60">
      <w:pPr>
        <w:spacing w:line="360" w:lineRule="auto"/>
        <w:jc w:val="both"/>
        <w:rPr>
          <w:rFonts w:ascii="Arial" w:hAnsi="Arial" w:cs="Arial"/>
        </w:rPr>
      </w:pPr>
    </w:p>
    <w:sectPr w:rsidR="006B089A" w:rsidRPr="00122FE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82C97" w14:textId="77777777" w:rsidR="008D1CE1" w:rsidRDefault="008D1CE1" w:rsidP="00787D8C">
      <w:pPr>
        <w:spacing w:after="0" w:line="240" w:lineRule="auto"/>
      </w:pPr>
      <w:r>
        <w:separator/>
      </w:r>
    </w:p>
  </w:endnote>
  <w:endnote w:type="continuationSeparator" w:id="0">
    <w:p w14:paraId="7A115A52" w14:textId="77777777" w:rsidR="008D1CE1" w:rsidRDefault="008D1CE1" w:rsidP="00787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183AF" w14:textId="77777777" w:rsidR="008D1CE1" w:rsidRDefault="008D1CE1" w:rsidP="00787D8C">
      <w:pPr>
        <w:spacing w:after="0" w:line="240" w:lineRule="auto"/>
      </w:pPr>
      <w:r>
        <w:separator/>
      </w:r>
    </w:p>
  </w:footnote>
  <w:footnote w:type="continuationSeparator" w:id="0">
    <w:p w14:paraId="71D62C8D" w14:textId="77777777" w:rsidR="008D1CE1" w:rsidRDefault="008D1CE1" w:rsidP="00787D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77446"/>
    <w:multiLevelType w:val="hybridMultilevel"/>
    <w:tmpl w:val="D19A9F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A76412"/>
    <w:multiLevelType w:val="hybridMultilevel"/>
    <w:tmpl w:val="B7AA8E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ADE46EB"/>
    <w:multiLevelType w:val="hybridMultilevel"/>
    <w:tmpl w:val="AF945E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97B"/>
    <w:rsid w:val="00035A34"/>
    <w:rsid w:val="00053589"/>
    <w:rsid w:val="000670FF"/>
    <w:rsid w:val="00073A8A"/>
    <w:rsid w:val="00075BFC"/>
    <w:rsid w:val="00076611"/>
    <w:rsid w:val="000C64A0"/>
    <w:rsid w:val="000E6067"/>
    <w:rsid w:val="000F4EEE"/>
    <w:rsid w:val="00105E3D"/>
    <w:rsid w:val="0011322C"/>
    <w:rsid w:val="001167D7"/>
    <w:rsid w:val="00122FE0"/>
    <w:rsid w:val="0012502C"/>
    <w:rsid w:val="001362C7"/>
    <w:rsid w:val="00147EEF"/>
    <w:rsid w:val="00163864"/>
    <w:rsid w:val="001831E6"/>
    <w:rsid w:val="001C64B1"/>
    <w:rsid w:val="001D0901"/>
    <w:rsid w:val="00217CE7"/>
    <w:rsid w:val="00230DC5"/>
    <w:rsid w:val="00232BDF"/>
    <w:rsid w:val="002369A4"/>
    <w:rsid w:val="00264AB4"/>
    <w:rsid w:val="002A007A"/>
    <w:rsid w:val="002A568A"/>
    <w:rsid w:val="002A5A95"/>
    <w:rsid w:val="002A7F65"/>
    <w:rsid w:val="002B059F"/>
    <w:rsid w:val="002E0E9B"/>
    <w:rsid w:val="002E3AFA"/>
    <w:rsid w:val="0031086E"/>
    <w:rsid w:val="00313239"/>
    <w:rsid w:val="0031378E"/>
    <w:rsid w:val="00342424"/>
    <w:rsid w:val="00377B2E"/>
    <w:rsid w:val="003A4458"/>
    <w:rsid w:val="003B649C"/>
    <w:rsid w:val="003E79BA"/>
    <w:rsid w:val="0040791C"/>
    <w:rsid w:val="00430E84"/>
    <w:rsid w:val="00443763"/>
    <w:rsid w:val="00464154"/>
    <w:rsid w:val="00472182"/>
    <w:rsid w:val="0047576F"/>
    <w:rsid w:val="00481ECC"/>
    <w:rsid w:val="004835B0"/>
    <w:rsid w:val="004924B8"/>
    <w:rsid w:val="004A5BBC"/>
    <w:rsid w:val="004C7434"/>
    <w:rsid w:val="004D3931"/>
    <w:rsid w:val="004D77EA"/>
    <w:rsid w:val="004E12F4"/>
    <w:rsid w:val="004E4AB1"/>
    <w:rsid w:val="00507354"/>
    <w:rsid w:val="00510B63"/>
    <w:rsid w:val="00521C8E"/>
    <w:rsid w:val="00531D9D"/>
    <w:rsid w:val="00533959"/>
    <w:rsid w:val="00550A59"/>
    <w:rsid w:val="005510FB"/>
    <w:rsid w:val="00551262"/>
    <w:rsid w:val="00555796"/>
    <w:rsid w:val="005642A1"/>
    <w:rsid w:val="005A4E43"/>
    <w:rsid w:val="005E3AEB"/>
    <w:rsid w:val="005F26D3"/>
    <w:rsid w:val="00604127"/>
    <w:rsid w:val="00615119"/>
    <w:rsid w:val="006178E6"/>
    <w:rsid w:val="0064133A"/>
    <w:rsid w:val="006563E1"/>
    <w:rsid w:val="00685A15"/>
    <w:rsid w:val="006866E5"/>
    <w:rsid w:val="006B089A"/>
    <w:rsid w:val="006C69E4"/>
    <w:rsid w:val="006F2BAC"/>
    <w:rsid w:val="00705BD4"/>
    <w:rsid w:val="00733706"/>
    <w:rsid w:val="00733C73"/>
    <w:rsid w:val="00746D8F"/>
    <w:rsid w:val="0075458D"/>
    <w:rsid w:val="00757639"/>
    <w:rsid w:val="0076363F"/>
    <w:rsid w:val="00774DF9"/>
    <w:rsid w:val="00787D8C"/>
    <w:rsid w:val="00792D42"/>
    <w:rsid w:val="00797261"/>
    <w:rsid w:val="007A1DC2"/>
    <w:rsid w:val="007A4B96"/>
    <w:rsid w:val="007B1F21"/>
    <w:rsid w:val="007B373B"/>
    <w:rsid w:val="007C7194"/>
    <w:rsid w:val="007E0A05"/>
    <w:rsid w:val="007E6F4D"/>
    <w:rsid w:val="007F1137"/>
    <w:rsid w:val="00813F83"/>
    <w:rsid w:val="008527B0"/>
    <w:rsid w:val="00864107"/>
    <w:rsid w:val="00890ACA"/>
    <w:rsid w:val="008B3305"/>
    <w:rsid w:val="008D14F6"/>
    <w:rsid w:val="008D1CE1"/>
    <w:rsid w:val="008E7408"/>
    <w:rsid w:val="008F26C3"/>
    <w:rsid w:val="0090383C"/>
    <w:rsid w:val="009128CD"/>
    <w:rsid w:val="00926F6C"/>
    <w:rsid w:val="00930F4A"/>
    <w:rsid w:val="00935DF2"/>
    <w:rsid w:val="00950100"/>
    <w:rsid w:val="00950A53"/>
    <w:rsid w:val="00963C0F"/>
    <w:rsid w:val="009655D3"/>
    <w:rsid w:val="009721F0"/>
    <w:rsid w:val="009B3CE2"/>
    <w:rsid w:val="009B5655"/>
    <w:rsid w:val="009C2722"/>
    <w:rsid w:val="009C7B03"/>
    <w:rsid w:val="009F2F26"/>
    <w:rsid w:val="009F56FD"/>
    <w:rsid w:val="00A01AD3"/>
    <w:rsid w:val="00A035A8"/>
    <w:rsid w:val="00A06861"/>
    <w:rsid w:val="00A2189C"/>
    <w:rsid w:val="00A25347"/>
    <w:rsid w:val="00A4064F"/>
    <w:rsid w:val="00A50FBB"/>
    <w:rsid w:val="00A55769"/>
    <w:rsid w:val="00A833B7"/>
    <w:rsid w:val="00A87118"/>
    <w:rsid w:val="00A87F60"/>
    <w:rsid w:val="00B03771"/>
    <w:rsid w:val="00B166A7"/>
    <w:rsid w:val="00B2292D"/>
    <w:rsid w:val="00B44FB6"/>
    <w:rsid w:val="00BB31FE"/>
    <w:rsid w:val="00BB345A"/>
    <w:rsid w:val="00BB7ABC"/>
    <w:rsid w:val="00BE486A"/>
    <w:rsid w:val="00BF03CE"/>
    <w:rsid w:val="00BF455B"/>
    <w:rsid w:val="00C046CB"/>
    <w:rsid w:val="00CA55C9"/>
    <w:rsid w:val="00CF11B5"/>
    <w:rsid w:val="00CF2FE1"/>
    <w:rsid w:val="00CF6A3E"/>
    <w:rsid w:val="00D00130"/>
    <w:rsid w:val="00D0697B"/>
    <w:rsid w:val="00D258D8"/>
    <w:rsid w:val="00D3551D"/>
    <w:rsid w:val="00D47359"/>
    <w:rsid w:val="00D54847"/>
    <w:rsid w:val="00D64883"/>
    <w:rsid w:val="00D73A41"/>
    <w:rsid w:val="00D80F2F"/>
    <w:rsid w:val="00D850A7"/>
    <w:rsid w:val="00D909B7"/>
    <w:rsid w:val="00DA27BC"/>
    <w:rsid w:val="00DD577D"/>
    <w:rsid w:val="00DE79BB"/>
    <w:rsid w:val="00DF2724"/>
    <w:rsid w:val="00E03D29"/>
    <w:rsid w:val="00E20764"/>
    <w:rsid w:val="00E350DA"/>
    <w:rsid w:val="00E76B52"/>
    <w:rsid w:val="00EA507A"/>
    <w:rsid w:val="00EA7BE1"/>
    <w:rsid w:val="00ED69A8"/>
    <w:rsid w:val="00EE4147"/>
    <w:rsid w:val="00F02176"/>
    <w:rsid w:val="00F05CA8"/>
    <w:rsid w:val="00F165FA"/>
    <w:rsid w:val="00F216A1"/>
    <w:rsid w:val="00F30B44"/>
    <w:rsid w:val="00F942C3"/>
    <w:rsid w:val="00FA76E6"/>
    <w:rsid w:val="013444A5"/>
    <w:rsid w:val="018ED721"/>
    <w:rsid w:val="02A3E1CD"/>
    <w:rsid w:val="063D0577"/>
    <w:rsid w:val="0699F5D3"/>
    <w:rsid w:val="07A25739"/>
    <w:rsid w:val="087A25AB"/>
    <w:rsid w:val="0AD27017"/>
    <w:rsid w:val="0FDBC861"/>
    <w:rsid w:val="11CC69C2"/>
    <w:rsid w:val="12A1A783"/>
    <w:rsid w:val="12C0915C"/>
    <w:rsid w:val="14904FAB"/>
    <w:rsid w:val="1A288D06"/>
    <w:rsid w:val="1BC4F4DF"/>
    <w:rsid w:val="1BE4A901"/>
    <w:rsid w:val="1D05CE1D"/>
    <w:rsid w:val="2253530D"/>
    <w:rsid w:val="28188DEA"/>
    <w:rsid w:val="28572BE5"/>
    <w:rsid w:val="37E265B2"/>
    <w:rsid w:val="389886C9"/>
    <w:rsid w:val="449257A1"/>
    <w:rsid w:val="479379C4"/>
    <w:rsid w:val="4853E641"/>
    <w:rsid w:val="4F6FFA90"/>
    <w:rsid w:val="516823D5"/>
    <w:rsid w:val="53391114"/>
    <w:rsid w:val="5415D6B9"/>
    <w:rsid w:val="5926B6E7"/>
    <w:rsid w:val="61668103"/>
    <w:rsid w:val="660B2E3C"/>
    <w:rsid w:val="67E46DA8"/>
    <w:rsid w:val="73D5220A"/>
    <w:rsid w:val="7440260F"/>
    <w:rsid w:val="75DB5EF8"/>
    <w:rsid w:val="7A170165"/>
    <w:rsid w:val="7C95F0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58C1E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42C3"/>
    <w:pPr>
      <w:ind w:left="720"/>
      <w:contextualSpacing/>
    </w:pPr>
  </w:style>
  <w:style w:type="paragraph" w:styleId="Header">
    <w:name w:val="header"/>
    <w:basedOn w:val="Normal"/>
    <w:link w:val="HeaderChar"/>
    <w:uiPriority w:val="99"/>
    <w:unhideWhenUsed/>
    <w:rsid w:val="00787D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7D8C"/>
  </w:style>
  <w:style w:type="paragraph" w:styleId="Footer">
    <w:name w:val="footer"/>
    <w:basedOn w:val="Normal"/>
    <w:link w:val="FooterChar"/>
    <w:uiPriority w:val="99"/>
    <w:unhideWhenUsed/>
    <w:rsid w:val="00787D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7D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966428">
      <w:bodyDiv w:val="1"/>
      <w:marLeft w:val="0"/>
      <w:marRight w:val="0"/>
      <w:marTop w:val="0"/>
      <w:marBottom w:val="0"/>
      <w:divBdr>
        <w:top w:val="none" w:sz="0" w:space="0" w:color="auto"/>
        <w:left w:val="none" w:sz="0" w:space="0" w:color="auto"/>
        <w:bottom w:val="none" w:sz="0" w:space="0" w:color="auto"/>
        <w:right w:val="none" w:sz="0" w:space="0" w:color="auto"/>
      </w:divBdr>
    </w:div>
    <w:div w:id="388849292">
      <w:bodyDiv w:val="1"/>
      <w:marLeft w:val="0"/>
      <w:marRight w:val="0"/>
      <w:marTop w:val="0"/>
      <w:marBottom w:val="0"/>
      <w:divBdr>
        <w:top w:val="none" w:sz="0" w:space="0" w:color="auto"/>
        <w:left w:val="none" w:sz="0" w:space="0" w:color="auto"/>
        <w:bottom w:val="none" w:sz="0" w:space="0" w:color="auto"/>
        <w:right w:val="none" w:sz="0" w:space="0" w:color="auto"/>
      </w:divBdr>
    </w:div>
    <w:div w:id="1907837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2355</Words>
  <Characters>13424</Characters>
  <Application>Microsoft Office Word</Application>
  <DocSecurity>0</DocSecurity>
  <Lines>111</Lines>
  <Paragraphs>31</Paragraphs>
  <ScaleCrop>false</ScaleCrop>
  <Company/>
  <LinksUpToDate>false</LinksUpToDate>
  <CharactersWithSpaces>15748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2023-10-24T15:04:00Z</dcterms:created>
  <dcterms:modified xsi:type="dcterms:W3CDTF">2023-10-24T19:54:00Z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d3a460c9b2d5c65cdbef101a5853012cce069fa44627d0f5ee0b7c3d6f61e3d1</vt:lpwstr>
  </property>
</Properties>
</file>