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C286" w14:textId="166E8053" w:rsidR="00E40A3D" w:rsidRDefault="00E40A3D" w:rsidP="00E40A3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BSc (HONS) Health and Social Care</w:t>
      </w:r>
    </w:p>
    <w:p w14:paraId="4578788E" w14:textId="4D54DA74" w:rsidR="00E40A3D" w:rsidRPr="00E40A3D" w:rsidRDefault="00E40A3D" w:rsidP="00E40A3D">
      <w:pPr>
        <w:spacing w:line="360" w:lineRule="auto"/>
        <w:rPr>
          <w:rFonts w:ascii="Arial" w:hAnsi="Arial" w:cs="Arial"/>
        </w:rPr>
      </w:pPr>
      <w:r w:rsidRPr="00E40A3D">
        <w:rPr>
          <w:rFonts w:ascii="Arial" w:hAnsi="Arial" w:cs="Arial"/>
          <w:b/>
          <w:bCs/>
        </w:rPr>
        <w:t xml:space="preserve">Module: </w:t>
      </w:r>
      <w:r>
        <w:rPr>
          <w:rFonts w:ascii="Arial" w:hAnsi="Arial" w:cs="Arial"/>
        </w:rPr>
        <w:t>Empowering</w:t>
      </w:r>
      <w:r w:rsidRPr="00E40A3D">
        <w:rPr>
          <w:rFonts w:ascii="Arial" w:hAnsi="Arial" w:cs="Arial"/>
        </w:rPr>
        <w:t xml:space="preserve"> the older p</w:t>
      </w:r>
      <w:r>
        <w:rPr>
          <w:rFonts w:ascii="Arial" w:hAnsi="Arial" w:cs="Arial"/>
        </w:rPr>
        <w:t>erson</w:t>
      </w:r>
    </w:p>
    <w:p w14:paraId="39B5AC50" w14:textId="6962406A" w:rsidR="00E40A3D" w:rsidRPr="00E40A3D" w:rsidRDefault="00E40A3D" w:rsidP="00E40A3D">
      <w:pPr>
        <w:spacing w:line="360" w:lineRule="auto"/>
        <w:rPr>
          <w:rFonts w:ascii="Arial" w:hAnsi="Arial" w:cs="Arial"/>
        </w:rPr>
      </w:pPr>
      <w:r w:rsidRPr="00E40A3D">
        <w:rPr>
          <w:rFonts w:ascii="Arial" w:hAnsi="Arial" w:cs="Arial"/>
          <w:b/>
          <w:bCs/>
        </w:rPr>
        <w:t xml:space="preserve">Lecturer: </w:t>
      </w:r>
      <w:proofErr w:type="spellStart"/>
      <w:r>
        <w:rPr>
          <w:rFonts w:ascii="Arial" w:hAnsi="Arial" w:cs="Arial"/>
        </w:rPr>
        <w:t>Parease</w:t>
      </w:r>
      <w:proofErr w:type="spellEnd"/>
      <w:r>
        <w:rPr>
          <w:rFonts w:ascii="Arial" w:hAnsi="Arial" w:cs="Arial"/>
        </w:rPr>
        <w:t xml:space="preserve"> Ahmed</w:t>
      </w:r>
    </w:p>
    <w:p w14:paraId="22361632" w14:textId="77777777" w:rsidR="00E40A3D" w:rsidRDefault="00E40A3D" w:rsidP="00E40A3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Assignment title: </w:t>
      </w:r>
      <w:r>
        <w:rPr>
          <w:rFonts w:ascii="Arial" w:hAnsi="Arial" w:cs="Arial"/>
        </w:rPr>
        <w:t xml:space="preserve">Debate </w:t>
      </w:r>
    </w:p>
    <w:p w14:paraId="66993996" w14:textId="6E8FEAF8" w:rsidR="00E40A3D" w:rsidRPr="00612938" w:rsidRDefault="00E40A3D" w:rsidP="00E40A3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Name: </w:t>
      </w:r>
      <w:r>
        <w:rPr>
          <w:rFonts w:ascii="Arial" w:hAnsi="Arial" w:cs="Arial"/>
        </w:rPr>
        <w:t>Sobia Noreen</w:t>
      </w:r>
    </w:p>
    <w:p w14:paraId="1F432F3F" w14:textId="77777777" w:rsidR="00E40A3D" w:rsidRPr="00612938" w:rsidRDefault="00E40A3D" w:rsidP="00E40A3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number: </w:t>
      </w:r>
      <w:r>
        <w:rPr>
          <w:rFonts w:ascii="Arial" w:hAnsi="Arial" w:cs="Arial"/>
        </w:rPr>
        <w:t>2319986</w:t>
      </w:r>
    </w:p>
    <w:p w14:paraId="6F942998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A9BA46D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4B3F1EF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D9BAE0F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FDE85D4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2683A1C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5E49CCB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3FCFF8F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6722BAD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AAA4416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14A7E5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F2706DC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AFCFE83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2BA061C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813E9D8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8596DDC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3C5D010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351B233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E3E06FD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8A1A4F1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634B38A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4F1B822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35B4E35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ADCDED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41F44B8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798BFFF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BEED8A8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C9C57D2" w14:textId="77777777" w:rsidR="00E40A3D" w:rsidRDefault="00E40A3D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3847EC2" w14:textId="14FA97C0" w:rsidR="00AE48E2" w:rsidRPr="00E40A3D" w:rsidRDefault="00AE48E2" w:rsidP="00E40A3D">
      <w:pPr>
        <w:pStyle w:val="PlainTex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40A3D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1CFFAD39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British Geriatrics Society (2026) </w:t>
      </w:r>
      <w:r w:rsidRPr="00E40A3D">
        <w:rPr>
          <w:rFonts w:ascii="Arial" w:hAnsi="Arial" w:cs="Arial"/>
          <w:i/>
          <w:iCs/>
          <w:sz w:val="22"/>
          <w:szCs w:val="22"/>
        </w:rPr>
        <w:t>Commentary on the 2026 Supreme Court decision to redefine deprivation of liberty (</w:t>
      </w:r>
      <w:proofErr w:type="spellStart"/>
      <w:r w:rsidRPr="00E40A3D">
        <w:rPr>
          <w:rFonts w:ascii="Arial" w:hAnsi="Arial" w:cs="Arial"/>
          <w:i/>
          <w:iCs/>
          <w:sz w:val="22"/>
          <w:szCs w:val="22"/>
        </w:rPr>
        <w:t>DoL</w:t>
      </w:r>
      <w:proofErr w:type="spellEnd"/>
      <w:r w:rsidRPr="00E40A3D">
        <w:rPr>
          <w:rFonts w:ascii="Arial" w:hAnsi="Arial" w:cs="Arial"/>
          <w:i/>
          <w:iCs/>
          <w:sz w:val="22"/>
          <w:szCs w:val="22"/>
        </w:rPr>
        <w:t>)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5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https://www.bgs.org.uk/commentary-on-the-2026-supreme-court-decision-to-redefine-deprivation-of-liberty-dol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20075694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17A527E5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Care Act 2014 (c. 23). Available at: </w:t>
      </w:r>
      <w:hyperlink r:id="rId6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https://www.legislation.gov.uk/ukpga/2014/23/contents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6384445A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35F83AE8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Care England (2026) </w:t>
      </w:r>
      <w:r w:rsidRPr="00E40A3D">
        <w:rPr>
          <w:rFonts w:ascii="Arial" w:hAnsi="Arial" w:cs="Arial"/>
          <w:i/>
          <w:iCs/>
          <w:sz w:val="22"/>
          <w:szCs w:val="22"/>
        </w:rPr>
        <w:t>The latest on the Liberty Protection Safeguards: What social care providers need to know in 2026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7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https://www.careengland.org.uk/the-latest-on-the-liberty-protection-safeguards-2026/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6227D411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0EF8B166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Care Quality Commission (2025) </w:t>
      </w:r>
      <w:r w:rsidRPr="00E40A3D">
        <w:rPr>
          <w:rFonts w:ascii="Arial" w:hAnsi="Arial" w:cs="Arial"/>
          <w:i/>
          <w:iCs/>
          <w:sz w:val="22"/>
          <w:szCs w:val="22"/>
        </w:rPr>
        <w:t>The state of health care and adult social care in England 2024/25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8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https://www.cqc.org.uk/publications/major-report/state-care/2024-2025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628C53D5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75BA44BB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Cave, E. (2015) 'Determining capacity to make medical treatment decisions: Problems implementing the Mental Capacity Act 2005', </w:t>
      </w:r>
      <w:r w:rsidRPr="00E40A3D">
        <w:rPr>
          <w:rFonts w:ascii="Arial" w:hAnsi="Arial" w:cs="Arial"/>
          <w:i/>
          <w:iCs/>
          <w:sz w:val="22"/>
          <w:szCs w:val="22"/>
        </w:rPr>
        <w:t>Statute Law Review</w:t>
      </w:r>
      <w:r w:rsidRPr="00E40A3D">
        <w:rPr>
          <w:rFonts w:ascii="Arial" w:hAnsi="Arial" w:cs="Arial"/>
          <w:sz w:val="22"/>
          <w:szCs w:val="22"/>
        </w:rPr>
        <w:t>, 36(1), pp. 86–107.</w:t>
      </w:r>
    </w:p>
    <w:p w14:paraId="08583782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05EBC05C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Chen, Z. and Zhang, X. (2024) 'Undermining older adults' autonomy in the name of help: Negative aging attitudes and physical health outcomes', </w:t>
      </w:r>
      <w:r w:rsidRPr="00E40A3D">
        <w:rPr>
          <w:rFonts w:ascii="Arial" w:hAnsi="Arial" w:cs="Arial"/>
          <w:i/>
          <w:iCs/>
          <w:sz w:val="22"/>
          <w:szCs w:val="22"/>
        </w:rPr>
        <w:t>Innovation in Aging</w:t>
      </w:r>
      <w:r w:rsidRPr="00E40A3D">
        <w:rPr>
          <w:rFonts w:ascii="Arial" w:hAnsi="Arial" w:cs="Arial"/>
          <w:sz w:val="22"/>
          <w:szCs w:val="22"/>
        </w:rPr>
        <w:t xml:space="preserve">, 8(Suppl. 1). Available at: </w:t>
      </w:r>
      <w:hyperlink r:id="rId9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https://doi.org/10.1093/geroni/igae098.3261</w:t>
        </w:r>
      </w:hyperlink>
      <w:r w:rsidRPr="00E40A3D">
        <w:rPr>
          <w:rFonts w:ascii="Arial" w:hAnsi="Arial" w:cs="Arial"/>
          <w:sz w:val="22"/>
          <w:szCs w:val="22"/>
        </w:rPr>
        <w:t>.</w:t>
      </w:r>
    </w:p>
    <w:p w14:paraId="7359D242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403F37CE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Department of Health and Social Care (2025a) </w:t>
      </w:r>
      <w:r w:rsidRPr="00E40A3D">
        <w:rPr>
          <w:rFonts w:ascii="Arial" w:hAnsi="Arial" w:cs="Arial"/>
          <w:i/>
          <w:iCs/>
          <w:sz w:val="22"/>
          <w:szCs w:val="22"/>
        </w:rPr>
        <w:t>Safeguarding adults, England, 2024 to 2025: Statistical commentary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10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https://www.gov.uk/government/statistics/safeguarding-adults-england-2024-to-2025/safeguarding-adults-england-2024-to-2025-statistical-commentary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66BB58AB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544C9E05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Department of Health and Social Care (2025b) </w:t>
      </w:r>
      <w:r w:rsidRPr="00E40A3D">
        <w:rPr>
          <w:rFonts w:ascii="Arial" w:hAnsi="Arial" w:cs="Arial"/>
          <w:i/>
          <w:iCs/>
          <w:sz w:val="22"/>
          <w:szCs w:val="22"/>
        </w:rPr>
        <w:t>Improved safeguarding and protections for vulnerable people</w:t>
      </w:r>
      <w:r w:rsidRPr="00E40A3D">
        <w:rPr>
          <w:rFonts w:ascii="Arial" w:hAnsi="Arial" w:cs="Arial"/>
          <w:sz w:val="22"/>
          <w:szCs w:val="22"/>
        </w:rPr>
        <w:t xml:space="preserve">. GOV.UK, 17 October. Available at: </w:t>
      </w:r>
      <w:hyperlink r:id="rId11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https://www.gov.uk/government/news/improved-safeguarding-and-protections-for-vulnerable-people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504E4F3C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1A570AE6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Donnelly, M. (2009) 'Best interests, patient participation and the Mental Capacity Act 2005', </w:t>
      </w:r>
      <w:r w:rsidRPr="00E40A3D">
        <w:rPr>
          <w:rFonts w:ascii="Arial" w:hAnsi="Arial" w:cs="Arial"/>
          <w:i/>
          <w:iCs/>
          <w:sz w:val="22"/>
          <w:szCs w:val="22"/>
        </w:rPr>
        <w:t>Medical Law Review</w:t>
      </w:r>
      <w:r w:rsidRPr="00E40A3D">
        <w:rPr>
          <w:rFonts w:ascii="Arial" w:hAnsi="Arial" w:cs="Arial"/>
          <w:sz w:val="22"/>
          <w:szCs w:val="22"/>
        </w:rPr>
        <w:t>, 17(1), pp. 1–29.</w:t>
      </w:r>
    </w:p>
    <w:p w14:paraId="00D5A97C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1849CE4F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lastRenderedPageBreak/>
        <w:t xml:space="preserve">Freeman, M.C., </w:t>
      </w:r>
      <w:proofErr w:type="spellStart"/>
      <w:r w:rsidRPr="00E40A3D">
        <w:rPr>
          <w:rFonts w:ascii="Arial" w:hAnsi="Arial" w:cs="Arial"/>
          <w:sz w:val="22"/>
          <w:szCs w:val="22"/>
        </w:rPr>
        <w:t>Kolappa</w:t>
      </w:r>
      <w:proofErr w:type="spellEnd"/>
      <w:r w:rsidRPr="00E40A3D">
        <w:rPr>
          <w:rFonts w:ascii="Arial" w:hAnsi="Arial" w:cs="Arial"/>
          <w:sz w:val="22"/>
          <w:szCs w:val="22"/>
        </w:rPr>
        <w:t xml:space="preserve">, K., Almeida, J.M.C., Kleinman, A., </w:t>
      </w:r>
      <w:proofErr w:type="spellStart"/>
      <w:r w:rsidRPr="00E40A3D">
        <w:rPr>
          <w:rFonts w:ascii="Arial" w:hAnsi="Arial" w:cs="Arial"/>
          <w:sz w:val="22"/>
          <w:szCs w:val="22"/>
        </w:rPr>
        <w:t>Makhashvili</w:t>
      </w:r>
      <w:proofErr w:type="spellEnd"/>
      <w:r w:rsidRPr="00E40A3D">
        <w:rPr>
          <w:rFonts w:ascii="Arial" w:hAnsi="Arial" w:cs="Arial"/>
          <w:sz w:val="22"/>
          <w:szCs w:val="22"/>
        </w:rPr>
        <w:t xml:space="preserve">, N., Phakathi, S., Saraceno, B. and Thornicroft, G. (2015) 'Reversing hard won victories in the name of human rights: A critique of the General Comment on Article 12 of the UN Convention on the Rights of Persons with Disabilities', </w:t>
      </w:r>
      <w:r w:rsidRPr="00E40A3D">
        <w:rPr>
          <w:rFonts w:ascii="Arial" w:hAnsi="Arial" w:cs="Arial"/>
          <w:i/>
          <w:iCs/>
          <w:sz w:val="22"/>
          <w:szCs w:val="22"/>
        </w:rPr>
        <w:t>The Lancet Psychiatry</w:t>
      </w:r>
      <w:r w:rsidRPr="00E40A3D">
        <w:rPr>
          <w:rFonts w:ascii="Arial" w:hAnsi="Arial" w:cs="Arial"/>
          <w:sz w:val="22"/>
          <w:szCs w:val="22"/>
        </w:rPr>
        <w:t xml:space="preserve">, 2(9), pp. 844–850. Available at: </w:t>
      </w:r>
      <w:hyperlink r:id="rId12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https://doi.org/10.1016/S2215-0366(15)00218-7</w:t>
        </w:r>
      </w:hyperlink>
      <w:r w:rsidRPr="00E40A3D">
        <w:rPr>
          <w:rFonts w:ascii="Arial" w:hAnsi="Arial" w:cs="Arial"/>
          <w:sz w:val="22"/>
          <w:szCs w:val="22"/>
        </w:rPr>
        <w:t>.</w:t>
      </w:r>
    </w:p>
    <w:p w14:paraId="1416FD7D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627C5B61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Health Foundation (2023) </w:t>
      </w:r>
      <w:r w:rsidRPr="00E40A3D">
        <w:rPr>
          <w:rFonts w:ascii="Arial" w:hAnsi="Arial" w:cs="Arial"/>
          <w:i/>
          <w:iCs/>
          <w:sz w:val="22"/>
          <w:szCs w:val="22"/>
        </w:rPr>
        <w:t>Public perceptions of health and social care polling (Wave 4: May 2023)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https://www.health.org.uk/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23968C20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57CA784C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Kong, C., Coggon, J., Dunn, M. and Ruck Keene, A. (2019) 'Judging values and participation in mental capacity law', </w:t>
      </w:r>
      <w:r w:rsidRPr="00E40A3D">
        <w:rPr>
          <w:rFonts w:ascii="Arial" w:hAnsi="Arial" w:cs="Arial"/>
          <w:i/>
          <w:iCs/>
          <w:sz w:val="22"/>
          <w:szCs w:val="22"/>
        </w:rPr>
        <w:t>Laws</w:t>
      </w:r>
      <w:r w:rsidRPr="00E40A3D">
        <w:rPr>
          <w:rFonts w:ascii="Arial" w:hAnsi="Arial" w:cs="Arial"/>
          <w:sz w:val="22"/>
          <w:szCs w:val="22"/>
        </w:rPr>
        <w:t>, 8(3), Article 3.</w:t>
      </w:r>
    </w:p>
    <w:p w14:paraId="1406A3EC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0D75D035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Local Government Lawyer (no date) </w:t>
      </w:r>
      <w:r w:rsidRPr="00E40A3D">
        <w:rPr>
          <w:rFonts w:ascii="Arial" w:hAnsi="Arial" w:cs="Arial"/>
          <w:i/>
          <w:iCs/>
          <w:sz w:val="22"/>
          <w:szCs w:val="22"/>
        </w:rPr>
        <w:t>Courts have no jurisdiction over "unwise" decisions where subject has capacity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14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https://www.localgovernmentlawyer.co.uk/adult-social-care/391-adult-social-care-news/44252-courts-have-no-jurisdiction-over-unwise-decisions-where-subject-has-capacity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5B8CA68E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7BC13780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Mental Capacity Act 2005 (c. 9). Available at: </w:t>
      </w:r>
      <w:hyperlink r:id="rId15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https://www.legislation.gov.uk/ukpga/2005/9/contents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19CFD57D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3E7B16D2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  <w:lang w:val="fr-FR"/>
        </w:rPr>
        <w:t xml:space="preserve">Mikton, C.R. </w:t>
      </w:r>
      <w:r w:rsidRPr="00E40A3D">
        <w:rPr>
          <w:rFonts w:ascii="Arial" w:hAnsi="Arial" w:cs="Arial"/>
          <w:i/>
          <w:iCs/>
          <w:sz w:val="22"/>
          <w:szCs w:val="22"/>
          <w:lang w:val="fr-FR"/>
        </w:rPr>
        <w:t>et al.</w:t>
      </w:r>
      <w:r w:rsidRPr="00E40A3D">
        <w:rPr>
          <w:rFonts w:ascii="Arial" w:hAnsi="Arial" w:cs="Arial"/>
          <w:sz w:val="22"/>
          <w:szCs w:val="22"/>
          <w:lang w:val="fr-FR"/>
        </w:rPr>
        <w:t xml:space="preserve"> </w:t>
      </w:r>
      <w:r w:rsidRPr="00E40A3D">
        <w:rPr>
          <w:rFonts w:ascii="Arial" w:hAnsi="Arial" w:cs="Arial"/>
          <w:sz w:val="22"/>
          <w:szCs w:val="22"/>
        </w:rPr>
        <w:t xml:space="preserve">(2022) 'PROTOCOL: Global elder abuse: A mega-map of systematic reviews on prevalence, consequences, risk and protective factors and interventions', </w:t>
      </w:r>
      <w:r w:rsidRPr="00E40A3D">
        <w:rPr>
          <w:rFonts w:ascii="Arial" w:hAnsi="Arial" w:cs="Arial"/>
          <w:i/>
          <w:iCs/>
          <w:sz w:val="22"/>
          <w:szCs w:val="22"/>
        </w:rPr>
        <w:t>Campbell Systematic Reviews</w:t>
      </w:r>
      <w:r w:rsidRPr="00E40A3D">
        <w:rPr>
          <w:rFonts w:ascii="Arial" w:hAnsi="Arial" w:cs="Arial"/>
          <w:sz w:val="22"/>
          <w:szCs w:val="22"/>
        </w:rPr>
        <w:t xml:space="preserve">, 18(1). Available at: </w:t>
      </w:r>
      <w:hyperlink r:id="rId16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https://doi.org/10.1002/cl2.1227</w:t>
        </w:r>
      </w:hyperlink>
      <w:r w:rsidRPr="00E40A3D">
        <w:rPr>
          <w:rFonts w:ascii="Arial" w:hAnsi="Arial" w:cs="Arial"/>
          <w:sz w:val="22"/>
          <w:szCs w:val="22"/>
        </w:rPr>
        <w:t>.</w:t>
      </w:r>
    </w:p>
    <w:p w14:paraId="3F71283B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132750BB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Murray, C.-A. and Durette, K. (2025) 'Dignity of risk attuned care: A knowledge translation initiative via education with healthcare staff', </w:t>
      </w:r>
      <w:r w:rsidRPr="00E40A3D">
        <w:rPr>
          <w:rFonts w:ascii="Arial" w:hAnsi="Arial" w:cs="Arial"/>
          <w:i/>
          <w:iCs/>
          <w:sz w:val="22"/>
          <w:szCs w:val="22"/>
        </w:rPr>
        <w:t>Innovation in Aging</w:t>
      </w:r>
      <w:r w:rsidRPr="00E40A3D">
        <w:rPr>
          <w:rFonts w:ascii="Arial" w:hAnsi="Arial" w:cs="Arial"/>
          <w:sz w:val="22"/>
          <w:szCs w:val="22"/>
        </w:rPr>
        <w:t xml:space="preserve">, 9(Suppl. 1). Available at: </w:t>
      </w:r>
      <w:hyperlink r:id="rId17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https://doi.org/10.1093/geroni/igaf122.2088</w:t>
        </w:r>
      </w:hyperlink>
      <w:r w:rsidRPr="00E40A3D">
        <w:rPr>
          <w:rFonts w:ascii="Arial" w:hAnsi="Arial" w:cs="Arial"/>
          <w:sz w:val="22"/>
          <w:szCs w:val="22"/>
        </w:rPr>
        <w:t>.</w:t>
      </w:r>
    </w:p>
    <w:p w14:paraId="5DFAD474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6650D2A0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National Institute for Health and Care Excellence (2018) </w:t>
      </w:r>
      <w:r w:rsidRPr="00E40A3D">
        <w:rPr>
          <w:rFonts w:ascii="Arial" w:hAnsi="Arial" w:cs="Arial"/>
          <w:i/>
          <w:iCs/>
          <w:sz w:val="22"/>
          <w:szCs w:val="22"/>
        </w:rPr>
        <w:t>Decision-making and mental capacity (NICE Guideline NG108)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https://www.nice.org.uk/guidance/ng108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1658D260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45AD22E9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Perske, R. (1972) 'The dignity of risk and the mentally retarded', </w:t>
      </w:r>
      <w:r w:rsidRPr="00E40A3D">
        <w:rPr>
          <w:rFonts w:ascii="Arial" w:hAnsi="Arial" w:cs="Arial"/>
          <w:i/>
          <w:iCs/>
          <w:sz w:val="22"/>
          <w:szCs w:val="22"/>
        </w:rPr>
        <w:t>Mental Retardation</w:t>
      </w:r>
      <w:r w:rsidRPr="00E40A3D">
        <w:rPr>
          <w:rFonts w:ascii="Arial" w:hAnsi="Arial" w:cs="Arial"/>
          <w:sz w:val="22"/>
          <w:szCs w:val="22"/>
        </w:rPr>
        <w:t>, 10(1), pp. 24–27.</w:t>
      </w:r>
    </w:p>
    <w:p w14:paraId="4869126F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1E2115DF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Scholten, M., Gather, J. and Vollmann, J. (2022) 'The combined supported decision-making model: A template for an ethically justifiable implementation of Article 12 of the UN Convention </w:t>
      </w:r>
      <w:r w:rsidRPr="00E40A3D">
        <w:rPr>
          <w:rFonts w:ascii="Arial" w:hAnsi="Arial" w:cs="Arial"/>
          <w:sz w:val="22"/>
          <w:szCs w:val="22"/>
        </w:rPr>
        <w:lastRenderedPageBreak/>
        <w:t xml:space="preserve">on the Rights of Persons with Disabilities in psychiatry', </w:t>
      </w:r>
      <w:r w:rsidRPr="00E40A3D">
        <w:rPr>
          <w:rFonts w:ascii="Arial" w:hAnsi="Arial" w:cs="Arial"/>
          <w:i/>
          <w:iCs/>
          <w:sz w:val="22"/>
          <w:szCs w:val="22"/>
        </w:rPr>
        <w:t xml:space="preserve">Der </w:t>
      </w:r>
      <w:proofErr w:type="spellStart"/>
      <w:r w:rsidRPr="00E40A3D">
        <w:rPr>
          <w:rFonts w:ascii="Arial" w:hAnsi="Arial" w:cs="Arial"/>
          <w:i/>
          <w:iCs/>
          <w:sz w:val="22"/>
          <w:szCs w:val="22"/>
        </w:rPr>
        <w:t>Nervenarzt</w:t>
      </w:r>
      <w:proofErr w:type="spellEnd"/>
      <w:r w:rsidRPr="00E40A3D">
        <w:rPr>
          <w:rFonts w:ascii="Arial" w:hAnsi="Arial" w:cs="Arial"/>
          <w:sz w:val="22"/>
          <w:szCs w:val="22"/>
        </w:rPr>
        <w:t xml:space="preserve">, 93(11), pp. 1093–1103. Available at: </w:t>
      </w:r>
      <w:hyperlink r:id="rId19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https://doi.org/10.1007/s00115-022-01384-1</w:t>
        </w:r>
      </w:hyperlink>
      <w:r w:rsidRPr="00E40A3D">
        <w:rPr>
          <w:rFonts w:ascii="Arial" w:hAnsi="Arial" w:cs="Arial"/>
          <w:sz w:val="22"/>
          <w:szCs w:val="22"/>
        </w:rPr>
        <w:t>.</w:t>
      </w:r>
    </w:p>
    <w:p w14:paraId="2EBE1928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7650BB97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E40A3D">
        <w:rPr>
          <w:rFonts w:ascii="Arial" w:hAnsi="Arial" w:cs="Arial"/>
          <w:sz w:val="22"/>
          <w:szCs w:val="22"/>
        </w:rPr>
        <w:t>Slasberg</w:t>
      </w:r>
      <w:proofErr w:type="spellEnd"/>
      <w:r w:rsidRPr="00E40A3D">
        <w:rPr>
          <w:rFonts w:ascii="Arial" w:hAnsi="Arial" w:cs="Arial"/>
          <w:sz w:val="22"/>
          <w:szCs w:val="22"/>
        </w:rPr>
        <w:t xml:space="preserve">, C. and Beresford, P. (2016) 'The false narrative about personal budgets in England: Smoke and mirrors?', </w:t>
      </w:r>
      <w:r w:rsidRPr="00E40A3D">
        <w:rPr>
          <w:rFonts w:ascii="Arial" w:hAnsi="Arial" w:cs="Arial"/>
          <w:i/>
          <w:iCs/>
          <w:sz w:val="22"/>
          <w:szCs w:val="22"/>
        </w:rPr>
        <w:t>Disability &amp; Society</w:t>
      </w:r>
      <w:r w:rsidRPr="00E40A3D">
        <w:rPr>
          <w:rFonts w:ascii="Arial" w:hAnsi="Arial" w:cs="Arial"/>
          <w:sz w:val="22"/>
          <w:szCs w:val="22"/>
        </w:rPr>
        <w:t xml:space="preserve">, 31(8), pp. 1132–1137. Available at: </w:t>
      </w:r>
      <w:hyperlink r:id="rId20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https://doi.org/10.1080/09687599.2016.1235309</w:t>
        </w:r>
      </w:hyperlink>
      <w:r w:rsidRPr="00E40A3D">
        <w:rPr>
          <w:rFonts w:ascii="Arial" w:hAnsi="Arial" w:cs="Arial"/>
          <w:sz w:val="22"/>
          <w:szCs w:val="22"/>
        </w:rPr>
        <w:t>.</w:t>
      </w:r>
    </w:p>
    <w:p w14:paraId="6E9ACB1E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123976CF" w14:textId="77777777" w:rsidR="00AE48E2" w:rsidRPr="00E40A3D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E40A3D">
        <w:rPr>
          <w:rFonts w:ascii="Arial" w:hAnsi="Arial" w:cs="Arial"/>
          <w:sz w:val="22"/>
          <w:szCs w:val="22"/>
        </w:rPr>
        <w:t>Szmukler</w:t>
      </w:r>
      <w:proofErr w:type="spellEnd"/>
      <w:r w:rsidRPr="00E40A3D">
        <w:rPr>
          <w:rFonts w:ascii="Arial" w:hAnsi="Arial" w:cs="Arial"/>
          <w:sz w:val="22"/>
          <w:szCs w:val="22"/>
        </w:rPr>
        <w:t xml:space="preserve">, G. (2019) '"Capacity", "best interests", "will and preferences" and the UN Convention on the Rights of Persons with Disabilities', </w:t>
      </w:r>
      <w:r w:rsidRPr="00E40A3D">
        <w:rPr>
          <w:rFonts w:ascii="Arial" w:hAnsi="Arial" w:cs="Arial"/>
          <w:i/>
          <w:iCs/>
          <w:sz w:val="22"/>
          <w:szCs w:val="22"/>
        </w:rPr>
        <w:t>World Psychiatry</w:t>
      </w:r>
      <w:r w:rsidRPr="00E40A3D">
        <w:rPr>
          <w:rFonts w:ascii="Arial" w:hAnsi="Arial" w:cs="Arial"/>
          <w:sz w:val="22"/>
          <w:szCs w:val="22"/>
        </w:rPr>
        <w:t>, 18(1), pp. 34–41.</w:t>
      </w:r>
    </w:p>
    <w:p w14:paraId="418FACDB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United Nations (2006) </w:t>
      </w:r>
      <w:r w:rsidRPr="00E40A3D">
        <w:rPr>
          <w:rFonts w:ascii="Arial" w:hAnsi="Arial" w:cs="Arial"/>
          <w:i/>
          <w:iCs/>
          <w:sz w:val="22"/>
          <w:szCs w:val="22"/>
        </w:rPr>
        <w:t>Convention on the Rights of Persons with Disabilities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21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https://www.un.org/disabilities/documents/convention/convention_accessible_pdf.pdf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1AC5BE9D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3FE7163D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United Nations (2025) </w:t>
      </w:r>
      <w:r w:rsidRPr="00E40A3D">
        <w:rPr>
          <w:rFonts w:ascii="Arial" w:hAnsi="Arial" w:cs="Arial"/>
          <w:i/>
          <w:iCs/>
          <w:sz w:val="22"/>
          <w:szCs w:val="22"/>
        </w:rPr>
        <w:t>World Elder Abuse Awareness Day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22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https://www.un.org/en/observances/elder-abuse-awareness-day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21169D98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1F4D0358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World Health Organization (2015) </w:t>
      </w:r>
      <w:r w:rsidRPr="00E40A3D">
        <w:rPr>
          <w:rFonts w:ascii="Arial" w:hAnsi="Arial" w:cs="Arial"/>
          <w:i/>
          <w:iCs/>
          <w:sz w:val="22"/>
          <w:szCs w:val="22"/>
        </w:rPr>
        <w:t>World report on ageing and health</w:t>
      </w:r>
      <w:r w:rsidRPr="00E40A3D">
        <w:rPr>
          <w:rFonts w:ascii="Arial" w:hAnsi="Arial" w:cs="Arial"/>
          <w:sz w:val="22"/>
          <w:szCs w:val="22"/>
        </w:rPr>
        <w:t xml:space="preserve">. Geneva: World Health Organization. Available at: </w:t>
      </w:r>
      <w:hyperlink r:id="rId23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https://www.who.int/publications/i/item/9789241565042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0D29DA4F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688610FF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World Health Organization (2024) </w:t>
      </w:r>
      <w:r w:rsidRPr="00E40A3D">
        <w:rPr>
          <w:rFonts w:ascii="Arial" w:hAnsi="Arial" w:cs="Arial"/>
          <w:i/>
          <w:iCs/>
          <w:sz w:val="22"/>
          <w:szCs w:val="22"/>
        </w:rPr>
        <w:t>Abuse of older people</w:t>
      </w:r>
      <w:r w:rsidRPr="00E40A3D">
        <w:rPr>
          <w:rFonts w:ascii="Arial" w:hAnsi="Arial" w:cs="Arial"/>
          <w:sz w:val="22"/>
          <w:szCs w:val="22"/>
        </w:rPr>
        <w:t xml:space="preserve">. Available at: </w:t>
      </w:r>
      <w:hyperlink r:id="rId24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https://www.who.int/news-room/fact-sheets/detail/abuse-of-older-people</w:t>
        </w:r>
      </w:hyperlink>
      <w:r w:rsidRPr="00E40A3D">
        <w:rPr>
          <w:rFonts w:ascii="Arial" w:hAnsi="Arial" w:cs="Arial"/>
          <w:sz w:val="22"/>
          <w:szCs w:val="22"/>
        </w:rPr>
        <w:t xml:space="preserve"> (Accessed: 13 July 2026).</w:t>
      </w:r>
    </w:p>
    <w:p w14:paraId="7C613852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7A46F228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Woolham, J. and Benton, C. (2013) 'The costs and benefits of personal budgets for older people: Evidence from a single local authority', </w:t>
      </w:r>
      <w:r w:rsidRPr="00E40A3D">
        <w:rPr>
          <w:rFonts w:ascii="Arial" w:hAnsi="Arial" w:cs="Arial"/>
          <w:i/>
          <w:iCs/>
          <w:sz w:val="22"/>
          <w:szCs w:val="22"/>
        </w:rPr>
        <w:t>British Journal of Social Work</w:t>
      </w:r>
      <w:r w:rsidRPr="00E40A3D">
        <w:rPr>
          <w:rFonts w:ascii="Arial" w:hAnsi="Arial" w:cs="Arial"/>
          <w:sz w:val="22"/>
          <w:szCs w:val="22"/>
        </w:rPr>
        <w:t>, 43(8), pp. 1472–1491.</w:t>
      </w:r>
    </w:p>
    <w:p w14:paraId="6CD98884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0EC4DB79" w14:textId="77777777" w:rsidR="00AE48E2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Woolham, J., Daly, G., </w:t>
      </w:r>
      <w:proofErr w:type="spellStart"/>
      <w:r w:rsidRPr="00E40A3D">
        <w:rPr>
          <w:rFonts w:ascii="Arial" w:hAnsi="Arial" w:cs="Arial"/>
          <w:sz w:val="22"/>
          <w:szCs w:val="22"/>
        </w:rPr>
        <w:t>Steils</w:t>
      </w:r>
      <w:proofErr w:type="spellEnd"/>
      <w:r w:rsidRPr="00E40A3D">
        <w:rPr>
          <w:rFonts w:ascii="Arial" w:hAnsi="Arial" w:cs="Arial"/>
          <w:sz w:val="22"/>
          <w:szCs w:val="22"/>
        </w:rPr>
        <w:t xml:space="preserve">, N. and Ritters, K. (2015) 'The evolution of person-centred care to personalised care, personal budgets and direct payments in England: Some implications for older users of social care services', </w:t>
      </w:r>
      <w:proofErr w:type="spellStart"/>
      <w:r w:rsidRPr="00E40A3D">
        <w:rPr>
          <w:rFonts w:ascii="Arial" w:hAnsi="Arial" w:cs="Arial"/>
          <w:i/>
          <w:iCs/>
          <w:sz w:val="22"/>
          <w:szCs w:val="22"/>
        </w:rPr>
        <w:t>Sociologia</w:t>
      </w:r>
      <w:proofErr w:type="spellEnd"/>
      <w:r w:rsidRPr="00E40A3D">
        <w:rPr>
          <w:rFonts w:ascii="Arial" w:hAnsi="Arial" w:cs="Arial"/>
          <w:i/>
          <w:iCs/>
          <w:sz w:val="22"/>
          <w:szCs w:val="22"/>
        </w:rPr>
        <w:t xml:space="preserve"> e </w:t>
      </w:r>
      <w:proofErr w:type="spellStart"/>
      <w:r w:rsidRPr="00E40A3D">
        <w:rPr>
          <w:rFonts w:ascii="Arial" w:hAnsi="Arial" w:cs="Arial"/>
          <w:i/>
          <w:iCs/>
          <w:sz w:val="22"/>
          <w:szCs w:val="22"/>
        </w:rPr>
        <w:t>Politiche</w:t>
      </w:r>
      <w:proofErr w:type="spellEnd"/>
      <w:r w:rsidRPr="00E40A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E40A3D">
        <w:rPr>
          <w:rFonts w:ascii="Arial" w:hAnsi="Arial" w:cs="Arial"/>
          <w:i/>
          <w:iCs/>
          <w:sz w:val="22"/>
          <w:szCs w:val="22"/>
        </w:rPr>
        <w:t>Sociali</w:t>
      </w:r>
      <w:proofErr w:type="spellEnd"/>
      <w:r w:rsidRPr="00E40A3D">
        <w:rPr>
          <w:rFonts w:ascii="Arial" w:hAnsi="Arial" w:cs="Arial"/>
          <w:sz w:val="22"/>
          <w:szCs w:val="22"/>
        </w:rPr>
        <w:t>, 18(1), pp. 145–162.</w:t>
      </w:r>
    </w:p>
    <w:p w14:paraId="58DFC2BB" w14:textId="77777777" w:rsidR="00E40A3D" w:rsidRPr="00E40A3D" w:rsidRDefault="00E40A3D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p w14:paraId="31247D03" w14:textId="77777777" w:rsidR="00AE48E2" w:rsidRPr="00E40A3D" w:rsidRDefault="00AE48E2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  <w:r w:rsidRPr="00E40A3D">
        <w:rPr>
          <w:rFonts w:ascii="Arial" w:hAnsi="Arial" w:cs="Arial"/>
          <w:sz w:val="22"/>
          <w:szCs w:val="22"/>
        </w:rPr>
        <w:t xml:space="preserve">Yon, Y., </w:t>
      </w:r>
      <w:proofErr w:type="spellStart"/>
      <w:r w:rsidRPr="00E40A3D">
        <w:rPr>
          <w:rFonts w:ascii="Arial" w:hAnsi="Arial" w:cs="Arial"/>
          <w:sz w:val="22"/>
          <w:szCs w:val="22"/>
        </w:rPr>
        <w:t>Mikton</w:t>
      </w:r>
      <w:proofErr w:type="spellEnd"/>
      <w:r w:rsidRPr="00E40A3D">
        <w:rPr>
          <w:rFonts w:ascii="Arial" w:hAnsi="Arial" w:cs="Arial"/>
          <w:sz w:val="22"/>
          <w:szCs w:val="22"/>
        </w:rPr>
        <w:t xml:space="preserve">, C.R., </w:t>
      </w:r>
      <w:proofErr w:type="spellStart"/>
      <w:r w:rsidRPr="00E40A3D">
        <w:rPr>
          <w:rFonts w:ascii="Arial" w:hAnsi="Arial" w:cs="Arial"/>
          <w:sz w:val="22"/>
          <w:szCs w:val="22"/>
        </w:rPr>
        <w:t>Gassoumis</w:t>
      </w:r>
      <w:proofErr w:type="spellEnd"/>
      <w:r w:rsidRPr="00E40A3D">
        <w:rPr>
          <w:rFonts w:ascii="Arial" w:hAnsi="Arial" w:cs="Arial"/>
          <w:sz w:val="22"/>
          <w:szCs w:val="22"/>
        </w:rPr>
        <w:t xml:space="preserve">, Z.D. and Wilber, K.H. (2017) 'Elder abuse prevalence in community settings: A systematic review and meta-analysis', </w:t>
      </w:r>
      <w:r w:rsidRPr="00E40A3D">
        <w:rPr>
          <w:rFonts w:ascii="Arial" w:hAnsi="Arial" w:cs="Arial"/>
          <w:i/>
          <w:iCs/>
          <w:sz w:val="22"/>
          <w:szCs w:val="22"/>
        </w:rPr>
        <w:t>The Lancet Global Health</w:t>
      </w:r>
      <w:r w:rsidRPr="00E40A3D">
        <w:rPr>
          <w:rFonts w:ascii="Arial" w:hAnsi="Arial" w:cs="Arial"/>
          <w:sz w:val="22"/>
          <w:szCs w:val="22"/>
        </w:rPr>
        <w:t xml:space="preserve">, 5(2), pp. e147–e156. Available at: </w:t>
      </w:r>
      <w:hyperlink r:id="rId25" w:history="1">
        <w:r w:rsidRPr="00E40A3D">
          <w:rPr>
            <w:rStyle w:val="Hyperlink"/>
            <w:rFonts w:ascii="Arial" w:hAnsi="Arial" w:cs="Arial"/>
            <w:sz w:val="22"/>
            <w:szCs w:val="22"/>
          </w:rPr>
          <w:t>https://doi.org/10.1016/S2214-109X(17)30006-2</w:t>
        </w:r>
      </w:hyperlink>
      <w:r w:rsidRPr="00E40A3D">
        <w:rPr>
          <w:rFonts w:ascii="Arial" w:hAnsi="Arial" w:cs="Arial"/>
          <w:sz w:val="22"/>
          <w:szCs w:val="22"/>
        </w:rPr>
        <w:t>.</w:t>
      </w:r>
    </w:p>
    <w:p w14:paraId="15F50975" w14:textId="77777777" w:rsidR="00804430" w:rsidRPr="00E40A3D" w:rsidRDefault="00804430" w:rsidP="00E40A3D">
      <w:pPr>
        <w:pStyle w:val="PlainText"/>
        <w:spacing w:line="360" w:lineRule="auto"/>
        <w:rPr>
          <w:rFonts w:ascii="Arial" w:hAnsi="Arial" w:cs="Arial"/>
          <w:sz w:val="22"/>
          <w:szCs w:val="22"/>
        </w:rPr>
      </w:pPr>
    </w:p>
    <w:sectPr w:rsidR="00804430" w:rsidRPr="00E40A3D" w:rsidSect="003F68A0">
      <w:pgSz w:w="11906" w:h="16838"/>
      <w:pgMar w:top="1440" w:right="1335" w:bottom="1440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D54E0"/>
    <w:multiLevelType w:val="multilevel"/>
    <w:tmpl w:val="D33C5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DE3A60"/>
    <w:multiLevelType w:val="multilevel"/>
    <w:tmpl w:val="49DE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9082727">
    <w:abstractNumId w:val="1"/>
  </w:num>
  <w:num w:numId="2" w16cid:durableId="7579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DE"/>
    <w:rsid w:val="0000387F"/>
    <w:rsid w:val="00147877"/>
    <w:rsid w:val="001A222F"/>
    <w:rsid w:val="002733DE"/>
    <w:rsid w:val="003267CA"/>
    <w:rsid w:val="003F68A0"/>
    <w:rsid w:val="005216F8"/>
    <w:rsid w:val="007D56DE"/>
    <w:rsid w:val="00804430"/>
    <w:rsid w:val="008171BA"/>
    <w:rsid w:val="00AE48E2"/>
    <w:rsid w:val="00C37203"/>
    <w:rsid w:val="00D36FD0"/>
    <w:rsid w:val="00E40A3D"/>
    <w:rsid w:val="00EB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AFEEB"/>
  <w15:chartTrackingRefBased/>
  <w15:docId w15:val="{29208EAE-D827-4E55-ADAE-E0E45BD41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A6C5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A6C5F"/>
    <w:rPr>
      <w:rFonts w:ascii="Consolas" w:hAnsi="Consolas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C372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7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publications/major-report/state-care/2024-2025" TargetMode="External"/><Relationship Id="rId13" Type="http://schemas.openxmlformats.org/officeDocument/2006/relationships/hyperlink" Target="https://www.health.org.uk/" TargetMode="External"/><Relationship Id="rId18" Type="http://schemas.openxmlformats.org/officeDocument/2006/relationships/hyperlink" Target="https://www.nice.org.uk/guidance/ng108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un.org/disabilities/documents/convention/convention_accessible_pdf.pdf" TargetMode="External"/><Relationship Id="rId7" Type="http://schemas.openxmlformats.org/officeDocument/2006/relationships/hyperlink" Target="https://www.careengland.org.uk/the-latest-on-the-liberty-protection-safeguards-2026/" TargetMode="External"/><Relationship Id="rId12" Type="http://schemas.openxmlformats.org/officeDocument/2006/relationships/hyperlink" Target="https://doi.org/10.1016/S2215-0366(15)00218-7" TargetMode="External"/><Relationship Id="rId17" Type="http://schemas.openxmlformats.org/officeDocument/2006/relationships/hyperlink" Target="https://doi.org/10.1093/geroni/igaf122.2088" TargetMode="External"/><Relationship Id="rId25" Type="http://schemas.openxmlformats.org/officeDocument/2006/relationships/hyperlink" Target="https://doi.org/10.1016/S2214-109X(17)30006-2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02/cl2.1227" TargetMode="External"/><Relationship Id="rId20" Type="http://schemas.openxmlformats.org/officeDocument/2006/relationships/hyperlink" Target="https://doi.org/10.1080/09687599.2016.123530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2014/23/contents" TargetMode="External"/><Relationship Id="rId11" Type="http://schemas.openxmlformats.org/officeDocument/2006/relationships/hyperlink" Target="https://www.gov.uk/government/news/improved-safeguarding-and-protections-for-vulnerable-people" TargetMode="External"/><Relationship Id="rId24" Type="http://schemas.openxmlformats.org/officeDocument/2006/relationships/hyperlink" Target="https://www.who.int/news-room/fact-sheets/detail/abuse-of-older-people" TargetMode="External"/><Relationship Id="rId5" Type="http://schemas.openxmlformats.org/officeDocument/2006/relationships/hyperlink" Target="https://www.bgs.org.uk/commentary-on-the-2026-supreme-court-decision-to-redefine-deprivation-of-liberty-dol" TargetMode="External"/><Relationship Id="rId15" Type="http://schemas.openxmlformats.org/officeDocument/2006/relationships/hyperlink" Target="https://www.legislation.gov.uk/ukpga/2005/9/contents" TargetMode="External"/><Relationship Id="rId23" Type="http://schemas.openxmlformats.org/officeDocument/2006/relationships/hyperlink" Target="https://www.who.int/publications/i/item/9789241565042" TargetMode="External"/><Relationship Id="rId10" Type="http://schemas.openxmlformats.org/officeDocument/2006/relationships/hyperlink" Target="https://www.gov.uk/government/statistics/safeguarding-adults-england-2024-to-2025/safeguarding-adults-england-2024-to-2025-statistical-commentary" TargetMode="External"/><Relationship Id="rId19" Type="http://schemas.openxmlformats.org/officeDocument/2006/relationships/hyperlink" Target="https://doi.org/10.1007/s00115-022-01384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93/geroni/igae098.3261" TargetMode="External"/><Relationship Id="rId14" Type="http://schemas.openxmlformats.org/officeDocument/2006/relationships/hyperlink" Target="https://www.localgovernmentlawyer.co.uk/adult-social-care/391-adult-social-care-news/44252-courts-have-no-jurisdiction-over-unwise-decisions-where-subject-has-capacity" TargetMode="External"/><Relationship Id="rId22" Type="http://schemas.openxmlformats.org/officeDocument/2006/relationships/hyperlink" Target="https://www.un.org/en/observances/elder-abuse-awareness-day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Sobia Noreen (2319984)</dc:creator>
  <cp:keywords/>
  <dc:description/>
  <cp:lastModifiedBy>Sobia Noreen (2319984)</cp:lastModifiedBy>
  <cp:revision>10</cp:revision>
  <dcterms:created xsi:type="dcterms:W3CDTF">2026-07-06T18:25:00Z</dcterms:created>
  <dcterms:modified xsi:type="dcterms:W3CDTF">2026-07-13T13:15:00Z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8fd7ebb0-5a9f-434f-971f-cf13965c646e</vt:lpwstr>
  </property>
</Properties>
</file>