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75382" w14:textId="77777777" w:rsidR="00BD3204" w:rsidRPr="003D5FC2" w:rsidRDefault="00BD3204" w:rsidP="003D5FC2">
      <w:pPr>
        <w:spacing w:line="360" w:lineRule="auto"/>
        <w:jc w:val="both"/>
        <w:rPr>
          <w:rFonts w:ascii="Times New Roman" w:hAnsi="Times New Roman" w:cs="Times New Roman"/>
          <w:sz w:val="24"/>
          <w:szCs w:val="24"/>
        </w:rPr>
      </w:pPr>
    </w:p>
    <w:p w14:paraId="3AEB6237" w14:textId="77777777" w:rsidR="00BD3204" w:rsidRPr="003D5FC2" w:rsidRDefault="00BD3204" w:rsidP="003D5FC2">
      <w:pPr>
        <w:spacing w:line="360" w:lineRule="auto"/>
        <w:jc w:val="both"/>
        <w:rPr>
          <w:rFonts w:ascii="Times New Roman" w:hAnsi="Times New Roman" w:cs="Times New Roman"/>
          <w:sz w:val="24"/>
          <w:szCs w:val="24"/>
        </w:rPr>
      </w:pPr>
    </w:p>
    <w:p w14:paraId="7323B676" w14:textId="77777777" w:rsidR="00BD3204" w:rsidRPr="003D5FC2" w:rsidRDefault="00BD3204" w:rsidP="003D5FC2">
      <w:pPr>
        <w:spacing w:line="360" w:lineRule="auto"/>
        <w:jc w:val="both"/>
        <w:rPr>
          <w:rFonts w:ascii="Times New Roman" w:hAnsi="Times New Roman" w:cs="Times New Roman"/>
          <w:sz w:val="24"/>
          <w:szCs w:val="24"/>
        </w:rPr>
      </w:pPr>
    </w:p>
    <w:p w14:paraId="3C1BCEF1" w14:textId="77777777" w:rsidR="00BD3204" w:rsidRPr="003D5FC2" w:rsidRDefault="00BD3204" w:rsidP="003D5FC2">
      <w:pPr>
        <w:spacing w:line="360" w:lineRule="auto"/>
        <w:jc w:val="center"/>
        <w:rPr>
          <w:rFonts w:ascii="Times New Roman" w:hAnsi="Times New Roman" w:cs="Times New Roman"/>
          <w:b/>
          <w:sz w:val="24"/>
          <w:szCs w:val="24"/>
        </w:rPr>
      </w:pPr>
      <w:r w:rsidRPr="003D5FC2">
        <w:rPr>
          <w:rFonts w:ascii="Times New Roman" w:hAnsi="Times New Roman" w:cs="Times New Roman"/>
          <w:b/>
          <w:sz w:val="24"/>
          <w:szCs w:val="24"/>
        </w:rPr>
        <w:t>COMMUNITY ENGAGEMENT</w:t>
      </w:r>
    </w:p>
    <w:p w14:paraId="11DED9FB" w14:textId="77777777" w:rsidR="00BD3204" w:rsidRPr="003D5FC2" w:rsidRDefault="00BD3204" w:rsidP="003D5FC2">
      <w:pPr>
        <w:spacing w:line="360" w:lineRule="auto"/>
        <w:jc w:val="center"/>
        <w:rPr>
          <w:rFonts w:ascii="Times New Roman" w:hAnsi="Times New Roman" w:cs="Times New Roman"/>
          <w:b/>
          <w:sz w:val="24"/>
          <w:szCs w:val="24"/>
        </w:rPr>
      </w:pPr>
      <w:r w:rsidRPr="003D5FC2">
        <w:rPr>
          <w:rFonts w:ascii="Times New Roman" w:hAnsi="Times New Roman" w:cs="Times New Roman"/>
          <w:b/>
          <w:sz w:val="24"/>
          <w:szCs w:val="24"/>
        </w:rPr>
        <w:t>ESSAY</w:t>
      </w:r>
    </w:p>
    <w:p w14:paraId="2D5D3146" w14:textId="77777777" w:rsidR="00BD3204" w:rsidRPr="003D5FC2" w:rsidRDefault="00BD3204" w:rsidP="003D5FC2">
      <w:pPr>
        <w:spacing w:line="360" w:lineRule="auto"/>
        <w:jc w:val="center"/>
        <w:rPr>
          <w:rFonts w:ascii="Times New Roman" w:hAnsi="Times New Roman" w:cs="Times New Roman"/>
          <w:b/>
          <w:sz w:val="24"/>
          <w:szCs w:val="24"/>
        </w:rPr>
      </w:pPr>
    </w:p>
    <w:p w14:paraId="6B382205" w14:textId="47946C43" w:rsidR="00BD3204" w:rsidRPr="003D5FC2" w:rsidRDefault="00BD3204" w:rsidP="003D5FC2">
      <w:pPr>
        <w:spacing w:line="360" w:lineRule="auto"/>
        <w:jc w:val="center"/>
        <w:rPr>
          <w:rFonts w:ascii="Times New Roman" w:hAnsi="Times New Roman" w:cs="Times New Roman"/>
          <w:b/>
          <w:bCs/>
          <w:sz w:val="24"/>
          <w:szCs w:val="24"/>
        </w:rPr>
      </w:pPr>
      <w:r w:rsidRPr="003D5FC2">
        <w:rPr>
          <w:rFonts w:ascii="Times New Roman" w:hAnsi="Times New Roman" w:cs="Times New Roman"/>
          <w:b/>
          <w:bCs/>
          <w:sz w:val="24"/>
          <w:szCs w:val="24"/>
        </w:rPr>
        <w:t xml:space="preserve">Student Name:  Aurelia </w:t>
      </w:r>
      <w:proofErr w:type="spellStart"/>
      <w:r w:rsidRPr="003D5FC2">
        <w:rPr>
          <w:rFonts w:ascii="Times New Roman" w:hAnsi="Times New Roman" w:cs="Times New Roman"/>
          <w:b/>
          <w:bCs/>
          <w:sz w:val="24"/>
          <w:szCs w:val="24"/>
        </w:rPr>
        <w:t>Lunca</w:t>
      </w:r>
      <w:proofErr w:type="spellEnd"/>
    </w:p>
    <w:p w14:paraId="637E009E" w14:textId="1730D628" w:rsidR="00BD3204" w:rsidRPr="003D5FC2" w:rsidRDefault="00BD3204" w:rsidP="003D5FC2">
      <w:pPr>
        <w:spacing w:line="360" w:lineRule="auto"/>
        <w:jc w:val="center"/>
        <w:rPr>
          <w:rFonts w:ascii="Times New Roman" w:hAnsi="Times New Roman" w:cs="Times New Roman"/>
          <w:b/>
          <w:bCs/>
          <w:sz w:val="24"/>
          <w:szCs w:val="24"/>
        </w:rPr>
      </w:pPr>
      <w:r w:rsidRPr="003D5FC2">
        <w:rPr>
          <w:rFonts w:ascii="Times New Roman" w:hAnsi="Times New Roman" w:cs="Times New Roman"/>
          <w:b/>
          <w:bCs/>
          <w:sz w:val="24"/>
          <w:szCs w:val="24"/>
        </w:rPr>
        <w:t>Student ID:  1917712</w:t>
      </w:r>
    </w:p>
    <w:p w14:paraId="39B940C7" w14:textId="2122AABC" w:rsidR="00E736F8" w:rsidRPr="003D5FC2" w:rsidRDefault="00E736F8" w:rsidP="003D5FC2">
      <w:pPr>
        <w:spacing w:line="360" w:lineRule="auto"/>
        <w:rPr>
          <w:rFonts w:ascii="Times New Roman" w:hAnsi="Times New Roman" w:cs="Times New Roman"/>
          <w:sz w:val="24"/>
          <w:szCs w:val="24"/>
        </w:rPr>
      </w:pPr>
    </w:p>
    <w:p w14:paraId="49FCB33B" w14:textId="7E74BC77" w:rsidR="00522F6A" w:rsidRPr="003D5FC2" w:rsidRDefault="00522F6A" w:rsidP="003D5FC2">
      <w:pPr>
        <w:spacing w:line="360" w:lineRule="auto"/>
        <w:rPr>
          <w:rFonts w:ascii="Times New Roman" w:hAnsi="Times New Roman" w:cs="Times New Roman"/>
          <w:sz w:val="24"/>
          <w:szCs w:val="24"/>
        </w:rPr>
      </w:pPr>
    </w:p>
    <w:p w14:paraId="5F6F1FDC" w14:textId="452613DD" w:rsidR="00522F6A" w:rsidRPr="003D5FC2" w:rsidRDefault="00522F6A" w:rsidP="003D5FC2">
      <w:pPr>
        <w:spacing w:line="360" w:lineRule="auto"/>
        <w:rPr>
          <w:rFonts w:ascii="Times New Roman" w:hAnsi="Times New Roman" w:cs="Times New Roman"/>
          <w:sz w:val="24"/>
          <w:szCs w:val="24"/>
        </w:rPr>
      </w:pPr>
    </w:p>
    <w:p w14:paraId="60D4D010" w14:textId="5F3EDA4A" w:rsidR="00522F6A" w:rsidRPr="003D5FC2" w:rsidRDefault="00522F6A" w:rsidP="003D5FC2">
      <w:pPr>
        <w:spacing w:line="360" w:lineRule="auto"/>
        <w:rPr>
          <w:rFonts w:ascii="Times New Roman" w:hAnsi="Times New Roman" w:cs="Times New Roman"/>
          <w:sz w:val="24"/>
          <w:szCs w:val="24"/>
        </w:rPr>
      </w:pPr>
    </w:p>
    <w:p w14:paraId="094938FB" w14:textId="591B9E78" w:rsidR="00522F6A" w:rsidRPr="003D5FC2" w:rsidRDefault="00522F6A" w:rsidP="003D5FC2">
      <w:pPr>
        <w:spacing w:line="360" w:lineRule="auto"/>
        <w:rPr>
          <w:rFonts w:ascii="Times New Roman" w:hAnsi="Times New Roman" w:cs="Times New Roman"/>
          <w:sz w:val="24"/>
          <w:szCs w:val="24"/>
        </w:rPr>
      </w:pPr>
    </w:p>
    <w:p w14:paraId="139B3EA8" w14:textId="45BF7D6F" w:rsidR="00522F6A" w:rsidRPr="003D5FC2" w:rsidRDefault="00522F6A" w:rsidP="003D5FC2">
      <w:pPr>
        <w:spacing w:line="360" w:lineRule="auto"/>
        <w:rPr>
          <w:rFonts w:ascii="Times New Roman" w:hAnsi="Times New Roman" w:cs="Times New Roman"/>
          <w:sz w:val="24"/>
          <w:szCs w:val="24"/>
        </w:rPr>
      </w:pPr>
    </w:p>
    <w:p w14:paraId="5E3BF353" w14:textId="3CF2957D" w:rsidR="00522F6A" w:rsidRPr="003D5FC2" w:rsidRDefault="00522F6A" w:rsidP="003D5FC2">
      <w:pPr>
        <w:spacing w:line="360" w:lineRule="auto"/>
        <w:rPr>
          <w:rFonts w:ascii="Times New Roman" w:hAnsi="Times New Roman" w:cs="Times New Roman"/>
          <w:sz w:val="24"/>
          <w:szCs w:val="24"/>
        </w:rPr>
      </w:pPr>
    </w:p>
    <w:p w14:paraId="415DAA30" w14:textId="4156BBBE" w:rsidR="00522F6A" w:rsidRPr="003D5FC2" w:rsidRDefault="00522F6A" w:rsidP="003D5FC2">
      <w:pPr>
        <w:spacing w:line="360" w:lineRule="auto"/>
        <w:rPr>
          <w:rFonts w:ascii="Times New Roman" w:hAnsi="Times New Roman" w:cs="Times New Roman"/>
          <w:sz w:val="24"/>
          <w:szCs w:val="24"/>
        </w:rPr>
      </w:pPr>
    </w:p>
    <w:p w14:paraId="376D4CBA" w14:textId="77255A34" w:rsidR="00522F6A" w:rsidRPr="003D5FC2" w:rsidRDefault="00522F6A" w:rsidP="003D5FC2">
      <w:pPr>
        <w:spacing w:line="360" w:lineRule="auto"/>
        <w:rPr>
          <w:rFonts w:ascii="Times New Roman" w:hAnsi="Times New Roman" w:cs="Times New Roman"/>
          <w:sz w:val="24"/>
          <w:szCs w:val="24"/>
        </w:rPr>
      </w:pPr>
    </w:p>
    <w:p w14:paraId="6F026689" w14:textId="4A249A78" w:rsidR="00522F6A" w:rsidRPr="003D5FC2" w:rsidRDefault="00522F6A" w:rsidP="003D5FC2">
      <w:pPr>
        <w:spacing w:line="360" w:lineRule="auto"/>
        <w:rPr>
          <w:rFonts w:ascii="Times New Roman" w:hAnsi="Times New Roman" w:cs="Times New Roman"/>
          <w:sz w:val="24"/>
          <w:szCs w:val="24"/>
        </w:rPr>
      </w:pPr>
    </w:p>
    <w:p w14:paraId="7946BB71" w14:textId="2991D3B1" w:rsidR="00522F6A" w:rsidRPr="003D5FC2" w:rsidRDefault="00522F6A" w:rsidP="003D5FC2">
      <w:pPr>
        <w:spacing w:line="360" w:lineRule="auto"/>
        <w:rPr>
          <w:rFonts w:ascii="Times New Roman" w:hAnsi="Times New Roman" w:cs="Times New Roman"/>
          <w:sz w:val="24"/>
          <w:szCs w:val="24"/>
        </w:rPr>
      </w:pPr>
    </w:p>
    <w:p w14:paraId="5A72E7AB" w14:textId="052E7812" w:rsidR="00522F6A" w:rsidRPr="003D5FC2" w:rsidRDefault="00522F6A" w:rsidP="003D5FC2">
      <w:pPr>
        <w:spacing w:line="360" w:lineRule="auto"/>
        <w:rPr>
          <w:rFonts w:ascii="Times New Roman" w:hAnsi="Times New Roman" w:cs="Times New Roman"/>
          <w:sz w:val="24"/>
          <w:szCs w:val="24"/>
        </w:rPr>
      </w:pPr>
    </w:p>
    <w:p w14:paraId="62C1020F" w14:textId="2178EA25" w:rsidR="00522F6A" w:rsidRPr="003D5FC2" w:rsidRDefault="00522F6A" w:rsidP="003D5FC2">
      <w:pPr>
        <w:spacing w:line="360" w:lineRule="auto"/>
        <w:rPr>
          <w:rFonts w:ascii="Times New Roman" w:hAnsi="Times New Roman" w:cs="Times New Roman"/>
          <w:sz w:val="24"/>
          <w:szCs w:val="24"/>
        </w:rPr>
      </w:pPr>
    </w:p>
    <w:p w14:paraId="36BB481C" w14:textId="49CA3CA1" w:rsidR="00522F6A" w:rsidRPr="003D5FC2" w:rsidRDefault="00522F6A" w:rsidP="003D5FC2">
      <w:pPr>
        <w:spacing w:line="360" w:lineRule="auto"/>
        <w:rPr>
          <w:rFonts w:ascii="Times New Roman" w:hAnsi="Times New Roman" w:cs="Times New Roman"/>
          <w:sz w:val="24"/>
          <w:szCs w:val="24"/>
        </w:rPr>
      </w:pPr>
    </w:p>
    <w:p w14:paraId="6E84B9E3" w14:textId="74DC2BA7" w:rsidR="00522F6A" w:rsidRPr="003D5FC2" w:rsidRDefault="00522F6A" w:rsidP="003D5FC2">
      <w:pPr>
        <w:spacing w:line="360" w:lineRule="auto"/>
        <w:rPr>
          <w:rFonts w:ascii="Times New Roman" w:hAnsi="Times New Roman" w:cs="Times New Roman"/>
          <w:sz w:val="24"/>
          <w:szCs w:val="24"/>
        </w:rPr>
      </w:pPr>
    </w:p>
    <w:p w14:paraId="3D839EFA" w14:textId="7D76B9A7" w:rsidR="00522F6A" w:rsidRPr="003D5FC2" w:rsidRDefault="00522F6A" w:rsidP="003D5FC2">
      <w:pPr>
        <w:spacing w:line="360" w:lineRule="auto"/>
        <w:rPr>
          <w:rFonts w:ascii="Times New Roman" w:hAnsi="Times New Roman" w:cs="Times New Roman"/>
          <w:sz w:val="24"/>
          <w:szCs w:val="24"/>
        </w:rPr>
      </w:pPr>
    </w:p>
    <w:p w14:paraId="682ADFBB" w14:textId="29B5A01B" w:rsidR="00CA0182" w:rsidRPr="00CA0182" w:rsidRDefault="00CA0182" w:rsidP="00CA0182">
      <w:pPr>
        <w:spacing w:line="360" w:lineRule="auto"/>
        <w:rPr>
          <w:rFonts w:ascii="Times New Roman" w:hAnsi="Times New Roman" w:cs="Times New Roman"/>
          <w:b/>
          <w:bCs/>
          <w:sz w:val="32"/>
          <w:szCs w:val="32"/>
        </w:rPr>
      </w:pPr>
      <w:r>
        <w:rPr>
          <w:rFonts w:ascii="Times New Roman" w:hAnsi="Times New Roman" w:cs="Times New Roman"/>
          <w:b/>
          <w:bCs/>
          <w:sz w:val="32"/>
          <w:szCs w:val="32"/>
        </w:rPr>
        <w:lastRenderedPageBreak/>
        <w:t>C</w:t>
      </w:r>
      <w:r w:rsidRPr="00CA0182">
        <w:rPr>
          <w:rFonts w:ascii="Times New Roman" w:hAnsi="Times New Roman" w:cs="Times New Roman"/>
          <w:b/>
          <w:bCs/>
          <w:sz w:val="32"/>
          <w:szCs w:val="32"/>
        </w:rPr>
        <w:t xml:space="preserve">ommunity </w:t>
      </w:r>
      <w:r>
        <w:rPr>
          <w:rFonts w:ascii="Times New Roman" w:hAnsi="Times New Roman" w:cs="Times New Roman"/>
          <w:b/>
          <w:bCs/>
          <w:sz w:val="32"/>
          <w:szCs w:val="32"/>
        </w:rPr>
        <w:t>E</w:t>
      </w:r>
      <w:r w:rsidRPr="00CA0182">
        <w:rPr>
          <w:rFonts w:ascii="Times New Roman" w:hAnsi="Times New Roman" w:cs="Times New Roman"/>
          <w:b/>
          <w:bCs/>
          <w:sz w:val="32"/>
          <w:szCs w:val="32"/>
        </w:rPr>
        <w:t>ngagement</w:t>
      </w:r>
    </w:p>
    <w:p w14:paraId="7FEFB7CA" w14:textId="3B55DDCD" w:rsidR="00522F6A" w:rsidRPr="003D5FC2" w:rsidRDefault="00522F6A" w:rsidP="003D5FC2">
      <w:pPr>
        <w:spacing w:line="360" w:lineRule="auto"/>
        <w:rPr>
          <w:rFonts w:ascii="Times New Roman" w:hAnsi="Times New Roman" w:cs="Times New Roman"/>
          <w:sz w:val="24"/>
          <w:szCs w:val="24"/>
        </w:rPr>
      </w:pPr>
      <w:r w:rsidRPr="003D5FC2">
        <w:rPr>
          <w:rFonts w:ascii="Times New Roman" w:hAnsi="Times New Roman" w:cs="Times New Roman"/>
          <w:sz w:val="24"/>
          <w:szCs w:val="24"/>
        </w:rPr>
        <w:t>One of the latest efficient strategies has been community engagement, which has aided in the community's structured economic and social growth as well as the general well-being of the area and its residents. By including the locals in the decision-making process, a meaningful sustainable environment has been created where all ethical principles are upheld to guarantee that everyone in the community is respected and provided the conditions necessary to carry on with their everyday activities successfully.</w:t>
      </w:r>
      <w:r w:rsidR="00D13A08" w:rsidRPr="003D5FC2">
        <w:rPr>
          <w:rFonts w:ascii="Times New Roman" w:hAnsi="Times New Roman" w:cs="Times New Roman"/>
          <w:sz w:val="24"/>
          <w:szCs w:val="24"/>
        </w:rPr>
        <w:t xml:space="preserve"> The prosperity and development of society have been observed to be impacted by people's capacity to participate in numerous cultures, performances, and group prestige while reuniting in cooperation with all members of society. When we investigate the health and function of the community from a variety of perspectives, we consider that what impacts the successfulness of the culture is the way we go about our daily lives and that every action we take </w:t>
      </w:r>
      <w:proofErr w:type="gramStart"/>
      <w:r w:rsidR="00D13A08" w:rsidRPr="003D5FC2">
        <w:rPr>
          <w:rFonts w:ascii="Times New Roman" w:hAnsi="Times New Roman" w:cs="Times New Roman"/>
          <w:sz w:val="24"/>
          <w:szCs w:val="24"/>
        </w:rPr>
        <w:t>has an effect on</w:t>
      </w:r>
      <w:proofErr w:type="gramEnd"/>
      <w:r w:rsidR="00D13A08" w:rsidRPr="003D5FC2">
        <w:rPr>
          <w:rFonts w:ascii="Times New Roman" w:hAnsi="Times New Roman" w:cs="Times New Roman"/>
          <w:sz w:val="24"/>
          <w:szCs w:val="24"/>
        </w:rPr>
        <w:t xml:space="preserve"> other people. As a result, allowed to engage has been discovered to be efficient in resolving </w:t>
      </w:r>
      <w:proofErr w:type="gramStart"/>
      <w:r w:rsidR="00D13A08" w:rsidRPr="003D5FC2">
        <w:rPr>
          <w:rFonts w:ascii="Times New Roman" w:hAnsi="Times New Roman" w:cs="Times New Roman"/>
          <w:sz w:val="24"/>
          <w:szCs w:val="24"/>
        </w:rPr>
        <w:t>all of</w:t>
      </w:r>
      <w:proofErr w:type="gramEnd"/>
      <w:r w:rsidR="00D13A08" w:rsidRPr="003D5FC2">
        <w:rPr>
          <w:rFonts w:ascii="Times New Roman" w:hAnsi="Times New Roman" w:cs="Times New Roman"/>
          <w:sz w:val="24"/>
          <w:szCs w:val="24"/>
        </w:rPr>
        <w:t xml:space="preserve"> the minor problems that arise, and some theories, like the virtue principle, are an invention for all if applied. In this essay, we'll explore about the numerous viewpoints and ideas that are thought to have an influence on societal well-being and how they might be used to community development.</w:t>
      </w:r>
    </w:p>
    <w:p w14:paraId="0C85A074" w14:textId="2228FC32" w:rsidR="00D13A08" w:rsidRPr="003D5FC2" w:rsidRDefault="00B024AB" w:rsidP="003D5FC2">
      <w:pPr>
        <w:spacing w:line="360" w:lineRule="auto"/>
        <w:rPr>
          <w:rFonts w:ascii="Times New Roman" w:hAnsi="Times New Roman" w:cs="Times New Roman"/>
          <w:sz w:val="24"/>
          <w:szCs w:val="24"/>
        </w:rPr>
      </w:pPr>
      <w:r w:rsidRPr="003D5FC2">
        <w:rPr>
          <w:rFonts w:ascii="Times New Roman" w:hAnsi="Times New Roman" w:cs="Times New Roman"/>
          <w:sz w:val="24"/>
          <w:szCs w:val="24"/>
        </w:rPr>
        <w:t xml:space="preserve">  </w:t>
      </w:r>
      <w:r w:rsidR="00D13A08" w:rsidRPr="003D5FC2">
        <w:rPr>
          <w:rFonts w:ascii="Times New Roman" w:hAnsi="Times New Roman" w:cs="Times New Roman"/>
          <w:sz w:val="24"/>
          <w:szCs w:val="24"/>
        </w:rPr>
        <w:t>When we examine how community involvement affects a wider view of health, we discover that some communicational principles, including ethical communication, are crucial since they aim to promote participation in local interactions. In this sector, working with the community improves wellness because people's abilities and understanding grow, and it becomes clear how useful resources and abilities are for implementing different tasks and policies that may help with ethical issues (Sarkissian et.al, 2009).</w:t>
      </w:r>
      <w:r w:rsidRPr="003D5FC2">
        <w:rPr>
          <w:rFonts w:ascii="Times New Roman" w:hAnsi="Times New Roman" w:cs="Times New Roman"/>
          <w:sz w:val="24"/>
          <w:szCs w:val="24"/>
        </w:rPr>
        <w:t xml:space="preserve"> When the community is implicated as well, we observe a growth in trust amongst the people who make up the societies, and it has been observed that this trust results in a desire to move forward with some initiatives that are essential to the success of the community. Participating in the community has been shown to increase community health and well-being while lowering the risk of using conventional medical treatments. If the community is involved, </w:t>
      </w:r>
      <w:proofErr w:type="gramStart"/>
      <w:r w:rsidRPr="003D5FC2">
        <w:rPr>
          <w:rFonts w:ascii="Times New Roman" w:hAnsi="Times New Roman" w:cs="Times New Roman"/>
          <w:sz w:val="24"/>
          <w:szCs w:val="24"/>
        </w:rPr>
        <w:t>the majority of</w:t>
      </w:r>
      <w:proofErr w:type="gramEnd"/>
      <w:r w:rsidRPr="003D5FC2">
        <w:rPr>
          <w:rFonts w:ascii="Times New Roman" w:hAnsi="Times New Roman" w:cs="Times New Roman"/>
          <w:sz w:val="24"/>
          <w:szCs w:val="24"/>
        </w:rPr>
        <w:t xml:space="preserve"> problems that develop may be avoided because they will ponder and come up with workable ideas that will allow different groups to just contribute a little bit at a time to complete what may be difficult (Jones et.al, 2009). It has been discovered that community engagement helps to integrate the society with a better and healthier culture and belief by treating </w:t>
      </w:r>
      <w:proofErr w:type="gramStart"/>
      <w:r w:rsidRPr="003D5FC2">
        <w:rPr>
          <w:rFonts w:ascii="Times New Roman" w:hAnsi="Times New Roman" w:cs="Times New Roman"/>
          <w:sz w:val="24"/>
          <w:szCs w:val="24"/>
        </w:rPr>
        <w:t>all of</w:t>
      </w:r>
      <w:proofErr w:type="gramEnd"/>
      <w:r w:rsidRPr="003D5FC2">
        <w:rPr>
          <w:rFonts w:ascii="Times New Roman" w:hAnsi="Times New Roman" w:cs="Times New Roman"/>
          <w:sz w:val="24"/>
          <w:szCs w:val="24"/>
        </w:rPr>
        <w:t xml:space="preserve"> the </w:t>
      </w:r>
      <w:r w:rsidRPr="003D5FC2">
        <w:rPr>
          <w:rFonts w:ascii="Times New Roman" w:hAnsi="Times New Roman" w:cs="Times New Roman"/>
          <w:sz w:val="24"/>
          <w:szCs w:val="24"/>
        </w:rPr>
        <w:lastRenderedPageBreak/>
        <w:t>members equally in order to create a balance in the community. This is done by making sure that there exists a match between the different classes that are visible in the community and putting the emphasis on making decisions that are amicable for everyone. Analysis of the many advantages and disadvantages that influence community values and those that might hinder achievement has shown that citizen engagement and viewpoint can motivate participants to work toward a common objective.</w:t>
      </w:r>
    </w:p>
    <w:p w14:paraId="341F67A7" w14:textId="77777777" w:rsidR="00EF4F3F" w:rsidRPr="003D5FC2" w:rsidRDefault="00B024AB" w:rsidP="003D5FC2">
      <w:pPr>
        <w:spacing w:line="360" w:lineRule="auto"/>
        <w:rPr>
          <w:rFonts w:ascii="Times New Roman" w:hAnsi="Times New Roman" w:cs="Times New Roman"/>
          <w:sz w:val="24"/>
          <w:szCs w:val="24"/>
        </w:rPr>
      </w:pPr>
      <w:r w:rsidRPr="003D5FC2">
        <w:rPr>
          <w:rFonts w:ascii="Times New Roman" w:hAnsi="Times New Roman" w:cs="Times New Roman"/>
          <w:sz w:val="24"/>
          <w:szCs w:val="24"/>
        </w:rPr>
        <w:t xml:space="preserve">  When community involvement is discussed in terms of both cultural and political perspectives, we see that both have an influence on how community participation is at the local level. Because of their connections, the leaders of society are socially linked together, and this has been proven to have an impact on how community participation flourishes. The interaction that takes place between leaders and followers produces change both before and after there is interaction. Since no two individuals come from the same backgrounds, the tales that the leaders hear are richer for them since they are told by various people. As a result, these circumstances may be reinforced by preserving the positives and figuring out ways to combat the drawbacks that keep the community from returning (</w:t>
      </w:r>
      <w:proofErr w:type="spellStart"/>
      <w:r w:rsidRPr="003D5FC2">
        <w:rPr>
          <w:rFonts w:ascii="Times New Roman" w:hAnsi="Times New Roman" w:cs="Times New Roman"/>
          <w:sz w:val="24"/>
          <w:szCs w:val="24"/>
        </w:rPr>
        <w:t>Minkler</w:t>
      </w:r>
      <w:proofErr w:type="spellEnd"/>
      <w:r w:rsidRPr="003D5FC2">
        <w:rPr>
          <w:rFonts w:ascii="Times New Roman" w:hAnsi="Times New Roman" w:cs="Times New Roman"/>
          <w:sz w:val="24"/>
          <w:szCs w:val="24"/>
        </w:rPr>
        <w:t>, 1997).</w:t>
      </w:r>
      <w:r w:rsidR="00EF4F3F" w:rsidRPr="003D5FC2">
        <w:rPr>
          <w:rFonts w:ascii="Times New Roman" w:hAnsi="Times New Roman" w:cs="Times New Roman"/>
          <w:sz w:val="24"/>
          <w:szCs w:val="24"/>
        </w:rPr>
        <w:t xml:space="preserve"> In other previous research that has been conducted, it is obvious that technological innovations and advancements have impacted how people in society tend to interact since following the advent of communications systems, the process of connection has been shown to effect the overall level of community participation as people prefer to write letters to one another, speak on mobile phones, or watch the news on television, and as a result, it is clear that the advancements and advancements in technology have an impact on how people in society tend to interact (</w:t>
      </w:r>
      <w:proofErr w:type="spellStart"/>
      <w:r w:rsidR="00EF4F3F" w:rsidRPr="003D5FC2">
        <w:rPr>
          <w:rFonts w:ascii="Times New Roman" w:hAnsi="Times New Roman" w:cs="Times New Roman"/>
          <w:sz w:val="24"/>
          <w:szCs w:val="24"/>
        </w:rPr>
        <w:t>Kozinets</w:t>
      </w:r>
      <w:proofErr w:type="spellEnd"/>
      <w:r w:rsidR="00EF4F3F" w:rsidRPr="003D5FC2">
        <w:rPr>
          <w:rFonts w:ascii="Times New Roman" w:hAnsi="Times New Roman" w:cs="Times New Roman"/>
          <w:sz w:val="24"/>
          <w:szCs w:val="24"/>
        </w:rPr>
        <w:t>, 2002). Since most individuals discovered that they interacted better electronically and that they were less active when they interacted physically, the virtual engagement has changed how interactions often occur in society (Ridings et.al, 2002).</w:t>
      </w:r>
    </w:p>
    <w:p w14:paraId="1B0D7F39" w14:textId="23364194" w:rsidR="00B024AB" w:rsidRPr="003D5FC2" w:rsidRDefault="00EF4F3F" w:rsidP="003D5FC2">
      <w:pPr>
        <w:spacing w:line="360" w:lineRule="auto"/>
        <w:rPr>
          <w:rFonts w:ascii="Times New Roman" w:hAnsi="Times New Roman" w:cs="Times New Roman"/>
          <w:sz w:val="24"/>
          <w:szCs w:val="24"/>
        </w:rPr>
      </w:pPr>
      <w:r w:rsidRPr="003D5FC2">
        <w:rPr>
          <w:rFonts w:ascii="Times New Roman" w:hAnsi="Times New Roman" w:cs="Times New Roman"/>
          <w:sz w:val="24"/>
          <w:szCs w:val="24"/>
        </w:rPr>
        <w:t xml:space="preserve"> </w:t>
      </w:r>
      <w:r w:rsidR="000D51F3">
        <w:rPr>
          <w:rFonts w:ascii="Times New Roman" w:hAnsi="Times New Roman" w:cs="Times New Roman"/>
          <w:sz w:val="24"/>
          <w:szCs w:val="24"/>
        </w:rPr>
        <w:t xml:space="preserve">  </w:t>
      </w:r>
      <w:r w:rsidRPr="003D5FC2">
        <w:rPr>
          <w:rFonts w:ascii="Times New Roman" w:hAnsi="Times New Roman" w:cs="Times New Roman"/>
          <w:sz w:val="24"/>
          <w:szCs w:val="24"/>
        </w:rPr>
        <w:t xml:space="preserve">Since ethics are crucial anywhere the communication principle must be applied, it is crucial to consider how ethical theory influences how the community should benefit all of people who flourish there while engaging in community involvement. This hypothesis seeks to achieve a good decision-making process via making the appropriate decisions during the engagement process because what results from it leads to better decision-making while adhering to all the etiquette expectations of each </w:t>
      </w:r>
      <w:proofErr w:type="gramStart"/>
      <w:r w:rsidRPr="003D5FC2">
        <w:rPr>
          <w:rFonts w:ascii="Times New Roman" w:hAnsi="Times New Roman" w:cs="Times New Roman"/>
          <w:sz w:val="24"/>
          <w:szCs w:val="24"/>
        </w:rPr>
        <w:t>individuals</w:t>
      </w:r>
      <w:proofErr w:type="gramEnd"/>
      <w:r w:rsidRPr="003D5FC2">
        <w:rPr>
          <w:rFonts w:ascii="Times New Roman" w:hAnsi="Times New Roman" w:cs="Times New Roman"/>
          <w:sz w:val="24"/>
          <w:szCs w:val="24"/>
        </w:rPr>
        <w:t xml:space="preserve"> (Watson, 2007). This idea claims that a participant's accountability affects the community impact and all participants. When people look at how social media works, they can now conclude and provide convincing evidence that the entertainment industry has had a significant influence on society in both </w:t>
      </w:r>
      <w:r w:rsidRPr="003D5FC2">
        <w:rPr>
          <w:rFonts w:ascii="Times New Roman" w:hAnsi="Times New Roman" w:cs="Times New Roman"/>
          <w:sz w:val="24"/>
          <w:szCs w:val="24"/>
        </w:rPr>
        <w:lastRenderedPageBreak/>
        <w:t xml:space="preserve">positive and harmful ways, depending on who you ask. Even if different businesses assert time and time again that it is up to consumers to choose what is best for consumers, we have seen in several studies that some technologies, like television and smartphones, are unsettlingly encouraging unhealthy habit in the community. This has had a negative impact on community engagement (James and Schmitz, 2011). A few modest constraints will need to be set or reaffirmed </w:t>
      </w:r>
      <w:proofErr w:type="gramStart"/>
      <w:r w:rsidRPr="003D5FC2">
        <w:rPr>
          <w:rFonts w:ascii="Times New Roman" w:hAnsi="Times New Roman" w:cs="Times New Roman"/>
          <w:sz w:val="24"/>
          <w:szCs w:val="24"/>
        </w:rPr>
        <w:t>in order to</w:t>
      </w:r>
      <w:proofErr w:type="gramEnd"/>
      <w:r w:rsidRPr="003D5FC2">
        <w:rPr>
          <w:rFonts w:ascii="Times New Roman" w:hAnsi="Times New Roman" w:cs="Times New Roman"/>
          <w:sz w:val="24"/>
          <w:szCs w:val="24"/>
        </w:rPr>
        <w:t xml:space="preserve"> sustain citizen cooperation, develop a trustworthy society, and allow each individual to explore their self-reported wants and goals. Morality is important in interaction research, but this idea should also apply to assisting individuals in daily existence so they can achieve their own interests.</w:t>
      </w:r>
      <w:r w:rsidR="00A562BE" w:rsidRPr="003D5FC2">
        <w:rPr>
          <w:rFonts w:ascii="Times New Roman" w:hAnsi="Times New Roman" w:cs="Times New Roman"/>
          <w:sz w:val="24"/>
          <w:szCs w:val="24"/>
        </w:rPr>
        <w:t xml:space="preserve"> </w:t>
      </w:r>
      <w:proofErr w:type="gramStart"/>
      <w:r w:rsidR="00A562BE" w:rsidRPr="003D5FC2">
        <w:rPr>
          <w:rFonts w:ascii="Times New Roman" w:hAnsi="Times New Roman" w:cs="Times New Roman"/>
          <w:sz w:val="24"/>
          <w:szCs w:val="24"/>
        </w:rPr>
        <w:t>In order to</w:t>
      </w:r>
      <w:proofErr w:type="gramEnd"/>
      <w:r w:rsidR="00A562BE" w:rsidRPr="003D5FC2">
        <w:rPr>
          <w:rFonts w:ascii="Times New Roman" w:hAnsi="Times New Roman" w:cs="Times New Roman"/>
          <w:sz w:val="24"/>
          <w:szCs w:val="24"/>
        </w:rPr>
        <w:t xml:space="preserve"> achieve these goals, it is usually necessary to ensure that a certain group of people accepts the standards and policies that have been put in place and that are suitable for the entire general public. The administration's numerous innovative </w:t>
      </w:r>
      <w:proofErr w:type="gramStart"/>
      <w:r w:rsidR="00A562BE" w:rsidRPr="003D5FC2">
        <w:rPr>
          <w:rFonts w:ascii="Times New Roman" w:hAnsi="Times New Roman" w:cs="Times New Roman"/>
          <w:sz w:val="24"/>
          <w:szCs w:val="24"/>
        </w:rPr>
        <w:t>legislation</w:t>
      </w:r>
      <w:proofErr w:type="gramEnd"/>
      <w:r w:rsidR="00A562BE" w:rsidRPr="003D5FC2">
        <w:rPr>
          <w:rFonts w:ascii="Times New Roman" w:hAnsi="Times New Roman" w:cs="Times New Roman"/>
          <w:sz w:val="24"/>
          <w:szCs w:val="24"/>
        </w:rPr>
        <w:t xml:space="preserve"> have contributed to ensuring that the majority of individuals have equal access to opportunities and can adhere to the minimal standards without endangering other people. This only proves that, despite having neighbourhood responsibilities, valuing one another's relationships and civic engagement. They must thus engage amicably and advocate for compassion and unity among all people (</w:t>
      </w:r>
      <w:proofErr w:type="spellStart"/>
      <w:r w:rsidR="00A562BE" w:rsidRPr="003D5FC2">
        <w:rPr>
          <w:rFonts w:ascii="Times New Roman" w:hAnsi="Times New Roman" w:cs="Times New Roman"/>
          <w:sz w:val="24"/>
          <w:szCs w:val="24"/>
        </w:rPr>
        <w:t>Aslin</w:t>
      </w:r>
      <w:proofErr w:type="spellEnd"/>
      <w:r w:rsidR="00A562BE" w:rsidRPr="003D5FC2">
        <w:rPr>
          <w:rFonts w:ascii="Times New Roman" w:hAnsi="Times New Roman" w:cs="Times New Roman"/>
          <w:sz w:val="24"/>
          <w:szCs w:val="24"/>
        </w:rPr>
        <w:t xml:space="preserve"> and Brown, 2004).</w:t>
      </w:r>
    </w:p>
    <w:p w14:paraId="01BAF788" w14:textId="58E5C95D" w:rsidR="00D13A08" w:rsidRPr="003D5FC2" w:rsidRDefault="000D51F3" w:rsidP="003D5FC2">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A562BE" w:rsidRPr="003D5FC2">
        <w:rPr>
          <w:rFonts w:ascii="Times New Roman" w:hAnsi="Times New Roman" w:cs="Times New Roman"/>
          <w:sz w:val="24"/>
          <w:szCs w:val="24"/>
        </w:rPr>
        <w:t xml:space="preserve">For the idea of public involvement to make sense, it is crucial to understand the concept underpinning conceptual authenticity. </w:t>
      </w:r>
      <w:proofErr w:type="gramStart"/>
      <w:r w:rsidR="00A562BE" w:rsidRPr="003D5FC2">
        <w:rPr>
          <w:rFonts w:ascii="Times New Roman" w:hAnsi="Times New Roman" w:cs="Times New Roman"/>
          <w:sz w:val="24"/>
          <w:szCs w:val="24"/>
        </w:rPr>
        <w:t>Actually, the</w:t>
      </w:r>
      <w:proofErr w:type="gramEnd"/>
      <w:r w:rsidR="00A562BE" w:rsidRPr="003D5FC2">
        <w:rPr>
          <w:rFonts w:ascii="Times New Roman" w:hAnsi="Times New Roman" w:cs="Times New Roman"/>
          <w:sz w:val="24"/>
          <w:szCs w:val="24"/>
        </w:rPr>
        <w:t xml:space="preserve"> inclusion component of the citizenship concept and other components of it have some relationship to local organizations. In this case, understanding representative democracy models is essential to understanding social inclusion. As a result, "openly and publicly" might be implied by the term "democracy." It may also entail maintaining peace and equality, or, in other senses, "rule by the people."</w:t>
      </w:r>
      <w:r w:rsidR="00D028D5" w:rsidRPr="003D5FC2">
        <w:rPr>
          <w:rFonts w:ascii="Times New Roman" w:hAnsi="Times New Roman" w:cs="Times New Roman"/>
          <w:sz w:val="24"/>
          <w:szCs w:val="24"/>
        </w:rPr>
        <w:t xml:space="preserve"> The public's direct participation may also be used to maintain the ability to vote. This might also be utilized to indicate a situation in which civilians have a significant duty to the state. However, this might be a difficult undertaking to do in free societies (</w:t>
      </w:r>
      <w:proofErr w:type="spellStart"/>
      <w:r w:rsidR="00D028D5" w:rsidRPr="003D5FC2">
        <w:rPr>
          <w:rFonts w:ascii="Times New Roman" w:hAnsi="Times New Roman" w:cs="Times New Roman"/>
          <w:sz w:val="24"/>
          <w:szCs w:val="24"/>
        </w:rPr>
        <w:t>Gastil</w:t>
      </w:r>
      <w:proofErr w:type="spellEnd"/>
      <w:r w:rsidR="00D028D5" w:rsidRPr="003D5FC2">
        <w:rPr>
          <w:rFonts w:ascii="Times New Roman" w:hAnsi="Times New Roman" w:cs="Times New Roman"/>
          <w:sz w:val="24"/>
          <w:szCs w:val="24"/>
        </w:rPr>
        <w:t xml:space="preserve"> and Levine, 2005). The parliamentary system is one additional democratic structure that should be crucial to enhancing user engagement. This concept attempts to solve the issue of metropolitan regions being already too large to establish democratic principles. This would suggest that the delegates elected to represent the whole society, rather than the congregation, are the ones who make the decisions that are absorbed into society and deal with the problems that are pertinent to them. A paradigm for the greatest works that social inclusion brings is citizen involvement. The opportunity to vote, which allows residents of a nation to choose the most </w:t>
      </w:r>
      <w:r w:rsidR="00D028D5" w:rsidRPr="003D5FC2">
        <w:rPr>
          <w:rFonts w:ascii="Times New Roman" w:hAnsi="Times New Roman" w:cs="Times New Roman"/>
          <w:sz w:val="24"/>
          <w:szCs w:val="24"/>
        </w:rPr>
        <w:lastRenderedPageBreak/>
        <w:t>of its leaders, moves beyond this supposition, highlighting the value of participation in the political process. Consequently, the concept of public engagement as a barometer for the standards of choices and as a tool for productive socialising will be rejected by the decision-making system (Sarkissian, et.al, 2009). The aspect of social contact is therefore determined by the appropriate parties' capacity to decide on important matters that directly impact them, such non-governmental organisations, peer classes, politics, and business organisations.</w:t>
      </w:r>
    </w:p>
    <w:p w14:paraId="2F9FE2B7" w14:textId="58A2097B" w:rsidR="00D028D5" w:rsidRPr="003D5FC2" w:rsidRDefault="000D51F3" w:rsidP="003D5FC2">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D028D5" w:rsidRPr="003D5FC2">
        <w:rPr>
          <w:rFonts w:ascii="Times New Roman" w:hAnsi="Times New Roman" w:cs="Times New Roman"/>
          <w:sz w:val="24"/>
          <w:szCs w:val="24"/>
        </w:rPr>
        <w:t xml:space="preserve">These methods of ensuring that the organisations have been proved to do so considerably benefit the </w:t>
      </w:r>
      <w:proofErr w:type="gramStart"/>
      <w:r w:rsidR="00D028D5" w:rsidRPr="003D5FC2">
        <w:rPr>
          <w:rFonts w:ascii="Times New Roman" w:hAnsi="Times New Roman" w:cs="Times New Roman"/>
          <w:sz w:val="24"/>
          <w:szCs w:val="24"/>
        </w:rPr>
        <w:t>general public</w:t>
      </w:r>
      <w:proofErr w:type="gramEnd"/>
      <w:r w:rsidR="00D028D5" w:rsidRPr="003D5FC2">
        <w:rPr>
          <w:rFonts w:ascii="Times New Roman" w:hAnsi="Times New Roman" w:cs="Times New Roman"/>
          <w:sz w:val="24"/>
          <w:szCs w:val="24"/>
        </w:rPr>
        <w:t xml:space="preserve"> and those who are participating. Better actions that serve as the foundations of constancy and skill growth have been connected to involvement in society (Stanley, 2009). Civic participation has been proved to change how initiatives are launched and their chances of receiving funding, and </w:t>
      </w:r>
      <w:proofErr w:type="gramStart"/>
      <w:r w:rsidR="00D028D5" w:rsidRPr="003D5FC2">
        <w:rPr>
          <w:rFonts w:ascii="Times New Roman" w:hAnsi="Times New Roman" w:cs="Times New Roman"/>
          <w:sz w:val="24"/>
          <w:szCs w:val="24"/>
        </w:rPr>
        <w:t>as a consequence</w:t>
      </w:r>
      <w:proofErr w:type="gramEnd"/>
      <w:r w:rsidR="00D028D5" w:rsidRPr="003D5FC2">
        <w:rPr>
          <w:rFonts w:ascii="Times New Roman" w:hAnsi="Times New Roman" w:cs="Times New Roman"/>
          <w:sz w:val="24"/>
          <w:szCs w:val="24"/>
        </w:rPr>
        <w:t>, many efforts, including the creation of new sports facilities, have already been completed.</w:t>
      </w:r>
      <w:r w:rsidR="003D5FC2" w:rsidRPr="003D5FC2">
        <w:rPr>
          <w:rFonts w:ascii="Times New Roman" w:hAnsi="Times New Roman" w:cs="Times New Roman"/>
          <w:sz w:val="24"/>
          <w:szCs w:val="24"/>
        </w:rPr>
        <w:t xml:space="preserve"> This is one of the benefits that may be demonstrated to accrue to society structure. The following are tasks that necessitate a group meeting to discuss possible solutions. This is demonstrated by the numerous organisations and partnerships that have been known to establish alliances just </w:t>
      </w:r>
      <w:proofErr w:type="gramStart"/>
      <w:r w:rsidR="003D5FC2" w:rsidRPr="003D5FC2">
        <w:rPr>
          <w:rFonts w:ascii="Times New Roman" w:hAnsi="Times New Roman" w:cs="Times New Roman"/>
          <w:sz w:val="24"/>
          <w:szCs w:val="24"/>
        </w:rPr>
        <w:t>as a result of</w:t>
      </w:r>
      <w:proofErr w:type="gramEnd"/>
      <w:r w:rsidR="003D5FC2" w:rsidRPr="003D5FC2">
        <w:rPr>
          <w:rFonts w:ascii="Times New Roman" w:hAnsi="Times New Roman" w:cs="Times New Roman"/>
          <w:sz w:val="24"/>
          <w:szCs w:val="24"/>
        </w:rPr>
        <w:t xml:space="preserve"> the social cooperation that has assisted in the development of society. The chance of making modifications to the methodology, instruments, methods, acknowledgment, sample practises, collaboration, and transmission has grown. Understanding the world via feminism can help researchers find specific treatments or make previously unknown global phenomena known. The project's effectiveness and pace may be increased by swiftly adding partnerships and contributors and looking into data sets. The flexibility of long-term partnerships can be improved, and evaluations of how research results have improved things, such as current new ideas, new laws or financing, or the adoption of best practises, might be produced. From an individual standpoint, democratic involvement is also advantageous since it offers chances to enhance data collecting, spot ethical difficulties, and establish procedures for dealing with ethical concerns. Through a variety of inspirations that will encourage the accomplishment of research tasks, this perspective may typically be strengthened in their own operational methods (Stanley, 2009).</w:t>
      </w:r>
    </w:p>
    <w:p w14:paraId="4CC91CD1" w14:textId="0D9B41DA" w:rsidR="003D5FC2" w:rsidRPr="003D5FC2" w:rsidRDefault="000D51F3" w:rsidP="003D5FC2">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3D5FC2" w:rsidRPr="003D5FC2">
        <w:rPr>
          <w:rFonts w:ascii="Times New Roman" w:hAnsi="Times New Roman" w:cs="Times New Roman"/>
          <w:sz w:val="24"/>
          <w:szCs w:val="24"/>
        </w:rPr>
        <w:t xml:space="preserve">In conclusion, improving social inclusion within the notion of organisational procedures, rules, and in other major areas has resulted in the change of the educational system to commit to volunteer labour as one of the participation features. Even while it appears that this transition is already underway, it still </w:t>
      </w:r>
      <w:proofErr w:type="gramStart"/>
      <w:r w:rsidR="003D5FC2" w:rsidRPr="003D5FC2">
        <w:rPr>
          <w:rFonts w:ascii="Times New Roman" w:hAnsi="Times New Roman" w:cs="Times New Roman"/>
          <w:sz w:val="24"/>
          <w:szCs w:val="24"/>
        </w:rPr>
        <w:t>need</w:t>
      </w:r>
      <w:proofErr w:type="gramEnd"/>
      <w:r w:rsidR="003D5FC2" w:rsidRPr="003D5FC2">
        <w:rPr>
          <w:rFonts w:ascii="Times New Roman" w:hAnsi="Times New Roman" w:cs="Times New Roman"/>
          <w:sz w:val="24"/>
          <w:szCs w:val="24"/>
        </w:rPr>
        <w:t xml:space="preserve"> some societal support. It is also vital to understand that people engaged in community activities still have a long way to go before influencing </w:t>
      </w:r>
      <w:r w:rsidR="003D5FC2" w:rsidRPr="003D5FC2">
        <w:rPr>
          <w:rFonts w:ascii="Times New Roman" w:hAnsi="Times New Roman" w:cs="Times New Roman"/>
          <w:sz w:val="24"/>
          <w:szCs w:val="24"/>
        </w:rPr>
        <w:lastRenderedPageBreak/>
        <w:t xml:space="preserve">how the </w:t>
      </w:r>
      <w:proofErr w:type="gramStart"/>
      <w:r w:rsidR="003D5FC2" w:rsidRPr="003D5FC2">
        <w:rPr>
          <w:rFonts w:ascii="Times New Roman" w:hAnsi="Times New Roman" w:cs="Times New Roman"/>
          <w:sz w:val="24"/>
          <w:szCs w:val="24"/>
        </w:rPr>
        <w:t>general public</w:t>
      </w:r>
      <w:proofErr w:type="gramEnd"/>
      <w:r w:rsidR="003D5FC2" w:rsidRPr="003D5FC2">
        <w:rPr>
          <w:rFonts w:ascii="Times New Roman" w:hAnsi="Times New Roman" w:cs="Times New Roman"/>
          <w:sz w:val="24"/>
          <w:szCs w:val="24"/>
        </w:rPr>
        <w:t xml:space="preserve"> perceives these issues. Consequently, the knowledge gleaned through provider curriculum planning has been a driving force behind </w:t>
      </w:r>
      <w:proofErr w:type="gramStart"/>
      <w:r w:rsidR="003D5FC2" w:rsidRPr="003D5FC2">
        <w:rPr>
          <w:rFonts w:ascii="Times New Roman" w:hAnsi="Times New Roman" w:cs="Times New Roman"/>
          <w:sz w:val="24"/>
          <w:szCs w:val="24"/>
        </w:rPr>
        <w:t>all of</w:t>
      </w:r>
      <w:proofErr w:type="gramEnd"/>
      <w:r w:rsidR="003D5FC2" w:rsidRPr="003D5FC2">
        <w:rPr>
          <w:rFonts w:ascii="Times New Roman" w:hAnsi="Times New Roman" w:cs="Times New Roman"/>
          <w:sz w:val="24"/>
          <w:szCs w:val="24"/>
        </w:rPr>
        <w:t xml:space="preserve"> this shift in how public engagement is conducted, in addition to the hypothesis utilised to support this approach. A few modest constraints will need to be set or reaffirmed </w:t>
      </w:r>
      <w:proofErr w:type="gramStart"/>
      <w:r w:rsidR="003D5FC2" w:rsidRPr="003D5FC2">
        <w:rPr>
          <w:rFonts w:ascii="Times New Roman" w:hAnsi="Times New Roman" w:cs="Times New Roman"/>
          <w:sz w:val="24"/>
          <w:szCs w:val="24"/>
        </w:rPr>
        <w:t>in order to</w:t>
      </w:r>
      <w:proofErr w:type="gramEnd"/>
      <w:r w:rsidR="003D5FC2" w:rsidRPr="003D5FC2">
        <w:rPr>
          <w:rFonts w:ascii="Times New Roman" w:hAnsi="Times New Roman" w:cs="Times New Roman"/>
          <w:sz w:val="24"/>
          <w:szCs w:val="24"/>
        </w:rPr>
        <w:t xml:space="preserve"> sustain citizen cooperation, develop a trustworthy society, and allow each individual to explore their self-reported wants and goals. Morality is important in interaction research, but this idea should also extend to assisting individuals in daily life so they can follow their own interests.</w:t>
      </w:r>
    </w:p>
    <w:p w14:paraId="5DACD992" w14:textId="4B239C3E" w:rsidR="003D5FC2" w:rsidRPr="003D5FC2" w:rsidRDefault="003D5FC2" w:rsidP="003D5FC2">
      <w:pPr>
        <w:spacing w:line="360" w:lineRule="auto"/>
        <w:rPr>
          <w:rFonts w:ascii="Times New Roman" w:hAnsi="Times New Roman" w:cs="Times New Roman"/>
          <w:sz w:val="24"/>
          <w:szCs w:val="24"/>
        </w:rPr>
      </w:pPr>
    </w:p>
    <w:p w14:paraId="302DC713" w14:textId="673AE17E" w:rsidR="003D5FC2" w:rsidRPr="003D5FC2" w:rsidRDefault="003D5FC2" w:rsidP="003D5FC2">
      <w:pPr>
        <w:spacing w:line="360" w:lineRule="auto"/>
        <w:rPr>
          <w:rFonts w:ascii="Times New Roman" w:hAnsi="Times New Roman" w:cs="Times New Roman"/>
          <w:sz w:val="24"/>
          <w:szCs w:val="24"/>
        </w:rPr>
      </w:pPr>
    </w:p>
    <w:p w14:paraId="58E98473" w14:textId="118B1C47" w:rsidR="003D5FC2" w:rsidRPr="003D5FC2" w:rsidRDefault="003D5FC2" w:rsidP="003D5FC2">
      <w:pPr>
        <w:spacing w:line="360" w:lineRule="auto"/>
        <w:rPr>
          <w:rFonts w:ascii="Times New Roman" w:hAnsi="Times New Roman" w:cs="Times New Roman"/>
          <w:sz w:val="24"/>
          <w:szCs w:val="24"/>
        </w:rPr>
      </w:pPr>
    </w:p>
    <w:p w14:paraId="42825DB1" w14:textId="77777777" w:rsidR="000D51F3" w:rsidRDefault="000D51F3" w:rsidP="000D51F3">
      <w:pPr>
        <w:pStyle w:val="a7"/>
        <w:spacing w:line="360" w:lineRule="auto"/>
        <w:rPr>
          <w:rFonts w:ascii="Times New Roman" w:hAnsi="Times New Roman" w:cs="Times New Roman"/>
          <w:b/>
          <w:bCs/>
          <w:sz w:val="28"/>
          <w:szCs w:val="28"/>
        </w:rPr>
      </w:pPr>
    </w:p>
    <w:p w14:paraId="2B873189" w14:textId="77777777" w:rsidR="000D51F3" w:rsidRDefault="000D51F3" w:rsidP="000D51F3">
      <w:pPr>
        <w:pStyle w:val="a7"/>
        <w:spacing w:line="360" w:lineRule="auto"/>
        <w:rPr>
          <w:rFonts w:ascii="Times New Roman" w:hAnsi="Times New Roman" w:cs="Times New Roman"/>
          <w:b/>
          <w:bCs/>
          <w:sz w:val="28"/>
          <w:szCs w:val="28"/>
        </w:rPr>
      </w:pPr>
    </w:p>
    <w:p w14:paraId="731FE952" w14:textId="77777777" w:rsidR="000D51F3" w:rsidRDefault="000D51F3" w:rsidP="000D51F3">
      <w:pPr>
        <w:pStyle w:val="a7"/>
        <w:spacing w:line="360" w:lineRule="auto"/>
        <w:rPr>
          <w:rFonts w:ascii="Times New Roman" w:hAnsi="Times New Roman" w:cs="Times New Roman"/>
          <w:b/>
          <w:bCs/>
          <w:sz w:val="28"/>
          <w:szCs w:val="28"/>
        </w:rPr>
      </w:pPr>
    </w:p>
    <w:p w14:paraId="7ABF00E2" w14:textId="77777777" w:rsidR="000D51F3" w:rsidRDefault="000D51F3" w:rsidP="000D51F3">
      <w:pPr>
        <w:pStyle w:val="a7"/>
        <w:spacing w:line="360" w:lineRule="auto"/>
        <w:rPr>
          <w:rFonts w:ascii="Times New Roman" w:hAnsi="Times New Roman" w:cs="Times New Roman"/>
          <w:b/>
          <w:bCs/>
          <w:sz w:val="28"/>
          <w:szCs w:val="28"/>
        </w:rPr>
      </w:pPr>
    </w:p>
    <w:p w14:paraId="53B3C087" w14:textId="77777777" w:rsidR="000D51F3" w:rsidRDefault="000D51F3" w:rsidP="000D51F3">
      <w:pPr>
        <w:pStyle w:val="a7"/>
        <w:spacing w:line="360" w:lineRule="auto"/>
        <w:rPr>
          <w:rFonts w:ascii="Times New Roman" w:hAnsi="Times New Roman" w:cs="Times New Roman"/>
          <w:b/>
          <w:bCs/>
          <w:sz w:val="28"/>
          <w:szCs w:val="28"/>
        </w:rPr>
      </w:pPr>
    </w:p>
    <w:p w14:paraId="0C20D2DF" w14:textId="77777777" w:rsidR="000D51F3" w:rsidRDefault="000D51F3" w:rsidP="000D51F3">
      <w:pPr>
        <w:pStyle w:val="a7"/>
        <w:spacing w:line="360" w:lineRule="auto"/>
        <w:rPr>
          <w:rFonts w:ascii="Times New Roman" w:hAnsi="Times New Roman" w:cs="Times New Roman"/>
          <w:b/>
          <w:bCs/>
          <w:sz w:val="28"/>
          <w:szCs w:val="28"/>
        </w:rPr>
      </w:pPr>
    </w:p>
    <w:p w14:paraId="437F256F" w14:textId="77777777" w:rsidR="000D51F3" w:rsidRDefault="000D51F3" w:rsidP="000D51F3">
      <w:pPr>
        <w:pStyle w:val="a7"/>
        <w:spacing w:line="360" w:lineRule="auto"/>
        <w:rPr>
          <w:rFonts w:ascii="Times New Roman" w:hAnsi="Times New Roman" w:cs="Times New Roman"/>
          <w:b/>
          <w:bCs/>
          <w:sz w:val="28"/>
          <w:szCs w:val="28"/>
        </w:rPr>
      </w:pPr>
    </w:p>
    <w:p w14:paraId="4D47D693" w14:textId="77777777" w:rsidR="000D51F3" w:rsidRDefault="000D51F3" w:rsidP="000D51F3">
      <w:pPr>
        <w:pStyle w:val="a7"/>
        <w:spacing w:line="360" w:lineRule="auto"/>
        <w:rPr>
          <w:rFonts w:ascii="Times New Roman" w:hAnsi="Times New Roman" w:cs="Times New Roman"/>
          <w:b/>
          <w:bCs/>
          <w:sz w:val="28"/>
          <w:szCs w:val="28"/>
        </w:rPr>
      </w:pPr>
    </w:p>
    <w:p w14:paraId="0794FC48" w14:textId="77777777" w:rsidR="000D51F3" w:rsidRDefault="000D51F3" w:rsidP="000D51F3">
      <w:pPr>
        <w:pStyle w:val="a7"/>
        <w:spacing w:line="360" w:lineRule="auto"/>
        <w:rPr>
          <w:rFonts w:ascii="Times New Roman" w:hAnsi="Times New Roman" w:cs="Times New Roman"/>
          <w:b/>
          <w:bCs/>
          <w:sz w:val="28"/>
          <w:szCs w:val="28"/>
        </w:rPr>
      </w:pPr>
    </w:p>
    <w:p w14:paraId="652A5E8E" w14:textId="77777777" w:rsidR="000D51F3" w:rsidRDefault="000D51F3" w:rsidP="000D51F3">
      <w:pPr>
        <w:pStyle w:val="a7"/>
        <w:spacing w:line="360" w:lineRule="auto"/>
        <w:rPr>
          <w:rFonts w:ascii="Times New Roman" w:hAnsi="Times New Roman" w:cs="Times New Roman"/>
          <w:b/>
          <w:bCs/>
          <w:sz w:val="28"/>
          <w:szCs w:val="28"/>
        </w:rPr>
      </w:pPr>
    </w:p>
    <w:p w14:paraId="63F839E2" w14:textId="77777777" w:rsidR="000D51F3" w:rsidRDefault="000D51F3" w:rsidP="000D51F3">
      <w:pPr>
        <w:pStyle w:val="a7"/>
        <w:spacing w:line="360" w:lineRule="auto"/>
        <w:rPr>
          <w:rFonts w:ascii="Times New Roman" w:hAnsi="Times New Roman" w:cs="Times New Roman"/>
          <w:b/>
          <w:bCs/>
          <w:sz w:val="28"/>
          <w:szCs w:val="28"/>
        </w:rPr>
      </w:pPr>
    </w:p>
    <w:p w14:paraId="322D6123" w14:textId="77777777" w:rsidR="000D51F3" w:rsidRDefault="000D51F3" w:rsidP="000D51F3">
      <w:pPr>
        <w:pStyle w:val="a7"/>
        <w:spacing w:line="360" w:lineRule="auto"/>
        <w:rPr>
          <w:rFonts w:ascii="Times New Roman" w:hAnsi="Times New Roman" w:cs="Times New Roman"/>
          <w:b/>
          <w:bCs/>
          <w:sz w:val="28"/>
          <w:szCs w:val="28"/>
        </w:rPr>
      </w:pPr>
    </w:p>
    <w:p w14:paraId="6344141F" w14:textId="77777777" w:rsidR="000D51F3" w:rsidRDefault="000D51F3" w:rsidP="000D51F3">
      <w:pPr>
        <w:pStyle w:val="a7"/>
        <w:spacing w:line="360" w:lineRule="auto"/>
        <w:rPr>
          <w:rFonts w:ascii="Times New Roman" w:hAnsi="Times New Roman" w:cs="Times New Roman"/>
          <w:b/>
          <w:bCs/>
          <w:sz w:val="28"/>
          <w:szCs w:val="28"/>
        </w:rPr>
      </w:pPr>
    </w:p>
    <w:p w14:paraId="2B352ED2" w14:textId="77777777" w:rsidR="000D51F3" w:rsidRDefault="000D51F3" w:rsidP="000D51F3">
      <w:pPr>
        <w:pStyle w:val="a7"/>
        <w:spacing w:line="360" w:lineRule="auto"/>
        <w:rPr>
          <w:rFonts w:ascii="Times New Roman" w:hAnsi="Times New Roman" w:cs="Times New Roman"/>
          <w:b/>
          <w:bCs/>
          <w:sz w:val="28"/>
          <w:szCs w:val="28"/>
        </w:rPr>
      </w:pPr>
    </w:p>
    <w:p w14:paraId="10032C2E" w14:textId="77777777" w:rsidR="000D51F3" w:rsidRDefault="000D51F3" w:rsidP="000D51F3">
      <w:pPr>
        <w:pStyle w:val="a7"/>
        <w:spacing w:line="360" w:lineRule="auto"/>
        <w:rPr>
          <w:rFonts w:ascii="Times New Roman" w:hAnsi="Times New Roman" w:cs="Times New Roman"/>
          <w:b/>
          <w:bCs/>
          <w:sz w:val="28"/>
          <w:szCs w:val="28"/>
        </w:rPr>
      </w:pPr>
    </w:p>
    <w:p w14:paraId="1A22EB70" w14:textId="77777777" w:rsidR="000D51F3" w:rsidRDefault="000D51F3" w:rsidP="000D51F3">
      <w:pPr>
        <w:pStyle w:val="a7"/>
        <w:spacing w:line="360" w:lineRule="auto"/>
        <w:rPr>
          <w:rFonts w:ascii="Times New Roman" w:hAnsi="Times New Roman" w:cs="Times New Roman"/>
          <w:b/>
          <w:bCs/>
          <w:sz w:val="28"/>
          <w:szCs w:val="28"/>
        </w:rPr>
      </w:pPr>
    </w:p>
    <w:p w14:paraId="771AABED" w14:textId="77777777" w:rsidR="000D51F3" w:rsidRDefault="000D51F3" w:rsidP="000D51F3">
      <w:pPr>
        <w:pStyle w:val="a7"/>
        <w:spacing w:line="360" w:lineRule="auto"/>
        <w:rPr>
          <w:rFonts w:ascii="Times New Roman" w:hAnsi="Times New Roman" w:cs="Times New Roman"/>
          <w:b/>
          <w:bCs/>
          <w:sz w:val="28"/>
          <w:szCs w:val="28"/>
        </w:rPr>
      </w:pPr>
    </w:p>
    <w:p w14:paraId="786E537E" w14:textId="77777777" w:rsidR="000D51F3" w:rsidRDefault="000D51F3" w:rsidP="000D51F3">
      <w:pPr>
        <w:pStyle w:val="a7"/>
        <w:spacing w:line="360" w:lineRule="auto"/>
        <w:rPr>
          <w:rFonts w:ascii="Times New Roman" w:hAnsi="Times New Roman" w:cs="Times New Roman"/>
          <w:b/>
          <w:bCs/>
          <w:sz w:val="28"/>
          <w:szCs w:val="28"/>
        </w:rPr>
      </w:pPr>
    </w:p>
    <w:p w14:paraId="3AC6B788" w14:textId="77777777" w:rsidR="00483A43" w:rsidRDefault="00483A43" w:rsidP="000D51F3">
      <w:pPr>
        <w:pStyle w:val="a7"/>
        <w:spacing w:line="360" w:lineRule="auto"/>
        <w:rPr>
          <w:rFonts w:ascii="Times New Roman" w:hAnsi="Times New Roman" w:cs="Times New Roman"/>
          <w:b/>
          <w:bCs/>
          <w:sz w:val="28"/>
          <w:szCs w:val="28"/>
        </w:rPr>
      </w:pPr>
    </w:p>
    <w:p w14:paraId="2D39A24E" w14:textId="17146766" w:rsidR="009D1923" w:rsidRDefault="009D1923" w:rsidP="007D676A">
      <w:pPr>
        <w:pStyle w:val="a7"/>
        <w:spacing w:line="360" w:lineRule="auto"/>
        <w:outlineLvl w:val="0"/>
        <w:rPr>
          <w:rFonts w:ascii="Times New Roman" w:hAnsi="Times New Roman" w:cs="Times New Roman"/>
          <w:b/>
          <w:bCs/>
          <w:sz w:val="28"/>
          <w:szCs w:val="28"/>
        </w:rPr>
        <w:sectPr w:rsidR="009D1923" w:rsidSect="00594535">
          <w:headerReference w:type="default" r:id="rId7"/>
          <w:footerReference w:type="default" r:id="rId8"/>
          <w:pgSz w:w="11906" w:h="16838"/>
          <w:pgMar w:top="1440" w:right="1440" w:bottom="1440" w:left="1440" w:header="706" w:footer="706"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6BEF9F08" w14:textId="369A58A4" w:rsidR="003D5FC2" w:rsidRPr="000D51F3" w:rsidRDefault="003D5FC2" w:rsidP="007D676A">
      <w:pPr>
        <w:pStyle w:val="a7"/>
        <w:spacing w:line="360" w:lineRule="auto"/>
        <w:outlineLvl w:val="0"/>
        <w:rPr>
          <w:rFonts w:ascii="Times New Roman" w:hAnsi="Times New Roman" w:cs="Times New Roman"/>
          <w:b/>
          <w:bCs/>
          <w:sz w:val="28"/>
          <w:szCs w:val="28"/>
        </w:rPr>
      </w:pPr>
      <w:r w:rsidRPr="000D51F3">
        <w:rPr>
          <w:rFonts w:ascii="Times New Roman" w:hAnsi="Times New Roman" w:cs="Times New Roman"/>
          <w:b/>
          <w:bCs/>
          <w:sz w:val="28"/>
          <w:szCs w:val="28"/>
        </w:rPr>
        <w:lastRenderedPageBreak/>
        <w:t>References</w:t>
      </w:r>
    </w:p>
    <w:p w14:paraId="72E2A486" w14:textId="50691FA3" w:rsidR="003D5FC2" w:rsidRPr="003D5FC2" w:rsidRDefault="003D5FC2" w:rsidP="003D5FC2">
      <w:pPr>
        <w:pStyle w:val="a7"/>
        <w:spacing w:line="360" w:lineRule="auto"/>
        <w:ind w:left="720" w:hanging="720"/>
        <w:rPr>
          <w:rFonts w:ascii="Times New Roman" w:hAnsi="Times New Roman" w:cs="Times New Roman"/>
          <w:sz w:val="24"/>
          <w:szCs w:val="24"/>
        </w:rPr>
      </w:pPr>
      <w:proofErr w:type="spellStart"/>
      <w:r w:rsidRPr="003D5FC2">
        <w:rPr>
          <w:rFonts w:ascii="Times New Roman" w:hAnsi="Times New Roman" w:cs="Times New Roman"/>
          <w:sz w:val="24"/>
          <w:szCs w:val="24"/>
        </w:rPr>
        <w:t>Aslin</w:t>
      </w:r>
      <w:proofErr w:type="spellEnd"/>
      <w:r w:rsidRPr="003D5FC2">
        <w:rPr>
          <w:rFonts w:ascii="Times New Roman" w:hAnsi="Times New Roman" w:cs="Times New Roman"/>
          <w:sz w:val="24"/>
          <w:szCs w:val="24"/>
        </w:rPr>
        <w:t xml:space="preserve">, H. and Brown, V., 2004. </w:t>
      </w:r>
      <w:r w:rsidRPr="003D5FC2">
        <w:rPr>
          <w:rFonts w:ascii="Times New Roman" w:hAnsi="Times New Roman" w:cs="Times New Roman"/>
          <w:i/>
          <w:iCs/>
          <w:sz w:val="24"/>
          <w:szCs w:val="24"/>
        </w:rPr>
        <w:t>Towards whole of community engagement: A practical toolkit</w:t>
      </w:r>
      <w:r w:rsidRPr="003D5FC2">
        <w:rPr>
          <w:rFonts w:ascii="Times New Roman" w:hAnsi="Times New Roman" w:cs="Times New Roman"/>
          <w:sz w:val="24"/>
          <w:szCs w:val="24"/>
        </w:rPr>
        <w:t>. Murray-Darling Basin Commission.</w:t>
      </w:r>
    </w:p>
    <w:p w14:paraId="7BCE9912" w14:textId="77777777" w:rsidR="003D5FC2" w:rsidRPr="003D5FC2" w:rsidRDefault="003D5FC2" w:rsidP="003D5FC2">
      <w:pPr>
        <w:pStyle w:val="a7"/>
        <w:spacing w:line="360" w:lineRule="auto"/>
        <w:ind w:left="720" w:hanging="720"/>
        <w:rPr>
          <w:rFonts w:ascii="Times New Roman" w:eastAsia="Times New Roman" w:hAnsi="Times New Roman" w:cs="Times New Roman"/>
          <w:sz w:val="24"/>
          <w:szCs w:val="24"/>
        </w:rPr>
      </w:pPr>
      <w:proofErr w:type="spellStart"/>
      <w:r w:rsidRPr="003D5FC2">
        <w:rPr>
          <w:rFonts w:ascii="Times New Roman" w:eastAsia="Times New Roman" w:hAnsi="Times New Roman" w:cs="Times New Roman"/>
          <w:sz w:val="24"/>
          <w:szCs w:val="24"/>
        </w:rPr>
        <w:t>Gastil</w:t>
      </w:r>
      <w:proofErr w:type="spellEnd"/>
      <w:r w:rsidRPr="003D5FC2">
        <w:rPr>
          <w:rFonts w:ascii="Times New Roman" w:eastAsia="Times New Roman" w:hAnsi="Times New Roman" w:cs="Times New Roman"/>
          <w:sz w:val="24"/>
          <w:szCs w:val="24"/>
        </w:rPr>
        <w:t>, J. and Levine, P., 2005. </w:t>
      </w:r>
      <w:r w:rsidRPr="003D5FC2">
        <w:rPr>
          <w:rFonts w:ascii="Times New Roman" w:eastAsia="Times New Roman" w:hAnsi="Times New Roman" w:cs="Times New Roman"/>
          <w:i/>
          <w:iCs/>
          <w:sz w:val="24"/>
          <w:szCs w:val="24"/>
        </w:rPr>
        <w:t>The deliberative democracy and handbook: strategies for effective civil engagement in the twenty first centuries</w:t>
      </w:r>
      <w:r w:rsidRPr="003D5FC2">
        <w:rPr>
          <w:rFonts w:ascii="Times New Roman" w:eastAsia="Times New Roman" w:hAnsi="Times New Roman" w:cs="Times New Roman"/>
          <w:sz w:val="24"/>
          <w:szCs w:val="24"/>
        </w:rPr>
        <w:t>, San Francisco: Jossey- Bass.</w:t>
      </w:r>
    </w:p>
    <w:p w14:paraId="3FD33310" w14:textId="77777777" w:rsidR="003D5FC2" w:rsidRPr="003D5FC2" w:rsidRDefault="003D5FC2" w:rsidP="003D5FC2">
      <w:pPr>
        <w:pStyle w:val="a7"/>
        <w:spacing w:line="360" w:lineRule="auto"/>
        <w:ind w:left="720" w:hanging="720"/>
        <w:rPr>
          <w:rFonts w:ascii="Times New Roman" w:hAnsi="Times New Roman" w:cs="Times New Roman"/>
          <w:sz w:val="24"/>
          <w:szCs w:val="24"/>
        </w:rPr>
      </w:pPr>
      <w:r w:rsidRPr="003D5FC2">
        <w:rPr>
          <w:rFonts w:ascii="Times New Roman" w:hAnsi="Times New Roman" w:cs="Times New Roman"/>
          <w:sz w:val="24"/>
          <w:szCs w:val="24"/>
        </w:rPr>
        <w:t xml:space="preserve">James, </w:t>
      </w:r>
      <w:proofErr w:type="gramStart"/>
      <w:r w:rsidRPr="003D5FC2">
        <w:rPr>
          <w:rFonts w:ascii="Times New Roman" w:hAnsi="Times New Roman" w:cs="Times New Roman"/>
          <w:sz w:val="24"/>
          <w:szCs w:val="24"/>
        </w:rPr>
        <w:t>C.D.</w:t>
      </w:r>
      <w:proofErr w:type="gramEnd"/>
      <w:r w:rsidRPr="003D5FC2">
        <w:rPr>
          <w:rFonts w:ascii="Times New Roman" w:hAnsi="Times New Roman" w:cs="Times New Roman"/>
          <w:sz w:val="24"/>
          <w:szCs w:val="24"/>
        </w:rPr>
        <w:t xml:space="preserve"> and Schmitz, C.L., 2011. Transforming sustainability education: Ethics, leadership, community engagement, and social entrepreneurship. </w:t>
      </w:r>
      <w:r w:rsidRPr="003D5FC2">
        <w:rPr>
          <w:rFonts w:ascii="Times New Roman" w:hAnsi="Times New Roman" w:cs="Times New Roman"/>
          <w:i/>
          <w:iCs/>
          <w:sz w:val="24"/>
          <w:szCs w:val="24"/>
        </w:rPr>
        <w:t>International Journal of Business and Social Science</w:t>
      </w:r>
      <w:r w:rsidRPr="003D5FC2">
        <w:rPr>
          <w:rFonts w:ascii="Times New Roman" w:hAnsi="Times New Roman" w:cs="Times New Roman"/>
          <w:sz w:val="24"/>
          <w:szCs w:val="24"/>
        </w:rPr>
        <w:t xml:space="preserve">, </w:t>
      </w:r>
      <w:r w:rsidRPr="003D5FC2">
        <w:rPr>
          <w:rFonts w:ascii="Times New Roman" w:hAnsi="Times New Roman" w:cs="Times New Roman"/>
          <w:i/>
          <w:iCs/>
          <w:sz w:val="24"/>
          <w:szCs w:val="24"/>
        </w:rPr>
        <w:t>2</w:t>
      </w:r>
      <w:r w:rsidRPr="003D5FC2">
        <w:rPr>
          <w:rFonts w:ascii="Times New Roman" w:hAnsi="Times New Roman" w:cs="Times New Roman"/>
          <w:sz w:val="24"/>
          <w:szCs w:val="24"/>
        </w:rPr>
        <w:t>(5), pp.1-7.</w:t>
      </w:r>
    </w:p>
    <w:p w14:paraId="245AB977" w14:textId="77777777" w:rsidR="003D5FC2" w:rsidRPr="003D5FC2" w:rsidRDefault="003D5FC2" w:rsidP="003D5FC2">
      <w:pPr>
        <w:pStyle w:val="a7"/>
        <w:spacing w:line="360" w:lineRule="auto"/>
        <w:ind w:left="720" w:hanging="720"/>
        <w:rPr>
          <w:rFonts w:ascii="Times New Roman" w:hAnsi="Times New Roman" w:cs="Times New Roman"/>
          <w:sz w:val="24"/>
          <w:szCs w:val="24"/>
          <w:shd w:val="clear" w:color="auto" w:fill="FFFFFF"/>
        </w:rPr>
      </w:pPr>
      <w:r w:rsidRPr="003D5FC2">
        <w:rPr>
          <w:rFonts w:ascii="Times New Roman" w:hAnsi="Times New Roman" w:cs="Times New Roman"/>
          <w:sz w:val="24"/>
          <w:szCs w:val="24"/>
          <w:shd w:val="clear" w:color="auto" w:fill="FFFFFF"/>
        </w:rPr>
        <w:t xml:space="preserve">Jones, L., Wells, K., Norris, K., Meade, B. and </w:t>
      </w:r>
      <w:proofErr w:type="spellStart"/>
      <w:r w:rsidRPr="003D5FC2">
        <w:rPr>
          <w:rFonts w:ascii="Times New Roman" w:hAnsi="Times New Roman" w:cs="Times New Roman"/>
          <w:sz w:val="24"/>
          <w:szCs w:val="24"/>
          <w:shd w:val="clear" w:color="auto" w:fill="FFFFFF"/>
        </w:rPr>
        <w:t>Koegel</w:t>
      </w:r>
      <w:proofErr w:type="spellEnd"/>
      <w:r w:rsidRPr="003D5FC2">
        <w:rPr>
          <w:rFonts w:ascii="Times New Roman" w:hAnsi="Times New Roman" w:cs="Times New Roman"/>
          <w:sz w:val="24"/>
          <w:szCs w:val="24"/>
          <w:shd w:val="clear" w:color="auto" w:fill="FFFFFF"/>
        </w:rPr>
        <w:t>, P., 2009. The vision, valley, and victory of community engagement. </w:t>
      </w:r>
      <w:r w:rsidRPr="003D5FC2">
        <w:rPr>
          <w:rFonts w:ascii="Times New Roman" w:hAnsi="Times New Roman" w:cs="Times New Roman"/>
          <w:i/>
          <w:iCs/>
          <w:sz w:val="24"/>
          <w:szCs w:val="24"/>
          <w:shd w:val="clear" w:color="auto" w:fill="FFFFFF"/>
        </w:rPr>
        <w:t>Ethnicity &amp; disease</w:t>
      </w:r>
      <w:r w:rsidRPr="003D5FC2">
        <w:rPr>
          <w:rFonts w:ascii="Times New Roman" w:hAnsi="Times New Roman" w:cs="Times New Roman"/>
          <w:sz w:val="24"/>
          <w:szCs w:val="24"/>
          <w:shd w:val="clear" w:color="auto" w:fill="FFFFFF"/>
        </w:rPr>
        <w:t>, </w:t>
      </w:r>
      <w:r w:rsidRPr="003D5FC2">
        <w:rPr>
          <w:rFonts w:ascii="Times New Roman" w:hAnsi="Times New Roman" w:cs="Times New Roman"/>
          <w:i/>
          <w:iCs/>
          <w:sz w:val="24"/>
          <w:szCs w:val="24"/>
          <w:shd w:val="clear" w:color="auto" w:fill="FFFFFF"/>
        </w:rPr>
        <w:t>19</w:t>
      </w:r>
      <w:r w:rsidRPr="003D5FC2">
        <w:rPr>
          <w:rFonts w:ascii="Times New Roman" w:hAnsi="Times New Roman" w:cs="Times New Roman"/>
          <w:sz w:val="24"/>
          <w:szCs w:val="24"/>
          <w:shd w:val="clear" w:color="auto" w:fill="FFFFFF"/>
        </w:rPr>
        <w:t xml:space="preserve">(4 </w:t>
      </w:r>
      <w:proofErr w:type="spellStart"/>
      <w:r w:rsidRPr="003D5FC2">
        <w:rPr>
          <w:rFonts w:ascii="Times New Roman" w:hAnsi="Times New Roman" w:cs="Times New Roman"/>
          <w:sz w:val="24"/>
          <w:szCs w:val="24"/>
          <w:shd w:val="clear" w:color="auto" w:fill="FFFFFF"/>
        </w:rPr>
        <w:t>Suppl</w:t>
      </w:r>
      <w:proofErr w:type="spellEnd"/>
      <w:r w:rsidRPr="003D5FC2">
        <w:rPr>
          <w:rFonts w:ascii="Times New Roman" w:hAnsi="Times New Roman" w:cs="Times New Roman"/>
          <w:sz w:val="24"/>
          <w:szCs w:val="24"/>
          <w:shd w:val="clear" w:color="auto" w:fill="FFFFFF"/>
        </w:rPr>
        <w:t xml:space="preserve"> 6), p.S6.</w:t>
      </w:r>
    </w:p>
    <w:p w14:paraId="4789DD1A" w14:textId="77777777" w:rsidR="003D5FC2" w:rsidRPr="003D5FC2" w:rsidRDefault="003D5FC2" w:rsidP="003D5FC2">
      <w:pPr>
        <w:pStyle w:val="a7"/>
        <w:spacing w:line="360" w:lineRule="auto"/>
        <w:ind w:left="720" w:hanging="720"/>
        <w:rPr>
          <w:rFonts w:ascii="Times New Roman" w:eastAsia="Calibri" w:hAnsi="Times New Roman" w:cs="Times New Roman"/>
          <w:sz w:val="24"/>
          <w:szCs w:val="24"/>
        </w:rPr>
      </w:pPr>
      <w:proofErr w:type="spellStart"/>
      <w:r w:rsidRPr="003D5FC2">
        <w:rPr>
          <w:rFonts w:ascii="Times New Roman" w:eastAsia="Calibri" w:hAnsi="Times New Roman" w:cs="Times New Roman"/>
          <w:sz w:val="24"/>
          <w:szCs w:val="24"/>
        </w:rPr>
        <w:t>Kozinets</w:t>
      </w:r>
      <w:proofErr w:type="spellEnd"/>
      <w:r w:rsidRPr="003D5FC2">
        <w:rPr>
          <w:rFonts w:ascii="Times New Roman" w:eastAsia="Calibri" w:hAnsi="Times New Roman" w:cs="Times New Roman"/>
          <w:sz w:val="24"/>
          <w:szCs w:val="24"/>
        </w:rPr>
        <w:t xml:space="preserve"> RV The field behind the screen: using </w:t>
      </w:r>
      <w:proofErr w:type="spellStart"/>
      <w:r w:rsidRPr="003D5FC2">
        <w:rPr>
          <w:rFonts w:ascii="Times New Roman" w:eastAsia="Calibri" w:hAnsi="Times New Roman" w:cs="Times New Roman"/>
          <w:sz w:val="24"/>
          <w:szCs w:val="24"/>
        </w:rPr>
        <w:t>netnography</w:t>
      </w:r>
      <w:proofErr w:type="spellEnd"/>
      <w:r w:rsidRPr="003D5FC2">
        <w:rPr>
          <w:rFonts w:ascii="Times New Roman" w:eastAsia="Calibri" w:hAnsi="Times New Roman" w:cs="Times New Roman"/>
          <w:sz w:val="24"/>
          <w:szCs w:val="24"/>
        </w:rPr>
        <w:t xml:space="preserve"> for marketing research in online communities Journal of Marketing Research 2002;39(1):61-72</w:t>
      </w:r>
    </w:p>
    <w:p w14:paraId="0EF4043E" w14:textId="77777777" w:rsidR="003D5FC2" w:rsidRPr="003D5FC2" w:rsidRDefault="003D5FC2" w:rsidP="003D5FC2">
      <w:pPr>
        <w:pStyle w:val="a7"/>
        <w:spacing w:line="360" w:lineRule="auto"/>
        <w:ind w:left="720" w:hanging="720"/>
        <w:rPr>
          <w:rFonts w:ascii="Times New Roman" w:eastAsia="Calibri" w:hAnsi="Times New Roman" w:cs="Times New Roman"/>
          <w:sz w:val="24"/>
          <w:szCs w:val="24"/>
        </w:rPr>
      </w:pPr>
      <w:proofErr w:type="spellStart"/>
      <w:r w:rsidRPr="003D5FC2">
        <w:rPr>
          <w:rFonts w:ascii="Times New Roman" w:eastAsia="Calibri" w:hAnsi="Times New Roman" w:cs="Times New Roman"/>
          <w:sz w:val="24"/>
          <w:szCs w:val="24"/>
        </w:rPr>
        <w:t>Minkler</w:t>
      </w:r>
      <w:proofErr w:type="spellEnd"/>
      <w:r w:rsidRPr="003D5FC2">
        <w:rPr>
          <w:rFonts w:ascii="Times New Roman" w:eastAsia="Calibri" w:hAnsi="Times New Roman" w:cs="Times New Roman"/>
          <w:sz w:val="24"/>
          <w:szCs w:val="24"/>
        </w:rPr>
        <w:t xml:space="preserve"> M, Pies C Ethical Issues in community organization and community participation </w:t>
      </w:r>
      <w:proofErr w:type="gramStart"/>
      <w:r w:rsidRPr="003D5FC2">
        <w:rPr>
          <w:rFonts w:ascii="Times New Roman" w:eastAsia="Calibri" w:hAnsi="Times New Roman" w:cs="Times New Roman"/>
          <w:sz w:val="24"/>
          <w:szCs w:val="24"/>
        </w:rPr>
        <w:t>In</w:t>
      </w:r>
      <w:proofErr w:type="gramEnd"/>
      <w:r w:rsidRPr="003D5FC2">
        <w:rPr>
          <w:rFonts w:ascii="Times New Roman" w:eastAsia="Calibri" w:hAnsi="Times New Roman" w:cs="Times New Roman"/>
          <w:sz w:val="24"/>
          <w:szCs w:val="24"/>
        </w:rPr>
        <w:t xml:space="preserve">: </w:t>
      </w:r>
      <w:proofErr w:type="spellStart"/>
      <w:r w:rsidRPr="003D5FC2">
        <w:rPr>
          <w:rFonts w:ascii="Times New Roman" w:eastAsia="Calibri" w:hAnsi="Times New Roman" w:cs="Times New Roman"/>
          <w:sz w:val="24"/>
          <w:szCs w:val="24"/>
        </w:rPr>
        <w:t>Minkler</w:t>
      </w:r>
      <w:proofErr w:type="spellEnd"/>
      <w:r w:rsidRPr="003D5FC2">
        <w:rPr>
          <w:rFonts w:ascii="Times New Roman" w:eastAsia="Calibri" w:hAnsi="Times New Roman" w:cs="Times New Roman"/>
          <w:sz w:val="24"/>
          <w:szCs w:val="24"/>
        </w:rPr>
        <w:t xml:space="preserve"> M (editor) Community organizing and community building for health (1st ed, pp 116-133) Piscataway (NJ): Rutgers University; 1997</w:t>
      </w:r>
    </w:p>
    <w:p w14:paraId="4253712D" w14:textId="77777777" w:rsidR="003D5FC2" w:rsidRPr="003D5FC2" w:rsidRDefault="003D5FC2" w:rsidP="003D5FC2">
      <w:pPr>
        <w:pStyle w:val="a7"/>
        <w:spacing w:line="360" w:lineRule="auto"/>
        <w:ind w:left="720" w:hanging="720"/>
        <w:rPr>
          <w:rFonts w:ascii="Times New Roman" w:eastAsia="Calibri" w:hAnsi="Times New Roman" w:cs="Times New Roman"/>
          <w:sz w:val="24"/>
          <w:szCs w:val="24"/>
        </w:rPr>
      </w:pPr>
      <w:r w:rsidRPr="003D5FC2">
        <w:rPr>
          <w:rFonts w:ascii="Times New Roman" w:eastAsia="Calibri" w:hAnsi="Times New Roman" w:cs="Times New Roman"/>
          <w:sz w:val="24"/>
          <w:szCs w:val="24"/>
        </w:rPr>
        <w:t xml:space="preserve">Ridings CM, Gefen D, Arinze B Some </w:t>
      </w:r>
      <w:proofErr w:type="gramStart"/>
      <w:r w:rsidRPr="003D5FC2">
        <w:rPr>
          <w:rFonts w:ascii="Times New Roman" w:eastAsia="Calibri" w:hAnsi="Times New Roman" w:cs="Times New Roman"/>
          <w:sz w:val="24"/>
          <w:szCs w:val="24"/>
        </w:rPr>
        <w:t>antecedents</w:t>
      </w:r>
      <w:proofErr w:type="gramEnd"/>
      <w:r w:rsidRPr="003D5FC2">
        <w:rPr>
          <w:rFonts w:ascii="Times New Roman" w:eastAsia="Calibri" w:hAnsi="Times New Roman" w:cs="Times New Roman"/>
          <w:sz w:val="24"/>
          <w:szCs w:val="24"/>
        </w:rPr>
        <w:t xml:space="preserve"> and effects of trust in virtual communities Journal of Strategic Information Systems 2002;11(3-4):271-295</w:t>
      </w:r>
    </w:p>
    <w:p w14:paraId="16299D19" w14:textId="77777777" w:rsidR="003D5FC2" w:rsidRPr="003D5FC2" w:rsidRDefault="003D5FC2" w:rsidP="003D5FC2">
      <w:pPr>
        <w:pStyle w:val="a7"/>
        <w:spacing w:line="360" w:lineRule="auto"/>
        <w:ind w:left="720" w:hanging="720"/>
        <w:rPr>
          <w:rFonts w:ascii="Times New Roman" w:eastAsia="Times New Roman" w:hAnsi="Times New Roman" w:cs="Times New Roman"/>
          <w:sz w:val="24"/>
          <w:szCs w:val="24"/>
        </w:rPr>
      </w:pPr>
      <w:r w:rsidRPr="003D5FC2">
        <w:rPr>
          <w:rFonts w:ascii="Times New Roman" w:eastAsia="Times New Roman" w:hAnsi="Times New Roman" w:cs="Times New Roman"/>
          <w:sz w:val="24"/>
          <w:szCs w:val="24"/>
        </w:rPr>
        <w:t>Sarkissian, W., Hofer, N., Shore, Y, Vajda, S. and Wilkinson, C., 2009. </w:t>
      </w:r>
      <w:r w:rsidRPr="003D5FC2">
        <w:rPr>
          <w:rFonts w:ascii="Times New Roman" w:eastAsia="Times New Roman" w:hAnsi="Times New Roman" w:cs="Times New Roman"/>
          <w:i/>
          <w:iCs/>
          <w:sz w:val="24"/>
          <w:szCs w:val="24"/>
        </w:rPr>
        <w:t>Kitchen stable sustainability: practical recipes for community engagement with sustainability</w:t>
      </w:r>
      <w:r w:rsidRPr="003D5FC2">
        <w:rPr>
          <w:rFonts w:ascii="Times New Roman" w:eastAsia="Times New Roman" w:hAnsi="Times New Roman" w:cs="Times New Roman"/>
          <w:sz w:val="24"/>
          <w:szCs w:val="24"/>
        </w:rPr>
        <w:t>. Earthscan: London.</w:t>
      </w:r>
    </w:p>
    <w:p w14:paraId="557C8213" w14:textId="77777777" w:rsidR="003D5FC2" w:rsidRPr="003D5FC2" w:rsidRDefault="003D5FC2" w:rsidP="003D5FC2">
      <w:pPr>
        <w:pStyle w:val="a7"/>
        <w:spacing w:line="360" w:lineRule="auto"/>
        <w:ind w:left="720" w:hanging="720"/>
        <w:rPr>
          <w:rFonts w:ascii="Times New Roman" w:eastAsia="Calibri" w:hAnsi="Times New Roman" w:cs="Times New Roman"/>
          <w:sz w:val="24"/>
          <w:szCs w:val="24"/>
        </w:rPr>
      </w:pPr>
      <w:r w:rsidRPr="003D5FC2">
        <w:rPr>
          <w:rFonts w:ascii="Times New Roman" w:eastAsia="Calibri" w:hAnsi="Times New Roman" w:cs="Times New Roman"/>
          <w:sz w:val="24"/>
          <w:szCs w:val="24"/>
        </w:rPr>
        <w:t xml:space="preserve">Staley K Exploring impact: public involvement in NHS, public </w:t>
      </w:r>
      <w:proofErr w:type="gramStart"/>
      <w:r w:rsidRPr="003D5FC2">
        <w:rPr>
          <w:rFonts w:ascii="Times New Roman" w:eastAsia="Calibri" w:hAnsi="Times New Roman" w:cs="Times New Roman"/>
          <w:sz w:val="24"/>
          <w:szCs w:val="24"/>
        </w:rPr>
        <w:t>health</w:t>
      </w:r>
      <w:proofErr w:type="gramEnd"/>
      <w:r w:rsidRPr="003D5FC2">
        <w:rPr>
          <w:rFonts w:ascii="Times New Roman" w:eastAsia="Calibri" w:hAnsi="Times New Roman" w:cs="Times New Roman"/>
          <w:sz w:val="24"/>
          <w:szCs w:val="24"/>
        </w:rPr>
        <w:t xml:space="preserve"> and social care research. Eastleigh, United Kingdom: INVOLVE; 2009</w:t>
      </w:r>
    </w:p>
    <w:p w14:paraId="2497035F" w14:textId="77777777" w:rsidR="003D5FC2" w:rsidRPr="003D5FC2" w:rsidRDefault="003D5FC2" w:rsidP="003D5FC2">
      <w:pPr>
        <w:pStyle w:val="a7"/>
        <w:spacing w:line="360" w:lineRule="auto"/>
        <w:ind w:left="720" w:hanging="720"/>
        <w:rPr>
          <w:rFonts w:ascii="Times New Roman" w:hAnsi="Times New Roman" w:cs="Times New Roman"/>
          <w:sz w:val="24"/>
          <w:szCs w:val="24"/>
        </w:rPr>
      </w:pPr>
      <w:r w:rsidRPr="003D5FC2">
        <w:rPr>
          <w:rFonts w:ascii="Times New Roman" w:hAnsi="Times New Roman" w:cs="Times New Roman"/>
          <w:sz w:val="24"/>
          <w:szCs w:val="24"/>
        </w:rPr>
        <w:t xml:space="preserve">Watson, D., 2007. </w:t>
      </w:r>
      <w:r w:rsidRPr="003D5FC2">
        <w:rPr>
          <w:rFonts w:ascii="Times New Roman" w:hAnsi="Times New Roman" w:cs="Times New Roman"/>
          <w:i/>
          <w:iCs/>
          <w:sz w:val="24"/>
          <w:szCs w:val="24"/>
        </w:rPr>
        <w:t>Managing civic and community engagement</w:t>
      </w:r>
      <w:r w:rsidRPr="003D5FC2">
        <w:rPr>
          <w:rFonts w:ascii="Times New Roman" w:hAnsi="Times New Roman" w:cs="Times New Roman"/>
          <w:sz w:val="24"/>
          <w:szCs w:val="24"/>
        </w:rPr>
        <w:t>. McGraw-Hill Education (UK).</w:t>
      </w:r>
    </w:p>
    <w:p w14:paraId="518EEB38" w14:textId="77777777" w:rsidR="003D5FC2" w:rsidRPr="003D5FC2" w:rsidRDefault="003D5FC2" w:rsidP="003D5FC2">
      <w:pPr>
        <w:spacing w:line="360" w:lineRule="auto"/>
        <w:rPr>
          <w:rFonts w:ascii="Times New Roman" w:hAnsi="Times New Roman" w:cs="Times New Roman"/>
          <w:sz w:val="24"/>
          <w:szCs w:val="24"/>
        </w:rPr>
      </w:pPr>
    </w:p>
    <w:sectPr w:rsidR="003D5FC2" w:rsidRPr="003D5FC2" w:rsidSect="009D1923">
      <w:type w:val="evenPage"/>
      <w:pgSz w:w="11906" w:h="16838"/>
      <w:pgMar w:top="1440" w:right="1440" w:bottom="1440" w:left="1440" w:header="706" w:footer="706"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482B5" w14:textId="77777777" w:rsidR="00255AB3" w:rsidRDefault="00255AB3" w:rsidP="00522F6A">
      <w:pPr>
        <w:spacing w:after="0" w:line="240" w:lineRule="auto"/>
      </w:pPr>
      <w:r>
        <w:separator/>
      </w:r>
    </w:p>
  </w:endnote>
  <w:endnote w:type="continuationSeparator" w:id="0">
    <w:p w14:paraId="27DC1AED" w14:textId="77777777" w:rsidR="00255AB3" w:rsidRDefault="00255AB3" w:rsidP="00522F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0343396"/>
      <w:docPartObj>
        <w:docPartGallery w:val="Page Numbers (Bottom of Page)"/>
        <w:docPartUnique/>
      </w:docPartObj>
    </w:sdtPr>
    <w:sdtContent>
      <w:p w14:paraId="5E0AFCA1" w14:textId="6E94908D" w:rsidR="000D51F3" w:rsidRDefault="000D51F3">
        <w:pPr>
          <w:pStyle w:val="a5"/>
          <w:jc w:val="right"/>
        </w:pPr>
        <w:r>
          <w:fldChar w:fldCharType="begin"/>
        </w:r>
        <w:r>
          <w:instrText>PAGE   \* MERGEFORMAT</w:instrText>
        </w:r>
        <w:r>
          <w:fldChar w:fldCharType="separate"/>
        </w:r>
        <w:r>
          <w:rPr>
            <w:lang w:val="ru-RU"/>
          </w:rPr>
          <w:t>2</w:t>
        </w:r>
        <w:r>
          <w:fldChar w:fldCharType="end"/>
        </w:r>
      </w:p>
    </w:sdtContent>
  </w:sdt>
  <w:p w14:paraId="269149E7" w14:textId="77777777" w:rsidR="003D5FC2" w:rsidRDefault="003D5FC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58458" w14:textId="77777777" w:rsidR="00255AB3" w:rsidRDefault="00255AB3" w:rsidP="00522F6A">
      <w:pPr>
        <w:spacing w:after="0" w:line="240" w:lineRule="auto"/>
      </w:pPr>
      <w:r>
        <w:separator/>
      </w:r>
    </w:p>
  </w:footnote>
  <w:footnote w:type="continuationSeparator" w:id="0">
    <w:p w14:paraId="7A25DAE1" w14:textId="77777777" w:rsidR="00255AB3" w:rsidRDefault="00255AB3" w:rsidP="00522F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0E44F" w14:textId="4E208280" w:rsidR="003D5FC2" w:rsidRPr="00A559C4" w:rsidRDefault="000D51F3">
    <w:pPr>
      <w:pStyle w:val="a3"/>
      <w:rPr>
        <w:rFonts w:ascii="Times New Roman" w:hAnsi="Times New Roman" w:cs="Times New Roman"/>
        <w:b/>
        <w:bCs/>
        <w:sz w:val="24"/>
        <w:szCs w:val="24"/>
        <w:lang w:val="en-US"/>
      </w:rPr>
    </w:pPr>
    <w:r w:rsidRPr="00A559C4">
      <w:rPr>
        <w:rFonts w:ascii="Times New Roman" w:hAnsi="Times New Roman" w:cs="Times New Roman"/>
        <w:b/>
        <w:bCs/>
        <w:sz w:val="24"/>
        <w:szCs w:val="24"/>
        <w:lang w:val="en-US"/>
      </w:rPr>
      <w:t>Community Engagement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3F0"/>
    <w:rsid w:val="000D51F3"/>
    <w:rsid w:val="00135B93"/>
    <w:rsid w:val="00184D34"/>
    <w:rsid w:val="00255AB3"/>
    <w:rsid w:val="003D5FC2"/>
    <w:rsid w:val="00483A43"/>
    <w:rsid w:val="00522F6A"/>
    <w:rsid w:val="00594535"/>
    <w:rsid w:val="007B6AC7"/>
    <w:rsid w:val="007D676A"/>
    <w:rsid w:val="009D1923"/>
    <w:rsid w:val="00A559C4"/>
    <w:rsid w:val="00A562BE"/>
    <w:rsid w:val="00B024AB"/>
    <w:rsid w:val="00BD3204"/>
    <w:rsid w:val="00CA0182"/>
    <w:rsid w:val="00D028D5"/>
    <w:rsid w:val="00D13A08"/>
    <w:rsid w:val="00E736F8"/>
    <w:rsid w:val="00EF4F3F"/>
    <w:rsid w:val="00F623F0"/>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EA8F54"/>
  <w15:chartTrackingRefBased/>
  <w15:docId w15:val="{673A5EDB-D3B7-4D8B-A63D-D7E7E003E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D3204"/>
    <w:pPr>
      <w:spacing w:line="256" w:lineRule="auto"/>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22F6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22F6A"/>
    <w:rPr>
      <w:lang w:val="en-GB"/>
    </w:rPr>
  </w:style>
  <w:style w:type="paragraph" w:styleId="a5">
    <w:name w:val="footer"/>
    <w:basedOn w:val="a"/>
    <w:link w:val="a6"/>
    <w:uiPriority w:val="99"/>
    <w:unhideWhenUsed/>
    <w:rsid w:val="00522F6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22F6A"/>
    <w:rPr>
      <w:lang w:val="en-GB"/>
    </w:rPr>
  </w:style>
  <w:style w:type="paragraph" w:styleId="a7">
    <w:name w:val="No Spacing"/>
    <w:uiPriority w:val="1"/>
    <w:qFormat/>
    <w:rsid w:val="003D5FC2"/>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6259612">
      <w:bodyDiv w:val="1"/>
      <w:marLeft w:val="0"/>
      <w:marRight w:val="0"/>
      <w:marTop w:val="0"/>
      <w:marBottom w:val="0"/>
      <w:divBdr>
        <w:top w:val="none" w:sz="0" w:space="0" w:color="auto"/>
        <w:left w:val="none" w:sz="0" w:space="0" w:color="auto"/>
        <w:bottom w:val="none" w:sz="0" w:space="0" w:color="auto"/>
        <w:right w:val="none" w:sz="0" w:space="0" w:color="auto"/>
      </w:divBdr>
    </w:div>
    <w:div w:id="1385301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AFFCA4-A04E-408B-9ECB-A7CC66D7F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8</Pages>
  <Words>2083</Words>
  <Characters>11875</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2022-11-27T19:32:00Z</dcterms:created>
  <dcterms:modified xsi:type="dcterms:W3CDTF">2022-12-02T20:58:00Z</dcterms:modified>
</cp:coreProperties>
</file>