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E99AF" w14:textId="750D6935" w:rsidR="00FA5537" w:rsidRPr="00FA5537" w:rsidRDefault="00FA5537" w:rsidP="000501A7">
      <w:pPr>
        <w:spacing w:line="480" w:lineRule="auto"/>
        <w:jc w:val="center"/>
        <w:rPr>
          <w:rFonts w:ascii="Arial" w:hAnsi="Arial" w:cs="Arial"/>
          <w:bCs/>
          <w:sz w:val="24"/>
          <w:szCs w:val="24"/>
        </w:rPr>
      </w:pPr>
      <w:r w:rsidRPr="00FA5537">
        <w:rPr>
          <w:rFonts w:ascii="Arial" w:hAnsi="Arial" w:cs="Arial"/>
          <w:bCs/>
          <w:sz w:val="24"/>
          <w:szCs w:val="24"/>
        </w:rPr>
        <w:t>Human Resource Management</w:t>
      </w:r>
      <w:r w:rsidRPr="00FA5537">
        <w:rPr>
          <w:rFonts w:ascii="Arial" w:hAnsi="Arial" w:cs="Arial" w:hint="eastAsia"/>
          <w:bCs/>
          <w:sz w:val="24"/>
          <w:szCs w:val="24"/>
          <w:lang w:eastAsia="zh-CN"/>
        </w:rPr>
        <w:t>:</w:t>
      </w:r>
      <w:r w:rsidRPr="00FA5537">
        <w:rPr>
          <w:rFonts w:ascii="Arial" w:hAnsi="Arial" w:cs="Arial"/>
          <w:bCs/>
          <w:sz w:val="24"/>
          <w:szCs w:val="24"/>
        </w:rPr>
        <w:t xml:space="preserve"> </w:t>
      </w:r>
      <w:r w:rsidRPr="00FA5537">
        <w:rPr>
          <w:rFonts w:ascii="Arial" w:hAnsi="Arial" w:cs="Arial"/>
          <w:bCs/>
          <w:sz w:val="24"/>
          <w:szCs w:val="24"/>
        </w:rPr>
        <w:t>Improvement of an HR priority area</w:t>
      </w:r>
      <w:r w:rsidRPr="00FA5537">
        <w:rPr>
          <w:rFonts w:ascii="Arial" w:hAnsi="Arial" w:cs="Arial"/>
          <w:bCs/>
          <w:sz w:val="24"/>
          <w:szCs w:val="24"/>
        </w:rPr>
        <w:t xml:space="preserve"> </w:t>
      </w:r>
    </w:p>
    <w:p w14:paraId="2BF878AD" w14:textId="305A12C3" w:rsidR="000501A7" w:rsidRPr="00E26FED" w:rsidRDefault="004B017A" w:rsidP="000501A7">
      <w:pPr>
        <w:spacing w:line="480" w:lineRule="auto"/>
        <w:jc w:val="center"/>
        <w:rPr>
          <w:rFonts w:ascii="Arial" w:hAnsi="Arial" w:cs="Arial"/>
          <w:b/>
          <w:sz w:val="24"/>
          <w:szCs w:val="24"/>
        </w:rPr>
      </w:pPr>
      <w:r w:rsidRPr="004B017A">
        <w:rPr>
          <w:rFonts w:ascii="Arial" w:hAnsi="Arial" w:cs="Arial"/>
          <w:b/>
          <w:sz w:val="24"/>
          <w:szCs w:val="24"/>
        </w:rPr>
        <w:t xml:space="preserve">Employee </w:t>
      </w:r>
      <w:r w:rsidR="000A5C1E">
        <w:rPr>
          <w:rFonts w:ascii="Arial" w:hAnsi="Arial" w:cs="Arial"/>
          <w:b/>
          <w:sz w:val="24"/>
          <w:szCs w:val="24"/>
        </w:rPr>
        <w:t>E</w:t>
      </w:r>
      <w:r w:rsidRPr="004B017A">
        <w:rPr>
          <w:rFonts w:ascii="Arial" w:hAnsi="Arial" w:cs="Arial"/>
          <w:b/>
          <w:sz w:val="24"/>
          <w:szCs w:val="24"/>
        </w:rPr>
        <w:t>ngagement</w:t>
      </w:r>
      <w:r w:rsidR="000A5C1E">
        <w:rPr>
          <w:rFonts w:ascii="Arial" w:hAnsi="Arial" w:cs="Arial"/>
          <w:b/>
          <w:sz w:val="24"/>
          <w:szCs w:val="24"/>
        </w:rPr>
        <w:t xml:space="preserve"> at the </w:t>
      </w:r>
      <w:r w:rsidR="000A5C1E" w:rsidRPr="000A5C1E">
        <w:rPr>
          <w:rFonts w:ascii="Arial" w:hAnsi="Arial" w:cs="Arial"/>
          <w:b/>
          <w:sz w:val="24"/>
          <w:szCs w:val="24"/>
        </w:rPr>
        <w:t>Timber Trade Federation</w:t>
      </w:r>
    </w:p>
    <w:p w14:paraId="763A5B3D" w14:textId="77777777" w:rsidR="000501A7" w:rsidRPr="00E26FED" w:rsidRDefault="000501A7" w:rsidP="000501A7">
      <w:pPr>
        <w:spacing w:line="480" w:lineRule="auto"/>
        <w:jc w:val="center"/>
        <w:rPr>
          <w:rFonts w:ascii="Arial" w:hAnsi="Arial" w:cs="Arial"/>
          <w:sz w:val="24"/>
          <w:szCs w:val="24"/>
        </w:rPr>
      </w:pPr>
    </w:p>
    <w:p w14:paraId="37CB1D8F" w14:textId="77777777" w:rsidR="000501A7" w:rsidRPr="00E26FED" w:rsidRDefault="000501A7" w:rsidP="000501A7">
      <w:pPr>
        <w:spacing w:line="480" w:lineRule="auto"/>
        <w:jc w:val="center"/>
        <w:rPr>
          <w:rFonts w:ascii="Arial" w:hAnsi="Arial" w:cs="Arial"/>
          <w:sz w:val="24"/>
          <w:szCs w:val="24"/>
        </w:rPr>
      </w:pPr>
      <w:r w:rsidRPr="00E26FED">
        <w:rPr>
          <w:rFonts w:ascii="Arial" w:hAnsi="Arial" w:cs="Arial"/>
          <w:noProof/>
          <w:sz w:val="24"/>
          <w:szCs w:val="24"/>
        </w:rPr>
        <w:drawing>
          <wp:inline distT="0" distB="0" distL="0" distR="0" wp14:anchorId="09679946" wp14:editId="666FD6B0">
            <wp:extent cx="3123446" cy="347049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8756" cy="3476396"/>
                    </a:xfrm>
                    <a:prstGeom prst="rect">
                      <a:avLst/>
                    </a:prstGeom>
                    <a:noFill/>
                  </pic:spPr>
                </pic:pic>
              </a:graphicData>
            </a:graphic>
          </wp:inline>
        </w:drawing>
      </w:r>
    </w:p>
    <w:p w14:paraId="0639CE18" w14:textId="77777777" w:rsidR="000501A7" w:rsidRPr="00E26FED" w:rsidRDefault="000501A7" w:rsidP="000501A7">
      <w:pPr>
        <w:spacing w:line="480" w:lineRule="auto"/>
        <w:jc w:val="center"/>
        <w:rPr>
          <w:rFonts w:ascii="Arial" w:hAnsi="Arial" w:cs="Arial"/>
          <w:sz w:val="24"/>
          <w:szCs w:val="24"/>
        </w:rPr>
      </w:pPr>
    </w:p>
    <w:p w14:paraId="72A42BB5" w14:textId="77777777" w:rsidR="000501A7" w:rsidRPr="00E26FED" w:rsidRDefault="000501A7" w:rsidP="000501A7">
      <w:pPr>
        <w:spacing w:line="480" w:lineRule="auto"/>
        <w:jc w:val="center"/>
        <w:rPr>
          <w:rFonts w:ascii="Arial" w:eastAsia="Microsoft YaHei" w:hAnsi="Arial" w:cs="Arial"/>
          <w:sz w:val="24"/>
          <w:szCs w:val="24"/>
          <w:lang w:eastAsia="zh-CN"/>
        </w:rPr>
      </w:pPr>
      <w:r w:rsidRPr="00E26FED">
        <w:rPr>
          <w:rFonts w:ascii="Arial" w:hAnsi="Arial" w:cs="Arial"/>
          <w:b/>
          <w:bCs/>
          <w:sz w:val="24"/>
          <w:szCs w:val="24"/>
        </w:rPr>
        <w:t>Student’s Name</w:t>
      </w:r>
      <w:r w:rsidRPr="00E26FED">
        <w:rPr>
          <w:rFonts w:ascii="Arial" w:eastAsia="Microsoft YaHei" w:hAnsi="Arial" w:cs="Arial"/>
          <w:b/>
          <w:bCs/>
          <w:sz w:val="24"/>
          <w:szCs w:val="24"/>
          <w:lang w:eastAsia="zh-CN"/>
        </w:rPr>
        <w:t>:</w:t>
      </w:r>
      <w:r w:rsidRPr="00E26FED">
        <w:rPr>
          <w:rFonts w:ascii="Arial" w:eastAsia="Microsoft YaHei" w:hAnsi="Arial" w:cs="Arial"/>
          <w:sz w:val="24"/>
          <w:szCs w:val="24"/>
          <w:lang w:eastAsia="zh-CN"/>
        </w:rPr>
        <w:t xml:space="preserve"> Xiaoyin Xie</w:t>
      </w:r>
    </w:p>
    <w:p w14:paraId="1F2DB96A" w14:textId="77777777" w:rsidR="000501A7" w:rsidRPr="00E26FED" w:rsidRDefault="000501A7" w:rsidP="000501A7">
      <w:pPr>
        <w:spacing w:line="480" w:lineRule="auto"/>
        <w:jc w:val="center"/>
        <w:rPr>
          <w:rFonts w:ascii="Arial" w:hAnsi="Arial" w:cs="Arial"/>
          <w:sz w:val="24"/>
          <w:szCs w:val="24"/>
        </w:rPr>
      </w:pPr>
      <w:r w:rsidRPr="00E26FED">
        <w:rPr>
          <w:rFonts w:ascii="Arial" w:hAnsi="Arial" w:cs="Arial"/>
          <w:b/>
          <w:bCs/>
          <w:sz w:val="24"/>
          <w:szCs w:val="24"/>
        </w:rPr>
        <w:t>Student’s Number:</w:t>
      </w:r>
      <w:r w:rsidRPr="00E26FED">
        <w:rPr>
          <w:rFonts w:ascii="Arial" w:hAnsi="Arial" w:cs="Arial"/>
          <w:sz w:val="24"/>
          <w:szCs w:val="24"/>
        </w:rPr>
        <w:t xml:space="preserve"> 2218648</w:t>
      </w:r>
    </w:p>
    <w:p w14:paraId="382ED852" w14:textId="5CFF783A" w:rsidR="000501A7" w:rsidRPr="00E26FED" w:rsidRDefault="000501A7" w:rsidP="000501A7">
      <w:pPr>
        <w:spacing w:line="480" w:lineRule="auto"/>
        <w:jc w:val="center"/>
        <w:rPr>
          <w:rFonts w:ascii="Arial" w:hAnsi="Arial" w:cs="Arial"/>
          <w:sz w:val="24"/>
          <w:szCs w:val="24"/>
        </w:rPr>
      </w:pPr>
      <w:r w:rsidRPr="00E26FED">
        <w:rPr>
          <w:rFonts w:ascii="Arial" w:hAnsi="Arial" w:cs="Arial"/>
          <w:b/>
          <w:bCs/>
          <w:sz w:val="24"/>
          <w:szCs w:val="24"/>
        </w:rPr>
        <w:t>Module code:</w:t>
      </w:r>
      <w:r w:rsidRPr="00E26FED">
        <w:rPr>
          <w:rFonts w:ascii="Arial" w:hAnsi="Arial" w:cs="Arial"/>
          <w:sz w:val="24"/>
          <w:szCs w:val="24"/>
        </w:rPr>
        <w:t xml:space="preserve"> BMMB70</w:t>
      </w:r>
      <w:r w:rsidRPr="00E26FED">
        <w:rPr>
          <w:rFonts w:ascii="Arial" w:hAnsi="Arial" w:cs="Arial"/>
          <w:sz w:val="24"/>
          <w:szCs w:val="24"/>
        </w:rPr>
        <w:t>07</w:t>
      </w:r>
    </w:p>
    <w:p w14:paraId="782DA032" w14:textId="1159D9F9" w:rsidR="000501A7" w:rsidRPr="00E26FED" w:rsidRDefault="000501A7" w:rsidP="000501A7">
      <w:pPr>
        <w:spacing w:line="480" w:lineRule="auto"/>
        <w:jc w:val="center"/>
        <w:rPr>
          <w:rFonts w:ascii="Arial" w:hAnsi="Arial" w:cs="Arial"/>
          <w:sz w:val="24"/>
          <w:szCs w:val="24"/>
        </w:rPr>
      </w:pPr>
      <w:r w:rsidRPr="00E26FED">
        <w:rPr>
          <w:rFonts w:ascii="Arial" w:hAnsi="Arial" w:cs="Arial"/>
          <w:b/>
          <w:bCs/>
          <w:sz w:val="24"/>
          <w:szCs w:val="24"/>
        </w:rPr>
        <w:t>Tutor’s Name:</w:t>
      </w:r>
      <w:r w:rsidRPr="00E26FED">
        <w:rPr>
          <w:rFonts w:ascii="Arial" w:hAnsi="Arial" w:cs="Arial"/>
          <w:sz w:val="24"/>
          <w:szCs w:val="24"/>
        </w:rPr>
        <w:t xml:space="preserve"> James Moore</w:t>
      </w:r>
    </w:p>
    <w:p w14:paraId="44497744" w14:textId="77777777" w:rsidR="0033270A" w:rsidRPr="00E26FED" w:rsidRDefault="0033270A" w:rsidP="0033270A">
      <w:pPr>
        <w:spacing w:after="0" w:line="480" w:lineRule="auto"/>
        <w:contextualSpacing/>
        <w:jc w:val="center"/>
        <w:rPr>
          <w:rFonts w:ascii="Arial" w:hAnsi="Arial" w:cs="Arial"/>
          <w:b/>
          <w:bCs/>
          <w:sz w:val="24"/>
          <w:szCs w:val="24"/>
        </w:rPr>
      </w:pPr>
    </w:p>
    <w:p w14:paraId="7F32B1EF" w14:textId="77777777" w:rsidR="0033270A" w:rsidRPr="00E26FED" w:rsidRDefault="0033270A" w:rsidP="0033270A">
      <w:pPr>
        <w:spacing w:after="0" w:line="480" w:lineRule="auto"/>
        <w:contextualSpacing/>
        <w:jc w:val="center"/>
        <w:rPr>
          <w:rFonts w:ascii="Arial" w:hAnsi="Arial" w:cs="Arial"/>
          <w:b/>
          <w:bCs/>
          <w:sz w:val="24"/>
          <w:szCs w:val="24"/>
        </w:rPr>
      </w:pPr>
    </w:p>
    <w:p w14:paraId="1694557F" w14:textId="77777777" w:rsidR="0033270A" w:rsidRPr="00E26FED" w:rsidRDefault="0033270A" w:rsidP="0033270A">
      <w:pPr>
        <w:spacing w:after="0" w:line="480" w:lineRule="auto"/>
        <w:contextualSpacing/>
        <w:jc w:val="center"/>
        <w:rPr>
          <w:rFonts w:ascii="Arial" w:hAnsi="Arial" w:cs="Arial"/>
          <w:b/>
          <w:bCs/>
          <w:sz w:val="24"/>
          <w:szCs w:val="24"/>
        </w:rPr>
      </w:pPr>
    </w:p>
    <w:p w14:paraId="53A224D6" w14:textId="77777777" w:rsidR="0033270A" w:rsidRPr="00E26FED" w:rsidRDefault="0033270A" w:rsidP="0033270A">
      <w:pPr>
        <w:spacing w:after="0" w:line="480" w:lineRule="auto"/>
        <w:contextualSpacing/>
        <w:jc w:val="center"/>
        <w:rPr>
          <w:rFonts w:ascii="Arial" w:hAnsi="Arial" w:cs="Arial"/>
          <w:b/>
          <w:bCs/>
          <w:sz w:val="24"/>
          <w:szCs w:val="24"/>
        </w:rPr>
      </w:pPr>
    </w:p>
    <w:p w14:paraId="60C5A276" w14:textId="77777777" w:rsidR="0033270A" w:rsidRPr="00E26FED" w:rsidRDefault="0033270A" w:rsidP="0033270A">
      <w:pPr>
        <w:spacing w:after="0" w:line="480" w:lineRule="auto"/>
        <w:contextualSpacing/>
        <w:jc w:val="center"/>
        <w:rPr>
          <w:rFonts w:ascii="Arial" w:hAnsi="Arial" w:cs="Arial"/>
          <w:b/>
          <w:bCs/>
          <w:sz w:val="24"/>
          <w:szCs w:val="24"/>
        </w:rPr>
      </w:pPr>
    </w:p>
    <w:p w14:paraId="435FFB72" w14:textId="77777777" w:rsidR="0033270A" w:rsidRPr="00E26FED" w:rsidRDefault="0033270A" w:rsidP="0033270A">
      <w:pPr>
        <w:spacing w:after="0" w:line="480" w:lineRule="auto"/>
        <w:contextualSpacing/>
        <w:jc w:val="center"/>
        <w:rPr>
          <w:rFonts w:ascii="Arial" w:hAnsi="Arial" w:cs="Arial"/>
          <w:b/>
          <w:bCs/>
          <w:sz w:val="24"/>
          <w:szCs w:val="24"/>
        </w:rPr>
      </w:pPr>
    </w:p>
    <w:sdt>
      <w:sdtPr>
        <w:rPr>
          <w:rFonts w:ascii="Arial" w:eastAsiaTheme="minorHAnsi" w:hAnsi="Arial" w:cs="Arial"/>
          <w:color w:val="auto"/>
          <w:sz w:val="22"/>
          <w:szCs w:val="22"/>
        </w:rPr>
        <w:id w:val="223724203"/>
        <w:docPartObj>
          <w:docPartGallery w:val="Table of Contents"/>
          <w:docPartUnique/>
        </w:docPartObj>
      </w:sdtPr>
      <w:sdtEndPr>
        <w:rPr>
          <w:rFonts w:eastAsia="SimSun"/>
          <w:b/>
          <w:bCs/>
          <w:noProof/>
        </w:rPr>
      </w:sdtEndPr>
      <w:sdtContent>
        <w:p w14:paraId="2609131E" w14:textId="1DA60F6F" w:rsidR="00121BF0" w:rsidRPr="00E26FED" w:rsidRDefault="00121BF0">
          <w:pPr>
            <w:pStyle w:val="TOCHeading"/>
            <w:rPr>
              <w:rFonts w:ascii="Arial" w:hAnsi="Arial" w:cs="Arial"/>
              <w:b/>
              <w:bCs/>
            </w:rPr>
          </w:pPr>
          <w:r w:rsidRPr="00E26FED">
            <w:rPr>
              <w:rFonts w:ascii="Arial" w:hAnsi="Arial" w:cs="Arial"/>
              <w:b/>
              <w:bCs/>
            </w:rPr>
            <w:t>Table of Contents</w:t>
          </w:r>
        </w:p>
        <w:p w14:paraId="4A6992C1" w14:textId="2133E019" w:rsidR="00712C9A" w:rsidRPr="00712C9A" w:rsidRDefault="00121BF0">
          <w:pPr>
            <w:pStyle w:val="TOC1"/>
            <w:tabs>
              <w:tab w:val="right" w:leader="dot" w:pos="9016"/>
            </w:tabs>
            <w:rPr>
              <w:rFonts w:ascii="Arial" w:hAnsi="Arial" w:cs="Arial"/>
              <w:noProof/>
              <w:lang w:eastAsia="zh-CN"/>
            </w:rPr>
          </w:pPr>
          <w:r w:rsidRPr="00712C9A">
            <w:rPr>
              <w:rFonts w:ascii="Arial" w:hAnsi="Arial" w:cs="Arial"/>
            </w:rPr>
            <w:fldChar w:fldCharType="begin"/>
          </w:r>
          <w:r w:rsidRPr="00712C9A">
            <w:rPr>
              <w:rFonts w:ascii="Arial" w:hAnsi="Arial" w:cs="Arial"/>
            </w:rPr>
            <w:instrText xml:space="preserve"> TOC \o "1-3" \h \z \u </w:instrText>
          </w:r>
          <w:r w:rsidRPr="00712C9A">
            <w:rPr>
              <w:rFonts w:ascii="Arial" w:hAnsi="Arial" w:cs="Arial"/>
            </w:rPr>
            <w:fldChar w:fldCharType="separate"/>
          </w:r>
          <w:hyperlink w:anchor="_Toc130566411" w:history="1">
            <w:r w:rsidR="00712C9A" w:rsidRPr="00712C9A">
              <w:rPr>
                <w:rStyle w:val="Hyperlink"/>
                <w:rFonts w:ascii="Arial" w:hAnsi="Arial" w:cs="Arial"/>
                <w:noProof/>
              </w:rPr>
              <w:t>1.0 Executive Summary</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_Toc130566411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3</w:t>
            </w:r>
            <w:r w:rsidR="00712C9A" w:rsidRPr="00712C9A">
              <w:rPr>
                <w:rFonts w:ascii="Arial" w:hAnsi="Arial" w:cs="Arial"/>
                <w:noProof/>
                <w:webHidden/>
              </w:rPr>
              <w:fldChar w:fldCharType="end"/>
            </w:r>
          </w:hyperlink>
        </w:p>
        <w:p w14:paraId="4F2FE2D5" w14:textId="6952E015" w:rsidR="00712C9A" w:rsidRPr="00712C9A" w:rsidRDefault="00712C9A">
          <w:pPr>
            <w:pStyle w:val="TOC1"/>
            <w:tabs>
              <w:tab w:val="right" w:leader="dot" w:pos="9016"/>
            </w:tabs>
            <w:rPr>
              <w:rFonts w:ascii="Arial" w:hAnsi="Arial" w:cs="Arial"/>
              <w:noProof/>
              <w:lang w:eastAsia="zh-CN"/>
            </w:rPr>
          </w:pPr>
          <w:hyperlink w:anchor="_Toc130566412" w:history="1">
            <w:r w:rsidRPr="00712C9A">
              <w:rPr>
                <w:rStyle w:val="Hyperlink"/>
                <w:rFonts w:ascii="Arial" w:hAnsi="Arial" w:cs="Arial"/>
                <w:noProof/>
              </w:rPr>
              <w:t>2.0 Introduction</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_Toc130566412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3</w:t>
            </w:r>
            <w:r w:rsidRPr="00712C9A">
              <w:rPr>
                <w:rFonts w:ascii="Arial" w:hAnsi="Arial" w:cs="Arial"/>
                <w:noProof/>
                <w:webHidden/>
              </w:rPr>
              <w:fldChar w:fldCharType="end"/>
            </w:r>
          </w:hyperlink>
        </w:p>
        <w:p w14:paraId="7B1DF4B8" w14:textId="2E98E1E5" w:rsidR="00712C9A" w:rsidRPr="00712C9A" w:rsidRDefault="00712C9A">
          <w:pPr>
            <w:pStyle w:val="TOC1"/>
            <w:tabs>
              <w:tab w:val="right" w:leader="dot" w:pos="9016"/>
            </w:tabs>
            <w:rPr>
              <w:rFonts w:ascii="Arial" w:hAnsi="Arial" w:cs="Arial"/>
              <w:noProof/>
              <w:lang w:eastAsia="zh-CN"/>
            </w:rPr>
          </w:pPr>
          <w:hyperlink w:anchor="_Toc130566413" w:history="1">
            <w:r w:rsidRPr="00712C9A">
              <w:rPr>
                <w:rStyle w:val="Hyperlink"/>
                <w:rFonts w:ascii="Arial" w:hAnsi="Arial" w:cs="Arial"/>
                <w:noProof/>
              </w:rPr>
              <w:t>3.0 Background</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_Toc130566413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4</w:t>
            </w:r>
            <w:r w:rsidRPr="00712C9A">
              <w:rPr>
                <w:rFonts w:ascii="Arial" w:hAnsi="Arial" w:cs="Arial"/>
                <w:noProof/>
                <w:webHidden/>
              </w:rPr>
              <w:fldChar w:fldCharType="end"/>
            </w:r>
          </w:hyperlink>
        </w:p>
        <w:p w14:paraId="474233E6" w14:textId="4068870F" w:rsidR="00712C9A" w:rsidRPr="00712C9A" w:rsidRDefault="00712C9A">
          <w:pPr>
            <w:pStyle w:val="TOC1"/>
            <w:tabs>
              <w:tab w:val="right" w:leader="dot" w:pos="9016"/>
            </w:tabs>
            <w:rPr>
              <w:rFonts w:ascii="Arial" w:hAnsi="Arial" w:cs="Arial"/>
              <w:noProof/>
              <w:lang w:eastAsia="zh-CN"/>
            </w:rPr>
          </w:pPr>
          <w:hyperlink w:anchor="_Toc130566414" w:history="1">
            <w:r w:rsidRPr="00712C9A">
              <w:rPr>
                <w:rStyle w:val="Hyperlink"/>
                <w:rFonts w:ascii="Arial" w:eastAsiaTheme="minorHAnsi" w:hAnsi="Arial" w:cs="Arial"/>
                <w:noProof/>
              </w:rPr>
              <w:t>4.0 Analysis of employee engagement in Timber Trade Federation</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_Toc130566414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6</w:t>
            </w:r>
            <w:r w:rsidRPr="00712C9A">
              <w:rPr>
                <w:rFonts w:ascii="Arial" w:hAnsi="Arial" w:cs="Arial"/>
                <w:noProof/>
                <w:webHidden/>
              </w:rPr>
              <w:fldChar w:fldCharType="end"/>
            </w:r>
          </w:hyperlink>
        </w:p>
        <w:p w14:paraId="51CDDE89" w14:textId="4BDDECF5" w:rsidR="00712C9A" w:rsidRPr="00712C9A" w:rsidRDefault="00712C9A">
          <w:pPr>
            <w:pStyle w:val="TOC2"/>
            <w:tabs>
              <w:tab w:val="right" w:leader="dot" w:pos="9016"/>
            </w:tabs>
            <w:rPr>
              <w:rFonts w:ascii="Arial" w:hAnsi="Arial" w:cs="Arial"/>
              <w:noProof/>
              <w:lang w:eastAsia="zh-CN"/>
            </w:rPr>
          </w:pPr>
          <w:hyperlink w:anchor="_Toc130566415" w:history="1">
            <w:r w:rsidRPr="00712C9A">
              <w:rPr>
                <w:rStyle w:val="Hyperlink"/>
                <w:rFonts w:ascii="Arial" w:hAnsi="Arial" w:cs="Arial"/>
                <w:noProof/>
              </w:rPr>
              <w:t>4.1 Benefits</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_Toc130566415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7</w:t>
            </w:r>
            <w:r w:rsidRPr="00712C9A">
              <w:rPr>
                <w:rFonts w:ascii="Arial" w:hAnsi="Arial" w:cs="Arial"/>
                <w:noProof/>
                <w:webHidden/>
              </w:rPr>
              <w:fldChar w:fldCharType="end"/>
            </w:r>
          </w:hyperlink>
        </w:p>
        <w:p w14:paraId="61DF21C2" w14:textId="6BD18659" w:rsidR="00712C9A" w:rsidRPr="00712C9A" w:rsidRDefault="00712C9A">
          <w:pPr>
            <w:pStyle w:val="TOC2"/>
            <w:tabs>
              <w:tab w:val="right" w:leader="dot" w:pos="9016"/>
            </w:tabs>
            <w:rPr>
              <w:rFonts w:ascii="Arial" w:hAnsi="Arial" w:cs="Arial"/>
              <w:noProof/>
              <w:lang w:eastAsia="zh-CN"/>
            </w:rPr>
          </w:pPr>
          <w:hyperlink w:anchor="_Toc130566416" w:history="1">
            <w:r w:rsidRPr="00712C9A">
              <w:rPr>
                <w:rStyle w:val="Hyperlink"/>
                <w:rFonts w:ascii="Arial" w:hAnsi="Arial" w:cs="Arial"/>
                <w:noProof/>
              </w:rPr>
              <w:t>4.2 Weaknesses</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_Toc130566416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8</w:t>
            </w:r>
            <w:r w:rsidRPr="00712C9A">
              <w:rPr>
                <w:rFonts w:ascii="Arial" w:hAnsi="Arial" w:cs="Arial"/>
                <w:noProof/>
                <w:webHidden/>
              </w:rPr>
              <w:fldChar w:fldCharType="end"/>
            </w:r>
          </w:hyperlink>
        </w:p>
        <w:p w14:paraId="481EF035" w14:textId="4E07E281" w:rsidR="00712C9A" w:rsidRPr="00712C9A" w:rsidRDefault="00712C9A">
          <w:pPr>
            <w:pStyle w:val="TOC2"/>
            <w:tabs>
              <w:tab w:val="right" w:leader="dot" w:pos="9016"/>
            </w:tabs>
            <w:rPr>
              <w:rFonts w:ascii="Arial" w:hAnsi="Arial" w:cs="Arial"/>
              <w:noProof/>
              <w:lang w:eastAsia="zh-CN"/>
            </w:rPr>
          </w:pPr>
          <w:hyperlink w:anchor="_Toc130566417" w:history="1">
            <w:r w:rsidRPr="00712C9A">
              <w:rPr>
                <w:rStyle w:val="Hyperlink"/>
                <w:rFonts w:ascii="Arial" w:hAnsi="Arial" w:cs="Arial"/>
                <w:noProof/>
              </w:rPr>
              <w:t>4.3 Impact</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_Toc130566417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9</w:t>
            </w:r>
            <w:r w:rsidRPr="00712C9A">
              <w:rPr>
                <w:rFonts w:ascii="Arial" w:hAnsi="Arial" w:cs="Arial"/>
                <w:noProof/>
                <w:webHidden/>
              </w:rPr>
              <w:fldChar w:fldCharType="end"/>
            </w:r>
          </w:hyperlink>
        </w:p>
        <w:p w14:paraId="65F20E33" w14:textId="008226FB" w:rsidR="00712C9A" w:rsidRPr="00712C9A" w:rsidRDefault="00712C9A">
          <w:pPr>
            <w:pStyle w:val="TOC1"/>
            <w:tabs>
              <w:tab w:val="right" w:leader="dot" w:pos="9016"/>
            </w:tabs>
            <w:rPr>
              <w:rFonts w:ascii="Arial" w:hAnsi="Arial" w:cs="Arial"/>
              <w:noProof/>
              <w:lang w:eastAsia="zh-CN"/>
            </w:rPr>
          </w:pPr>
          <w:hyperlink w:anchor="_Toc130566418" w:history="1">
            <w:r w:rsidRPr="00712C9A">
              <w:rPr>
                <w:rStyle w:val="Hyperlink"/>
                <w:rFonts w:ascii="Arial" w:hAnsi="Arial" w:cs="Arial"/>
                <w:noProof/>
              </w:rPr>
              <w:t>5.0 Recommendations</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_Toc130566418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10</w:t>
            </w:r>
            <w:r w:rsidRPr="00712C9A">
              <w:rPr>
                <w:rFonts w:ascii="Arial" w:hAnsi="Arial" w:cs="Arial"/>
                <w:noProof/>
                <w:webHidden/>
              </w:rPr>
              <w:fldChar w:fldCharType="end"/>
            </w:r>
          </w:hyperlink>
        </w:p>
        <w:p w14:paraId="1217986A" w14:textId="3B343F37" w:rsidR="00712C9A" w:rsidRPr="00712C9A" w:rsidRDefault="00712C9A">
          <w:pPr>
            <w:pStyle w:val="TOC1"/>
            <w:tabs>
              <w:tab w:val="right" w:leader="dot" w:pos="9016"/>
            </w:tabs>
            <w:rPr>
              <w:rFonts w:ascii="Arial" w:hAnsi="Arial" w:cs="Arial"/>
              <w:noProof/>
              <w:lang w:eastAsia="zh-CN"/>
            </w:rPr>
          </w:pPr>
          <w:hyperlink w:anchor="_Toc130566419" w:history="1">
            <w:r w:rsidRPr="00712C9A">
              <w:rPr>
                <w:rStyle w:val="Hyperlink"/>
                <w:rFonts w:ascii="Arial" w:hAnsi="Arial" w:cs="Arial"/>
                <w:noProof/>
              </w:rPr>
              <w:t>6.0 Conclusion</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_Toc130566419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10</w:t>
            </w:r>
            <w:r w:rsidRPr="00712C9A">
              <w:rPr>
                <w:rFonts w:ascii="Arial" w:hAnsi="Arial" w:cs="Arial"/>
                <w:noProof/>
                <w:webHidden/>
              </w:rPr>
              <w:fldChar w:fldCharType="end"/>
            </w:r>
          </w:hyperlink>
        </w:p>
        <w:p w14:paraId="2E3EE4D7" w14:textId="78A7481E" w:rsidR="00712C9A" w:rsidRPr="00712C9A" w:rsidRDefault="00712C9A">
          <w:pPr>
            <w:pStyle w:val="TOC1"/>
            <w:tabs>
              <w:tab w:val="right" w:leader="dot" w:pos="9016"/>
            </w:tabs>
            <w:rPr>
              <w:rFonts w:ascii="Arial" w:hAnsi="Arial" w:cs="Arial"/>
              <w:noProof/>
              <w:lang w:eastAsia="zh-CN"/>
            </w:rPr>
          </w:pPr>
          <w:hyperlink w:anchor="_Toc130566420" w:history="1">
            <w:r w:rsidRPr="00712C9A">
              <w:rPr>
                <w:rStyle w:val="Hyperlink"/>
                <w:rFonts w:ascii="Arial" w:hAnsi="Arial" w:cs="Arial"/>
                <w:noProof/>
              </w:rPr>
              <w:t>7.0 References</w:t>
            </w:r>
            <w:r w:rsidRPr="00712C9A">
              <w:rPr>
                <w:rFonts w:ascii="Arial" w:hAnsi="Arial" w:cs="Arial"/>
                <w:noProof/>
                <w:webHidden/>
              </w:rPr>
              <w:tab/>
            </w:r>
            <w:r w:rsidRPr="00712C9A">
              <w:rPr>
                <w:rFonts w:ascii="Arial" w:hAnsi="Arial" w:cs="Arial"/>
                <w:noProof/>
                <w:webHidden/>
              </w:rPr>
              <w:fldChar w:fldCharType="begin"/>
            </w:r>
            <w:r w:rsidRPr="00712C9A">
              <w:rPr>
                <w:rFonts w:ascii="Arial" w:hAnsi="Arial" w:cs="Arial"/>
                <w:noProof/>
                <w:webHidden/>
              </w:rPr>
              <w:instrText xml:space="preserve"> PAGEREF _Toc130566420 \h </w:instrText>
            </w:r>
            <w:r w:rsidRPr="00712C9A">
              <w:rPr>
                <w:rFonts w:ascii="Arial" w:hAnsi="Arial" w:cs="Arial"/>
                <w:noProof/>
                <w:webHidden/>
              </w:rPr>
            </w:r>
            <w:r w:rsidRPr="00712C9A">
              <w:rPr>
                <w:rFonts w:ascii="Arial" w:hAnsi="Arial" w:cs="Arial"/>
                <w:noProof/>
                <w:webHidden/>
              </w:rPr>
              <w:fldChar w:fldCharType="separate"/>
            </w:r>
            <w:r w:rsidRPr="00712C9A">
              <w:rPr>
                <w:rFonts w:ascii="Arial" w:hAnsi="Arial" w:cs="Arial"/>
                <w:noProof/>
                <w:webHidden/>
              </w:rPr>
              <w:t>12</w:t>
            </w:r>
            <w:r w:rsidRPr="00712C9A">
              <w:rPr>
                <w:rFonts w:ascii="Arial" w:hAnsi="Arial" w:cs="Arial"/>
                <w:noProof/>
                <w:webHidden/>
              </w:rPr>
              <w:fldChar w:fldCharType="end"/>
            </w:r>
          </w:hyperlink>
        </w:p>
        <w:p w14:paraId="452F224A" w14:textId="3DDDC6C6" w:rsidR="00121BF0" w:rsidRPr="00E26FED" w:rsidRDefault="00121BF0">
          <w:pPr>
            <w:rPr>
              <w:rFonts w:ascii="Arial" w:hAnsi="Arial" w:cs="Arial"/>
            </w:rPr>
          </w:pPr>
          <w:r w:rsidRPr="00712C9A">
            <w:rPr>
              <w:rFonts w:ascii="Arial" w:hAnsi="Arial" w:cs="Arial"/>
              <w:b/>
              <w:bCs/>
              <w:noProof/>
            </w:rPr>
            <w:fldChar w:fldCharType="end"/>
          </w:r>
        </w:p>
      </w:sdtContent>
    </w:sdt>
    <w:p w14:paraId="6A608F81" w14:textId="080597AF" w:rsidR="0033270A" w:rsidRPr="00E26FED" w:rsidRDefault="0033270A" w:rsidP="001E0757">
      <w:pPr>
        <w:pStyle w:val="NormalWeb"/>
        <w:spacing w:line="480" w:lineRule="auto"/>
        <w:rPr>
          <w:rFonts w:ascii="Arial" w:hAnsi="Arial" w:cs="Arial"/>
          <w:b/>
          <w:bCs/>
        </w:rPr>
      </w:pPr>
    </w:p>
    <w:p w14:paraId="5998BEC2" w14:textId="53DAFC6E" w:rsidR="00D5665F" w:rsidRPr="00E26FED" w:rsidRDefault="00D5665F" w:rsidP="001E0757">
      <w:pPr>
        <w:pStyle w:val="NormalWeb"/>
        <w:spacing w:line="480" w:lineRule="auto"/>
        <w:rPr>
          <w:rFonts w:ascii="Arial" w:hAnsi="Arial" w:cs="Arial"/>
          <w:b/>
          <w:bCs/>
        </w:rPr>
      </w:pPr>
    </w:p>
    <w:p w14:paraId="1312EDA4" w14:textId="37044CA4" w:rsidR="00D5665F" w:rsidRPr="00E26FED" w:rsidRDefault="00D5665F" w:rsidP="001E0757">
      <w:pPr>
        <w:pStyle w:val="NormalWeb"/>
        <w:spacing w:line="480" w:lineRule="auto"/>
        <w:rPr>
          <w:rFonts w:ascii="Arial" w:hAnsi="Arial" w:cs="Arial"/>
          <w:b/>
          <w:bCs/>
        </w:rPr>
      </w:pPr>
    </w:p>
    <w:p w14:paraId="3AFD0E5D" w14:textId="4D57B012" w:rsidR="00D5665F" w:rsidRPr="00E26FED" w:rsidRDefault="00D5665F" w:rsidP="001E0757">
      <w:pPr>
        <w:pStyle w:val="NormalWeb"/>
        <w:spacing w:line="480" w:lineRule="auto"/>
        <w:rPr>
          <w:rFonts w:ascii="Arial" w:hAnsi="Arial" w:cs="Arial"/>
          <w:b/>
          <w:bCs/>
        </w:rPr>
      </w:pPr>
    </w:p>
    <w:p w14:paraId="380A9269" w14:textId="3795898B" w:rsidR="00D5665F" w:rsidRPr="00E26FED" w:rsidRDefault="00D5665F" w:rsidP="001E0757">
      <w:pPr>
        <w:pStyle w:val="NormalWeb"/>
        <w:spacing w:line="480" w:lineRule="auto"/>
        <w:rPr>
          <w:rFonts w:ascii="Arial" w:hAnsi="Arial" w:cs="Arial"/>
          <w:b/>
          <w:bCs/>
        </w:rPr>
      </w:pPr>
    </w:p>
    <w:p w14:paraId="7ECA65B2" w14:textId="39DDA761" w:rsidR="00D5665F" w:rsidRPr="00E26FED" w:rsidRDefault="00D5665F" w:rsidP="001E0757">
      <w:pPr>
        <w:pStyle w:val="NormalWeb"/>
        <w:spacing w:line="480" w:lineRule="auto"/>
        <w:rPr>
          <w:rFonts w:ascii="Arial" w:hAnsi="Arial" w:cs="Arial"/>
          <w:b/>
          <w:bCs/>
        </w:rPr>
      </w:pPr>
    </w:p>
    <w:p w14:paraId="076AF4C1" w14:textId="4DFE3D75" w:rsidR="00D5665F" w:rsidRPr="00E26FED" w:rsidRDefault="00D5665F" w:rsidP="001E0757">
      <w:pPr>
        <w:pStyle w:val="NormalWeb"/>
        <w:spacing w:line="480" w:lineRule="auto"/>
        <w:rPr>
          <w:rFonts w:ascii="Arial" w:hAnsi="Arial" w:cs="Arial"/>
          <w:b/>
          <w:bCs/>
        </w:rPr>
      </w:pPr>
    </w:p>
    <w:p w14:paraId="2D887E75" w14:textId="28F6D172" w:rsidR="00D5665F" w:rsidRPr="00E26FED" w:rsidRDefault="00D5665F" w:rsidP="001E0757">
      <w:pPr>
        <w:pStyle w:val="NormalWeb"/>
        <w:spacing w:line="480" w:lineRule="auto"/>
        <w:rPr>
          <w:rFonts w:ascii="Arial" w:hAnsi="Arial" w:cs="Arial"/>
          <w:b/>
          <w:bCs/>
        </w:rPr>
      </w:pPr>
    </w:p>
    <w:p w14:paraId="1FCDC614" w14:textId="0E9B94DB" w:rsidR="00D5665F" w:rsidRPr="00E26FED" w:rsidRDefault="00D5665F" w:rsidP="001E0757">
      <w:pPr>
        <w:pStyle w:val="NormalWeb"/>
        <w:spacing w:line="480" w:lineRule="auto"/>
        <w:rPr>
          <w:rFonts w:ascii="Arial" w:hAnsi="Arial" w:cs="Arial"/>
          <w:b/>
          <w:bCs/>
        </w:rPr>
      </w:pPr>
    </w:p>
    <w:p w14:paraId="01AA418C" w14:textId="3C2B681D" w:rsidR="00D5665F" w:rsidRPr="00E26FED" w:rsidRDefault="00D5665F" w:rsidP="001E0757">
      <w:pPr>
        <w:pStyle w:val="NormalWeb"/>
        <w:spacing w:line="480" w:lineRule="auto"/>
        <w:rPr>
          <w:rFonts w:ascii="Arial" w:hAnsi="Arial" w:cs="Arial"/>
          <w:b/>
          <w:bCs/>
        </w:rPr>
      </w:pPr>
    </w:p>
    <w:p w14:paraId="41FB38A9" w14:textId="2F36F4F8" w:rsidR="00714DEA" w:rsidRPr="00E26FED" w:rsidRDefault="0033270A" w:rsidP="00121BF0">
      <w:pPr>
        <w:pStyle w:val="Heading1"/>
        <w:rPr>
          <w:rFonts w:ascii="Arial" w:hAnsi="Arial" w:cs="Arial"/>
          <w:sz w:val="24"/>
          <w:szCs w:val="24"/>
        </w:rPr>
      </w:pPr>
      <w:bookmarkStart w:id="0" w:name="_Toc130566411"/>
      <w:r w:rsidRPr="00E26FED">
        <w:rPr>
          <w:rFonts w:ascii="Arial" w:hAnsi="Arial" w:cs="Arial"/>
          <w:sz w:val="24"/>
          <w:szCs w:val="24"/>
        </w:rPr>
        <w:lastRenderedPageBreak/>
        <w:t>1.0 Executive Summary</w:t>
      </w:r>
      <w:bookmarkEnd w:id="0"/>
    </w:p>
    <w:p w14:paraId="0F859623" w14:textId="77777777" w:rsidR="00714DEA" w:rsidRPr="00E26FED" w:rsidRDefault="00714DEA" w:rsidP="004B017A">
      <w:pPr>
        <w:pStyle w:val="NormalWeb"/>
        <w:spacing w:line="480" w:lineRule="auto"/>
        <w:ind w:firstLine="720"/>
        <w:jc w:val="both"/>
        <w:rPr>
          <w:rFonts w:ascii="Arial" w:hAnsi="Arial" w:cs="Arial"/>
        </w:rPr>
      </w:pPr>
      <w:r w:rsidRPr="00E26FED">
        <w:rPr>
          <w:rFonts w:ascii="Arial" w:hAnsi="Arial" w:cs="Arial"/>
        </w:rPr>
        <w:t xml:space="preserve">Employee engagement </w:t>
      </w:r>
      <w:proofErr w:type="gramStart"/>
      <w:r w:rsidRPr="00E26FED">
        <w:rPr>
          <w:rFonts w:ascii="Arial" w:hAnsi="Arial" w:cs="Arial"/>
        </w:rPr>
        <w:t>is considered to be</w:t>
      </w:r>
      <w:proofErr w:type="gramEnd"/>
      <w:r w:rsidRPr="00E26FED">
        <w:rPr>
          <w:rFonts w:ascii="Arial" w:hAnsi="Arial" w:cs="Arial"/>
        </w:rPr>
        <w:t xml:space="preserve"> one of the most important elements in achieving high performance in an organization. This paper examines the importance and value of employee engagement in organizations and offers some suggestions on how companies can improve their levels of engagement. It concentrates on the Timber Trade Federation, a London-based organization of British timber traders that was established in 1892. More than 370 voluntary member companies that work as agents, importers, manufacturers, merchants, and sawmills are gathered under this umbrella organization. </w:t>
      </w:r>
    </w:p>
    <w:p w14:paraId="5FBBF20F" w14:textId="3A66128B" w:rsidR="00714DEA" w:rsidRPr="00E26FED" w:rsidRDefault="00F5753A" w:rsidP="004B017A">
      <w:pPr>
        <w:pStyle w:val="NormalWeb"/>
        <w:spacing w:line="480" w:lineRule="auto"/>
        <w:jc w:val="both"/>
        <w:rPr>
          <w:rFonts w:ascii="Arial" w:hAnsi="Arial" w:cs="Arial"/>
        </w:rPr>
      </w:pPr>
      <w:r w:rsidRPr="00E26FED">
        <w:rPr>
          <w:rFonts w:ascii="Arial" w:hAnsi="Arial" w:cs="Arial"/>
        </w:rPr>
        <w:t xml:space="preserve">  </w:t>
      </w:r>
      <w:r w:rsidRPr="00E26FED">
        <w:rPr>
          <w:rFonts w:ascii="Arial" w:hAnsi="Arial" w:cs="Arial"/>
        </w:rPr>
        <w:tab/>
      </w:r>
      <w:r w:rsidR="00714DEA" w:rsidRPr="00E26FED">
        <w:rPr>
          <w:rFonts w:ascii="Arial" w:hAnsi="Arial" w:cs="Arial"/>
        </w:rPr>
        <w:t xml:space="preserve"> </w:t>
      </w:r>
      <w:r w:rsidRPr="00E26FED">
        <w:rPr>
          <w:rFonts w:ascii="Arial" w:hAnsi="Arial" w:cs="Arial"/>
        </w:rPr>
        <w:t>E</w:t>
      </w:r>
      <w:r w:rsidR="00714DEA" w:rsidRPr="00E26FED">
        <w:rPr>
          <w:rFonts w:ascii="Arial" w:hAnsi="Arial" w:cs="Arial"/>
        </w:rPr>
        <w:t>ngagement is the extent to which an individual feels committed to the organization and to their work. Employees who have a high level of engagement feel motivated to go to work each day and put a lot of effort into their work. They are passionate about their jobs and are passionate about working for the company (</w:t>
      </w:r>
      <w:r w:rsidRPr="00E26FED">
        <w:rPr>
          <w:rFonts w:ascii="Arial" w:hAnsi="Arial" w:cs="Arial"/>
        </w:rPr>
        <w:t>Delaney &amp; Royal, 2017)</w:t>
      </w:r>
      <w:r w:rsidR="00714DEA" w:rsidRPr="00E26FED">
        <w:rPr>
          <w:rFonts w:ascii="Arial" w:hAnsi="Arial" w:cs="Arial"/>
        </w:rPr>
        <w:t>. On the other hand, disengaged employees tend to put very little effort into their work and feel little loyalty to their organization. They tend to be demotivated and do not perform to the best of their abilities. Engaged employees are better team players and are more productive at work</w:t>
      </w:r>
      <w:r w:rsidR="000A0493" w:rsidRPr="00E26FED">
        <w:rPr>
          <w:rFonts w:ascii="Arial" w:hAnsi="Arial" w:cs="Arial"/>
          <w:color w:val="222222"/>
          <w:sz w:val="20"/>
          <w:szCs w:val="20"/>
          <w:shd w:val="clear" w:color="auto" w:fill="FFFFFF"/>
        </w:rPr>
        <w:t xml:space="preserve"> </w:t>
      </w:r>
      <w:r w:rsidR="000A0493" w:rsidRPr="00E26FED">
        <w:rPr>
          <w:rFonts w:ascii="Arial" w:hAnsi="Arial" w:cs="Arial"/>
        </w:rPr>
        <w:t xml:space="preserve">(Wallace, de </w:t>
      </w:r>
      <w:proofErr w:type="spellStart"/>
      <w:r w:rsidR="000A0493" w:rsidRPr="00E26FED">
        <w:rPr>
          <w:rFonts w:ascii="Arial" w:hAnsi="Arial" w:cs="Arial"/>
        </w:rPr>
        <w:t>Chernatony</w:t>
      </w:r>
      <w:proofErr w:type="spellEnd"/>
      <w:r w:rsidR="000A0493" w:rsidRPr="00E26FED">
        <w:rPr>
          <w:rFonts w:ascii="Arial" w:hAnsi="Arial" w:cs="Arial"/>
        </w:rPr>
        <w:t xml:space="preserve"> &amp; </w:t>
      </w:r>
      <w:proofErr w:type="spellStart"/>
      <w:r w:rsidR="000A0493" w:rsidRPr="00E26FED">
        <w:rPr>
          <w:rFonts w:ascii="Arial" w:hAnsi="Arial" w:cs="Arial"/>
        </w:rPr>
        <w:t>Buil</w:t>
      </w:r>
      <w:proofErr w:type="spellEnd"/>
      <w:r w:rsidR="000A0493" w:rsidRPr="00E26FED">
        <w:rPr>
          <w:rFonts w:ascii="Arial" w:hAnsi="Arial" w:cs="Arial"/>
        </w:rPr>
        <w:t>, 2013)</w:t>
      </w:r>
      <w:r w:rsidR="00714DEA" w:rsidRPr="00E26FED">
        <w:rPr>
          <w:rFonts w:ascii="Arial" w:hAnsi="Arial" w:cs="Arial"/>
        </w:rPr>
        <w:t xml:space="preserve">. </w:t>
      </w:r>
      <w:r w:rsidR="00AC2456" w:rsidRPr="00E26FED">
        <w:rPr>
          <w:rFonts w:ascii="Arial" w:hAnsi="Arial" w:cs="Arial"/>
        </w:rPr>
        <w:t xml:space="preserve">We are going to focus on the benefits, </w:t>
      </w:r>
      <w:proofErr w:type="gramStart"/>
      <w:r w:rsidR="00AC2456" w:rsidRPr="00E26FED">
        <w:rPr>
          <w:rFonts w:ascii="Arial" w:hAnsi="Arial" w:cs="Arial"/>
        </w:rPr>
        <w:t>weaknesses</w:t>
      </w:r>
      <w:proofErr w:type="gramEnd"/>
      <w:r w:rsidR="00AC2456" w:rsidRPr="00E26FED">
        <w:rPr>
          <w:rFonts w:ascii="Arial" w:hAnsi="Arial" w:cs="Arial"/>
        </w:rPr>
        <w:t xml:space="preserve"> and impact of employee engagement in Timber Trade Federation</w:t>
      </w:r>
      <w:r w:rsidR="004B017A">
        <w:rPr>
          <w:rFonts w:ascii="SimSun" w:eastAsia="SimSun" w:hAnsi="SimSun" w:cs="SimSun" w:hint="eastAsia"/>
          <w:lang w:eastAsia="zh-CN"/>
        </w:rPr>
        <w:t>.</w:t>
      </w:r>
    </w:p>
    <w:p w14:paraId="72CC2167" w14:textId="25070DF1" w:rsidR="00A05A00" w:rsidRPr="00E26FED" w:rsidRDefault="0033270A" w:rsidP="00121BF0">
      <w:pPr>
        <w:pStyle w:val="Heading1"/>
        <w:rPr>
          <w:rFonts w:ascii="Arial" w:hAnsi="Arial" w:cs="Arial"/>
          <w:sz w:val="24"/>
          <w:szCs w:val="24"/>
        </w:rPr>
      </w:pPr>
      <w:bookmarkStart w:id="1" w:name="_Toc130566412"/>
      <w:r w:rsidRPr="00E26FED">
        <w:rPr>
          <w:rFonts w:ascii="Arial" w:hAnsi="Arial" w:cs="Arial"/>
          <w:sz w:val="24"/>
          <w:szCs w:val="24"/>
        </w:rPr>
        <w:t xml:space="preserve">2.0 </w:t>
      </w:r>
      <w:r w:rsidR="00A959EC" w:rsidRPr="00E26FED">
        <w:rPr>
          <w:rFonts w:ascii="Arial" w:hAnsi="Arial" w:cs="Arial"/>
          <w:sz w:val="24"/>
          <w:szCs w:val="24"/>
        </w:rPr>
        <w:t>Introduction</w:t>
      </w:r>
      <w:bookmarkEnd w:id="1"/>
      <w:r w:rsidR="00A05A00" w:rsidRPr="00E26FED">
        <w:rPr>
          <w:rFonts w:ascii="Arial" w:hAnsi="Arial" w:cs="Arial"/>
          <w:sz w:val="24"/>
          <w:szCs w:val="24"/>
        </w:rPr>
        <w:t xml:space="preserve"> </w:t>
      </w:r>
    </w:p>
    <w:p w14:paraId="20C69593" w14:textId="088FF5BB" w:rsidR="00A05A00" w:rsidRPr="00E26FED" w:rsidRDefault="00A05A00" w:rsidP="00FA5537">
      <w:pPr>
        <w:pStyle w:val="NormalWeb"/>
        <w:spacing w:line="480" w:lineRule="auto"/>
        <w:ind w:firstLine="720"/>
        <w:jc w:val="both"/>
        <w:rPr>
          <w:rFonts w:ascii="Arial" w:hAnsi="Arial" w:cs="Arial"/>
        </w:rPr>
      </w:pPr>
      <w:r w:rsidRPr="00E26FED">
        <w:rPr>
          <w:rFonts w:ascii="Arial" w:hAnsi="Arial" w:cs="Arial"/>
        </w:rPr>
        <w:t>Employee engagement is a term that has been increasingly popular in recent years, as it has come to be recognized and lauded as an increasingly important factor in the success of an organization. While the term has gained wide currency in the business world, it is still not fully understood or well explained</w:t>
      </w:r>
      <w:r w:rsidR="000A0493" w:rsidRPr="00E26FED">
        <w:rPr>
          <w:rFonts w:ascii="Arial" w:hAnsi="Arial" w:cs="Arial"/>
        </w:rPr>
        <w:t xml:space="preserve">. </w:t>
      </w:r>
      <w:r w:rsidRPr="00E26FED">
        <w:rPr>
          <w:rFonts w:ascii="Arial" w:hAnsi="Arial" w:cs="Arial"/>
        </w:rPr>
        <w:t xml:space="preserve">In its most basic sense, </w:t>
      </w:r>
      <w:r w:rsidRPr="00E26FED">
        <w:rPr>
          <w:rFonts w:ascii="Arial" w:hAnsi="Arial" w:cs="Arial"/>
        </w:rPr>
        <w:lastRenderedPageBreak/>
        <w:t>employee engagement refers to the extent to which an employee is invested in their work</w:t>
      </w:r>
      <w:r w:rsidR="0074575D" w:rsidRPr="00E26FED">
        <w:rPr>
          <w:rFonts w:ascii="Arial" w:hAnsi="Arial" w:cs="Arial"/>
        </w:rPr>
        <w:t xml:space="preserve"> (</w:t>
      </w:r>
      <w:proofErr w:type="spellStart"/>
      <w:r w:rsidR="0074575D" w:rsidRPr="00E26FED">
        <w:rPr>
          <w:rFonts w:ascii="Arial" w:hAnsi="Arial" w:cs="Arial"/>
        </w:rPr>
        <w:t>Rothmann</w:t>
      </w:r>
      <w:proofErr w:type="spellEnd"/>
      <w:r w:rsidR="0074575D" w:rsidRPr="00E26FED">
        <w:rPr>
          <w:rFonts w:ascii="Arial" w:hAnsi="Arial" w:cs="Arial"/>
        </w:rPr>
        <w:t>, 2016)</w:t>
      </w:r>
      <w:r w:rsidRPr="00E26FED">
        <w:rPr>
          <w:rFonts w:ascii="Arial" w:hAnsi="Arial" w:cs="Arial"/>
        </w:rPr>
        <w:t>; it is the degree to which the employee is committed to their organization and their co-workers, to their job duties, and to the goals of the organization as a whole. It ultimately comes down to how the employee feels about their job, and how motivated they are to give their best effort on the job.</w:t>
      </w:r>
    </w:p>
    <w:p w14:paraId="7D64E2C5" w14:textId="347420CE" w:rsidR="00A05A00" w:rsidRPr="00E26FED" w:rsidRDefault="00A05A00" w:rsidP="00FA5537">
      <w:pPr>
        <w:pStyle w:val="NormalWeb"/>
        <w:spacing w:line="480" w:lineRule="auto"/>
        <w:ind w:firstLine="720"/>
        <w:jc w:val="both"/>
        <w:rPr>
          <w:rFonts w:ascii="Arial" w:hAnsi="Arial" w:cs="Arial"/>
        </w:rPr>
      </w:pPr>
      <w:r w:rsidRPr="00E26FED">
        <w:rPr>
          <w:rFonts w:ascii="Arial" w:hAnsi="Arial" w:cs="Arial"/>
        </w:rPr>
        <w:t>Employee engagement has become a critical factor in determining overall organizational success, and it is widely recognized that engaged employees are more productive and more committed to the success of the company</w:t>
      </w:r>
      <w:r w:rsidR="0074575D" w:rsidRPr="00E26FED">
        <w:rPr>
          <w:rFonts w:ascii="Arial" w:hAnsi="Arial" w:cs="Arial"/>
        </w:rPr>
        <w:t>(site)</w:t>
      </w:r>
      <w:r w:rsidRPr="00E26FED">
        <w:rPr>
          <w:rFonts w:ascii="Arial" w:hAnsi="Arial" w:cs="Arial"/>
        </w:rPr>
        <w:t>. It is therefore imperative that the human resource departments in companies do everything they can to encourage and cultivate an engaged and committed workforce in order to maximize their potential for success.</w:t>
      </w:r>
    </w:p>
    <w:p w14:paraId="31A22320" w14:textId="5EFC4840" w:rsidR="0033270A" w:rsidRPr="00E26FED" w:rsidRDefault="00A05A00" w:rsidP="00FA5537">
      <w:pPr>
        <w:pStyle w:val="NormalWeb"/>
        <w:spacing w:line="480" w:lineRule="auto"/>
        <w:ind w:firstLine="720"/>
        <w:jc w:val="both"/>
        <w:rPr>
          <w:rFonts w:ascii="Arial" w:hAnsi="Arial" w:cs="Arial"/>
          <w:b/>
          <w:bCs/>
        </w:rPr>
      </w:pPr>
      <w:r w:rsidRPr="00E26FED">
        <w:rPr>
          <w:rFonts w:ascii="Arial" w:hAnsi="Arial" w:cs="Arial"/>
        </w:rPr>
        <w:t>However, achieving a truly engaged workforce is not easy. It can take a lot of hard work and dedication on the part of the company to create a supportive workplace environment that is conducive to engagement and instil a sense of pride in the work that employees do on a daily basis. Ultimately, it is the managers and leaders of the organization that must create and maintain such an environment, and they need to be willing to put in the time and effort that is needed to achieve this goal.</w:t>
      </w:r>
      <w:r w:rsidR="00714DEA" w:rsidRPr="00E26FED">
        <w:rPr>
          <w:rFonts w:ascii="Arial" w:hAnsi="Arial" w:cs="Arial"/>
        </w:rPr>
        <w:t xml:space="preserve">  </w:t>
      </w:r>
    </w:p>
    <w:p w14:paraId="3B7B0CA9" w14:textId="308AEAAE" w:rsidR="001E0757" w:rsidRPr="00E26FED" w:rsidRDefault="0033270A" w:rsidP="00121BF0">
      <w:pPr>
        <w:pStyle w:val="Heading1"/>
        <w:rPr>
          <w:rFonts w:ascii="Arial" w:hAnsi="Arial" w:cs="Arial"/>
          <w:sz w:val="24"/>
          <w:szCs w:val="24"/>
        </w:rPr>
      </w:pPr>
      <w:bookmarkStart w:id="2" w:name="_Toc130566413"/>
      <w:r w:rsidRPr="00E26FED">
        <w:rPr>
          <w:rFonts w:ascii="Arial" w:hAnsi="Arial" w:cs="Arial"/>
          <w:sz w:val="24"/>
          <w:szCs w:val="24"/>
        </w:rPr>
        <w:t xml:space="preserve">3.0 </w:t>
      </w:r>
      <w:r w:rsidR="00A959EC" w:rsidRPr="00E26FED">
        <w:rPr>
          <w:rFonts w:ascii="Arial" w:hAnsi="Arial" w:cs="Arial"/>
          <w:sz w:val="24"/>
          <w:szCs w:val="24"/>
        </w:rPr>
        <w:t>Background</w:t>
      </w:r>
      <w:bookmarkEnd w:id="2"/>
    </w:p>
    <w:p w14:paraId="31B99062" w14:textId="02E541DF" w:rsidR="00A05A00" w:rsidRPr="00E26FED" w:rsidRDefault="00A05A00" w:rsidP="00FA5537">
      <w:pPr>
        <w:spacing w:line="480" w:lineRule="auto"/>
        <w:ind w:firstLine="720"/>
        <w:jc w:val="both"/>
        <w:rPr>
          <w:rFonts w:ascii="Arial" w:hAnsi="Arial" w:cs="Arial"/>
        </w:rPr>
      </w:pPr>
      <w:r w:rsidRPr="00E26FED">
        <w:rPr>
          <w:rFonts w:ascii="Arial" w:hAnsi="Arial" w:cs="Arial"/>
        </w:rPr>
        <w:t>Employee engagement is increasingly recognized as an important priority area in HRM. Studies have shown that engaged employees are more productive, customer-focused and loyal</w:t>
      </w:r>
      <w:r w:rsidR="0058308A" w:rsidRPr="00E26FED">
        <w:rPr>
          <w:rFonts w:ascii="Arial" w:hAnsi="Arial" w:cs="Arial"/>
        </w:rPr>
        <w:t xml:space="preserve"> </w:t>
      </w:r>
      <w:r w:rsidR="002E6C2E" w:rsidRPr="00E26FED">
        <w:rPr>
          <w:rFonts w:ascii="Arial" w:hAnsi="Arial" w:cs="Arial"/>
        </w:rPr>
        <w:t>(</w:t>
      </w:r>
      <w:proofErr w:type="spellStart"/>
      <w:r w:rsidR="0058308A" w:rsidRPr="00E26FED">
        <w:rPr>
          <w:rFonts w:ascii="Arial" w:hAnsi="Arial" w:cs="Arial"/>
        </w:rPr>
        <w:t>Madhani</w:t>
      </w:r>
      <w:proofErr w:type="spellEnd"/>
      <w:r w:rsidR="0058308A" w:rsidRPr="00E26FED">
        <w:rPr>
          <w:rFonts w:ascii="Arial" w:hAnsi="Arial" w:cs="Arial"/>
        </w:rPr>
        <w:t>, 2018</w:t>
      </w:r>
      <w:r w:rsidR="002E6C2E" w:rsidRPr="00E26FED">
        <w:rPr>
          <w:rFonts w:ascii="Arial" w:hAnsi="Arial" w:cs="Arial"/>
        </w:rPr>
        <w:t>)</w:t>
      </w:r>
      <w:r w:rsidRPr="00E26FED">
        <w:rPr>
          <w:rFonts w:ascii="Arial" w:hAnsi="Arial" w:cs="Arial"/>
        </w:rPr>
        <w:t xml:space="preserve">. As governments and organizations around the world work to promote economic growth and improve social well-being, it has become clear that employers have a critical role to play in promoting a positive work environment that fosters engagement and maximizes employee potential. There are many factors that affect the level of engagement </w:t>
      </w:r>
      <w:r w:rsidRPr="00E26FED">
        <w:rPr>
          <w:rFonts w:ascii="Arial" w:hAnsi="Arial" w:cs="Arial"/>
        </w:rPr>
        <w:lastRenderedPageBreak/>
        <w:t xml:space="preserve">in an organization. These factors include job design, leadership, work environment and culture. </w:t>
      </w:r>
    </w:p>
    <w:p w14:paraId="36E4D4CC" w14:textId="15BB6F02" w:rsidR="00A05A00" w:rsidRPr="00E26FED" w:rsidRDefault="00A05A00" w:rsidP="00FA5537">
      <w:pPr>
        <w:pStyle w:val="NormalWeb"/>
        <w:spacing w:line="480" w:lineRule="auto"/>
        <w:ind w:firstLine="720"/>
        <w:jc w:val="both"/>
        <w:rPr>
          <w:rFonts w:ascii="Arial" w:hAnsi="Arial" w:cs="Arial"/>
        </w:rPr>
      </w:pPr>
      <w:r w:rsidRPr="00E26FED">
        <w:rPr>
          <w:rFonts w:ascii="Arial" w:hAnsi="Arial" w:cs="Arial"/>
        </w:rPr>
        <w:t>According to the Timber Trade Federation the HR function is now viewed as business critical, with the CEO expecting their HR colleagues to provide a relevant and effective service to ensure that staff can meet the challenges of changing markets and the evolving workplace environment</w:t>
      </w:r>
      <w:r w:rsidR="0058308A" w:rsidRPr="00E26FED">
        <w:rPr>
          <w:rFonts w:ascii="Arial" w:hAnsi="Arial" w:cs="Arial"/>
        </w:rPr>
        <w:t xml:space="preserve"> </w:t>
      </w:r>
      <w:r w:rsidR="002E6C2E" w:rsidRPr="00E26FED">
        <w:rPr>
          <w:rFonts w:ascii="Arial" w:hAnsi="Arial" w:cs="Arial"/>
        </w:rPr>
        <w:t>(</w:t>
      </w:r>
      <w:proofErr w:type="spellStart"/>
      <w:r w:rsidR="0058308A" w:rsidRPr="00E26FED">
        <w:rPr>
          <w:rFonts w:ascii="Arial" w:hAnsi="Arial" w:cs="Arial"/>
          <w:color w:val="222222"/>
          <w:sz w:val="20"/>
          <w:szCs w:val="20"/>
          <w:shd w:val="clear" w:color="auto" w:fill="FFFFFF"/>
        </w:rPr>
        <w:t>Boleat</w:t>
      </w:r>
      <w:proofErr w:type="spellEnd"/>
      <w:r w:rsidR="0058308A" w:rsidRPr="00E26FED">
        <w:rPr>
          <w:rFonts w:ascii="Arial" w:hAnsi="Arial" w:cs="Arial"/>
          <w:color w:val="222222"/>
          <w:sz w:val="20"/>
          <w:szCs w:val="20"/>
          <w:shd w:val="clear" w:color="auto" w:fill="FFFFFF"/>
        </w:rPr>
        <w:t>, 1996).</w:t>
      </w:r>
      <w:r w:rsidRPr="00E26FED">
        <w:rPr>
          <w:rFonts w:ascii="Arial" w:hAnsi="Arial" w:cs="Arial"/>
        </w:rPr>
        <w:t xml:space="preserve"> The experience of T</w:t>
      </w:r>
      <w:r w:rsidR="00C3378E" w:rsidRPr="00E26FED">
        <w:rPr>
          <w:rFonts w:ascii="Arial" w:hAnsi="Arial" w:cs="Arial"/>
        </w:rPr>
        <w:t xml:space="preserve">imber </w:t>
      </w:r>
      <w:r w:rsidR="00322678" w:rsidRPr="00E26FED">
        <w:rPr>
          <w:rFonts w:ascii="Arial" w:hAnsi="Arial" w:cs="Arial"/>
        </w:rPr>
        <w:t>T</w:t>
      </w:r>
      <w:r w:rsidR="00C3378E" w:rsidRPr="00E26FED">
        <w:rPr>
          <w:rFonts w:ascii="Arial" w:hAnsi="Arial" w:cs="Arial"/>
        </w:rPr>
        <w:t xml:space="preserve">rade </w:t>
      </w:r>
      <w:r w:rsidRPr="00E26FED">
        <w:rPr>
          <w:rFonts w:ascii="Arial" w:hAnsi="Arial" w:cs="Arial"/>
        </w:rPr>
        <w:t>F</w:t>
      </w:r>
      <w:r w:rsidR="00C3378E" w:rsidRPr="00E26FED">
        <w:rPr>
          <w:rFonts w:ascii="Arial" w:hAnsi="Arial" w:cs="Arial"/>
        </w:rPr>
        <w:t>ederation</w:t>
      </w:r>
      <w:r w:rsidRPr="00E26FED">
        <w:rPr>
          <w:rFonts w:ascii="Arial" w:hAnsi="Arial" w:cs="Arial"/>
        </w:rPr>
        <w:t xml:space="preserve"> shows that high-performing HR functions deliver real value to the organization, demonstrate meaningful impact and inspire the confidence of both employees and management alike.</w:t>
      </w:r>
    </w:p>
    <w:p w14:paraId="51C7E1E0" w14:textId="6A4E262B" w:rsidR="00C3378E" w:rsidRPr="00E26FED" w:rsidRDefault="00A05A00" w:rsidP="00FA5537">
      <w:pPr>
        <w:pStyle w:val="NormalWeb"/>
        <w:spacing w:line="480" w:lineRule="auto"/>
        <w:ind w:firstLine="720"/>
        <w:jc w:val="both"/>
        <w:rPr>
          <w:rFonts w:ascii="Arial" w:hAnsi="Arial" w:cs="Arial"/>
        </w:rPr>
      </w:pPr>
      <w:r w:rsidRPr="00E26FED">
        <w:rPr>
          <w:rFonts w:ascii="Arial" w:hAnsi="Arial" w:cs="Arial"/>
        </w:rPr>
        <w:t xml:space="preserve">To ensure that employees have the skills they need to thrive in today's workplace, they need to be given opportunities to learn and develop new skills throughout their career. Offering a range of training and development </w:t>
      </w:r>
      <w:proofErr w:type="spellStart"/>
      <w:r w:rsidRPr="00E26FED">
        <w:rPr>
          <w:rFonts w:ascii="Arial" w:hAnsi="Arial" w:cs="Arial"/>
        </w:rPr>
        <w:t>programmes</w:t>
      </w:r>
      <w:proofErr w:type="spellEnd"/>
      <w:r w:rsidRPr="00E26FED">
        <w:rPr>
          <w:rFonts w:ascii="Arial" w:hAnsi="Arial" w:cs="Arial"/>
        </w:rPr>
        <w:t xml:space="preserve"> </w:t>
      </w:r>
      <w:r w:rsidR="002E6C2E" w:rsidRPr="00E26FED">
        <w:rPr>
          <w:rFonts w:ascii="Arial" w:hAnsi="Arial" w:cs="Arial"/>
        </w:rPr>
        <w:t>has</w:t>
      </w:r>
      <w:r w:rsidRPr="00E26FED">
        <w:rPr>
          <w:rFonts w:ascii="Arial" w:hAnsi="Arial" w:cs="Arial"/>
        </w:rPr>
        <w:t xml:space="preserve"> help</w:t>
      </w:r>
      <w:r w:rsidR="002E6C2E" w:rsidRPr="00E26FED">
        <w:rPr>
          <w:rFonts w:ascii="Arial" w:hAnsi="Arial" w:cs="Arial"/>
        </w:rPr>
        <w:t>ed</w:t>
      </w:r>
      <w:r w:rsidRPr="00E26FED">
        <w:rPr>
          <w:rFonts w:ascii="Arial" w:hAnsi="Arial" w:cs="Arial"/>
        </w:rPr>
        <w:t xml:space="preserve"> to develop staff and ensure that they develop the skills they need to perform their role effectively</w:t>
      </w:r>
      <w:r w:rsidR="002E6C2E" w:rsidRPr="00E26FED">
        <w:rPr>
          <w:rFonts w:ascii="Arial" w:hAnsi="Arial" w:cs="Arial"/>
        </w:rPr>
        <w:t xml:space="preserve"> in the </w:t>
      </w:r>
      <w:proofErr w:type="spellStart"/>
      <w:r w:rsidR="002E6C2E" w:rsidRPr="00E26FED">
        <w:rPr>
          <w:rFonts w:ascii="Arial" w:hAnsi="Arial" w:cs="Arial"/>
        </w:rPr>
        <w:t>organisation</w:t>
      </w:r>
      <w:proofErr w:type="spellEnd"/>
      <w:r w:rsidRPr="00E26FED">
        <w:rPr>
          <w:rFonts w:ascii="Arial" w:hAnsi="Arial" w:cs="Arial"/>
        </w:rPr>
        <w:t xml:space="preserve">. Training &amp; development also </w:t>
      </w:r>
      <w:r w:rsidR="002E6C2E" w:rsidRPr="00E26FED">
        <w:rPr>
          <w:rFonts w:ascii="Arial" w:hAnsi="Arial" w:cs="Arial"/>
        </w:rPr>
        <w:t>helped</w:t>
      </w:r>
      <w:r w:rsidRPr="00E26FED">
        <w:rPr>
          <w:rFonts w:ascii="Arial" w:hAnsi="Arial" w:cs="Arial"/>
        </w:rPr>
        <w:t xml:space="preserve"> addressing specific issues that </w:t>
      </w:r>
      <w:r w:rsidR="002E6C2E" w:rsidRPr="00E26FED">
        <w:rPr>
          <w:rFonts w:ascii="Arial" w:hAnsi="Arial" w:cs="Arial"/>
        </w:rPr>
        <w:t xml:space="preserve">had been </w:t>
      </w:r>
      <w:r w:rsidRPr="00E26FED">
        <w:rPr>
          <w:rFonts w:ascii="Arial" w:hAnsi="Arial" w:cs="Arial"/>
        </w:rPr>
        <w:t xml:space="preserve">affecting particular team </w:t>
      </w:r>
      <w:r w:rsidR="002E6C2E" w:rsidRPr="00E26FED">
        <w:rPr>
          <w:rFonts w:ascii="Arial" w:hAnsi="Arial" w:cs="Arial"/>
        </w:rPr>
        <w:t>and</w:t>
      </w:r>
      <w:r w:rsidRPr="00E26FED">
        <w:rPr>
          <w:rFonts w:ascii="Arial" w:hAnsi="Arial" w:cs="Arial"/>
        </w:rPr>
        <w:t xml:space="preserve"> department</w:t>
      </w:r>
      <w:r w:rsidR="002E6C2E" w:rsidRPr="00E26FED">
        <w:rPr>
          <w:rFonts w:ascii="Arial" w:hAnsi="Arial" w:cs="Arial"/>
        </w:rPr>
        <w:t>s</w:t>
      </w:r>
      <w:r w:rsidRPr="00E26FED">
        <w:rPr>
          <w:rFonts w:ascii="Arial" w:hAnsi="Arial" w:cs="Arial"/>
        </w:rPr>
        <w:t xml:space="preserve"> within </w:t>
      </w:r>
      <w:r w:rsidR="002E6C2E" w:rsidRPr="00E26FED">
        <w:rPr>
          <w:rFonts w:ascii="Arial" w:hAnsi="Arial" w:cs="Arial"/>
        </w:rPr>
        <w:t>Timber Trade Federation</w:t>
      </w:r>
      <w:r w:rsidRPr="00E26FED">
        <w:rPr>
          <w:rFonts w:ascii="Arial" w:hAnsi="Arial" w:cs="Arial"/>
        </w:rPr>
        <w:t xml:space="preserve">. These training initiatives </w:t>
      </w:r>
      <w:r w:rsidR="002E6C2E" w:rsidRPr="00E26FED">
        <w:rPr>
          <w:rFonts w:ascii="Arial" w:hAnsi="Arial" w:cs="Arial"/>
        </w:rPr>
        <w:t xml:space="preserve">have </w:t>
      </w:r>
      <w:r w:rsidRPr="00E26FED">
        <w:rPr>
          <w:rFonts w:ascii="Arial" w:hAnsi="Arial" w:cs="Arial"/>
        </w:rPr>
        <w:t>also be</w:t>
      </w:r>
      <w:r w:rsidR="002E6C2E" w:rsidRPr="00E26FED">
        <w:rPr>
          <w:rFonts w:ascii="Arial" w:hAnsi="Arial" w:cs="Arial"/>
        </w:rPr>
        <w:t>en</w:t>
      </w:r>
      <w:r w:rsidRPr="00E26FED">
        <w:rPr>
          <w:rFonts w:ascii="Arial" w:hAnsi="Arial" w:cs="Arial"/>
        </w:rPr>
        <w:t xml:space="preserve"> used to help build the skills of individuals to support succession planning across the organisation. Effective learning and development activities support the development of employees' knowledge, skills and competencies and help to ensure that they are equipped with the tools they need to reach their full potential. </w:t>
      </w:r>
    </w:p>
    <w:p w14:paraId="04791C50" w14:textId="471A2872" w:rsidR="00C3378E" w:rsidRPr="00E26FED" w:rsidRDefault="00A05A00" w:rsidP="00FA5537">
      <w:pPr>
        <w:pStyle w:val="NormalWeb"/>
        <w:spacing w:line="480" w:lineRule="auto"/>
        <w:ind w:firstLine="720"/>
        <w:jc w:val="both"/>
        <w:rPr>
          <w:rFonts w:ascii="Arial" w:hAnsi="Arial" w:cs="Arial"/>
        </w:rPr>
      </w:pPr>
      <w:r w:rsidRPr="00E26FED">
        <w:rPr>
          <w:rFonts w:ascii="Arial" w:hAnsi="Arial" w:cs="Arial"/>
        </w:rPr>
        <w:t xml:space="preserve">There are many different ways in which </w:t>
      </w:r>
      <w:r w:rsidR="002E6C2E" w:rsidRPr="00E26FED">
        <w:rPr>
          <w:rFonts w:ascii="Arial" w:hAnsi="Arial" w:cs="Arial"/>
        </w:rPr>
        <w:t>the HRM</w:t>
      </w:r>
      <w:r w:rsidRPr="00E26FED">
        <w:rPr>
          <w:rFonts w:ascii="Arial" w:hAnsi="Arial" w:cs="Arial"/>
        </w:rPr>
        <w:t xml:space="preserve"> can</w:t>
      </w:r>
      <w:r w:rsidR="002E6C2E" w:rsidRPr="00E26FED">
        <w:rPr>
          <w:rFonts w:ascii="Arial" w:hAnsi="Arial" w:cs="Arial"/>
        </w:rPr>
        <w:t xml:space="preserve"> help</w:t>
      </w:r>
      <w:r w:rsidRPr="00E26FED">
        <w:rPr>
          <w:rFonts w:ascii="Arial" w:hAnsi="Arial" w:cs="Arial"/>
        </w:rPr>
        <w:t xml:space="preserve"> develop employees' skills. These include formal training courses, on-the-job training and coaching and mentoring. Formal courses are designed to build on existing knowledge and skills, whereas on-the-job training equips staff with practical skills that they can apply in the </w:t>
      </w:r>
      <w:r w:rsidRPr="00E26FED">
        <w:rPr>
          <w:rFonts w:ascii="Arial" w:hAnsi="Arial" w:cs="Arial"/>
        </w:rPr>
        <w:lastRenderedPageBreak/>
        <w:t>workplace straight away. Coaching and mentoring are both ways of supporting employees as they take on new responsibilities and help them develop their capabilities further. Effective training not only helps to develop the skills that employees need to succeed but it also helps to improve employee satisfaction and encourages them to feel more engaged in their work. Investing in training and development can help to recruit and retain quality talent. It also help</w:t>
      </w:r>
      <w:r w:rsidR="002E6C2E" w:rsidRPr="00E26FED">
        <w:rPr>
          <w:rFonts w:ascii="Arial" w:hAnsi="Arial" w:cs="Arial"/>
        </w:rPr>
        <w:t>s</w:t>
      </w:r>
      <w:r w:rsidRPr="00E26FED">
        <w:rPr>
          <w:rFonts w:ascii="Arial" w:hAnsi="Arial" w:cs="Arial"/>
        </w:rPr>
        <w:t xml:space="preserve"> to address any skill gaps within </w:t>
      </w:r>
      <w:r w:rsidR="002E6C2E" w:rsidRPr="00E26FED">
        <w:rPr>
          <w:rFonts w:ascii="Arial" w:hAnsi="Arial" w:cs="Arial"/>
        </w:rPr>
        <w:t>the</w:t>
      </w:r>
      <w:r w:rsidRPr="00E26FED">
        <w:rPr>
          <w:rFonts w:ascii="Arial" w:hAnsi="Arial" w:cs="Arial"/>
        </w:rPr>
        <w:t xml:space="preserve"> team and provide the skills needed to drive success for </w:t>
      </w:r>
      <w:r w:rsidR="0058308A" w:rsidRPr="00E26FED">
        <w:rPr>
          <w:rFonts w:ascii="Arial" w:hAnsi="Arial" w:cs="Arial"/>
        </w:rPr>
        <w:t>an</w:t>
      </w:r>
      <w:r w:rsidRPr="00E26FED">
        <w:rPr>
          <w:rFonts w:ascii="Arial" w:hAnsi="Arial" w:cs="Arial"/>
        </w:rPr>
        <w:t xml:space="preserve"> organization. </w:t>
      </w:r>
    </w:p>
    <w:p w14:paraId="0821EFA5" w14:textId="4CCC0241" w:rsidR="00330337" w:rsidRPr="00E26FED" w:rsidRDefault="00330337" w:rsidP="00FA5537">
      <w:pPr>
        <w:pStyle w:val="NormalWeb"/>
        <w:spacing w:line="480" w:lineRule="auto"/>
        <w:ind w:firstLine="720"/>
        <w:jc w:val="both"/>
        <w:rPr>
          <w:rFonts w:ascii="Arial" w:hAnsi="Arial" w:cs="Arial"/>
        </w:rPr>
      </w:pPr>
      <w:r w:rsidRPr="00E26FED">
        <w:rPr>
          <w:rFonts w:ascii="Arial" w:hAnsi="Arial" w:cs="Arial"/>
        </w:rPr>
        <w:t>Trades staff can often come from a variety of backgrounds with different levels of experience. If they are in a new role, for example, they may need to learn new skills to meet their new responsibilities. In 2014, Timber Trade Federation restructured itself into a new business structure.</w:t>
      </w:r>
      <w:r w:rsidR="002E6C2E" w:rsidRPr="00E26FED">
        <w:rPr>
          <w:rFonts w:ascii="Arial" w:hAnsi="Arial" w:cs="Arial"/>
        </w:rPr>
        <w:t xml:space="preserve"> </w:t>
      </w:r>
      <w:r w:rsidRPr="00E26FED">
        <w:rPr>
          <w:rFonts w:ascii="Arial" w:hAnsi="Arial" w:cs="Arial"/>
        </w:rPr>
        <w:t>In the old structure staff were required to attend 14 hours of continuous training every 24 months</w:t>
      </w:r>
      <w:r w:rsidR="0058308A" w:rsidRPr="00E26FED">
        <w:rPr>
          <w:rFonts w:ascii="Arial" w:hAnsi="Arial" w:cs="Arial"/>
        </w:rPr>
        <w:t xml:space="preserve"> (</w:t>
      </w:r>
      <w:proofErr w:type="spellStart"/>
      <w:r w:rsidR="0058308A" w:rsidRPr="00E26FED">
        <w:rPr>
          <w:rFonts w:ascii="Arial" w:hAnsi="Arial" w:cs="Arial"/>
          <w:color w:val="222222"/>
          <w:sz w:val="20"/>
          <w:szCs w:val="20"/>
          <w:shd w:val="clear" w:color="auto" w:fill="FFFFFF"/>
        </w:rPr>
        <w:t>Boleat</w:t>
      </w:r>
      <w:proofErr w:type="spellEnd"/>
      <w:r w:rsidR="0058308A" w:rsidRPr="00E26FED">
        <w:rPr>
          <w:rFonts w:ascii="Arial" w:hAnsi="Arial" w:cs="Arial"/>
          <w:color w:val="222222"/>
          <w:sz w:val="20"/>
          <w:szCs w:val="20"/>
          <w:shd w:val="clear" w:color="auto" w:fill="FFFFFF"/>
        </w:rPr>
        <w:t>, 1996</w:t>
      </w:r>
      <w:r w:rsidR="0058308A" w:rsidRPr="00E26FED">
        <w:rPr>
          <w:rFonts w:ascii="Arial" w:hAnsi="Arial" w:cs="Arial"/>
        </w:rPr>
        <w:t>)</w:t>
      </w:r>
      <w:r w:rsidRPr="00E26FED">
        <w:rPr>
          <w:rFonts w:ascii="Arial" w:hAnsi="Arial" w:cs="Arial"/>
        </w:rPr>
        <w:t>. Many staff thought this would be a little too much, so for this new structure Timber Trade Federation decided to provide shorter refresher training sessions, but for a specific skill set. Timber Trade Federation changed the way staff attend training. Each trade has a Training Lead who will take responsibility for all training for that trade. They will review staff skills and make decisions about training needs</w:t>
      </w:r>
      <w:r w:rsidR="00D47180" w:rsidRPr="00E26FED">
        <w:rPr>
          <w:rFonts w:ascii="Arial" w:hAnsi="Arial" w:cs="Arial"/>
        </w:rPr>
        <w:t xml:space="preserve"> </w:t>
      </w:r>
      <w:r w:rsidR="0058308A" w:rsidRPr="00E26FED">
        <w:rPr>
          <w:rFonts w:ascii="Arial" w:hAnsi="Arial" w:cs="Arial"/>
        </w:rPr>
        <w:t>(</w:t>
      </w:r>
      <w:r w:rsidR="00D47180" w:rsidRPr="00E26FED">
        <w:rPr>
          <w:rFonts w:ascii="Arial" w:hAnsi="Arial" w:cs="Arial"/>
        </w:rPr>
        <w:t>Evans, Larson, &amp; Flores, 2020</w:t>
      </w:r>
      <w:r w:rsidR="0058308A" w:rsidRPr="00E26FED">
        <w:rPr>
          <w:rFonts w:ascii="Arial" w:hAnsi="Arial" w:cs="Arial"/>
        </w:rPr>
        <w:t>)</w:t>
      </w:r>
      <w:r w:rsidRPr="00E26FED">
        <w:rPr>
          <w:rFonts w:ascii="Arial" w:hAnsi="Arial" w:cs="Arial"/>
        </w:rPr>
        <w:t>. They then decide on the most appropriate type of training to help them get the most out of their time.</w:t>
      </w:r>
    </w:p>
    <w:p w14:paraId="676B5228" w14:textId="3A2B52E9" w:rsidR="007C69AB" w:rsidRPr="00E26FED" w:rsidRDefault="0033270A" w:rsidP="001E0757">
      <w:pPr>
        <w:spacing w:line="480" w:lineRule="auto"/>
        <w:rPr>
          <w:rFonts w:ascii="Arial" w:hAnsi="Arial" w:cs="Arial"/>
          <w:b/>
          <w:bCs/>
          <w:sz w:val="24"/>
          <w:szCs w:val="24"/>
        </w:rPr>
      </w:pPr>
      <w:bookmarkStart w:id="3" w:name="_Toc130566414"/>
      <w:r w:rsidRPr="00E26FED">
        <w:rPr>
          <w:rStyle w:val="Heading1Char"/>
          <w:rFonts w:ascii="Arial" w:eastAsiaTheme="minorHAnsi" w:hAnsi="Arial" w:cs="Arial"/>
          <w:sz w:val="24"/>
          <w:szCs w:val="24"/>
        </w:rPr>
        <w:t xml:space="preserve">4.0 </w:t>
      </w:r>
      <w:r w:rsidR="00A959EC" w:rsidRPr="00E26FED">
        <w:rPr>
          <w:rStyle w:val="Heading1Char"/>
          <w:rFonts w:ascii="Arial" w:eastAsiaTheme="minorHAnsi" w:hAnsi="Arial" w:cs="Arial"/>
          <w:sz w:val="24"/>
          <w:szCs w:val="24"/>
        </w:rPr>
        <w:t>Analysis of employee engagement in Timber Trade Federation</w:t>
      </w:r>
      <w:bookmarkEnd w:id="3"/>
      <w:r w:rsidR="00A959EC" w:rsidRPr="00E26FED">
        <w:rPr>
          <w:rFonts w:ascii="Arial" w:hAnsi="Arial" w:cs="Arial"/>
          <w:b/>
          <w:bCs/>
          <w:sz w:val="24"/>
          <w:szCs w:val="24"/>
        </w:rPr>
        <w:t xml:space="preserve">: </w:t>
      </w:r>
    </w:p>
    <w:p w14:paraId="75470FC0" w14:textId="15D2C8CC" w:rsidR="001E0757" w:rsidRPr="00E26FED" w:rsidRDefault="00355360" w:rsidP="00FA5537">
      <w:pPr>
        <w:pStyle w:val="NormalWeb"/>
        <w:spacing w:line="480" w:lineRule="auto"/>
        <w:ind w:firstLine="720"/>
        <w:jc w:val="both"/>
        <w:rPr>
          <w:rFonts w:ascii="Arial" w:hAnsi="Arial" w:cs="Arial"/>
        </w:rPr>
      </w:pPr>
      <w:r w:rsidRPr="00E26FED">
        <w:rPr>
          <w:rFonts w:ascii="Arial" w:hAnsi="Arial" w:cs="Arial"/>
        </w:rPr>
        <w:t>Employee engagement is an essential part of any organization</w:t>
      </w:r>
      <w:r w:rsidR="009D4FD7" w:rsidRPr="00E26FED">
        <w:rPr>
          <w:rFonts w:ascii="Arial" w:hAnsi="Arial" w:cs="Arial"/>
        </w:rPr>
        <w:t>.</w:t>
      </w:r>
      <w:r w:rsidR="00D47180" w:rsidRPr="00E26FED">
        <w:rPr>
          <w:rFonts w:ascii="Arial" w:hAnsi="Arial" w:cs="Arial"/>
        </w:rPr>
        <w:t xml:space="preserve"> A high percentage of Timber Trade employees cite safety as the biggest contributor to their decision to remain in the industry (McDermott &amp; </w:t>
      </w:r>
      <w:proofErr w:type="spellStart"/>
      <w:r w:rsidR="00D47180" w:rsidRPr="00E26FED">
        <w:rPr>
          <w:rFonts w:ascii="Arial" w:hAnsi="Arial" w:cs="Arial"/>
        </w:rPr>
        <w:t>Schreckenberg</w:t>
      </w:r>
      <w:proofErr w:type="spellEnd"/>
      <w:r w:rsidR="00D47180" w:rsidRPr="00E26FED">
        <w:rPr>
          <w:rFonts w:ascii="Arial" w:hAnsi="Arial" w:cs="Arial"/>
        </w:rPr>
        <w:t>, 2009)</w:t>
      </w:r>
      <w:r w:rsidRPr="00E26FED">
        <w:rPr>
          <w:rFonts w:ascii="Arial" w:hAnsi="Arial" w:cs="Arial"/>
        </w:rPr>
        <w:t xml:space="preserve">, and Timber </w:t>
      </w:r>
      <w:r w:rsidRPr="00E26FED">
        <w:rPr>
          <w:rFonts w:ascii="Arial" w:hAnsi="Arial" w:cs="Arial"/>
        </w:rPr>
        <w:lastRenderedPageBreak/>
        <w:t>Trade Federation UK recognizes the importance of retaining engaged employees.</w:t>
      </w:r>
      <w:r w:rsidR="00322678" w:rsidRPr="00E26FED">
        <w:rPr>
          <w:rFonts w:ascii="Arial" w:hAnsi="Arial" w:cs="Arial"/>
        </w:rPr>
        <w:t xml:space="preserve"> </w:t>
      </w:r>
      <w:r w:rsidRPr="00E26FED">
        <w:rPr>
          <w:rFonts w:ascii="Arial" w:hAnsi="Arial" w:cs="Arial"/>
        </w:rPr>
        <w:t xml:space="preserve">The Timber Trade Federation’s operating focus, from safety to green credentials to growth, demonstrates its commitment to values-based leadership. Below we are going to discuss the benefits, </w:t>
      </w:r>
      <w:proofErr w:type="gramStart"/>
      <w:r w:rsidRPr="00E26FED">
        <w:rPr>
          <w:rFonts w:ascii="Arial" w:hAnsi="Arial" w:cs="Arial"/>
        </w:rPr>
        <w:t>weaknesses</w:t>
      </w:r>
      <w:proofErr w:type="gramEnd"/>
      <w:r w:rsidRPr="00E26FED">
        <w:rPr>
          <w:rFonts w:ascii="Arial" w:hAnsi="Arial" w:cs="Arial"/>
        </w:rPr>
        <w:t xml:space="preserve"> and impact of employee engagement on Timber Trade Federation.</w:t>
      </w:r>
    </w:p>
    <w:p w14:paraId="13C5D3F8" w14:textId="03E51301" w:rsidR="007C69AB" w:rsidRPr="00E26FED" w:rsidRDefault="0033270A" w:rsidP="00121BF0">
      <w:pPr>
        <w:pStyle w:val="Heading2"/>
        <w:rPr>
          <w:rFonts w:ascii="Arial" w:hAnsi="Arial" w:cs="Arial"/>
          <w:sz w:val="24"/>
          <w:szCs w:val="24"/>
        </w:rPr>
      </w:pPr>
      <w:bookmarkStart w:id="4" w:name="_Toc130566415"/>
      <w:r w:rsidRPr="00E26FED">
        <w:rPr>
          <w:rFonts w:ascii="Arial" w:hAnsi="Arial" w:cs="Arial"/>
          <w:sz w:val="24"/>
          <w:szCs w:val="24"/>
        </w:rPr>
        <w:t>4.1</w:t>
      </w:r>
      <w:r w:rsidR="00A959EC" w:rsidRPr="00E26FED">
        <w:rPr>
          <w:rFonts w:ascii="Arial" w:hAnsi="Arial" w:cs="Arial"/>
          <w:sz w:val="24"/>
          <w:szCs w:val="24"/>
        </w:rPr>
        <w:t xml:space="preserve"> Benefits</w:t>
      </w:r>
      <w:bookmarkEnd w:id="4"/>
      <w:r w:rsidR="00A959EC" w:rsidRPr="00E26FED">
        <w:rPr>
          <w:rFonts w:ascii="Arial" w:hAnsi="Arial" w:cs="Arial"/>
          <w:sz w:val="24"/>
          <w:szCs w:val="24"/>
        </w:rPr>
        <w:t xml:space="preserve"> </w:t>
      </w:r>
    </w:p>
    <w:p w14:paraId="3E114DFE" w14:textId="75309F33" w:rsidR="003F0C28" w:rsidRPr="00E26FED" w:rsidRDefault="003F0C28" w:rsidP="00FA5537">
      <w:pPr>
        <w:spacing w:before="100" w:beforeAutospacing="1" w:after="100" w:afterAutospacing="1" w:line="480" w:lineRule="auto"/>
        <w:ind w:firstLine="720"/>
        <w:jc w:val="both"/>
        <w:rPr>
          <w:rFonts w:ascii="Arial" w:eastAsia="Times New Roman" w:hAnsi="Arial" w:cs="Arial"/>
          <w:sz w:val="24"/>
          <w:szCs w:val="24"/>
        </w:rPr>
      </w:pPr>
      <w:r w:rsidRPr="00E26FED">
        <w:rPr>
          <w:rFonts w:ascii="Arial" w:eastAsia="Times New Roman" w:hAnsi="Arial" w:cs="Arial"/>
          <w:sz w:val="24"/>
          <w:szCs w:val="24"/>
        </w:rPr>
        <w:t>Employee engagement is key to a company's success. Studies have shown that engaged employees are more productive and satisfied with their jobs, which leads to increased profits</w:t>
      </w:r>
      <w:r w:rsidR="00D52725" w:rsidRPr="00E26FED">
        <w:rPr>
          <w:rFonts w:ascii="Arial" w:eastAsia="Times New Roman" w:hAnsi="Arial" w:cs="Arial"/>
          <w:sz w:val="24"/>
          <w:szCs w:val="24"/>
        </w:rPr>
        <w:t xml:space="preserve"> </w:t>
      </w:r>
      <w:r w:rsidR="00284536" w:rsidRPr="00E26FED">
        <w:rPr>
          <w:rFonts w:ascii="Arial" w:eastAsia="Times New Roman" w:hAnsi="Arial" w:cs="Arial"/>
          <w:sz w:val="24"/>
          <w:szCs w:val="24"/>
        </w:rPr>
        <w:t xml:space="preserve">(Bin &amp; </w:t>
      </w:r>
      <w:proofErr w:type="spellStart"/>
      <w:r w:rsidR="00284536" w:rsidRPr="00E26FED">
        <w:rPr>
          <w:rFonts w:ascii="Arial" w:eastAsia="Times New Roman" w:hAnsi="Arial" w:cs="Arial"/>
          <w:sz w:val="24"/>
          <w:szCs w:val="24"/>
        </w:rPr>
        <w:t>Shmailan</w:t>
      </w:r>
      <w:proofErr w:type="spellEnd"/>
      <w:r w:rsidR="00284536" w:rsidRPr="00E26FED">
        <w:rPr>
          <w:rFonts w:ascii="Arial" w:eastAsia="Times New Roman" w:hAnsi="Arial" w:cs="Arial"/>
          <w:sz w:val="24"/>
          <w:szCs w:val="24"/>
        </w:rPr>
        <w:t>, 2015).</w:t>
      </w:r>
      <w:r w:rsidR="00284536" w:rsidRPr="00E26FED">
        <w:rPr>
          <w:rFonts w:ascii="Arial" w:hAnsi="Arial" w:cs="Arial"/>
          <w:color w:val="222222"/>
          <w:sz w:val="20"/>
          <w:szCs w:val="20"/>
          <w:shd w:val="clear" w:color="auto" w:fill="FFFFFF"/>
        </w:rPr>
        <w:t xml:space="preserve"> </w:t>
      </w:r>
      <w:r w:rsidRPr="00E26FED">
        <w:rPr>
          <w:rFonts w:ascii="Arial" w:eastAsia="Times New Roman" w:hAnsi="Arial" w:cs="Arial"/>
          <w:sz w:val="24"/>
          <w:szCs w:val="24"/>
        </w:rPr>
        <w:t>Timber Trade is a union that unites both forestry and timber workers. The members of Timber Trade use open dialogue to get involved in their workplaces, support each other, and increase engagement across the sector.</w:t>
      </w:r>
    </w:p>
    <w:p w14:paraId="23D85305" w14:textId="2C93D17A" w:rsidR="003F0C28" w:rsidRPr="00E26FED" w:rsidRDefault="003F0C28" w:rsidP="00FA5537">
      <w:pPr>
        <w:spacing w:before="100" w:beforeAutospacing="1" w:after="100" w:afterAutospacing="1" w:line="480" w:lineRule="auto"/>
        <w:ind w:firstLine="720"/>
        <w:jc w:val="both"/>
        <w:rPr>
          <w:rFonts w:ascii="Arial" w:eastAsia="Times New Roman" w:hAnsi="Arial" w:cs="Arial"/>
          <w:sz w:val="24"/>
          <w:szCs w:val="24"/>
        </w:rPr>
      </w:pPr>
      <w:r w:rsidRPr="00E26FED">
        <w:rPr>
          <w:rFonts w:ascii="Arial" w:eastAsia="Times New Roman" w:hAnsi="Arial" w:cs="Arial"/>
          <w:sz w:val="24"/>
          <w:szCs w:val="24"/>
        </w:rPr>
        <w:t>Timber Trade Federation supports union leaders to take a more active role in their workplaces. Through regular dialogue and listening to what members are saying, the HRM has encouraged greater involvement across the sector and the development of a sense of community. Timber Trade Federation has a wealth of experience in this area, which enables members to provide excellent advice and advice to their colleagues. As a trade union, they believe that union members should be fully engaged in their roles and responsibilities through their comprehensive engagement strategy, which is rooted in this concept that employees have more to give and more to get from their employers than is usually acknowledged</w:t>
      </w:r>
      <w:r w:rsidR="00D52725" w:rsidRPr="00E26FED">
        <w:rPr>
          <w:rFonts w:ascii="Arial" w:eastAsia="Times New Roman" w:hAnsi="Arial" w:cs="Arial"/>
          <w:sz w:val="24"/>
          <w:szCs w:val="24"/>
        </w:rPr>
        <w:t xml:space="preserve"> </w:t>
      </w:r>
      <w:r w:rsidR="00284536" w:rsidRPr="00E26FED">
        <w:rPr>
          <w:rFonts w:ascii="Arial" w:eastAsia="Times New Roman" w:hAnsi="Arial" w:cs="Arial"/>
          <w:sz w:val="24"/>
          <w:szCs w:val="24"/>
        </w:rPr>
        <w:t>(</w:t>
      </w:r>
      <w:proofErr w:type="spellStart"/>
      <w:r w:rsidR="00D52725" w:rsidRPr="00E26FED">
        <w:rPr>
          <w:rFonts w:ascii="Arial" w:eastAsia="Times New Roman" w:hAnsi="Arial" w:cs="Arial"/>
          <w:sz w:val="24"/>
          <w:szCs w:val="24"/>
        </w:rPr>
        <w:t>Dartey-Baah</w:t>
      </w:r>
      <w:proofErr w:type="spellEnd"/>
      <w:r w:rsidR="00D52725" w:rsidRPr="00E26FED">
        <w:rPr>
          <w:rFonts w:ascii="Arial" w:eastAsia="Times New Roman" w:hAnsi="Arial" w:cs="Arial"/>
          <w:sz w:val="24"/>
          <w:szCs w:val="24"/>
        </w:rPr>
        <w:t xml:space="preserve"> &amp; Amoako, 2011</w:t>
      </w:r>
      <w:r w:rsidR="00284536" w:rsidRPr="00E26FED">
        <w:rPr>
          <w:rFonts w:ascii="Arial" w:eastAsia="Times New Roman" w:hAnsi="Arial" w:cs="Arial"/>
          <w:sz w:val="24"/>
          <w:szCs w:val="24"/>
        </w:rPr>
        <w:t>)</w:t>
      </w:r>
      <w:r w:rsidRPr="00E26FED">
        <w:rPr>
          <w:rFonts w:ascii="Arial" w:eastAsia="Times New Roman" w:hAnsi="Arial" w:cs="Arial"/>
          <w:sz w:val="24"/>
          <w:szCs w:val="24"/>
        </w:rPr>
        <w:t>.</w:t>
      </w:r>
    </w:p>
    <w:p w14:paraId="7D44A297" w14:textId="1A256EA0" w:rsidR="003F0C28" w:rsidRPr="00E26FED" w:rsidRDefault="003F0C28" w:rsidP="00FA5537">
      <w:pPr>
        <w:spacing w:before="100" w:beforeAutospacing="1" w:after="100" w:afterAutospacing="1" w:line="480" w:lineRule="auto"/>
        <w:ind w:firstLine="720"/>
        <w:jc w:val="both"/>
        <w:rPr>
          <w:rFonts w:ascii="Arial" w:eastAsia="Times New Roman" w:hAnsi="Arial" w:cs="Arial"/>
          <w:b/>
          <w:bCs/>
          <w:sz w:val="36"/>
          <w:szCs w:val="36"/>
        </w:rPr>
      </w:pPr>
      <w:r w:rsidRPr="00E26FED">
        <w:rPr>
          <w:rFonts w:ascii="Arial" w:eastAsia="Times New Roman" w:hAnsi="Arial" w:cs="Arial"/>
          <w:sz w:val="24"/>
          <w:szCs w:val="24"/>
        </w:rPr>
        <w:t xml:space="preserve">In recent years, Timber Trade Federation has seen an increase in its members working beyond the normal working hours. Timber Trade Federation understands that employees can contribute to their companies even when they aren’t at work.This has </w:t>
      </w:r>
      <w:r w:rsidRPr="00E26FED">
        <w:rPr>
          <w:rFonts w:ascii="Arial" w:eastAsia="Times New Roman" w:hAnsi="Arial" w:cs="Arial"/>
          <w:sz w:val="24"/>
          <w:szCs w:val="24"/>
        </w:rPr>
        <w:lastRenderedPageBreak/>
        <w:t>contributed to a large membership, good governance and a history of productivity. Timber Trade Federation could still improve engagement by</w:t>
      </w:r>
      <w:r w:rsidRPr="00E26FED">
        <w:rPr>
          <w:rFonts w:ascii="Arial" w:eastAsia="Times New Roman" w:hAnsi="Arial" w:cs="Arial"/>
          <w:b/>
          <w:bCs/>
          <w:sz w:val="36"/>
          <w:szCs w:val="36"/>
        </w:rPr>
        <w:t xml:space="preserve"> </w:t>
      </w:r>
      <w:r w:rsidRPr="00E26FED">
        <w:rPr>
          <w:rFonts w:ascii="Arial" w:eastAsia="Times New Roman" w:hAnsi="Arial" w:cs="Arial"/>
          <w:sz w:val="24"/>
          <w:szCs w:val="24"/>
        </w:rPr>
        <w:t>forming successful work communities and actively supporting these within their workplace. A large portion of members are members of other organisations and clubs. Timber Trade Federation can make using these at work even more valuable.</w:t>
      </w:r>
    </w:p>
    <w:p w14:paraId="4DA317CF" w14:textId="4DD87146" w:rsidR="00322678" w:rsidRPr="00E26FED" w:rsidRDefault="0033270A" w:rsidP="00121BF0">
      <w:pPr>
        <w:pStyle w:val="Heading2"/>
        <w:rPr>
          <w:rFonts w:ascii="Arial" w:hAnsi="Arial" w:cs="Arial"/>
          <w:sz w:val="24"/>
          <w:szCs w:val="24"/>
        </w:rPr>
      </w:pPr>
      <w:bookmarkStart w:id="5" w:name="_Toc130566416"/>
      <w:r w:rsidRPr="00E26FED">
        <w:rPr>
          <w:rFonts w:ascii="Arial" w:hAnsi="Arial" w:cs="Arial"/>
          <w:sz w:val="24"/>
          <w:szCs w:val="24"/>
        </w:rPr>
        <w:t xml:space="preserve">4.2 </w:t>
      </w:r>
      <w:r w:rsidR="00A959EC" w:rsidRPr="00E26FED">
        <w:rPr>
          <w:rFonts w:ascii="Arial" w:hAnsi="Arial" w:cs="Arial"/>
          <w:sz w:val="24"/>
          <w:szCs w:val="24"/>
        </w:rPr>
        <w:t>Weaknesses</w:t>
      </w:r>
      <w:bookmarkEnd w:id="5"/>
      <w:r w:rsidR="00322678" w:rsidRPr="00E26FED">
        <w:rPr>
          <w:rFonts w:ascii="Arial" w:hAnsi="Arial" w:cs="Arial"/>
          <w:sz w:val="24"/>
          <w:szCs w:val="24"/>
        </w:rPr>
        <w:t xml:space="preserve"> </w:t>
      </w:r>
    </w:p>
    <w:p w14:paraId="4F955475" w14:textId="75855B8B" w:rsidR="00284536" w:rsidRPr="00E26FED" w:rsidRDefault="00322678" w:rsidP="00FA5537">
      <w:pPr>
        <w:pStyle w:val="NormalWeb"/>
        <w:spacing w:line="480" w:lineRule="auto"/>
        <w:ind w:firstLine="720"/>
        <w:jc w:val="both"/>
        <w:rPr>
          <w:rFonts w:ascii="Arial" w:hAnsi="Arial" w:cs="Arial"/>
        </w:rPr>
      </w:pPr>
      <w:r w:rsidRPr="00E26FED">
        <w:rPr>
          <w:rFonts w:ascii="Arial" w:hAnsi="Arial" w:cs="Arial"/>
        </w:rPr>
        <w:t>The current weaknesses in employee engagement within the Timber Trade Federation can be broadly categorized into three main areas: communication, motivation, and recognition</w:t>
      </w:r>
      <w:r w:rsidR="001B3E48" w:rsidRPr="00E26FED">
        <w:rPr>
          <w:rFonts w:ascii="Arial" w:hAnsi="Arial" w:cs="Arial"/>
        </w:rPr>
        <w:t xml:space="preserve"> </w:t>
      </w:r>
      <w:r w:rsidR="00284536" w:rsidRPr="00E26FED">
        <w:rPr>
          <w:rFonts w:ascii="Arial" w:hAnsi="Arial" w:cs="Arial"/>
        </w:rPr>
        <w:t>(</w:t>
      </w:r>
      <w:r w:rsidR="001B3E48" w:rsidRPr="00E26FED">
        <w:rPr>
          <w:rFonts w:ascii="Arial" w:hAnsi="Arial" w:cs="Arial"/>
        </w:rPr>
        <w:t xml:space="preserve">Gray, </w:t>
      </w:r>
      <w:proofErr w:type="spellStart"/>
      <w:r w:rsidR="001B3E48" w:rsidRPr="00E26FED">
        <w:rPr>
          <w:rFonts w:ascii="Arial" w:hAnsi="Arial" w:cs="Arial"/>
        </w:rPr>
        <w:t>Kouhy</w:t>
      </w:r>
      <w:proofErr w:type="spellEnd"/>
      <w:r w:rsidR="001B3E48" w:rsidRPr="00E26FED">
        <w:rPr>
          <w:rFonts w:ascii="Arial" w:hAnsi="Arial" w:cs="Arial"/>
        </w:rPr>
        <w:t xml:space="preserve"> &amp; Lavers, 1995)</w:t>
      </w:r>
      <w:r w:rsidR="00284536" w:rsidRPr="00E26FED">
        <w:rPr>
          <w:rFonts w:ascii="Arial" w:hAnsi="Arial" w:cs="Arial"/>
        </w:rPr>
        <w:t>)</w:t>
      </w:r>
      <w:r w:rsidRPr="00E26FED">
        <w:rPr>
          <w:rFonts w:ascii="Arial" w:hAnsi="Arial" w:cs="Arial"/>
        </w:rPr>
        <w:t>. Many of these issues stem from the lack of clearly defined goals that have been created specifically to engage employees. The main problems with communication within the organization are a lack of clearly defined goals and the lack of transparency when it comes to employee concerns. The lack of clearly defined goals makes it difficult for employees to understand what they need to do and how their work contributes to the organization's overall success. In addition, management lacks transparency when dealing with employee concerns and this makes it difficult to build trust between the management and employees.</w:t>
      </w:r>
    </w:p>
    <w:p w14:paraId="7683CA3A" w14:textId="4A095381" w:rsidR="007C69AB" w:rsidRPr="00E26FED" w:rsidRDefault="00322678" w:rsidP="00FA5537">
      <w:pPr>
        <w:pStyle w:val="NormalWeb"/>
        <w:spacing w:line="480" w:lineRule="auto"/>
        <w:ind w:firstLine="720"/>
        <w:jc w:val="both"/>
        <w:rPr>
          <w:rFonts w:ascii="Arial" w:hAnsi="Arial" w:cs="Arial"/>
        </w:rPr>
      </w:pPr>
      <w:r w:rsidRPr="00E26FED">
        <w:rPr>
          <w:rFonts w:ascii="Arial" w:hAnsi="Arial" w:cs="Arial"/>
        </w:rPr>
        <w:t>In Timber trade Federation in UK, the senior leaders of the organization have huge responsibilities such as negotiating contracts with suppliers and organizing special events. In addition, they are responsible for developing and monitoring the overall strategic plan for the organization and providing leadership to the management team</w:t>
      </w:r>
      <w:r w:rsidR="001B3E48" w:rsidRPr="00E26FED">
        <w:rPr>
          <w:rFonts w:ascii="Arial" w:hAnsi="Arial" w:cs="Arial"/>
        </w:rPr>
        <w:t xml:space="preserve"> </w:t>
      </w:r>
      <w:r w:rsidR="0003251B" w:rsidRPr="00E26FED">
        <w:rPr>
          <w:rFonts w:ascii="Arial" w:hAnsi="Arial" w:cs="Arial"/>
        </w:rPr>
        <w:t>(</w:t>
      </w:r>
      <w:r w:rsidR="001B3E48" w:rsidRPr="00E26FED">
        <w:rPr>
          <w:rFonts w:ascii="Arial" w:hAnsi="Arial" w:cs="Arial"/>
        </w:rPr>
        <w:t>Cooper, et al, 2005</w:t>
      </w:r>
      <w:r w:rsidR="0003251B" w:rsidRPr="00E26FED">
        <w:rPr>
          <w:rFonts w:ascii="Arial" w:hAnsi="Arial" w:cs="Arial"/>
        </w:rPr>
        <w:t>)</w:t>
      </w:r>
      <w:r w:rsidRPr="00E26FED">
        <w:rPr>
          <w:rFonts w:ascii="Arial" w:hAnsi="Arial" w:cs="Arial"/>
        </w:rPr>
        <w:t xml:space="preserve">. However, they often spend the majority of their time dealing with the day-to-day tasks that take up most of their time leaving less time to focus on the bigger-picture tasks. This leads to them not being able to guide the managers and </w:t>
      </w:r>
      <w:r w:rsidRPr="00E26FED">
        <w:rPr>
          <w:rFonts w:ascii="Arial" w:hAnsi="Arial" w:cs="Arial"/>
        </w:rPr>
        <w:lastRenderedPageBreak/>
        <w:t>employees in the organization as they are unable to dedicate the necessary time and effort to guide and support these individuals.</w:t>
      </w:r>
    </w:p>
    <w:p w14:paraId="45A9C630" w14:textId="042E00A8" w:rsidR="001E0757" w:rsidRPr="00E26FED" w:rsidRDefault="0033270A" w:rsidP="00121BF0">
      <w:pPr>
        <w:pStyle w:val="Heading2"/>
        <w:rPr>
          <w:rFonts w:ascii="Arial" w:hAnsi="Arial" w:cs="Arial"/>
          <w:sz w:val="24"/>
          <w:szCs w:val="24"/>
        </w:rPr>
      </w:pPr>
      <w:bookmarkStart w:id="6" w:name="_Toc130566417"/>
      <w:r w:rsidRPr="00E26FED">
        <w:rPr>
          <w:rFonts w:ascii="Arial" w:hAnsi="Arial" w:cs="Arial"/>
          <w:sz w:val="24"/>
          <w:szCs w:val="24"/>
        </w:rPr>
        <w:t xml:space="preserve">4.3 </w:t>
      </w:r>
      <w:r w:rsidR="00A959EC" w:rsidRPr="00E26FED">
        <w:rPr>
          <w:rFonts w:ascii="Arial" w:hAnsi="Arial" w:cs="Arial"/>
          <w:sz w:val="24"/>
          <w:szCs w:val="24"/>
        </w:rPr>
        <w:t>Impact</w:t>
      </w:r>
      <w:bookmarkEnd w:id="6"/>
    </w:p>
    <w:p w14:paraId="1A04230C" w14:textId="5C8A58D6" w:rsidR="00A959EC" w:rsidRPr="00E26FED" w:rsidRDefault="00322678" w:rsidP="00FA5537">
      <w:pPr>
        <w:pStyle w:val="NormalWeb"/>
        <w:spacing w:line="480" w:lineRule="auto"/>
        <w:ind w:firstLine="720"/>
        <w:jc w:val="both"/>
        <w:rPr>
          <w:rFonts w:ascii="Arial" w:hAnsi="Arial" w:cs="Arial"/>
        </w:rPr>
      </w:pPr>
      <w:r w:rsidRPr="00E26FED">
        <w:rPr>
          <w:rFonts w:ascii="Arial" w:hAnsi="Arial" w:cs="Arial"/>
        </w:rPr>
        <w:t>As a result of the weaknesses in employee engagement, the organization experiences the following problems: increased costs due to inefficiency and lack of teamwork, a decrease in customer satisfaction due to the reduced</w:t>
      </w:r>
      <w:r w:rsidR="001B3E48" w:rsidRPr="00E26FED">
        <w:rPr>
          <w:rFonts w:ascii="Arial" w:hAnsi="Arial" w:cs="Arial"/>
        </w:rPr>
        <w:t>.</w:t>
      </w:r>
      <w:r w:rsidR="0003251B" w:rsidRPr="00E26FED">
        <w:rPr>
          <w:rFonts w:ascii="Arial" w:hAnsi="Arial" w:cs="Arial"/>
        </w:rPr>
        <w:t xml:space="preserve"> </w:t>
      </w:r>
      <w:r w:rsidRPr="00E26FED">
        <w:rPr>
          <w:rFonts w:ascii="Arial" w:hAnsi="Arial" w:cs="Arial"/>
        </w:rPr>
        <w:t>One of the direct impacts of the weaknesses in employee engagement within Timber Trade Federation is the loss of productivity</w:t>
      </w:r>
      <w:r w:rsidR="001B3E48" w:rsidRPr="00E26FED">
        <w:rPr>
          <w:rFonts w:ascii="Arial" w:hAnsi="Arial" w:cs="Arial"/>
        </w:rPr>
        <w:t xml:space="preserve"> </w:t>
      </w:r>
      <w:r w:rsidR="0003251B" w:rsidRPr="00E26FED">
        <w:rPr>
          <w:rFonts w:ascii="Arial" w:hAnsi="Arial" w:cs="Arial"/>
        </w:rPr>
        <w:t>(</w:t>
      </w:r>
      <w:r w:rsidR="0033270A" w:rsidRPr="00E26FED">
        <w:rPr>
          <w:rFonts w:ascii="Arial" w:hAnsi="Arial" w:cs="Arial"/>
        </w:rPr>
        <w:t xml:space="preserve">Dudley, </w:t>
      </w:r>
      <w:proofErr w:type="spellStart"/>
      <w:r w:rsidR="0033270A" w:rsidRPr="00E26FED">
        <w:rPr>
          <w:rFonts w:ascii="Arial" w:hAnsi="Arial" w:cs="Arial"/>
        </w:rPr>
        <w:t>Jeanrenaud</w:t>
      </w:r>
      <w:proofErr w:type="spellEnd"/>
      <w:r w:rsidR="001B3E48" w:rsidRPr="00E26FED">
        <w:rPr>
          <w:rFonts w:ascii="Arial" w:hAnsi="Arial" w:cs="Arial"/>
        </w:rPr>
        <w:t xml:space="preserve"> &amp; Sullivan, 2014)</w:t>
      </w:r>
      <w:r w:rsidRPr="00E26FED">
        <w:rPr>
          <w:rFonts w:ascii="Arial" w:hAnsi="Arial" w:cs="Arial"/>
        </w:rPr>
        <w:t>. When employees are not fully engaged in their work and do not have a clear direction in terms of what they need to do and how they are contributing to the overall success of the organization, they become disengaged and unproductive leading to lost time and resources</w:t>
      </w:r>
      <w:r w:rsidR="0003251B" w:rsidRPr="00E26FED">
        <w:rPr>
          <w:rFonts w:ascii="Arial" w:hAnsi="Arial" w:cs="Arial"/>
        </w:rPr>
        <w:t>.</w:t>
      </w:r>
      <w:r w:rsidRPr="00E26FED">
        <w:rPr>
          <w:rFonts w:ascii="Arial" w:hAnsi="Arial" w:cs="Arial"/>
        </w:rPr>
        <w:t xml:space="preserve"> The lack of strong employee engagement can also lead to poor customer service delivery which can damage the organization's reputation in the marketplace and decrease the overall profitability of the business. The employee turnover within the organization can also be problematic as it puts additional pressure on management to find and train new employees as well as lower the overall level of productivity within the organization. Ultimately, it can result in a loss of profits for the organization which could have a significant impact on its long-term success. In Timber Trade federation in the UK, employees who have good engagement at work were 17% more likely to feel that they had done a good job and 20% more likely to be satisfied with their job</w:t>
      </w:r>
      <w:r w:rsidR="0033270A" w:rsidRPr="00E26FED">
        <w:rPr>
          <w:rFonts w:ascii="Arial" w:hAnsi="Arial" w:cs="Arial"/>
        </w:rPr>
        <w:t xml:space="preserve"> </w:t>
      </w:r>
      <w:r w:rsidR="0003251B" w:rsidRPr="00E26FED">
        <w:rPr>
          <w:rFonts w:ascii="Arial" w:hAnsi="Arial" w:cs="Arial"/>
        </w:rPr>
        <w:t>(</w:t>
      </w:r>
      <w:proofErr w:type="spellStart"/>
      <w:r w:rsidR="0033270A" w:rsidRPr="00E26FED">
        <w:rPr>
          <w:rFonts w:ascii="Arial" w:hAnsi="Arial" w:cs="Arial"/>
        </w:rPr>
        <w:t>Pilbeam</w:t>
      </w:r>
      <w:proofErr w:type="spellEnd"/>
      <w:r w:rsidR="0033270A" w:rsidRPr="00E26FED">
        <w:rPr>
          <w:rFonts w:ascii="Arial" w:hAnsi="Arial" w:cs="Arial"/>
        </w:rPr>
        <w:t xml:space="preserve"> &amp; Corbridge 2010</w:t>
      </w:r>
      <w:r w:rsidR="0003251B" w:rsidRPr="00E26FED">
        <w:rPr>
          <w:rFonts w:ascii="Arial" w:hAnsi="Arial" w:cs="Arial"/>
        </w:rPr>
        <w:t>)</w:t>
      </w:r>
      <w:r w:rsidRPr="00E26FED">
        <w:rPr>
          <w:rFonts w:ascii="Arial" w:hAnsi="Arial" w:cs="Arial"/>
        </w:rPr>
        <w:t>.</w:t>
      </w:r>
    </w:p>
    <w:p w14:paraId="4A77B1EC" w14:textId="7EB1BD4A" w:rsidR="000719DB" w:rsidRPr="00E26FED" w:rsidRDefault="0033270A" w:rsidP="00121BF0">
      <w:pPr>
        <w:pStyle w:val="Heading1"/>
        <w:rPr>
          <w:rFonts w:ascii="Arial" w:hAnsi="Arial" w:cs="Arial"/>
          <w:sz w:val="24"/>
          <w:szCs w:val="24"/>
        </w:rPr>
      </w:pPr>
      <w:bookmarkStart w:id="7" w:name="_Toc130566418"/>
      <w:r w:rsidRPr="00E26FED">
        <w:rPr>
          <w:rFonts w:ascii="Arial" w:hAnsi="Arial" w:cs="Arial"/>
          <w:sz w:val="24"/>
          <w:szCs w:val="24"/>
        </w:rPr>
        <w:t xml:space="preserve">5.0 </w:t>
      </w:r>
      <w:r w:rsidR="00A959EC" w:rsidRPr="00E26FED">
        <w:rPr>
          <w:rFonts w:ascii="Arial" w:hAnsi="Arial" w:cs="Arial"/>
          <w:sz w:val="24"/>
          <w:szCs w:val="24"/>
        </w:rPr>
        <w:t>Recommendations</w:t>
      </w:r>
      <w:bookmarkEnd w:id="7"/>
    </w:p>
    <w:p w14:paraId="07EDD349" w14:textId="337C6F2D" w:rsidR="000719DB" w:rsidRPr="00E26FED" w:rsidRDefault="000719DB" w:rsidP="00FA5537">
      <w:pPr>
        <w:pStyle w:val="NormalWeb"/>
        <w:spacing w:line="480" w:lineRule="auto"/>
        <w:ind w:firstLine="720"/>
        <w:jc w:val="both"/>
        <w:rPr>
          <w:rFonts w:ascii="Arial" w:hAnsi="Arial" w:cs="Arial"/>
        </w:rPr>
      </w:pPr>
      <w:r w:rsidRPr="00E26FED">
        <w:rPr>
          <w:rFonts w:ascii="Arial" w:hAnsi="Arial" w:cs="Arial"/>
        </w:rPr>
        <w:t>The following paragraphs describe my recommendations for improving engagement at TTF, UK</w:t>
      </w:r>
      <w:r w:rsidR="00055EE2" w:rsidRPr="00E26FED">
        <w:rPr>
          <w:rFonts w:ascii="Arial" w:hAnsi="Arial" w:cs="Arial"/>
        </w:rPr>
        <w:t>.</w:t>
      </w:r>
      <w:r w:rsidR="00AC2456" w:rsidRPr="00E26FED">
        <w:rPr>
          <w:rFonts w:ascii="Arial" w:hAnsi="Arial" w:cs="Arial"/>
        </w:rPr>
        <w:t xml:space="preserve"> </w:t>
      </w:r>
      <w:r w:rsidRPr="00E26FED">
        <w:rPr>
          <w:rFonts w:ascii="Arial" w:hAnsi="Arial" w:cs="Arial"/>
        </w:rPr>
        <w:t xml:space="preserve">The first recommendation that I would make is to put in place </w:t>
      </w:r>
      <w:r w:rsidRPr="00E26FED">
        <w:rPr>
          <w:rFonts w:ascii="Arial" w:hAnsi="Arial" w:cs="Arial"/>
        </w:rPr>
        <w:lastRenderedPageBreak/>
        <w:t xml:space="preserve">a formal framework for employee engagement within TTF. The adoption of such a framework will help the </w:t>
      </w:r>
      <w:r w:rsidR="00055EE2" w:rsidRPr="00E26FED">
        <w:rPr>
          <w:rFonts w:ascii="Arial" w:hAnsi="Arial" w:cs="Arial"/>
        </w:rPr>
        <w:t>organization</w:t>
      </w:r>
      <w:r w:rsidRPr="00E26FED">
        <w:rPr>
          <w:rFonts w:ascii="Arial" w:hAnsi="Arial" w:cs="Arial"/>
        </w:rPr>
        <w:t xml:space="preserve"> to better monitor and measure the level of engagement among its employees and identify areas that need improvement. It will also facilitate regular discussions between the senior management and the staff about the importance of engagement and support the development of a positive working environment at the company.</w:t>
      </w:r>
    </w:p>
    <w:p w14:paraId="2BC131F7" w14:textId="77777777" w:rsidR="00A959EC" w:rsidRPr="00E26FED" w:rsidRDefault="000719DB" w:rsidP="00FA5537">
      <w:pPr>
        <w:pStyle w:val="NormalWeb"/>
        <w:spacing w:line="480" w:lineRule="auto"/>
        <w:ind w:firstLine="720"/>
        <w:jc w:val="both"/>
        <w:rPr>
          <w:rFonts w:ascii="Arial" w:hAnsi="Arial" w:cs="Arial"/>
        </w:rPr>
      </w:pPr>
      <w:r w:rsidRPr="00E26FED">
        <w:rPr>
          <w:rFonts w:ascii="Arial" w:hAnsi="Arial" w:cs="Arial"/>
        </w:rPr>
        <w:t xml:space="preserve">The second recommendation is to significantly improve the overall work environment at the </w:t>
      </w:r>
      <w:r w:rsidR="00055EE2" w:rsidRPr="00E26FED">
        <w:rPr>
          <w:rFonts w:ascii="Arial" w:hAnsi="Arial" w:cs="Arial"/>
        </w:rPr>
        <w:t>organization</w:t>
      </w:r>
      <w:r w:rsidRPr="00E26FED">
        <w:rPr>
          <w:rFonts w:ascii="Arial" w:hAnsi="Arial" w:cs="Arial"/>
        </w:rPr>
        <w:t xml:space="preserve"> by implementing certain key measures. These measures include reducing red tape and bureaucracy and increasing transparency across the company.</w:t>
      </w:r>
      <w:r w:rsidR="00055EE2" w:rsidRPr="00E26FED">
        <w:rPr>
          <w:rFonts w:ascii="Arial" w:hAnsi="Arial" w:cs="Arial"/>
        </w:rPr>
        <w:t xml:space="preserve"> </w:t>
      </w:r>
      <w:r w:rsidRPr="00E26FED">
        <w:rPr>
          <w:rFonts w:ascii="Arial" w:hAnsi="Arial" w:cs="Arial"/>
        </w:rPr>
        <w:t xml:space="preserve">The third and final recommendation is to introduce a more employee-friendly performance management system at the </w:t>
      </w:r>
      <w:r w:rsidR="00055EE2" w:rsidRPr="00E26FED">
        <w:rPr>
          <w:rFonts w:ascii="Arial" w:hAnsi="Arial" w:cs="Arial"/>
        </w:rPr>
        <w:t>organization</w:t>
      </w:r>
      <w:r w:rsidRPr="00E26FED">
        <w:rPr>
          <w:rFonts w:ascii="Arial" w:hAnsi="Arial" w:cs="Arial"/>
        </w:rPr>
        <w:t>. An assessment of the current system has revealed that it is not very effective and that it fails to reward high performers fairly or motivate underperformers to improve their performance. This failure to appropriately motivate employees has a negative impact on their performance and leads to higher staff turnover and lower productivity levels. Adopting a new system that provides clear and transparent performance evaluations to all staff members would go a long way toward addressing this problem and improving overall performance at the company</w:t>
      </w:r>
      <w:r w:rsidR="00055EE2" w:rsidRPr="00E26FED">
        <w:rPr>
          <w:rFonts w:ascii="Arial" w:hAnsi="Arial" w:cs="Arial"/>
        </w:rPr>
        <w:t>.</w:t>
      </w:r>
    </w:p>
    <w:p w14:paraId="1D4C18FD" w14:textId="7352381F" w:rsidR="001E0757" w:rsidRPr="00E26FED" w:rsidRDefault="0033270A" w:rsidP="00121BF0">
      <w:pPr>
        <w:pStyle w:val="Heading1"/>
        <w:rPr>
          <w:rFonts w:ascii="Arial" w:hAnsi="Arial" w:cs="Arial"/>
          <w:sz w:val="24"/>
          <w:szCs w:val="24"/>
        </w:rPr>
      </w:pPr>
      <w:bookmarkStart w:id="8" w:name="_Toc130566419"/>
      <w:r w:rsidRPr="00E26FED">
        <w:rPr>
          <w:rFonts w:ascii="Arial" w:hAnsi="Arial" w:cs="Arial"/>
          <w:sz w:val="24"/>
          <w:szCs w:val="24"/>
        </w:rPr>
        <w:t xml:space="preserve">6.0 </w:t>
      </w:r>
      <w:r w:rsidR="00A959EC" w:rsidRPr="00E26FED">
        <w:rPr>
          <w:rFonts w:ascii="Arial" w:hAnsi="Arial" w:cs="Arial"/>
          <w:sz w:val="24"/>
          <w:szCs w:val="24"/>
        </w:rPr>
        <w:t>Conclusion</w:t>
      </w:r>
      <w:bookmarkEnd w:id="8"/>
    </w:p>
    <w:p w14:paraId="444289B8" w14:textId="1CE64929" w:rsidR="00812423" w:rsidRPr="00E26FED" w:rsidRDefault="00812423" w:rsidP="00FA5537">
      <w:pPr>
        <w:spacing w:line="480" w:lineRule="auto"/>
        <w:ind w:firstLine="720"/>
        <w:jc w:val="both"/>
        <w:rPr>
          <w:rFonts w:ascii="Arial" w:hAnsi="Arial" w:cs="Arial"/>
        </w:rPr>
      </w:pPr>
      <w:r w:rsidRPr="00E26FED">
        <w:rPr>
          <w:rFonts w:ascii="Arial" w:hAnsi="Arial" w:cs="Arial"/>
        </w:rPr>
        <w:t>Employee engagement is a critical factor for any organization. In fact, it is the single most important factor that determines organizational performance. When employees are engaged and motivated, they contribute more to the organization and drive its success. On the other hand, disengaged employees are not committed to the organization or its goals, and are therefore unable to drive performance.</w:t>
      </w:r>
      <w:r w:rsidR="00055EE2" w:rsidRPr="00E26FED">
        <w:rPr>
          <w:rFonts w:ascii="Arial" w:hAnsi="Arial" w:cs="Arial"/>
        </w:rPr>
        <w:t xml:space="preserve"> </w:t>
      </w:r>
      <w:r w:rsidRPr="00E26FED">
        <w:rPr>
          <w:rFonts w:ascii="Arial" w:hAnsi="Arial" w:cs="Arial"/>
        </w:rPr>
        <w:t xml:space="preserve">In order to increase employee engagement and maximize their performance, organizations should implement effective employee engagement </w:t>
      </w:r>
      <w:r w:rsidRPr="00E26FED">
        <w:rPr>
          <w:rFonts w:ascii="Arial" w:hAnsi="Arial" w:cs="Arial"/>
        </w:rPr>
        <w:lastRenderedPageBreak/>
        <w:t>strategies. The most successful strategies for increasing employee engagement are recognition and reward programs, cultural change initiatives, and training and development programs.</w:t>
      </w:r>
    </w:p>
    <w:p w14:paraId="69D31AA1" w14:textId="6AD9FE9C" w:rsidR="00812423" w:rsidRPr="00E26FED" w:rsidRDefault="00812423" w:rsidP="00FA5537">
      <w:pPr>
        <w:pStyle w:val="NormalWeb"/>
        <w:spacing w:line="480" w:lineRule="auto"/>
        <w:ind w:firstLine="720"/>
        <w:jc w:val="both"/>
        <w:rPr>
          <w:rFonts w:ascii="Arial" w:hAnsi="Arial" w:cs="Arial"/>
        </w:rPr>
      </w:pPr>
      <w:r w:rsidRPr="00E26FED">
        <w:rPr>
          <w:rFonts w:ascii="Arial" w:hAnsi="Arial" w:cs="Arial"/>
        </w:rPr>
        <w:t>An effective recognition program recognizes the accomplishments of employees and rewards them for their contributions. Such programs help to boost employee morale and encourage engagement. A well-designed reward program helps to motivate employees by recognizing and rewarding their contributions. These programs boost engagement and retention and contribute to the success of the organization.</w:t>
      </w:r>
      <w:r w:rsidR="00055EE2" w:rsidRPr="00E26FED">
        <w:rPr>
          <w:rFonts w:ascii="Arial" w:hAnsi="Arial" w:cs="Arial"/>
        </w:rPr>
        <w:t xml:space="preserve"> </w:t>
      </w:r>
      <w:r w:rsidRPr="00E26FED">
        <w:rPr>
          <w:rFonts w:ascii="Arial" w:hAnsi="Arial" w:cs="Arial"/>
        </w:rPr>
        <w:t>Cultural change initiatives create an environment where employees feel free to speak their minds and share ideas. Such initiatives help to promote collaboration and teamwork and help to create an atmosphere of openness in the organization. Effective training programs help employees to develop the necessary skills to achieve their goals and advance their careers. Employees who are properly trained are able to contribute more to the organization and increase its performance.</w:t>
      </w:r>
    </w:p>
    <w:p w14:paraId="482E872C" w14:textId="480996B1" w:rsidR="00812423" w:rsidRPr="00E26FED" w:rsidRDefault="00812423" w:rsidP="00FA5537">
      <w:pPr>
        <w:pStyle w:val="NormalWeb"/>
        <w:spacing w:line="480" w:lineRule="auto"/>
        <w:ind w:firstLine="720"/>
        <w:jc w:val="both"/>
        <w:rPr>
          <w:rFonts w:ascii="Arial" w:hAnsi="Arial" w:cs="Arial"/>
        </w:rPr>
      </w:pPr>
      <w:r w:rsidRPr="00E26FED">
        <w:rPr>
          <w:rFonts w:ascii="Arial" w:hAnsi="Arial" w:cs="Arial"/>
        </w:rPr>
        <w:t>In summary, in order to increase employee engagement and maximize their performance, organizations should implement effective employee engagement strategies. The most effective strategies for increasing employee engagement are recognition and reward programs, cultural change initiatives, and training and development</w:t>
      </w:r>
      <w:r w:rsidR="00055EE2" w:rsidRPr="00E26FED">
        <w:rPr>
          <w:rFonts w:ascii="Arial" w:hAnsi="Arial" w:cs="Arial"/>
        </w:rPr>
        <w:t>.</w:t>
      </w:r>
      <w:r w:rsidRPr="00E26FED">
        <w:rPr>
          <w:rFonts w:ascii="Arial" w:hAnsi="Arial" w:cs="Arial"/>
        </w:rPr>
        <w:t xml:space="preserve"> </w:t>
      </w:r>
    </w:p>
    <w:p w14:paraId="596859FF" w14:textId="4C13121D" w:rsidR="00812423" w:rsidRPr="00E26FED" w:rsidRDefault="0033270A" w:rsidP="00121BF0">
      <w:pPr>
        <w:pStyle w:val="Heading1"/>
        <w:rPr>
          <w:rFonts w:ascii="Arial" w:hAnsi="Arial" w:cs="Arial"/>
          <w:sz w:val="24"/>
          <w:szCs w:val="24"/>
        </w:rPr>
      </w:pPr>
      <w:bookmarkStart w:id="9" w:name="_Toc130566420"/>
      <w:r w:rsidRPr="00E26FED">
        <w:rPr>
          <w:rFonts w:ascii="Arial" w:hAnsi="Arial" w:cs="Arial"/>
          <w:sz w:val="24"/>
          <w:szCs w:val="24"/>
        </w:rPr>
        <w:t xml:space="preserve">7.0 </w:t>
      </w:r>
      <w:r w:rsidR="00812423" w:rsidRPr="00E26FED">
        <w:rPr>
          <w:rFonts w:ascii="Arial" w:hAnsi="Arial" w:cs="Arial"/>
          <w:sz w:val="24"/>
          <w:szCs w:val="24"/>
        </w:rPr>
        <w:t>References</w:t>
      </w:r>
      <w:bookmarkEnd w:id="9"/>
    </w:p>
    <w:p w14:paraId="4D5588EE" w14:textId="752A7830" w:rsidR="00F5753A" w:rsidRPr="00E26FED" w:rsidRDefault="00F5753A" w:rsidP="00FA5537">
      <w:pPr>
        <w:pStyle w:val="NormalWeb"/>
        <w:tabs>
          <w:tab w:val="left" w:pos="270"/>
        </w:tabs>
        <w:spacing w:line="480" w:lineRule="auto"/>
        <w:jc w:val="both"/>
        <w:rPr>
          <w:rFonts w:ascii="Arial" w:hAnsi="Arial" w:cs="Arial"/>
        </w:rPr>
      </w:pPr>
      <w:r w:rsidRPr="00E26FED">
        <w:rPr>
          <w:rFonts w:ascii="Arial" w:hAnsi="Arial" w:cs="Arial"/>
        </w:rPr>
        <w:t>Delaney, M. L., &amp; Royal, M. A. (2017). Breaking engagement apart: The role of intrinsic and extrinsic motivation in engagement strategies. Industrial and Organizational Psychology, 10(1), 127-140.</w:t>
      </w:r>
    </w:p>
    <w:p w14:paraId="7951B7A7" w14:textId="43490368" w:rsidR="00F5753A" w:rsidRPr="00E26FED" w:rsidRDefault="00F5753A" w:rsidP="00FA5537">
      <w:pPr>
        <w:pStyle w:val="NormalWeb"/>
        <w:tabs>
          <w:tab w:val="left" w:pos="270"/>
        </w:tabs>
        <w:spacing w:line="480" w:lineRule="auto"/>
        <w:jc w:val="both"/>
        <w:rPr>
          <w:rFonts w:ascii="Arial" w:hAnsi="Arial" w:cs="Arial"/>
        </w:rPr>
      </w:pPr>
      <w:r w:rsidRPr="00E26FED">
        <w:rPr>
          <w:rFonts w:ascii="Arial" w:hAnsi="Arial" w:cs="Arial"/>
        </w:rPr>
        <w:lastRenderedPageBreak/>
        <w:t xml:space="preserve">Wallace, E., de </w:t>
      </w:r>
      <w:proofErr w:type="spellStart"/>
      <w:r w:rsidRPr="00E26FED">
        <w:rPr>
          <w:rFonts w:ascii="Arial" w:hAnsi="Arial" w:cs="Arial"/>
        </w:rPr>
        <w:t>Chernatony</w:t>
      </w:r>
      <w:proofErr w:type="spellEnd"/>
      <w:r w:rsidRPr="00E26FED">
        <w:rPr>
          <w:rFonts w:ascii="Arial" w:hAnsi="Arial" w:cs="Arial"/>
        </w:rPr>
        <w:t xml:space="preserve">, L., &amp; </w:t>
      </w:r>
      <w:proofErr w:type="spellStart"/>
      <w:r w:rsidRPr="00E26FED">
        <w:rPr>
          <w:rFonts w:ascii="Arial" w:hAnsi="Arial" w:cs="Arial"/>
        </w:rPr>
        <w:t>Buil</w:t>
      </w:r>
      <w:proofErr w:type="spellEnd"/>
      <w:r w:rsidRPr="00E26FED">
        <w:rPr>
          <w:rFonts w:ascii="Arial" w:hAnsi="Arial" w:cs="Arial"/>
        </w:rPr>
        <w:t>, I. (2013). Building bank brands: How leadership behavior influences employee commitment. Journal of Business Research, 66(2), 165-171.</w:t>
      </w:r>
    </w:p>
    <w:p w14:paraId="631484D2" w14:textId="46317151" w:rsidR="0074575D" w:rsidRPr="00E26FED" w:rsidRDefault="0074575D" w:rsidP="00FA5537">
      <w:pPr>
        <w:pStyle w:val="NormalWeb"/>
        <w:tabs>
          <w:tab w:val="left" w:pos="270"/>
        </w:tabs>
        <w:spacing w:line="480" w:lineRule="auto"/>
        <w:jc w:val="both"/>
        <w:rPr>
          <w:rFonts w:ascii="Arial" w:hAnsi="Arial" w:cs="Arial"/>
        </w:rPr>
      </w:pPr>
      <w:proofErr w:type="spellStart"/>
      <w:r w:rsidRPr="00E26FED">
        <w:rPr>
          <w:rFonts w:ascii="Arial" w:hAnsi="Arial" w:cs="Arial"/>
        </w:rPr>
        <w:t>Rothmann</w:t>
      </w:r>
      <w:proofErr w:type="spellEnd"/>
      <w:r w:rsidRPr="00E26FED">
        <w:rPr>
          <w:rFonts w:ascii="Arial" w:hAnsi="Arial" w:cs="Arial"/>
        </w:rPr>
        <w:t>, S. (2016). Employee engagement. The Wiley Blackwell handbook of the psychology of positivity and strengths</w:t>
      </w:r>
      <w:r w:rsidRPr="00E26FED">
        <w:rPr>
          <w:rFonts w:ascii="Cambria Math" w:hAnsi="Cambria Math" w:cs="Cambria Math"/>
        </w:rPr>
        <w:t>‐</w:t>
      </w:r>
      <w:r w:rsidRPr="00E26FED">
        <w:rPr>
          <w:rFonts w:ascii="Arial" w:hAnsi="Arial" w:cs="Arial"/>
        </w:rPr>
        <w:t>based approaches at work, 317-341.</w:t>
      </w:r>
    </w:p>
    <w:p w14:paraId="55E16C26" w14:textId="3572C763" w:rsidR="0058308A" w:rsidRPr="00E26FED" w:rsidRDefault="0058308A" w:rsidP="00FA5537">
      <w:pPr>
        <w:pStyle w:val="NormalWeb"/>
        <w:tabs>
          <w:tab w:val="left" w:pos="270"/>
        </w:tabs>
        <w:spacing w:line="480" w:lineRule="auto"/>
        <w:jc w:val="both"/>
        <w:rPr>
          <w:rFonts w:ascii="Arial" w:hAnsi="Arial" w:cs="Arial"/>
        </w:rPr>
      </w:pPr>
      <w:proofErr w:type="spellStart"/>
      <w:r w:rsidRPr="00E26FED">
        <w:rPr>
          <w:rFonts w:ascii="Arial" w:hAnsi="Arial" w:cs="Arial"/>
        </w:rPr>
        <w:t>Madhani</w:t>
      </w:r>
      <w:proofErr w:type="spellEnd"/>
      <w:r w:rsidRPr="00E26FED">
        <w:rPr>
          <w:rFonts w:ascii="Arial" w:hAnsi="Arial" w:cs="Arial"/>
        </w:rPr>
        <w:t xml:space="preserve">, P. M. (2018). Building a customer-focused culture in </w:t>
      </w:r>
      <w:proofErr w:type="spellStart"/>
      <w:r w:rsidRPr="00E26FED">
        <w:rPr>
          <w:rFonts w:ascii="Arial" w:hAnsi="Arial" w:cs="Arial"/>
        </w:rPr>
        <w:t>organisations</w:t>
      </w:r>
      <w:proofErr w:type="spellEnd"/>
      <w:r w:rsidRPr="00E26FED">
        <w:rPr>
          <w:rFonts w:ascii="Arial" w:hAnsi="Arial" w:cs="Arial"/>
        </w:rPr>
        <w:t>: developing 7Cs model. International Journal of Business Excellence, 16(2), 199-232.</w:t>
      </w:r>
    </w:p>
    <w:p w14:paraId="0F57F1E4" w14:textId="2459569D" w:rsidR="0058308A" w:rsidRPr="00E26FED" w:rsidRDefault="0058308A" w:rsidP="00FA5537">
      <w:pPr>
        <w:pStyle w:val="NormalWeb"/>
        <w:tabs>
          <w:tab w:val="left" w:pos="270"/>
        </w:tabs>
        <w:spacing w:line="480" w:lineRule="auto"/>
        <w:jc w:val="both"/>
        <w:rPr>
          <w:rFonts w:ascii="Arial" w:hAnsi="Arial" w:cs="Arial"/>
        </w:rPr>
      </w:pPr>
      <w:proofErr w:type="spellStart"/>
      <w:r w:rsidRPr="00E26FED">
        <w:rPr>
          <w:rFonts w:ascii="Arial" w:hAnsi="Arial" w:cs="Arial"/>
        </w:rPr>
        <w:t>Boleat</w:t>
      </w:r>
      <w:proofErr w:type="spellEnd"/>
      <w:r w:rsidRPr="00E26FED">
        <w:rPr>
          <w:rFonts w:ascii="Arial" w:hAnsi="Arial" w:cs="Arial"/>
        </w:rPr>
        <w:t>, M. (1996). Trade association strategy and management. London: Association of British Insurers.</w:t>
      </w:r>
    </w:p>
    <w:p w14:paraId="125C9C54" w14:textId="67205B93" w:rsidR="00D47180" w:rsidRPr="00E26FED" w:rsidRDefault="00D47180" w:rsidP="00FA5537">
      <w:pPr>
        <w:pStyle w:val="NormalWeb"/>
        <w:tabs>
          <w:tab w:val="left" w:pos="270"/>
        </w:tabs>
        <w:spacing w:line="480" w:lineRule="auto"/>
        <w:jc w:val="both"/>
        <w:rPr>
          <w:rFonts w:ascii="Arial" w:hAnsi="Arial" w:cs="Arial"/>
        </w:rPr>
      </w:pPr>
      <w:r w:rsidRPr="00E26FED">
        <w:rPr>
          <w:rFonts w:ascii="Arial" w:hAnsi="Arial" w:cs="Arial"/>
        </w:rPr>
        <w:t>Evans, K., Larson, A. M., &amp; Flores, S. (2020). Learning to learn in tropical forests: Training field teams in adaptive collaborative management, monitoring and gender. International Forestry Review, 22(2), 189-198.</w:t>
      </w:r>
    </w:p>
    <w:p w14:paraId="5F6603DF" w14:textId="030FFD96" w:rsidR="00D47180" w:rsidRPr="00E26FED" w:rsidRDefault="00D47180" w:rsidP="00FA5537">
      <w:pPr>
        <w:pStyle w:val="NormalWeb"/>
        <w:tabs>
          <w:tab w:val="left" w:pos="270"/>
        </w:tabs>
        <w:spacing w:line="480" w:lineRule="auto"/>
        <w:jc w:val="both"/>
        <w:rPr>
          <w:rFonts w:ascii="Arial" w:hAnsi="Arial" w:cs="Arial"/>
        </w:rPr>
      </w:pPr>
      <w:r w:rsidRPr="00E26FED">
        <w:rPr>
          <w:rFonts w:ascii="Arial" w:hAnsi="Arial" w:cs="Arial"/>
        </w:rPr>
        <w:t xml:space="preserve">McDermott, M. H., &amp; </w:t>
      </w:r>
      <w:proofErr w:type="spellStart"/>
      <w:r w:rsidRPr="00E26FED">
        <w:rPr>
          <w:rFonts w:ascii="Arial" w:hAnsi="Arial" w:cs="Arial"/>
        </w:rPr>
        <w:t>Schreckenberg</w:t>
      </w:r>
      <w:proofErr w:type="spellEnd"/>
      <w:r w:rsidRPr="00E26FED">
        <w:rPr>
          <w:rFonts w:ascii="Arial" w:hAnsi="Arial" w:cs="Arial"/>
        </w:rPr>
        <w:t>, K. (2009). Equity in community forestry: insights from North and South. International Forestry Review, 11(2), 157-170.</w:t>
      </w:r>
    </w:p>
    <w:p w14:paraId="17801566" w14:textId="07979689" w:rsidR="00284536" w:rsidRPr="00E26FED" w:rsidRDefault="00284536" w:rsidP="00FA5537">
      <w:pPr>
        <w:pStyle w:val="NormalWeb"/>
        <w:tabs>
          <w:tab w:val="left" w:pos="270"/>
        </w:tabs>
        <w:spacing w:line="480" w:lineRule="auto"/>
        <w:jc w:val="both"/>
        <w:rPr>
          <w:rFonts w:ascii="Arial" w:hAnsi="Arial" w:cs="Arial"/>
        </w:rPr>
      </w:pPr>
      <w:r w:rsidRPr="00E26FED">
        <w:rPr>
          <w:rFonts w:ascii="Arial" w:hAnsi="Arial" w:cs="Arial"/>
        </w:rPr>
        <w:t xml:space="preserve">Bin, A. S., &amp; </w:t>
      </w:r>
      <w:proofErr w:type="spellStart"/>
      <w:r w:rsidRPr="00E26FED">
        <w:rPr>
          <w:rFonts w:ascii="Arial" w:hAnsi="Arial" w:cs="Arial"/>
        </w:rPr>
        <w:t>Shmailan</w:t>
      </w:r>
      <w:proofErr w:type="spellEnd"/>
      <w:r w:rsidRPr="00E26FED">
        <w:rPr>
          <w:rFonts w:ascii="Arial" w:hAnsi="Arial" w:cs="Arial"/>
        </w:rPr>
        <w:t>, A. (2015). The relationship between job satisfaction, job performance and employee engagement: An explorative study. Issues in Business Management and Economics, 4(1), 1-8.</w:t>
      </w:r>
    </w:p>
    <w:p w14:paraId="5D76BB1E" w14:textId="171ABB4B" w:rsidR="00D52725" w:rsidRPr="00E26FED" w:rsidRDefault="00D52725" w:rsidP="00FA5537">
      <w:pPr>
        <w:pStyle w:val="NormalWeb"/>
        <w:tabs>
          <w:tab w:val="left" w:pos="270"/>
        </w:tabs>
        <w:spacing w:line="480" w:lineRule="auto"/>
        <w:jc w:val="both"/>
        <w:rPr>
          <w:rFonts w:ascii="Arial" w:hAnsi="Arial" w:cs="Arial"/>
        </w:rPr>
      </w:pPr>
      <w:proofErr w:type="spellStart"/>
      <w:r w:rsidRPr="00E26FED">
        <w:rPr>
          <w:rFonts w:ascii="Arial" w:hAnsi="Arial" w:cs="Arial"/>
        </w:rPr>
        <w:t>Dartey-Baah</w:t>
      </w:r>
      <w:proofErr w:type="spellEnd"/>
      <w:r w:rsidRPr="00E26FED">
        <w:rPr>
          <w:rFonts w:ascii="Arial" w:hAnsi="Arial" w:cs="Arial"/>
        </w:rPr>
        <w:t>, K., &amp; Amoako, G. K. (2011). Application of Frederick Herzberg’s Two-Factor theory in assessing and understanding employee motivation at work: a Ghanaian Perspective. European Journal of Business and Management, 3(9), 1-8.</w:t>
      </w:r>
    </w:p>
    <w:p w14:paraId="778FF73F" w14:textId="07637E40" w:rsidR="001B3E48" w:rsidRPr="00E26FED" w:rsidRDefault="001B3E48" w:rsidP="00FA5537">
      <w:pPr>
        <w:pStyle w:val="NormalWeb"/>
        <w:tabs>
          <w:tab w:val="left" w:pos="270"/>
        </w:tabs>
        <w:spacing w:line="480" w:lineRule="auto"/>
        <w:jc w:val="both"/>
        <w:rPr>
          <w:rFonts w:ascii="Arial" w:hAnsi="Arial" w:cs="Arial"/>
        </w:rPr>
      </w:pPr>
      <w:r w:rsidRPr="00E26FED">
        <w:rPr>
          <w:rFonts w:ascii="Arial" w:hAnsi="Arial" w:cs="Arial"/>
        </w:rPr>
        <w:lastRenderedPageBreak/>
        <w:t xml:space="preserve">Gray, R., </w:t>
      </w:r>
      <w:proofErr w:type="spellStart"/>
      <w:r w:rsidRPr="00E26FED">
        <w:rPr>
          <w:rFonts w:ascii="Arial" w:hAnsi="Arial" w:cs="Arial"/>
        </w:rPr>
        <w:t>Kouhy</w:t>
      </w:r>
      <w:proofErr w:type="spellEnd"/>
      <w:r w:rsidRPr="00E26FED">
        <w:rPr>
          <w:rFonts w:ascii="Arial" w:hAnsi="Arial" w:cs="Arial"/>
        </w:rPr>
        <w:t>, R., &amp; Lavers, S. (1995). Constructing a research database of social and environmental reporting by UK companies. Accounting, Auditing &amp; Accountability Journal, 8(2), 78-101.</w:t>
      </w:r>
    </w:p>
    <w:p w14:paraId="0EEF0C9C" w14:textId="5F9908C5" w:rsidR="001B3E48" w:rsidRPr="00E26FED" w:rsidRDefault="001B3E48" w:rsidP="00FA5537">
      <w:pPr>
        <w:pStyle w:val="NormalWeb"/>
        <w:tabs>
          <w:tab w:val="left" w:pos="270"/>
        </w:tabs>
        <w:spacing w:line="480" w:lineRule="auto"/>
        <w:jc w:val="both"/>
        <w:rPr>
          <w:rFonts w:ascii="Arial" w:hAnsi="Arial" w:cs="Arial"/>
        </w:rPr>
      </w:pPr>
      <w:r w:rsidRPr="00E26FED">
        <w:rPr>
          <w:rFonts w:ascii="Arial" w:hAnsi="Arial" w:cs="Arial"/>
        </w:rPr>
        <w:t>Cooper, D. F., Grey, S., Raymond, G., &amp; Walker, P. (2005). Project risk management guidelines. Wiley.</w:t>
      </w:r>
    </w:p>
    <w:p w14:paraId="0CF25977" w14:textId="561391A2" w:rsidR="001B3E48" w:rsidRPr="00E26FED" w:rsidRDefault="001B3E48" w:rsidP="00FA5537">
      <w:pPr>
        <w:pStyle w:val="NormalWeb"/>
        <w:tabs>
          <w:tab w:val="left" w:pos="270"/>
        </w:tabs>
        <w:spacing w:line="480" w:lineRule="auto"/>
        <w:jc w:val="both"/>
        <w:rPr>
          <w:rFonts w:ascii="Arial" w:hAnsi="Arial" w:cs="Arial"/>
        </w:rPr>
      </w:pPr>
      <w:r w:rsidRPr="00E26FED">
        <w:rPr>
          <w:rFonts w:ascii="Arial" w:hAnsi="Arial" w:cs="Arial"/>
        </w:rPr>
        <w:t xml:space="preserve">Dudley, N., </w:t>
      </w:r>
      <w:proofErr w:type="spellStart"/>
      <w:r w:rsidRPr="00E26FED">
        <w:rPr>
          <w:rFonts w:ascii="Arial" w:hAnsi="Arial" w:cs="Arial"/>
        </w:rPr>
        <w:t>Jeanrenaud</w:t>
      </w:r>
      <w:proofErr w:type="spellEnd"/>
      <w:r w:rsidRPr="00E26FED">
        <w:rPr>
          <w:rFonts w:ascii="Arial" w:hAnsi="Arial" w:cs="Arial"/>
        </w:rPr>
        <w:t>, J. P., &amp; Sullivan, F. (2014). Bad harvest: The timber trade and the degradation of global forests. Routledge.</w:t>
      </w:r>
    </w:p>
    <w:p w14:paraId="47C6DACE" w14:textId="41814990" w:rsidR="0033270A" w:rsidRPr="00E26FED" w:rsidRDefault="0033270A" w:rsidP="00FA5537">
      <w:pPr>
        <w:pStyle w:val="NormalWeb"/>
        <w:tabs>
          <w:tab w:val="left" w:pos="270"/>
        </w:tabs>
        <w:spacing w:line="480" w:lineRule="auto"/>
        <w:jc w:val="both"/>
        <w:rPr>
          <w:rFonts w:ascii="Arial" w:hAnsi="Arial" w:cs="Arial"/>
        </w:rPr>
      </w:pPr>
      <w:proofErr w:type="spellStart"/>
      <w:r w:rsidRPr="00E26FED">
        <w:rPr>
          <w:rFonts w:ascii="Arial" w:hAnsi="Arial" w:cs="Arial"/>
        </w:rPr>
        <w:t>Pilbeam</w:t>
      </w:r>
      <w:proofErr w:type="spellEnd"/>
      <w:r w:rsidRPr="00E26FED">
        <w:rPr>
          <w:rFonts w:ascii="Arial" w:hAnsi="Arial" w:cs="Arial"/>
        </w:rPr>
        <w:t>, S., &amp; Corbridge, M. (2010). People resourcing and talent planning: HRM in practice. Prentice Hall.</w:t>
      </w:r>
    </w:p>
    <w:p w14:paraId="7D00C412" w14:textId="77777777" w:rsidR="00A959EC" w:rsidRPr="00E26FED" w:rsidRDefault="00A959EC" w:rsidP="001E0757">
      <w:pPr>
        <w:spacing w:line="480" w:lineRule="auto"/>
        <w:ind w:firstLine="720"/>
        <w:rPr>
          <w:rFonts w:ascii="Arial" w:hAnsi="Arial" w:cs="Arial"/>
          <w:vanish/>
        </w:rPr>
      </w:pPr>
      <w:r w:rsidRPr="00E26FED">
        <w:rPr>
          <w:rFonts w:ascii="Arial" w:hAnsi="Arial" w:cs="Arial"/>
          <w:vanish/>
        </w:rPr>
        <w:t>Bottom of Form</w:t>
      </w:r>
    </w:p>
    <w:p w14:paraId="64249FEE" w14:textId="77777777" w:rsidR="00A959EC" w:rsidRPr="00E26FED" w:rsidRDefault="00A959EC" w:rsidP="001E0757">
      <w:pPr>
        <w:spacing w:line="480" w:lineRule="auto"/>
        <w:ind w:firstLine="720"/>
        <w:rPr>
          <w:rFonts w:ascii="Arial" w:hAnsi="Arial" w:cs="Arial"/>
        </w:rPr>
      </w:pPr>
    </w:p>
    <w:p w14:paraId="3E9432E9" w14:textId="77777777" w:rsidR="001E0757" w:rsidRPr="00E26FED" w:rsidRDefault="001E0757">
      <w:pPr>
        <w:spacing w:line="480" w:lineRule="auto"/>
        <w:ind w:firstLine="720"/>
        <w:rPr>
          <w:rFonts w:ascii="Arial" w:hAnsi="Arial" w:cs="Arial"/>
        </w:rPr>
      </w:pPr>
    </w:p>
    <w:sectPr w:rsidR="001E0757" w:rsidRPr="00E26F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74DD6" w14:textId="77777777" w:rsidR="007218C6" w:rsidRDefault="007218C6" w:rsidP="00D5665F">
      <w:pPr>
        <w:spacing w:after="0" w:line="240" w:lineRule="auto"/>
      </w:pPr>
      <w:r>
        <w:separator/>
      </w:r>
    </w:p>
  </w:endnote>
  <w:endnote w:type="continuationSeparator" w:id="0">
    <w:p w14:paraId="04C264AC" w14:textId="77777777" w:rsidR="007218C6" w:rsidRDefault="007218C6" w:rsidP="00D56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112866"/>
      <w:docPartObj>
        <w:docPartGallery w:val="Page Numbers (Bottom of Page)"/>
        <w:docPartUnique/>
      </w:docPartObj>
    </w:sdtPr>
    <w:sdtEndPr>
      <w:rPr>
        <w:rFonts w:ascii="Arial" w:hAnsi="Arial" w:cs="Arial"/>
        <w:noProof/>
      </w:rPr>
    </w:sdtEndPr>
    <w:sdtContent>
      <w:p w14:paraId="45700BF7" w14:textId="27CF7587" w:rsidR="00D5665F" w:rsidRPr="005F293F" w:rsidRDefault="00D5665F" w:rsidP="005F293F">
        <w:pPr>
          <w:pStyle w:val="Footer"/>
          <w:jc w:val="center"/>
          <w:rPr>
            <w:rFonts w:ascii="Arial" w:hAnsi="Arial" w:cs="Arial"/>
          </w:rPr>
        </w:pPr>
        <w:r w:rsidRPr="005F293F">
          <w:rPr>
            <w:rFonts w:ascii="Arial" w:hAnsi="Arial" w:cs="Arial"/>
          </w:rPr>
          <w:fldChar w:fldCharType="begin"/>
        </w:r>
        <w:r w:rsidRPr="005F293F">
          <w:rPr>
            <w:rFonts w:ascii="Arial" w:hAnsi="Arial" w:cs="Arial"/>
          </w:rPr>
          <w:instrText xml:space="preserve"> PAGE   \* MERGEFORMAT </w:instrText>
        </w:r>
        <w:r w:rsidRPr="005F293F">
          <w:rPr>
            <w:rFonts w:ascii="Arial" w:hAnsi="Arial" w:cs="Arial"/>
          </w:rPr>
          <w:fldChar w:fldCharType="separate"/>
        </w:r>
        <w:r w:rsidRPr="005F293F">
          <w:rPr>
            <w:rFonts w:ascii="Arial" w:hAnsi="Arial" w:cs="Arial"/>
            <w:noProof/>
          </w:rPr>
          <w:t>2</w:t>
        </w:r>
        <w:r w:rsidRPr="005F293F">
          <w:rPr>
            <w:rFonts w:ascii="Arial" w:hAnsi="Arial" w:cs="Arial"/>
            <w:noProof/>
          </w:rPr>
          <w:fldChar w:fldCharType="end"/>
        </w:r>
      </w:p>
    </w:sdtContent>
  </w:sdt>
  <w:p w14:paraId="661E3C06" w14:textId="77777777" w:rsidR="00D5665F" w:rsidRDefault="00D56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6AB8B" w14:textId="77777777" w:rsidR="007218C6" w:rsidRDefault="007218C6" w:rsidP="00D5665F">
      <w:pPr>
        <w:spacing w:after="0" w:line="240" w:lineRule="auto"/>
      </w:pPr>
      <w:r>
        <w:separator/>
      </w:r>
    </w:p>
  </w:footnote>
  <w:footnote w:type="continuationSeparator" w:id="0">
    <w:p w14:paraId="23E9429C" w14:textId="77777777" w:rsidR="007218C6" w:rsidRDefault="007218C6" w:rsidP="00D56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70EF"/>
    <w:multiLevelType w:val="multilevel"/>
    <w:tmpl w:val="B4E2E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661F3"/>
    <w:multiLevelType w:val="multilevel"/>
    <w:tmpl w:val="F55C7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E304B2"/>
    <w:multiLevelType w:val="hybridMultilevel"/>
    <w:tmpl w:val="4CDAC82C"/>
    <w:lvl w:ilvl="0" w:tplc="20000019">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46CD722A"/>
    <w:multiLevelType w:val="multilevel"/>
    <w:tmpl w:val="ED521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8379632">
    <w:abstractNumId w:val="0"/>
  </w:num>
  <w:num w:numId="2" w16cid:durableId="694041039">
    <w:abstractNumId w:val="3"/>
  </w:num>
  <w:num w:numId="3" w16cid:durableId="1688142699">
    <w:abstractNumId w:val="1"/>
  </w:num>
  <w:num w:numId="4" w16cid:durableId="1006706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9EC"/>
    <w:rsid w:val="0003251B"/>
    <w:rsid w:val="000501A7"/>
    <w:rsid w:val="00055EE2"/>
    <w:rsid w:val="000719DB"/>
    <w:rsid w:val="000A0493"/>
    <w:rsid w:val="000A5C1E"/>
    <w:rsid w:val="00121BF0"/>
    <w:rsid w:val="001B3E48"/>
    <w:rsid w:val="001B71E4"/>
    <w:rsid w:val="001E0757"/>
    <w:rsid w:val="001F4A00"/>
    <w:rsid w:val="00220F80"/>
    <w:rsid w:val="00284536"/>
    <w:rsid w:val="002D414B"/>
    <w:rsid w:val="002E6C2E"/>
    <w:rsid w:val="00322678"/>
    <w:rsid w:val="00330337"/>
    <w:rsid w:val="0033270A"/>
    <w:rsid w:val="00355360"/>
    <w:rsid w:val="00376107"/>
    <w:rsid w:val="003F0C28"/>
    <w:rsid w:val="00434755"/>
    <w:rsid w:val="00485CCB"/>
    <w:rsid w:val="004B017A"/>
    <w:rsid w:val="0058308A"/>
    <w:rsid w:val="005F293F"/>
    <w:rsid w:val="00712C9A"/>
    <w:rsid w:val="00714825"/>
    <w:rsid w:val="00714DEA"/>
    <w:rsid w:val="007218C6"/>
    <w:rsid w:val="0074575D"/>
    <w:rsid w:val="007C69AB"/>
    <w:rsid w:val="00812423"/>
    <w:rsid w:val="009D4FD7"/>
    <w:rsid w:val="00A05A00"/>
    <w:rsid w:val="00A959EC"/>
    <w:rsid w:val="00AC2456"/>
    <w:rsid w:val="00BD7CBC"/>
    <w:rsid w:val="00C3378E"/>
    <w:rsid w:val="00CF0C8B"/>
    <w:rsid w:val="00D47180"/>
    <w:rsid w:val="00D50940"/>
    <w:rsid w:val="00D52725"/>
    <w:rsid w:val="00D5665F"/>
    <w:rsid w:val="00E26FED"/>
    <w:rsid w:val="00EF4AC0"/>
    <w:rsid w:val="00F420C2"/>
    <w:rsid w:val="00F5753A"/>
    <w:rsid w:val="00FA55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703AD7"/>
  <w15:docId w15:val="{EC9E9A64-8299-4D9D-83F4-C0C60BD8B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F0C2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F0C2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9AB"/>
    <w:pPr>
      <w:ind w:left="720"/>
      <w:contextualSpacing/>
    </w:pPr>
  </w:style>
  <w:style w:type="paragraph" w:styleId="NormalWeb">
    <w:name w:val="Normal (Web)"/>
    <w:basedOn w:val="Normal"/>
    <w:uiPriority w:val="99"/>
    <w:unhideWhenUsed/>
    <w:rsid w:val="00A05A0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F0C2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F0C28"/>
    <w:rPr>
      <w:rFonts w:ascii="Times New Roman" w:eastAsia="Times New Roman" w:hAnsi="Times New Roman" w:cs="Times New Roman"/>
      <w:b/>
      <w:bCs/>
      <w:sz w:val="36"/>
      <w:szCs w:val="36"/>
    </w:rPr>
  </w:style>
  <w:style w:type="paragraph" w:styleId="TOCHeading">
    <w:name w:val="TOC Heading"/>
    <w:basedOn w:val="Heading1"/>
    <w:next w:val="Normal"/>
    <w:uiPriority w:val="39"/>
    <w:unhideWhenUsed/>
    <w:qFormat/>
    <w:rsid w:val="00121BF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121BF0"/>
    <w:pPr>
      <w:spacing w:after="100"/>
      <w:ind w:left="220"/>
    </w:pPr>
    <w:rPr>
      <w:rFonts w:eastAsiaTheme="minorEastAsia" w:cs="Times New Roman"/>
    </w:rPr>
  </w:style>
  <w:style w:type="paragraph" w:styleId="TOC1">
    <w:name w:val="toc 1"/>
    <w:basedOn w:val="Normal"/>
    <w:next w:val="Normal"/>
    <w:autoRedefine/>
    <w:uiPriority w:val="39"/>
    <w:unhideWhenUsed/>
    <w:rsid w:val="00121BF0"/>
    <w:pPr>
      <w:spacing w:after="100"/>
    </w:pPr>
    <w:rPr>
      <w:rFonts w:eastAsiaTheme="minorEastAsia" w:cs="Times New Roman"/>
    </w:rPr>
  </w:style>
  <w:style w:type="paragraph" w:styleId="TOC3">
    <w:name w:val="toc 3"/>
    <w:basedOn w:val="Normal"/>
    <w:next w:val="Normal"/>
    <w:autoRedefine/>
    <w:uiPriority w:val="39"/>
    <w:unhideWhenUsed/>
    <w:rsid w:val="00121BF0"/>
    <w:pPr>
      <w:spacing w:after="100"/>
      <w:ind w:left="440"/>
    </w:pPr>
    <w:rPr>
      <w:rFonts w:eastAsiaTheme="minorEastAsia" w:cs="Times New Roman"/>
    </w:rPr>
  </w:style>
  <w:style w:type="character" w:styleId="Hyperlink">
    <w:name w:val="Hyperlink"/>
    <w:basedOn w:val="DefaultParagraphFont"/>
    <w:uiPriority w:val="99"/>
    <w:unhideWhenUsed/>
    <w:rsid w:val="00121BF0"/>
    <w:rPr>
      <w:color w:val="0563C1" w:themeColor="hyperlink"/>
      <w:u w:val="single"/>
    </w:rPr>
  </w:style>
  <w:style w:type="paragraph" w:styleId="Header">
    <w:name w:val="header"/>
    <w:basedOn w:val="Normal"/>
    <w:link w:val="HeaderChar"/>
    <w:uiPriority w:val="99"/>
    <w:unhideWhenUsed/>
    <w:rsid w:val="00D566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65F"/>
  </w:style>
  <w:style w:type="paragraph" w:styleId="Footer">
    <w:name w:val="footer"/>
    <w:basedOn w:val="Normal"/>
    <w:link w:val="FooterChar"/>
    <w:uiPriority w:val="99"/>
    <w:unhideWhenUsed/>
    <w:rsid w:val="00D566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69151">
      <w:bodyDiv w:val="1"/>
      <w:marLeft w:val="0"/>
      <w:marRight w:val="0"/>
      <w:marTop w:val="0"/>
      <w:marBottom w:val="0"/>
      <w:divBdr>
        <w:top w:val="none" w:sz="0" w:space="0" w:color="auto"/>
        <w:left w:val="none" w:sz="0" w:space="0" w:color="auto"/>
        <w:bottom w:val="none" w:sz="0" w:space="0" w:color="auto"/>
        <w:right w:val="none" w:sz="0" w:space="0" w:color="auto"/>
      </w:divBdr>
    </w:div>
    <w:div w:id="114491815">
      <w:bodyDiv w:val="1"/>
      <w:marLeft w:val="0"/>
      <w:marRight w:val="0"/>
      <w:marTop w:val="0"/>
      <w:marBottom w:val="0"/>
      <w:divBdr>
        <w:top w:val="none" w:sz="0" w:space="0" w:color="auto"/>
        <w:left w:val="none" w:sz="0" w:space="0" w:color="auto"/>
        <w:bottom w:val="none" w:sz="0" w:space="0" w:color="auto"/>
        <w:right w:val="none" w:sz="0" w:space="0" w:color="auto"/>
      </w:divBdr>
      <w:divsChild>
        <w:div w:id="5451830">
          <w:marLeft w:val="0"/>
          <w:marRight w:val="0"/>
          <w:marTop w:val="0"/>
          <w:marBottom w:val="0"/>
          <w:divBdr>
            <w:top w:val="single" w:sz="2" w:space="0" w:color="D9D9E3"/>
            <w:left w:val="single" w:sz="2" w:space="0" w:color="D9D9E3"/>
            <w:bottom w:val="single" w:sz="2" w:space="0" w:color="D9D9E3"/>
            <w:right w:val="single" w:sz="2" w:space="0" w:color="D9D9E3"/>
          </w:divBdr>
          <w:divsChild>
            <w:div w:id="772287154">
              <w:marLeft w:val="0"/>
              <w:marRight w:val="0"/>
              <w:marTop w:val="0"/>
              <w:marBottom w:val="0"/>
              <w:divBdr>
                <w:top w:val="single" w:sz="2" w:space="0" w:color="D9D9E3"/>
                <w:left w:val="single" w:sz="2" w:space="0" w:color="D9D9E3"/>
                <w:bottom w:val="single" w:sz="2" w:space="0" w:color="D9D9E3"/>
                <w:right w:val="single" w:sz="2" w:space="0" w:color="D9D9E3"/>
              </w:divBdr>
              <w:divsChild>
                <w:div w:id="1722945969">
                  <w:marLeft w:val="0"/>
                  <w:marRight w:val="0"/>
                  <w:marTop w:val="0"/>
                  <w:marBottom w:val="0"/>
                  <w:divBdr>
                    <w:top w:val="single" w:sz="2" w:space="0" w:color="D9D9E3"/>
                    <w:left w:val="single" w:sz="2" w:space="0" w:color="D9D9E3"/>
                    <w:bottom w:val="single" w:sz="2" w:space="0" w:color="D9D9E3"/>
                    <w:right w:val="single" w:sz="2" w:space="0" w:color="D9D9E3"/>
                  </w:divBdr>
                  <w:divsChild>
                    <w:div w:id="2014141813">
                      <w:marLeft w:val="0"/>
                      <w:marRight w:val="0"/>
                      <w:marTop w:val="0"/>
                      <w:marBottom w:val="0"/>
                      <w:divBdr>
                        <w:top w:val="single" w:sz="2" w:space="0" w:color="D9D9E3"/>
                        <w:left w:val="single" w:sz="2" w:space="0" w:color="D9D9E3"/>
                        <w:bottom w:val="single" w:sz="2" w:space="0" w:color="D9D9E3"/>
                        <w:right w:val="single" w:sz="2" w:space="0" w:color="D9D9E3"/>
                      </w:divBdr>
                      <w:divsChild>
                        <w:div w:id="1380202453">
                          <w:marLeft w:val="0"/>
                          <w:marRight w:val="0"/>
                          <w:marTop w:val="0"/>
                          <w:marBottom w:val="0"/>
                          <w:divBdr>
                            <w:top w:val="single" w:sz="2" w:space="0" w:color="auto"/>
                            <w:left w:val="single" w:sz="2" w:space="0" w:color="auto"/>
                            <w:bottom w:val="single" w:sz="6" w:space="0" w:color="auto"/>
                            <w:right w:val="single" w:sz="2" w:space="0" w:color="auto"/>
                          </w:divBdr>
                          <w:divsChild>
                            <w:div w:id="1712487405">
                              <w:marLeft w:val="0"/>
                              <w:marRight w:val="0"/>
                              <w:marTop w:val="100"/>
                              <w:marBottom w:val="100"/>
                              <w:divBdr>
                                <w:top w:val="single" w:sz="2" w:space="0" w:color="D9D9E3"/>
                                <w:left w:val="single" w:sz="2" w:space="0" w:color="D9D9E3"/>
                                <w:bottom w:val="single" w:sz="2" w:space="0" w:color="D9D9E3"/>
                                <w:right w:val="single" w:sz="2" w:space="0" w:color="D9D9E3"/>
                              </w:divBdr>
                              <w:divsChild>
                                <w:div w:id="951548175">
                                  <w:marLeft w:val="0"/>
                                  <w:marRight w:val="0"/>
                                  <w:marTop w:val="0"/>
                                  <w:marBottom w:val="0"/>
                                  <w:divBdr>
                                    <w:top w:val="single" w:sz="2" w:space="0" w:color="D9D9E3"/>
                                    <w:left w:val="single" w:sz="2" w:space="0" w:color="D9D9E3"/>
                                    <w:bottom w:val="single" w:sz="2" w:space="0" w:color="D9D9E3"/>
                                    <w:right w:val="single" w:sz="2" w:space="0" w:color="D9D9E3"/>
                                  </w:divBdr>
                                  <w:divsChild>
                                    <w:div w:id="195705908">
                                      <w:marLeft w:val="0"/>
                                      <w:marRight w:val="0"/>
                                      <w:marTop w:val="0"/>
                                      <w:marBottom w:val="0"/>
                                      <w:divBdr>
                                        <w:top w:val="single" w:sz="2" w:space="0" w:color="D9D9E3"/>
                                        <w:left w:val="single" w:sz="2" w:space="0" w:color="D9D9E3"/>
                                        <w:bottom w:val="single" w:sz="2" w:space="0" w:color="D9D9E3"/>
                                        <w:right w:val="single" w:sz="2" w:space="0" w:color="D9D9E3"/>
                                      </w:divBdr>
                                      <w:divsChild>
                                        <w:div w:id="1803576264">
                                          <w:marLeft w:val="0"/>
                                          <w:marRight w:val="0"/>
                                          <w:marTop w:val="0"/>
                                          <w:marBottom w:val="0"/>
                                          <w:divBdr>
                                            <w:top w:val="single" w:sz="2" w:space="0" w:color="D9D9E3"/>
                                            <w:left w:val="single" w:sz="2" w:space="0" w:color="D9D9E3"/>
                                            <w:bottom w:val="single" w:sz="2" w:space="0" w:color="D9D9E3"/>
                                            <w:right w:val="single" w:sz="2" w:space="0" w:color="D9D9E3"/>
                                          </w:divBdr>
                                          <w:divsChild>
                                            <w:div w:id="1053456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37192953">
          <w:marLeft w:val="0"/>
          <w:marRight w:val="0"/>
          <w:marTop w:val="0"/>
          <w:marBottom w:val="0"/>
          <w:divBdr>
            <w:top w:val="none" w:sz="0" w:space="0" w:color="auto"/>
            <w:left w:val="none" w:sz="0" w:space="0" w:color="auto"/>
            <w:bottom w:val="none" w:sz="0" w:space="0" w:color="auto"/>
            <w:right w:val="none" w:sz="0" w:space="0" w:color="auto"/>
          </w:divBdr>
          <w:divsChild>
            <w:div w:id="1908147467">
              <w:marLeft w:val="0"/>
              <w:marRight w:val="0"/>
              <w:marTop w:val="0"/>
              <w:marBottom w:val="0"/>
              <w:divBdr>
                <w:top w:val="single" w:sz="2" w:space="0" w:color="D9D9E3"/>
                <w:left w:val="single" w:sz="2" w:space="0" w:color="D9D9E3"/>
                <w:bottom w:val="single" w:sz="2" w:space="0" w:color="D9D9E3"/>
                <w:right w:val="single" w:sz="2" w:space="0" w:color="D9D9E3"/>
              </w:divBdr>
              <w:divsChild>
                <w:div w:id="575555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54243679">
      <w:bodyDiv w:val="1"/>
      <w:marLeft w:val="0"/>
      <w:marRight w:val="0"/>
      <w:marTop w:val="0"/>
      <w:marBottom w:val="0"/>
      <w:divBdr>
        <w:top w:val="none" w:sz="0" w:space="0" w:color="auto"/>
        <w:left w:val="none" w:sz="0" w:space="0" w:color="auto"/>
        <w:bottom w:val="none" w:sz="0" w:space="0" w:color="auto"/>
        <w:right w:val="none" w:sz="0" w:space="0" w:color="auto"/>
      </w:divBdr>
    </w:div>
    <w:div w:id="416438613">
      <w:bodyDiv w:val="1"/>
      <w:marLeft w:val="0"/>
      <w:marRight w:val="0"/>
      <w:marTop w:val="0"/>
      <w:marBottom w:val="0"/>
      <w:divBdr>
        <w:top w:val="none" w:sz="0" w:space="0" w:color="auto"/>
        <w:left w:val="none" w:sz="0" w:space="0" w:color="auto"/>
        <w:bottom w:val="none" w:sz="0" w:space="0" w:color="auto"/>
        <w:right w:val="none" w:sz="0" w:space="0" w:color="auto"/>
      </w:divBdr>
    </w:div>
    <w:div w:id="480804595">
      <w:bodyDiv w:val="1"/>
      <w:marLeft w:val="0"/>
      <w:marRight w:val="0"/>
      <w:marTop w:val="0"/>
      <w:marBottom w:val="0"/>
      <w:divBdr>
        <w:top w:val="none" w:sz="0" w:space="0" w:color="auto"/>
        <w:left w:val="none" w:sz="0" w:space="0" w:color="auto"/>
        <w:bottom w:val="none" w:sz="0" w:space="0" w:color="auto"/>
        <w:right w:val="none" w:sz="0" w:space="0" w:color="auto"/>
      </w:divBdr>
    </w:div>
    <w:div w:id="529925229">
      <w:bodyDiv w:val="1"/>
      <w:marLeft w:val="0"/>
      <w:marRight w:val="0"/>
      <w:marTop w:val="0"/>
      <w:marBottom w:val="0"/>
      <w:divBdr>
        <w:top w:val="none" w:sz="0" w:space="0" w:color="auto"/>
        <w:left w:val="none" w:sz="0" w:space="0" w:color="auto"/>
        <w:bottom w:val="none" w:sz="0" w:space="0" w:color="auto"/>
        <w:right w:val="none" w:sz="0" w:space="0" w:color="auto"/>
      </w:divBdr>
    </w:div>
    <w:div w:id="713428403">
      <w:bodyDiv w:val="1"/>
      <w:marLeft w:val="0"/>
      <w:marRight w:val="0"/>
      <w:marTop w:val="0"/>
      <w:marBottom w:val="0"/>
      <w:divBdr>
        <w:top w:val="none" w:sz="0" w:space="0" w:color="auto"/>
        <w:left w:val="none" w:sz="0" w:space="0" w:color="auto"/>
        <w:bottom w:val="none" w:sz="0" w:space="0" w:color="auto"/>
        <w:right w:val="none" w:sz="0" w:space="0" w:color="auto"/>
      </w:divBdr>
    </w:div>
    <w:div w:id="772477603">
      <w:bodyDiv w:val="1"/>
      <w:marLeft w:val="0"/>
      <w:marRight w:val="0"/>
      <w:marTop w:val="0"/>
      <w:marBottom w:val="0"/>
      <w:divBdr>
        <w:top w:val="none" w:sz="0" w:space="0" w:color="auto"/>
        <w:left w:val="none" w:sz="0" w:space="0" w:color="auto"/>
        <w:bottom w:val="none" w:sz="0" w:space="0" w:color="auto"/>
        <w:right w:val="none" w:sz="0" w:space="0" w:color="auto"/>
      </w:divBdr>
    </w:div>
    <w:div w:id="1043293175">
      <w:bodyDiv w:val="1"/>
      <w:marLeft w:val="0"/>
      <w:marRight w:val="0"/>
      <w:marTop w:val="0"/>
      <w:marBottom w:val="0"/>
      <w:divBdr>
        <w:top w:val="none" w:sz="0" w:space="0" w:color="auto"/>
        <w:left w:val="none" w:sz="0" w:space="0" w:color="auto"/>
        <w:bottom w:val="none" w:sz="0" w:space="0" w:color="auto"/>
        <w:right w:val="none" w:sz="0" w:space="0" w:color="auto"/>
      </w:divBdr>
    </w:div>
    <w:div w:id="1290867118">
      <w:bodyDiv w:val="1"/>
      <w:marLeft w:val="0"/>
      <w:marRight w:val="0"/>
      <w:marTop w:val="0"/>
      <w:marBottom w:val="0"/>
      <w:divBdr>
        <w:top w:val="none" w:sz="0" w:space="0" w:color="auto"/>
        <w:left w:val="none" w:sz="0" w:space="0" w:color="auto"/>
        <w:bottom w:val="none" w:sz="0" w:space="0" w:color="auto"/>
        <w:right w:val="none" w:sz="0" w:space="0" w:color="auto"/>
      </w:divBdr>
    </w:div>
    <w:div w:id="1400128829">
      <w:bodyDiv w:val="1"/>
      <w:marLeft w:val="0"/>
      <w:marRight w:val="0"/>
      <w:marTop w:val="0"/>
      <w:marBottom w:val="0"/>
      <w:divBdr>
        <w:top w:val="none" w:sz="0" w:space="0" w:color="auto"/>
        <w:left w:val="none" w:sz="0" w:space="0" w:color="auto"/>
        <w:bottom w:val="none" w:sz="0" w:space="0" w:color="auto"/>
        <w:right w:val="none" w:sz="0" w:space="0" w:color="auto"/>
      </w:divBdr>
    </w:div>
    <w:div w:id="1445614491">
      <w:bodyDiv w:val="1"/>
      <w:marLeft w:val="0"/>
      <w:marRight w:val="0"/>
      <w:marTop w:val="0"/>
      <w:marBottom w:val="0"/>
      <w:divBdr>
        <w:top w:val="none" w:sz="0" w:space="0" w:color="auto"/>
        <w:left w:val="none" w:sz="0" w:space="0" w:color="auto"/>
        <w:bottom w:val="none" w:sz="0" w:space="0" w:color="auto"/>
        <w:right w:val="none" w:sz="0" w:space="0" w:color="auto"/>
      </w:divBdr>
    </w:div>
    <w:div w:id="17513934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C5FA2-E949-48C1-873F-A543573C0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2861</Words>
  <Characters>16309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Bakasa</dc:creator>
  <cp:keywords/>
  <dc:description/>
  <cp:lastModifiedBy>Xiaoyin</cp:lastModifiedBy>
  <cp:revision>15</cp:revision>
  <dcterms:created xsi:type="dcterms:W3CDTF">2023-02-07T18:16:00Z</dcterms:created>
  <dcterms:modified xsi:type="dcterms:W3CDTF">2023-03-24T08:09:00Z</dcterms:modified>
</cp:coreProperties>
</file>