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CCC563" w14:textId="74B11032" w:rsidR="00AD684F" w:rsidRPr="00F20D04" w:rsidRDefault="005E4290" w:rsidP="7585ED4E">
      <w:pPr>
        <w:jc w:val="center"/>
        <w:rPr>
          <w:b/>
          <w:bCs/>
          <w:sz w:val="56"/>
          <w:szCs w:val="56"/>
        </w:rPr>
      </w:pPr>
      <w:r w:rsidRPr="00F20D04">
        <w:rPr>
          <w:b/>
          <w:bCs/>
          <w:sz w:val="56"/>
          <w:szCs w:val="56"/>
        </w:rPr>
        <w:t xml:space="preserve">Name Irene Quagraine </w:t>
      </w:r>
      <w:r w:rsidRPr="00F20D04">
        <w:rPr>
          <w:rFonts w:ascii="Arial" w:hAnsi="Arial" w:cs="Arial"/>
          <w:b/>
          <w:bCs/>
          <w:sz w:val="56"/>
          <w:szCs w:val="56"/>
        </w:rPr>
        <w:t>​</w:t>
      </w:r>
      <w:r>
        <w:br/>
      </w:r>
      <w:r w:rsidR="00873780" w:rsidRPr="00F20D04">
        <w:rPr>
          <w:b/>
          <w:bCs/>
          <w:sz w:val="56"/>
          <w:szCs w:val="56"/>
        </w:rPr>
        <w:t>S</w:t>
      </w:r>
      <w:r w:rsidRPr="00F20D04">
        <w:rPr>
          <w:b/>
          <w:bCs/>
          <w:sz w:val="56"/>
          <w:szCs w:val="56"/>
        </w:rPr>
        <w:t xml:space="preserve">tudent number </w:t>
      </w:r>
      <w:r w:rsidR="00126BC9" w:rsidRPr="00F20D04">
        <w:rPr>
          <w:b/>
          <w:bCs/>
          <w:sz w:val="56"/>
          <w:szCs w:val="56"/>
        </w:rPr>
        <w:t>-</w:t>
      </w:r>
      <w:r w:rsidRPr="00F20D04">
        <w:rPr>
          <w:b/>
          <w:bCs/>
          <w:sz w:val="56"/>
          <w:szCs w:val="56"/>
        </w:rPr>
        <w:t>2434408</w:t>
      </w:r>
      <w:r w:rsidRPr="00F20D04">
        <w:rPr>
          <w:rFonts w:ascii="Arial" w:hAnsi="Arial" w:cs="Arial"/>
          <w:b/>
          <w:bCs/>
          <w:sz w:val="56"/>
          <w:szCs w:val="56"/>
        </w:rPr>
        <w:t>​</w:t>
      </w:r>
      <w:r>
        <w:br/>
      </w:r>
      <w:r w:rsidR="00873780" w:rsidRPr="00F20D04">
        <w:rPr>
          <w:b/>
          <w:bCs/>
          <w:sz w:val="56"/>
          <w:szCs w:val="56"/>
        </w:rPr>
        <w:t>M</w:t>
      </w:r>
      <w:r w:rsidRPr="00F20D04">
        <w:rPr>
          <w:b/>
          <w:bCs/>
          <w:sz w:val="56"/>
          <w:szCs w:val="56"/>
        </w:rPr>
        <w:t xml:space="preserve">odule code </w:t>
      </w:r>
      <w:r w:rsidR="00126BC9" w:rsidRPr="00F20D04">
        <w:rPr>
          <w:b/>
          <w:bCs/>
          <w:sz w:val="56"/>
          <w:szCs w:val="56"/>
        </w:rPr>
        <w:t>-</w:t>
      </w:r>
      <w:r w:rsidRPr="00F20D04">
        <w:rPr>
          <w:b/>
          <w:bCs/>
          <w:sz w:val="56"/>
          <w:szCs w:val="56"/>
        </w:rPr>
        <w:t>LCHS 400</w:t>
      </w:r>
      <w:r w:rsidR="00172457" w:rsidRPr="00F20D04">
        <w:rPr>
          <w:b/>
          <w:bCs/>
          <w:sz w:val="56"/>
          <w:szCs w:val="56"/>
        </w:rPr>
        <w:t>3</w:t>
      </w:r>
      <w:r>
        <w:br/>
      </w:r>
      <w:r w:rsidR="00873780" w:rsidRPr="00F20D04">
        <w:rPr>
          <w:b/>
          <w:bCs/>
          <w:sz w:val="56"/>
          <w:szCs w:val="56"/>
        </w:rPr>
        <w:t>M</w:t>
      </w:r>
      <w:r w:rsidRPr="00F20D04">
        <w:rPr>
          <w:b/>
          <w:bCs/>
          <w:sz w:val="56"/>
          <w:szCs w:val="56"/>
        </w:rPr>
        <w:t>odule Titl</w:t>
      </w:r>
      <w:r w:rsidR="00592A2F" w:rsidRPr="00F20D04">
        <w:rPr>
          <w:b/>
          <w:bCs/>
          <w:sz w:val="56"/>
          <w:szCs w:val="56"/>
        </w:rPr>
        <w:t>e</w:t>
      </w:r>
      <w:r w:rsidR="00126BC9" w:rsidRPr="00F20D04">
        <w:rPr>
          <w:b/>
          <w:bCs/>
          <w:sz w:val="56"/>
          <w:szCs w:val="56"/>
        </w:rPr>
        <w:t>-</w:t>
      </w:r>
      <w:r w:rsidR="00B3508C" w:rsidRPr="00F20D04">
        <w:rPr>
          <w:b/>
          <w:bCs/>
          <w:sz w:val="56"/>
          <w:szCs w:val="56"/>
        </w:rPr>
        <w:t xml:space="preserve"> Introduction to Health and Soc</w:t>
      </w:r>
      <w:r w:rsidR="00592A2F" w:rsidRPr="00F20D04">
        <w:rPr>
          <w:b/>
          <w:bCs/>
          <w:sz w:val="56"/>
          <w:szCs w:val="56"/>
        </w:rPr>
        <w:t>ial care</w:t>
      </w:r>
      <w:r>
        <w:br/>
      </w:r>
      <w:r w:rsidR="00873780" w:rsidRPr="00F20D04">
        <w:rPr>
          <w:b/>
          <w:bCs/>
          <w:sz w:val="56"/>
          <w:szCs w:val="56"/>
        </w:rPr>
        <w:t>L</w:t>
      </w:r>
      <w:r w:rsidRPr="00F20D04">
        <w:rPr>
          <w:b/>
          <w:bCs/>
          <w:sz w:val="56"/>
          <w:szCs w:val="56"/>
        </w:rPr>
        <w:t>ecture Name</w:t>
      </w:r>
      <w:r w:rsidR="00126BC9" w:rsidRPr="00F20D04">
        <w:rPr>
          <w:b/>
          <w:bCs/>
          <w:sz w:val="56"/>
          <w:szCs w:val="56"/>
        </w:rPr>
        <w:t>-</w:t>
      </w:r>
      <w:r w:rsidRPr="00F20D04">
        <w:rPr>
          <w:b/>
          <w:bCs/>
          <w:sz w:val="56"/>
          <w:szCs w:val="56"/>
        </w:rPr>
        <w:t xml:space="preserve"> </w:t>
      </w:r>
      <w:r w:rsidR="00126BC9" w:rsidRPr="00F20D04">
        <w:rPr>
          <w:b/>
          <w:bCs/>
          <w:sz w:val="56"/>
          <w:szCs w:val="56"/>
        </w:rPr>
        <w:t>Azida Zainol</w:t>
      </w:r>
      <w:r>
        <w:br/>
      </w:r>
      <w:r w:rsidRPr="00F20D04">
        <w:rPr>
          <w:b/>
          <w:bCs/>
          <w:sz w:val="56"/>
          <w:szCs w:val="56"/>
        </w:rPr>
        <w:t xml:space="preserve">Assignment Title </w:t>
      </w:r>
      <w:r w:rsidR="00286852" w:rsidRPr="00F20D04">
        <w:rPr>
          <w:b/>
          <w:bCs/>
          <w:sz w:val="56"/>
          <w:szCs w:val="56"/>
        </w:rPr>
        <w:t>-Portfolio</w:t>
      </w:r>
      <w:r w:rsidR="000760D5" w:rsidRPr="00F20D04">
        <w:rPr>
          <w:b/>
          <w:bCs/>
          <w:sz w:val="56"/>
          <w:szCs w:val="56"/>
        </w:rPr>
        <w:t xml:space="preserve"> </w:t>
      </w:r>
    </w:p>
    <w:p w14:paraId="7D54FB0D" w14:textId="76A79912" w:rsidR="007677B6" w:rsidRDefault="00BF2C52">
      <w:pPr>
        <w:rPr>
          <w:b/>
          <w:bCs/>
          <w:sz w:val="56"/>
          <w:szCs w:val="56"/>
        </w:rPr>
      </w:pPr>
      <w:r w:rsidRPr="00711968">
        <w:rPr>
          <w:b/>
          <w:bCs/>
          <w:sz w:val="56"/>
          <w:szCs w:val="56"/>
        </w:rPr>
        <w:t>Task one- poster</w:t>
      </w:r>
      <w:r w:rsidR="00CD6DD6" w:rsidRPr="00711968">
        <w:rPr>
          <w:b/>
          <w:bCs/>
          <w:sz w:val="56"/>
          <w:szCs w:val="56"/>
        </w:rPr>
        <w:t xml:space="preserve"> </w:t>
      </w:r>
      <w:r w:rsidR="00C727E2">
        <w:rPr>
          <w:b/>
          <w:bCs/>
          <w:sz w:val="56"/>
          <w:szCs w:val="56"/>
        </w:rPr>
        <w:t xml:space="preserve">and </w:t>
      </w:r>
      <w:r w:rsidR="00CD6DD6" w:rsidRPr="00711968">
        <w:rPr>
          <w:b/>
          <w:bCs/>
          <w:sz w:val="56"/>
          <w:szCs w:val="56"/>
        </w:rPr>
        <w:t>Task two</w:t>
      </w:r>
      <w:r w:rsidR="000677EC" w:rsidRPr="00711968">
        <w:rPr>
          <w:b/>
          <w:bCs/>
          <w:sz w:val="56"/>
          <w:szCs w:val="56"/>
        </w:rPr>
        <w:t xml:space="preserve"> E</w:t>
      </w:r>
      <w:r w:rsidR="00A13E52" w:rsidRPr="00711968">
        <w:rPr>
          <w:b/>
          <w:bCs/>
          <w:sz w:val="56"/>
          <w:szCs w:val="56"/>
        </w:rPr>
        <w:t>ssay</w:t>
      </w:r>
    </w:p>
    <w:p w14:paraId="15787B76" w14:textId="77777777" w:rsidR="000264D4" w:rsidRDefault="000264D4">
      <w:pPr>
        <w:rPr>
          <w:b/>
          <w:bCs/>
          <w:sz w:val="56"/>
          <w:szCs w:val="56"/>
        </w:rPr>
      </w:pPr>
    </w:p>
    <w:p w14:paraId="0EBA84BE" w14:textId="77777777" w:rsidR="000264D4" w:rsidRDefault="000264D4">
      <w:pPr>
        <w:rPr>
          <w:b/>
          <w:bCs/>
          <w:sz w:val="56"/>
          <w:szCs w:val="56"/>
        </w:rPr>
      </w:pPr>
    </w:p>
    <w:p w14:paraId="5690D404" w14:textId="77777777" w:rsidR="000264D4" w:rsidRDefault="000264D4">
      <w:pPr>
        <w:rPr>
          <w:b/>
          <w:bCs/>
          <w:sz w:val="56"/>
          <w:szCs w:val="56"/>
        </w:rPr>
      </w:pPr>
    </w:p>
    <w:p w14:paraId="7DA65128" w14:textId="77777777" w:rsidR="000264D4" w:rsidRDefault="000264D4">
      <w:pPr>
        <w:rPr>
          <w:b/>
          <w:bCs/>
          <w:sz w:val="56"/>
          <w:szCs w:val="56"/>
        </w:rPr>
      </w:pPr>
    </w:p>
    <w:p w14:paraId="232B9CC9" w14:textId="77777777" w:rsidR="000264D4" w:rsidRDefault="000264D4">
      <w:pPr>
        <w:rPr>
          <w:b/>
          <w:bCs/>
          <w:sz w:val="56"/>
          <w:szCs w:val="56"/>
        </w:rPr>
      </w:pPr>
    </w:p>
    <w:p w14:paraId="2278D662" w14:textId="63FAB78C" w:rsidR="5F8F3B40" w:rsidRDefault="5F8F3B40" w:rsidP="5F8F3B40">
      <w:pPr>
        <w:rPr>
          <w:b/>
          <w:bCs/>
          <w:sz w:val="56"/>
          <w:szCs w:val="56"/>
        </w:rPr>
      </w:pPr>
    </w:p>
    <w:p w14:paraId="75CEE6DA" w14:textId="27755B27" w:rsidR="5F8F3B40" w:rsidRDefault="5F8F3B40" w:rsidP="5F8F3B40">
      <w:pPr>
        <w:rPr>
          <w:b/>
          <w:bCs/>
          <w:sz w:val="56"/>
          <w:szCs w:val="56"/>
        </w:rPr>
      </w:pPr>
    </w:p>
    <w:sdt>
      <w:sdtPr>
        <w:rPr>
          <w:rFonts w:asciiTheme="minorHAnsi" w:eastAsiaTheme="minorHAnsi" w:hAnsiTheme="minorHAnsi" w:cstheme="minorBidi"/>
          <w:color w:val="auto"/>
          <w:kern w:val="2"/>
          <w:sz w:val="24"/>
          <w:szCs w:val="24"/>
          <w:lang w:eastAsia="en-US"/>
          <w14:ligatures w14:val="standardContextual"/>
        </w:rPr>
        <w:id w:val="-1566645446"/>
        <w:docPartObj>
          <w:docPartGallery w:val="Table of Contents"/>
          <w:docPartUnique/>
        </w:docPartObj>
      </w:sdtPr>
      <w:sdtEndPr>
        <w:rPr>
          <w:b/>
          <w:bCs/>
        </w:rPr>
      </w:sdtEndPr>
      <w:sdtContent>
        <w:p w14:paraId="280B3A3B" w14:textId="03C5AB76" w:rsidR="00E87FC1" w:rsidRDefault="00E87FC1">
          <w:pPr>
            <w:pStyle w:val="TOCHeading"/>
          </w:pPr>
          <w:r>
            <w:t>Contents</w:t>
          </w:r>
        </w:p>
        <w:p w14:paraId="34C73DCF" w14:textId="26A2BCEE" w:rsidR="00E87FC1" w:rsidRDefault="00E87FC1">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1802100" w:history="1">
            <w:r w:rsidRPr="00845E46">
              <w:rPr>
                <w:rStyle w:val="Hyperlink"/>
                <w:noProof/>
              </w:rPr>
              <w:t>References</w:t>
            </w:r>
            <w:r>
              <w:rPr>
                <w:noProof/>
                <w:webHidden/>
              </w:rPr>
              <w:tab/>
            </w:r>
            <w:r>
              <w:rPr>
                <w:noProof/>
                <w:webHidden/>
              </w:rPr>
              <w:fldChar w:fldCharType="begin"/>
            </w:r>
            <w:r>
              <w:rPr>
                <w:noProof/>
                <w:webHidden/>
              </w:rPr>
              <w:instrText xml:space="preserve"> PAGEREF _Toc211802100 \h </w:instrText>
            </w:r>
            <w:r>
              <w:rPr>
                <w:noProof/>
                <w:webHidden/>
              </w:rPr>
            </w:r>
            <w:r>
              <w:rPr>
                <w:noProof/>
                <w:webHidden/>
              </w:rPr>
              <w:fldChar w:fldCharType="separate"/>
            </w:r>
            <w:r w:rsidR="006C7CAB">
              <w:rPr>
                <w:noProof/>
                <w:webHidden/>
              </w:rPr>
              <w:t>5</w:t>
            </w:r>
            <w:r>
              <w:rPr>
                <w:noProof/>
                <w:webHidden/>
              </w:rPr>
              <w:fldChar w:fldCharType="end"/>
            </w:r>
          </w:hyperlink>
        </w:p>
        <w:p w14:paraId="5A9B0CD5" w14:textId="68C3269D" w:rsidR="00E87FC1" w:rsidRDefault="00E87FC1">
          <w:pPr>
            <w:pStyle w:val="TOC2"/>
            <w:tabs>
              <w:tab w:val="right" w:leader="dot" w:pos="9016"/>
            </w:tabs>
            <w:rPr>
              <w:rFonts w:eastAsiaTheme="minorEastAsia"/>
              <w:noProof/>
              <w:lang w:eastAsia="en-GB"/>
            </w:rPr>
          </w:pPr>
          <w:hyperlink w:anchor="_Toc211802101" w:history="1">
            <w:r w:rsidRPr="00845E46">
              <w:rPr>
                <w:rStyle w:val="Hyperlink"/>
                <w:noProof/>
              </w:rPr>
              <w:t>References</w:t>
            </w:r>
            <w:r>
              <w:rPr>
                <w:noProof/>
                <w:webHidden/>
              </w:rPr>
              <w:tab/>
            </w:r>
            <w:r>
              <w:rPr>
                <w:noProof/>
                <w:webHidden/>
              </w:rPr>
              <w:fldChar w:fldCharType="begin"/>
            </w:r>
            <w:r>
              <w:rPr>
                <w:noProof/>
                <w:webHidden/>
              </w:rPr>
              <w:instrText xml:space="preserve"> PAGEREF _Toc211802101 \h </w:instrText>
            </w:r>
            <w:r>
              <w:rPr>
                <w:noProof/>
                <w:webHidden/>
              </w:rPr>
            </w:r>
            <w:r>
              <w:rPr>
                <w:noProof/>
                <w:webHidden/>
              </w:rPr>
              <w:fldChar w:fldCharType="separate"/>
            </w:r>
            <w:r w:rsidR="006C7CAB">
              <w:rPr>
                <w:noProof/>
                <w:webHidden/>
              </w:rPr>
              <w:t>5</w:t>
            </w:r>
            <w:r>
              <w:rPr>
                <w:noProof/>
                <w:webHidden/>
              </w:rPr>
              <w:fldChar w:fldCharType="end"/>
            </w:r>
          </w:hyperlink>
        </w:p>
        <w:p w14:paraId="51C5AAB2" w14:textId="6D0C1670" w:rsidR="00E87FC1" w:rsidRDefault="00E87FC1">
          <w:r>
            <w:rPr>
              <w:b/>
              <w:bCs/>
            </w:rPr>
            <w:fldChar w:fldCharType="end"/>
          </w:r>
        </w:p>
      </w:sdtContent>
    </w:sdt>
    <w:p w14:paraId="51379AC6" w14:textId="77777777" w:rsidR="00CC6BD2" w:rsidRDefault="00CC6BD2">
      <w:pPr>
        <w:rPr>
          <w:b/>
          <w:bCs/>
          <w:sz w:val="56"/>
          <w:szCs w:val="56"/>
        </w:rPr>
      </w:pPr>
    </w:p>
    <w:p w14:paraId="01FF235F" w14:textId="0E3C8407" w:rsidR="00CC6BD2" w:rsidRDefault="00CC6BD2">
      <w:pPr>
        <w:rPr>
          <w:b/>
          <w:bCs/>
          <w:sz w:val="56"/>
          <w:szCs w:val="56"/>
        </w:rPr>
      </w:pPr>
    </w:p>
    <w:p w14:paraId="7C8581C4" w14:textId="60B6C67D" w:rsidR="00CC6BD2" w:rsidRDefault="00CC6BD2">
      <w:pPr>
        <w:rPr>
          <w:b/>
          <w:bCs/>
          <w:sz w:val="56"/>
          <w:szCs w:val="56"/>
        </w:rPr>
      </w:pPr>
    </w:p>
    <w:p w14:paraId="55CD08FF" w14:textId="1B291D7D" w:rsidR="00CC6BD2" w:rsidRDefault="00CC6BD2">
      <w:pPr>
        <w:rPr>
          <w:b/>
          <w:bCs/>
          <w:sz w:val="56"/>
          <w:szCs w:val="56"/>
        </w:rPr>
      </w:pPr>
    </w:p>
    <w:p w14:paraId="45F211DD" w14:textId="7BD7EC67" w:rsidR="00CC6BD2" w:rsidRDefault="00CC6BD2">
      <w:pPr>
        <w:rPr>
          <w:b/>
          <w:bCs/>
          <w:sz w:val="56"/>
          <w:szCs w:val="56"/>
        </w:rPr>
      </w:pPr>
    </w:p>
    <w:p w14:paraId="1D81B630" w14:textId="3D9235FD" w:rsidR="00CC6BD2" w:rsidRPr="00A77EC0" w:rsidRDefault="00CC6BD2">
      <w:pPr>
        <w:rPr>
          <w:b/>
          <w:bCs/>
          <w:color w:val="BF4E14" w:themeColor="accent2" w:themeShade="BF"/>
          <w:sz w:val="56"/>
          <w:szCs w:val="56"/>
        </w:rPr>
      </w:pPr>
    </w:p>
    <w:p w14:paraId="2096B8BB" w14:textId="1613969C" w:rsidR="00CC6BD2" w:rsidRDefault="00CC6BD2">
      <w:pPr>
        <w:rPr>
          <w:b/>
          <w:bCs/>
          <w:sz w:val="56"/>
          <w:szCs w:val="56"/>
        </w:rPr>
      </w:pPr>
    </w:p>
    <w:p w14:paraId="2944328B" w14:textId="10F1446D" w:rsidR="00CC6BD2" w:rsidRDefault="00CC6BD2">
      <w:pPr>
        <w:rPr>
          <w:b/>
          <w:bCs/>
          <w:sz w:val="56"/>
          <w:szCs w:val="56"/>
        </w:rPr>
      </w:pPr>
    </w:p>
    <w:p w14:paraId="7E8627A0" w14:textId="08E356F0" w:rsidR="00CC6BD2" w:rsidRDefault="00CC6BD2">
      <w:pPr>
        <w:rPr>
          <w:b/>
          <w:sz w:val="56"/>
          <w:szCs w:val="56"/>
        </w:rPr>
      </w:pPr>
    </w:p>
    <w:p w14:paraId="45A664BC" w14:textId="3D26C409" w:rsidR="000264D4" w:rsidRDefault="000264D4">
      <w:pPr>
        <w:rPr>
          <w:b/>
          <w:bCs/>
          <w:sz w:val="56"/>
          <w:szCs w:val="56"/>
        </w:rPr>
      </w:pPr>
    </w:p>
    <w:p w14:paraId="33F6BB25" w14:textId="572416CF" w:rsidR="000264D4" w:rsidRDefault="000264D4">
      <w:pPr>
        <w:rPr>
          <w:b/>
          <w:bCs/>
          <w:sz w:val="56"/>
          <w:szCs w:val="56"/>
        </w:rPr>
      </w:pPr>
    </w:p>
    <w:p w14:paraId="6DF05A22" w14:textId="3BDC121B" w:rsidR="004B6906" w:rsidRDefault="4FAB9190" w:rsidP="004522CD">
      <w:pPr>
        <w:rPr>
          <w:b/>
          <w:bCs/>
          <w:sz w:val="32"/>
          <w:szCs w:val="32"/>
        </w:rPr>
      </w:pPr>
      <w:r w:rsidRPr="4FAB9190">
        <w:rPr>
          <w:b/>
          <w:bCs/>
          <w:sz w:val="56"/>
          <w:szCs w:val="56"/>
        </w:rPr>
        <w:t xml:space="preserve"> </w:t>
      </w:r>
      <w:r w:rsidR="23AAE74B" w:rsidRPr="23AAE74B">
        <w:rPr>
          <w:b/>
          <w:bCs/>
          <w:sz w:val="56"/>
          <w:szCs w:val="56"/>
        </w:rPr>
        <w:t xml:space="preserve">  </w:t>
      </w:r>
      <w:r w:rsidR="00D76E6B" w:rsidRPr="00D76E6B">
        <w:rPr>
          <w:b/>
          <w:bCs/>
          <w:sz w:val="56"/>
          <w:szCs w:val="56"/>
        </w:rPr>
        <w:t xml:space="preserve"> </w:t>
      </w:r>
    </w:p>
    <w:p w14:paraId="41E3B9BF" w14:textId="118DC3CB" w:rsidR="6D63B9D4" w:rsidRDefault="6D63B9D4" w:rsidP="6D63B9D4">
      <w:pPr>
        <w:spacing w:line="360" w:lineRule="auto"/>
      </w:pPr>
      <w:r>
        <w:rPr>
          <w:noProof/>
        </w:rPr>
        <w:lastRenderedPageBreak/>
        <w:drawing>
          <wp:anchor distT="0" distB="0" distL="114300" distR="114300" simplePos="0" relativeHeight="251658240" behindDoc="0" locked="0" layoutInCell="1" allowOverlap="1" wp14:anchorId="4523C0CD" wp14:editId="5C7F79DC">
            <wp:simplePos x="0" y="0"/>
            <wp:positionH relativeFrom="column">
              <wp:align>left</wp:align>
            </wp:positionH>
            <wp:positionV relativeFrom="paragraph">
              <wp:posOffset>0</wp:posOffset>
            </wp:positionV>
            <wp:extent cx="7178675" cy="7800975"/>
            <wp:effectExtent l="0" t="0" r="0" b="0"/>
            <wp:wrapSquare wrapText="bothSides"/>
            <wp:docPr id="151997948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979481" name=""/>
                    <pic:cNvPicPr/>
                  </pic:nvPicPr>
                  <pic:blipFill>
                    <a:blip r:embed="rId8">
                      <a:extLst>
                        <a:ext uri="{28A0092B-C50C-407E-A947-70E740481C1C}">
                          <a14:useLocalDpi xmlns:a14="http://schemas.microsoft.com/office/drawing/2010/main"/>
                        </a:ext>
                      </a:extLst>
                    </a:blip>
                    <a:stretch>
                      <a:fillRect/>
                    </a:stretch>
                  </pic:blipFill>
                  <pic:spPr>
                    <a:xfrm>
                      <a:off x="0" y="0"/>
                      <a:ext cx="7178675" cy="7800975"/>
                    </a:xfrm>
                    <a:prstGeom prst="rect">
                      <a:avLst/>
                    </a:prstGeom>
                  </pic:spPr>
                </pic:pic>
              </a:graphicData>
            </a:graphic>
            <wp14:sizeRelH relativeFrom="page">
              <wp14:pctWidth>0</wp14:pctWidth>
            </wp14:sizeRelH>
            <wp14:sizeRelV relativeFrom="page">
              <wp14:pctHeight>0</wp14:pctHeight>
            </wp14:sizeRelV>
          </wp:anchor>
        </w:drawing>
      </w:r>
    </w:p>
    <w:p w14:paraId="47D2CDF3" w14:textId="5FA48034" w:rsidR="00493FDA" w:rsidRDefault="00493FDA" w:rsidP="00982AC1">
      <w:pPr>
        <w:spacing w:line="360" w:lineRule="auto"/>
      </w:pPr>
    </w:p>
    <w:p w14:paraId="404695B2" w14:textId="77777777" w:rsidR="005C1325" w:rsidRDefault="005C1325" w:rsidP="00982AC1">
      <w:pPr>
        <w:spacing w:line="360" w:lineRule="auto"/>
        <w:rPr>
          <w:rFonts w:ascii="Arial" w:eastAsia="Arial" w:hAnsi="Arial" w:cs="Arial"/>
          <w:b/>
          <w:bCs/>
          <w:sz w:val="22"/>
          <w:szCs w:val="22"/>
        </w:rPr>
      </w:pPr>
    </w:p>
    <w:p w14:paraId="78C9F520" w14:textId="77777777" w:rsidR="00314803" w:rsidRDefault="00314803" w:rsidP="00314803">
      <w:pPr>
        <w:spacing w:line="360" w:lineRule="auto"/>
        <w:rPr>
          <w:b/>
          <w:bCs/>
          <w:sz w:val="32"/>
          <w:szCs w:val="32"/>
        </w:rPr>
      </w:pPr>
      <w:r>
        <w:rPr>
          <w:b/>
          <w:bCs/>
          <w:sz w:val="32"/>
          <w:szCs w:val="32"/>
        </w:rPr>
        <w:lastRenderedPageBreak/>
        <w:t>Essay</w:t>
      </w:r>
    </w:p>
    <w:p w14:paraId="15F3E438" w14:textId="77777777" w:rsidR="005C1325" w:rsidRDefault="005C1325" w:rsidP="00982AC1">
      <w:pPr>
        <w:spacing w:line="360" w:lineRule="auto"/>
        <w:rPr>
          <w:rFonts w:ascii="Arial" w:eastAsia="Arial" w:hAnsi="Arial" w:cs="Arial"/>
          <w:b/>
          <w:bCs/>
          <w:sz w:val="22"/>
          <w:szCs w:val="22"/>
        </w:rPr>
      </w:pPr>
    </w:p>
    <w:p w14:paraId="4A539DB6" w14:textId="21707BE7" w:rsidR="0AF917F1" w:rsidRDefault="0AF917F1" w:rsidP="00982AC1">
      <w:pPr>
        <w:spacing w:line="360" w:lineRule="auto"/>
        <w:rPr>
          <w:rFonts w:ascii="Arial" w:eastAsia="Arial" w:hAnsi="Arial" w:cs="Arial"/>
          <w:b/>
          <w:bCs/>
          <w:sz w:val="22"/>
          <w:szCs w:val="22"/>
        </w:rPr>
      </w:pPr>
      <w:r w:rsidRPr="0AF917F1">
        <w:rPr>
          <w:rFonts w:ascii="Arial" w:eastAsia="Arial" w:hAnsi="Arial" w:cs="Arial"/>
          <w:b/>
          <w:bCs/>
          <w:sz w:val="22"/>
          <w:szCs w:val="22"/>
        </w:rPr>
        <w:t>The Origin of the National Health Service (NHS): Historical Context, Foundational Principles, and Current Structure</w:t>
      </w:r>
    </w:p>
    <w:p w14:paraId="311A8383" w14:textId="3DE01F4A" w:rsidR="70FB2A16" w:rsidRDefault="70FB2A16" w:rsidP="70FB2A16">
      <w:pPr>
        <w:spacing w:before="240" w:after="240"/>
        <w:jc w:val="both"/>
        <w:rPr>
          <w:rFonts w:ascii="Arial" w:eastAsia="Arial" w:hAnsi="Arial" w:cs="Arial"/>
          <w:sz w:val="22"/>
          <w:szCs w:val="22"/>
        </w:rPr>
      </w:pPr>
      <w:r w:rsidRPr="70FB2A16">
        <w:rPr>
          <w:rFonts w:ascii="Arial" w:eastAsia="Arial" w:hAnsi="Arial" w:cs="Arial"/>
          <w:sz w:val="22"/>
          <w:szCs w:val="22"/>
        </w:rPr>
        <w:t>The National Health Service (NHS) stands as one of the most transformative and enduring institutions in the United Kingdom’s social landscape. Established in the aftermath of World War II, the NHS was born out of a national desire to rebuild society on principles of equity, compassion, and collective welfare. Its creation marked a pivotal moment in public health policy, ensuring that healthcare would be accessible to all citizens, regardless of their financial status. This essay explores the historical context and foundational principles that led to the establishment of the NHS, critically examines its current structure, and evaluates its functioning in the face of modern challenges.</w:t>
      </w:r>
      <w:r w:rsidR="0099645C" w:rsidRPr="0099645C">
        <w:rPr>
          <w:rFonts w:ascii="Times New Roman" w:eastAsia="Times New Roman" w:hAnsi="Times New Roman" w:cs="Times New Roman"/>
          <w:kern w:val="0"/>
          <w:lang w:eastAsia="en-GB"/>
          <w14:ligatures w14:val="none"/>
        </w:rPr>
        <w:t xml:space="preserve"> </w:t>
      </w:r>
      <w:r w:rsidR="0099645C" w:rsidRPr="0099645C">
        <w:rPr>
          <w:rFonts w:ascii="Arial" w:eastAsia="Arial" w:hAnsi="Arial" w:cs="Arial"/>
          <w:sz w:val="22"/>
          <w:szCs w:val="22"/>
        </w:rPr>
        <w:t>(Harker and Powell, 2025)</w:t>
      </w:r>
    </w:p>
    <w:p w14:paraId="014D8809" w14:textId="7618B85B" w:rsidR="70FB2A16" w:rsidRDefault="70FB2A16" w:rsidP="70FB2A16">
      <w:pPr>
        <w:spacing w:before="240" w:after="240"/>
        <w:jc w:val="both"/>
        <w:rPr>
          <w:rFonts w:ascii="Arial" w:eastAsia="Arial" w:hAnsi="Arial" w:cs="Arial"/>
          <w:sz w:val="22"/>
          <w:szCs w:val="22"/>
        </w:rPr>
      </w:pPr>
      <w:r w:rsidRPr="70FB2A16">
        <w:rPr>
          <w:rFonts w:ascii="Arial" w:eastAsia="Arial" w:hAnsi="Arial" w:cs="Arial"/>
          <w:sz w:val="22"/>
          <w:szCs w:val="22"/>
        </w:rPr>
        <w:t xml:space="preserve">The origins of the NHS are deeply rooted in the socio-political climate of post-war Britain. The devastation caused by World War II exposed severe inequalities in healthcare access and prompted a national movement toward comprehensive social reform. Central to this movement was the publication of the </w:t>
      </w:r>
      <w:r w:rsidRPr="47FE1FAF">
        <w:rPr>
          <w:rFonts w:ascii="Arial" w:eastAsia="Arial" w:hAnsi="Arial" w:cs="Arial"/>
          <w:sz w:val="22"/>
          <w:szCs w:val="22"/>
        </w:rPr>
        <w:t>Beveridge Report</w:t>
      </w:r>
      <w:r w:rsidRPr="70FB2A16">
        <w:rPr>
          <w:rFonts w:ascii="Arial" w:eastAsia="Arial" w:hAnsi="Arial" w:cs="Arial"/>
          <w:sz w:val="22"/>
          <w:szCs w:val="22"/>
        </w:rPr>
        <w:t xml:space="preserve"> in 1942, authored by economist </w:t>
      </w:r>
      <w:r w:rsidRPr="47FE1FAF">
        <w:rPr>
          <w:rFonts w:ascii="Arial" w:eastAsia="Arial" w:hAnsi="Arial" w:cs="Arial"/>
          <w:sz w:val="22"/>
          <w:szCs w:val="22"/>
        </w:rPr>
        <w:t>William Beveridge</w:t>
      </w:r>
      <w:r w:rsidRPr="70FB2A16">
        <w:rPr>
          <w:rFonts w:ascii="Arial" w:eastAsia="Arial" w:hAnsi="Arial" w:cs="Arial"/>
          <w:sz w:val="22"/>
          <w:szCs w:val="22"/>
        </w:rPr>
        <w:t xml:space="preserve">. The report identified five major societal obstacles—referred to as the </w:t>
      </w:r>
      <w:r w:rsidRPr="47FE1FAF">
        <w:rPr>
          <w:rFonts w:ascii="Arial" w:eastAsia="Arial" w:hAnsi="Arial" w:cs="Arial"/>
          <w:sz w:val="22"/>
          <w:szCs w:val="22"/>
        </w:rPr>
        <w:t>Five Giants</w:t>
      </w:r>
      <w:r w:rsidRPr="70FB2A16">
        <w:rPr>
          <w:rFonts w:ascii="Arial" w:eastAsia="Arial" w:hAnsi="Arial" w:cs="Arial"/>
          <w:sz w:val="22"/>
          <w:szCs w:val="22"/>
        </w:rPr>
        <w:t xml:space="preserve">—that hindered individual progress: </w:t>
      </w:r>
      <w:r w:rsidRPr="47FE1FAF">
        <w:rPr>
          <w:rFonts w:ascii="Arial" w:eastAsia="Arial" w:hAnsi="Arial" w:cs="Arial"/>
          <w:sz w:val="22"/>
          <w:szCs w:val="22"/>
        </w:rPr>
        <w:t>Want (poverty), Ignorance (lack of education), Squalor (poor housing), Idleness (unemployment), and Disease (inadequate healthcare)</w:t>
      </w:r>
      <w:r w:rsidRPr="70FB2A16">
        <w:rPr>
          <w:rFonts w:ascii="Arial" w:eastAsia="Arial" w:hAnsi="Arial" w:cs="Arial"/>
          <w:sz w:val="22"/>
          <w:szCs w:val="22"/>
        </w:rPr>
        <w:t>.</w:t>
      </w:r>
      <w:r w:rsidR="005E4C9C" w:rsidRPr="005E4C9C">
        <w:rPr>
          <w:rFonts w:ascii="Times New Roman" w:eastAsia="Times New Roman" w:hAnsi="Times New Roman" w:cs="Times New Roman"/>
          <w:kern w:val="0"/>
          <w:lang w:eastAsia="en-GB"/>
          <w14:ligatures w14:val="none"/>
        </w:rPr>
        <w:t xml:space="preserve"> </w:t>
      </w:r>
      <w:r w:rsidR="005E4C9C" w:rsidRPr="005E4C9C">
        <w:rPr>
          <w:rFonts w:ascii="Arial" w:eastAsia="Arial" w:hAnsi="Arial" w:cs="Arial"/>
          <w:sz w:val="22"/>
          <w:szCs w:val="22"/>
        </w:rPr>
        <w:t>(Policy Navigator, 2025a)</w:t>
      </w:r>
    </w:p>
    <w:p w14:paraId="76800211" w14:textId="6D918977" w:rsidR="70FB2A16" w:rsidRDefault="70FB2A16" w:rsidP="70FB2A16">
      <w:pPr>
        <w:spacing w:before="240" w:after="240"/>
        <w:jc w:val="both"/>
        <w:rPr>
          <w:rFonts w:ascii="Arial" w:eastAsia="Arial" w:hAnsi="Arial" w:cs="Arial"/>
          <w:sz w:val="22"/>
          <w:szCs w:val="22"/>
        </w:rPr>
      </w:pPr>
      <w:r w:rsidRPr="70FB2A16">
        <w:rPr>
          <w:rFonts w:ascii="Arial" w:eastAsia="Arial" w:hAnsi="Arial" w:cs="Arial"/>
          <w:sz w:val="22"/>
          <w:szCs w:val="22"/>
        </w:rPr>
        <w:t xml:space="preserve">The Beveridge Report proposed the establishment of a welfare state that would address these issues through universal services. Among its most influential recommendations was the creation of a national health service. This vision was championed by </w:t>
      </w:r>
      <w:r w:rsidRPr="47FE1FAF">
        <w:rPr>
          <w:rFonts w:ascii="Arial" w:eastAsia="Arial" w:hAnsi="Arial" w:cs="Arial"/>
          <w:sz w:val="22"/>
          <w:szCs w:val="22"/>
        </w:rPr>
        <w:t>Aneurin Bevan</w:t>
      </w:r>
      <w:r w:rsidRPr="70FB2A16">
        <w:rPr>
          <w:rFonts w:ascii="Arial" w:eastAsia="Arial" w:hAnsi="Arial" w:cs="Arial"/>
          <w:sz w:val="22"/>
          <w:szCs w:val="22"/>
        </w:rPr>
        <w:t xml:space="preserve">, the then Minister of Health, who oversaw the launch of the NHS on </w:t>
      </w:r>
      <w:r w:rsidRPr="47FE1FAF">
        <w:rPr>
          <w:rFonts w:ascii="Arial" w:eastAsia="Arial" w:hAnsi="Arial" w:cs="Arial"/>
          <w:sz w:val="22"/>
          <w:szCs w:val="22"/>
        </w:rPr>
        <w:t>July 5, 1948</w:t>
      </w:r>
      <w:r w:rsidRPr="70FB2A16">
        <w:rPr>
          <w:rFonts w:ascii="Arial" w:eastAsia="Arial" w:hAnsi="Arial" w:cs="Arial"/>
          <w:sz w:val="22"/>
          <w:szCs w:val="22"/>
        </w:rPr>
        <w:t xml:space="preserve">. The NHS was founded on three core principles: healthcare should be </w:t>
      </w:r>
      <w:r w:rsidRPr="47FE1FAF">
        <w:rPr>
          <w:rFonts w:ascii="Arial" w:eastAsia="Arial" w:hAnsi="Arial" w:cs="Arial"/>
          <w:sz w:val="22"/>
          <w:szCs w:val="22"/>
        </w:rPr>
        <w:t>free at the point of delivery</w:t>
      </w:r>
      <w:r w:rsidRPr="70FB2A16">
        <w:rPr>
          <w:rFonts w:ascii="Arial" w:eastAsia="Arial" w:hAnsi="Arial" w:cs="Arial"/>
          <w:sz w:val="22"/>
          <w:szCs w:val="22"/>
        </w:rPr>
        <w:t xml:space="preserve">, </w:t>
      </w:r>
      <w:r w:rsidRPr="47FE1FAF">
        <w:rPr>
          <w:rFonts w:ascii="Arial" w:eastAsia="Arial" w:hAnsi="Arial" w:cs="Arial"/>
          <w:sz w:val="22"/>
          <w:szCs w:val="22"/>
        </w:rPr>
        <w:t>available to everyone</w:t>
      </w:r>
      <w:r w:rsidRPr="70FB2A16">
        <w:rPr>
          <w:rFonts w:ascii="Arial" w:eastAsia="Arial" w:hAnsi="Arial" w:cs="Arial"/>
          <w:sz w:val="22"/>
          <w:szCs w:val="22"/>
        </w:rPr>
        <w:t xml:space="preserve">, and </w:t>
      </w:r>
      <w:r w:rsidRPr="47FE1FAF">
        <w:rPr>
          <w:rFonts w:ascii="Arial" w:eastAsia="Arial" w:hAnsi="Arial" w:cs="Arial"/>
          <w:sz w:val="22"/>
          <w:szCs w:val="22"/>
        </w:rPr>
        <w:t>based on clinical need rather than the ability to pay</w:t>
      </w:r>
      <w:r w:rsidRPr="70FB2A16">
        <w:rPr>
          <w:rFonts w:ascii="Arial" w:eastAsia="Arial" w:hAnsi="Arial" w:cs="Arial"/>
          <w:sz w:val="22"/>
          <w:szCs w:val="22"/>
        </w:rPr>
        <w:t>. These principles aimed to eliminate the fragmented and inequitable healthcare system that had previously existed, where access was often determined by financial means.</w:t>
      </w:r>
      <w:r w:rsidR="006F7A56" w:rsidRPr="006F7A56">
        <w:rPr>
          <w:rFonts w:ascii="Times New Roman" w:eastAsia="Times New Roman" w:hAnsi="Times New Roman" w:cs="Times New Roman"/>
          <w:kern w:val="0"/>
          <w:lang w:eastAsia="en-GB"/>
          <w14:ligatures w14:val="none"/>
        </w:rPr>
        <w:t xml:space="preserve"> </w:t>
      </w:r>
      <w:r w:rsidR="006F7A56" w:rsidRPr="006F7A56">
        <w:rPr>
          <w:rFonts w:ascii="Arial" w:eastAsia="Arial" w:hAnsi="Arial" w:cs="Arial"/>
          <w:sz w:val="22"/>
          <w:szCs w:val="22"/>
        </w:rPr>
        <w:t>(Weston, 2023)</w:t>
      </w:r>
    </w:p>
    <w:p w14:paraId="51EF5ADF" w14:textId="1BB34F46" w:rsidR="70FB2A16" w:rsidRDefault="70FB2A16" w:rsidP="70FB2A16">
      <w:pPr>
        <w:spacing w:before="240" w:after="240"/>
        <w:jc w:val="both"/>
        <w:rPr>
          <w:rFonts w:ascii="Arial" w:eastAsia="Arial" w:hAnsi="Arial" w:cs="Arial"/>
          <w:sz w:val="22"/>
          <w:szCs w:val="22"/>
        </w:rPr>
      </w:pPr>
      <w:r w:rsidRPr="70FB2A16">
        <w:rPr>
          <w:rFonts w:ascii="Arial" w:eastAsia="Arial" w:hAnsi="Arial" w:cs="Arial"/>
          <w:sz w:val="22"/>
          <w:szCs w:val="22"/>
        </w:rPr>
        <w:t xml:space="preserve">Since its inception, the NHS has undergone significant structural changes to adapt to the evolving needs of the population. Today, the NHS operates as </w:t>
      </w:r>
      <w:r w:rsidRPr="47FE1FAF">
        <w:rPr>
          <w:rFonts w:ascii="Arial" w:eastAsia="Arial" w:hAnsi="Arial" w:cs="Arial"/>
          <w:sz w:val="22"/>
          <w:szCs w:val="22"/>
        </w:rPr>
        <w:t>four distinct systems</w:t>
      </w:r>
      <w:r w:rsidRPr="70FB2A16">
        <w:rPr>
          <w:rFonts w:ascii="Arial" w:eastAsia="Arial" w:hAnsi="Arial" w:cs="Arial"/>
          <w:sz w:val="22"/>
          <w:szCs w:val="22"/>
        </w:rPr>
        <w:t xml:space="preserve"> in </w:t>
      </w:r>
      <w:r w:rsidRPr="47FE1FAF">
        <w:rPr>
          <w:rFonts w:ascii="Arial" w:eastAsia="Arial" w:hAnsi="Arial" w:cs="Arial"/>
          <w:sz w:val="22"/>
          <w:szCs w:val="22"/>
        </w:rPr>
        <w:t>England, Scotland, Wales, and Northern Ireland</w:t>
      </w:r>
      <w:r w:rsidRPr="70FB2A16">
        <w:rPr>
          <w:rFonts w:ascii="Arial" w:eastAsia="Arial" w:hAnsi="Arial" w:cs="Arial"/>
          <w:sz w:val="22"/>
          <w:szCs w:val="22"/>
        </w:rPr>
        <w:t xml:space="preserve">, each managed by its respective government. </w:t>
      </w:r>
      <w:r w:rsidRPr="47FE1FAF">
        <w:rPr>
          <w:rFonts w:ascii="Arial" w:eastAsia="Arial" w:hAnsi="Arial" w:cs="Arial"/>
          <w:sz w:val="22"/>
          <w:szCs w:val="22"/>
        </w:rPr>
        <w:t>NHS England</w:t>
      </w:r>
      <w:r w:rsidRPr="70FB2A16">
        <w:rPr>
          <w:rFonts w:ascii="Arial" w:eastAsia="Arial" w:hAnsi="Arial" w:cs="Arial"/>
          <w:sz w:val="22"/>
          <w:szCs w:val="22"/>
        </w:rPr>
        <w:t xml:space="preserve">, the largest of the four, is overseen by the </w:t>
      </w:r>
      <w:r w:rsidRPr="47FE1FAF">
        <w:rPr>
          <w:rFonts w:ascii="Arial" w:eastAsia="Arial" w:hAnsi="Arial" w:cs="Arial"/>
          <w:sz w:val="22"/>
          <w:szCs w:val="22"/>
        </w:rPr>
        <w:t>Department of Health and Social Care</w:t>
      </w:r>
      <w:r w:rsidRPr="70FB2A16">
        <w:rPr>
          <w:rFonts w:ascii="Arial" w:eastAsia="Arial" w:hAnsi="Arial" w:cs="Arial"/>
          <w:sz w:val="22"/>
          <w:szCs w:val="22"/>
        </w:rPr>
        <w:t xml:space="preserve"> and is responsible for </w:t>
      </w:r>
      <w:r w:rsidR="000E68B0" w:rsidRPr="70FB2A16">
        <w:rPr>
          <w:rFonts w:ascii="Arial" w:eastAsia="Arial" w:hAnsi="Arial" w:cs="Arial"/>
          <w:sz w:val="22"/>
          <w:szCs w:val="22"/>
        </w:rPr>
        <w:t>most</w:t>
      </w:r>
      <w:r w:rsidRPr="70FB2A16">
        <w:rPr>
          <w:rFonts w:ascii="Arial" w:eastAsia="Arial" w:hAnsi="Arial" w:cs="Arial"/>
          <w:sz w:val="22"/>
          <w:szCs w:val="22"/>
        </w:rPr>
        <w:t xml:space="preserve"> healthcare services in the country.</w:t>
      </w:r>
    </w:p>
    <w:p w14:paraId="0FC09979" w14:textId="4272E0DD" w:rsidR="70FB2A16" w:rsidRDefault="70FB2A16" w:rsidP="70FB2A16">
      <w:pPr>
        <w:spacing w:before="240" w:after="240"/>
        <w:jc w:val="both"/>
        <w:rPr>
          <w:rFonts w:ascii="Arial" w:eastAsia="Arial" w:hAnsi="Arial" w:cs="Arial"/>
          <w:sz w:val="22"/>
          <w:szCs w:val="22"/>
        </w:rPr>
      </w:pPr>
      <w:r w:rsidRPr="70FB2A16">
        <w:rPr>
          <w:rFonts w:ascii="Arial" w:eastAsia="Arial" w:hAnsi="Arial" w:cs="Arial"/>
          <w:sz w:val="22"/>
          <w:szCs w:val="22"/>
        </w:rPr>
        <w:t xml:space="preserve">A major structural reform occurred in </w:t>
      </w:r>
      <w:r w:rsidRPr="47FE1FAF">
        <w:rPr>
          <w:rFonts w:ascii="Arial" w:eastAsia="Arial" w:hAnsi="Arial" w:cs="Arial"/>
          <w:sz w:val="22"/>
          <w:szCs w:val="22"/>
        </w:rPr>
        <w:t>2022</w:t>
      </w:r>
      <w:r w:rsidRPr="70FB2A16">
        <w:rPr>
          <w:rFonts w:ascii="Arial" w:eastAsia="Arial" w:hAnsi="Arial" w:cs="Arial"/>
          <w:sz w:val="22"/>
          <w:szCs w:val="22"/>
        </w:rPr>
        <w:t xml:space="preserve">, when </w:t>
      </w:r>
      <w:r w:rsidRPr="47FE1FAF">
        <w:rPr>
          <w:rFonts w:ascii="Arial" w:eastAsia="Arial" w:hAnsi="Arial" w:cs="Arial"/>
          <w:sz w:val="22"/>
          <w:szCs w:val="22"/>
        </w:rPr>
        <w:t>Integrated Care Boards (ICBs)</w:t>
      </w:r>
      <w:r w:rsidRPr="70FB2A16">
        <w:rPr>
          <w:rFonts w:ascii="Arial" w:eastAsia="Arial" w:hAnsi="Arial" w:cs="Arial"/>
          <w:sz w:val="22"/>
          <w:szCs w:val="22"/>
        </w:rPr>
        <w:t xml:space="preserve"> replaced </w:t>
      </w:r>
      <w:r w:rsidRPr="47FE1FAF">
        <w:rPr>
          <w:rFonts w:ascii="Arial" w:eastAsia="Arial" w:hAnsi="Arial" w:cs="Arial"/>
          <w:sz w:val="22"/>
          <w:szCs w:val="22"/>
        </w:rPr>
        <w:t>Clinical Commissioning Groups (CCGs)</w:t>
      </w:r>
      <w:r w:rsidRPr="70FB2A16">
        <w:rPr>
          <w:rFonts w:ascii="Arial" w:eastAsia="Arial" w:hAnsi="Arial" w:cs="Arial"/>
          <w:sz w:val="22"/>
          <w:szCs w:val="22"/>
        </w:rPr>
        <w:t xml:space="preserve">. This change was aimed at improving coordination between health and social care providers, promoting more integrated and efficient service delivery. The NHS is organised into </w:t>
      </w:r>
      <w:r w:rsidRPr="47FE1FAF">
        <w:rPr>
          <w:rFonts w:ascii="Arial" w:eastAsia="Arial" w:hAnsi="Arial" w:cs="Arial"/>
          <w:sz w:val="22"/>
          <w:szCs w:val="22"/>
        </w:rPr>
        <w:t>three levels of care</w:t>
      </w:r>
      <w:r w:rsidRPr="70FB2A16">
        <w:rPr>
          <w:rFonts w:ascii="Arial" w:eastAsia="Arial" w:hAnsi="Arial" w:cs="Arial"/>
          <w:sz w:val="22"/>
          <w:szCs w:val="22"/>
        </w:rPr>
        <w:t xml:space="preserve">: </w:t>
      </w:r>
      <w:r w:rsidRPr="47FE1FAF">
        <w:rPr>
          <w:rFonts w:ascii="Arial" w:eastAsia="Arial" w:hAnsi="Arial" w:cs="Arial"/>
          <w:sz w:val="22"/>
          <w:szCs w:val="22"/>
        </w:rPr>
        <w:t>primary care</w:t>
      </w:r>
      <w:r w:rsidRPr="70FB2A16">
        <w:rPr>
          <w:rFonts w:ascii="Arial" w:eastAsia="Arial" w:hAnsi="Arial" w:cs="Arial"/>
          <w:sz w:val="22"/>
          <w:szCs w:val="22"/>
        </w:rPr>
        <w:t xml:space="preserve">, which includes services provided by general practitioners (GPs), pharmacists, and opticians; </w:t>
      </w:r>
      <w:r w:rsidRPr="47FE1FAF">
        <w:rPr>
          <w:rFonts w:ascii="Arial" w:eastAsia="Arial" w:hAnsi="Arial" w:cs="Arial"/>
          <w:sz w:val="22"/>
          <w:szCs w:val="22"/>
        </w:rPr>
        <w:t>secondary care</w:t>
      </w:r>
      <w:r w:rsidRPr="70FB2A16">
        <w:rPr>
          <w:rFonts w:ascii="Arial" w:eastAsia="Arial" w:hAnsi="Arial" w:cs="Arial"/>
          <w:sz w:val="22"/>
          <w:szCs w:val="22"/>
        </w:rPr>
        <w:t xml:space="preserve">, which involves specialist services typically delivered in hospitals; and </w:t>
      </w:r>
      <w:r w:rsidRPr="47FE1FAF">
        <w:rPr>
          <w:rFonts w:ascii="Arial" w:eastAsia="Arial" w:hAnsi="Arial" w:cs="Arial"/>
          <w:sz w:val="22"/>
          <w:szCs w:val="22"/>
        </w:rPr>
        <w:t>tertiary care</w:t>
      </w:r>
      <w:r w:rsidRPr="70FB2A16">
        <w:rPr>
          <w:rFonts w:ascii="Arial" w:eastAsia="Arial" w:hAnsi="Arial" w:cs="Arial"/>
          <w:sz w:val="22"/>
          <w:szCs w:val="22"/>
        </w:rPr>
        <w:t xml:space="preserve">, which </w:t>
      </w:r>
      <w:r w:rsidRPr="70FB2A16">
        <w:rPr>
          <w:rFonts w:ascii="Arial" w:eastAsia="Arial" w:hAnsi="Arial" w:cs="Arial"/>
          <w:sz w:val="22"/>
          <w:szCs w:val="22"/>
        </w:rPr>
        <w:lastRenderedPageBreak/>
        <w:t>encompasses highly specialised treatments such as oncology and neurosurgery.</w:t>
      </w:r>
      <w:r w:rsidR="00AF09F9" w:rsidRPr="00AF09F9">
        <w:rPr>
          <w:rFonts w:ascii="Times New Roman" w:eastAsia="Times New Roman" w:hAnsi="Times New Roman" w:cs="Times New Roman"/>
          <w:kern w:val="0"/>
          <w:lang w:eastAsia="en-GB"/>
          <w14:ligatures w14:val="none"/>
        </w:rPr>
        <w:t xml:space="preserve"> </w:t>
      </w:r>
      <w:r w:rsidR="00AF09F9" w:rsidRPr="00AF09F9">
        <w:rPr>
          <w:rFonts w:ascii="Arial" w:eastAsia="Arial" w:hAnsi="Arial" w:cs="Arial"/>
          <w:sz w:val="22"/>
          <w:szCs w:val="22"/>
        </w:rPr>
        <w:t>(The King's Fund, 2022)</w:t>
      </w:r>
    </w:p>
    <w:p w14:paraId="46A45639" w14:textId="1EEC0284" w:rsidR="70FB2A16" w:rsidRDefault="70FB2A16" w:rsidP="70FB2A16">
      <w:pPr>
        <w:spacing w:before="240" w:after="240"/>
        <w:jc w:val="both"/>
        <w:rPr>
          <w:rFonts w:ascii="Arial" w:eastAsia="Arial" w:hAnsi="Arial" w:cs="Arial"/>
          <w:sz w:val="22"/>
          <w:szCs w:val="22"/>
        </w:rPr>
      </w:pPr>
      <w:r w:rsidRPr="70FB2A16">
        <w:rPr>
          <w:rFonts w:ascii="Arial" w:eastAsia="Arial" w:hAnsi="Arial" w:cs="Arial"/>
          <w:sz w:val="22"/>
          <w:szCs w:val="22"/>
        </w:rPr>
        <w:t xml:space="preserve">Healthcare services are delivered through </w:t>
      </w:r>
      <w:r w:rsidRPr="47FE1FAF">
        <w:rPr>
          <w:rFonts w:ascii="Arial" w:eastAsia="Arial" w:hAnsi="Arial" w:cs="Arial"/>
          <w:sz w:val="22"/>
          <w:szCs w:val="22"/>
        </w:rPr>
        <w:t>NHS Trusts and Foundation Trusts</w:t>
      </w:r>
      <w:r w:rsidRPr="70FB2A16">
        <w:rPr>
          <w:rFonts w:ascii="Arial" w:eastAsia="Arial" w:hAnsi="Arial" w:cs="Arial"/>
          <w:sz w:val="22"/>
          <w:szCs w:val="22"/>
        </w:rPr>
        <w:t xml:space="preserve">, with a growing emphasis on </w:t>
      </w:r>
      <w:r w:rsidRPr="47FE1FAF">
        <w:rPr>
          <w:rFonts w:ascii="Arial" w:eastAsia="Arial" w:hAnsi="Arial" w:cs="Arial"/>
          <w:sz w:val="22"/>
          <w:szCs w:val="22"/>
        </w:rPr>
        <w:t>patient-centred care</w:t>
      </w:r>
      <w:r w:rsidRPr="70FB2A16">
        <w:rPr>
          <w:rFonts w:ascii="Arial" w:eastAsia="Arial" w:hAnsi="Arial" w:cs="Arial"/>
          <w:sz w:val="22"/>
          <w:szCs w:val="22"/>
        </w:rPr>
        <w:t xml:space="preserve">, </w:t>
      </w:r>
      <w:r w:rsidRPr="47FE1FAF">
        <w:rPr>
          <w:rFonts w:ascii="Arial" w:eastAsia="Arial" w:hAnsi="Arial" w:cs="Arial"/>
          <w:sz w:val="22"/>
          <w:szCs w:val="22"/>
        </w:rPr>
        <w:t>digital health innovations</w:t>
      </w:r>
      <w:r w:rsidRPr="70FB2A16">
        <w:rPr>
          <w:rFonts w:ascii="Arial" w:eastAsia="Arial" w:hAnsi="Arial" w:cs="Arial"/>
          <w:sz w:val="22"/>
          <w:szCs w:val="22"/>
        </w:rPr>
        <w:t xml:space="preserve">, and </w:t>
      </w:r>
      <w:r w:rsidRPr="47FE1FAF">
        <w:rPr>
          <w:rFonts w:ascii="Arial" w:eastAsia="Arial" w:hAnsi="Arial" w:cs="Arial"/>
          <w:sz w:val="22"/>
          <w:szCs w:val="22"/>
        </w:rPr>
        <w:t>community-based services</w:t>
      </w:r>
      <w:r w:rsidRPr="70FB2A16">
        <w:rPr>
          <w:rFonts w:ascii="Arial" w:eastAsia="Arial" w:hAnsi="Arial" w:cs="Arial"/>
          <w:sz w:val="22"/>
          <w:szCs w:val="22"/>
        </w:rPr>
        <w:t>. These developments reflect the NHS’s commitment to adapting its structure to meet contemporary healthcare demands.</w:t>
      </w:r>
    </w:p>
    <w:p w14:paraId="50DABFD2" w14:textId="56E6E3BA" w:rsidR="70FB2A16" w:rsidRDefault="70FB2A16" w:rsidP="70FB2A16">
      <w:pPr>
        <w:spacing w:before="240" w:after="240"/>
        <w:jc w:val="both"/>
        <w:rPr>
          <w:rFonts w:ascii="Arial" w:eastAsia="Arial" w:hAnsi="Arial" w:cs="Arial"/>
          <w:sz w:val="22"/>
          <w:szCs w:val="22"/>
        </w:rPr>
      </w:pPr>
      <w:r w:rsidRPr="70FB2A16">
        <w:rPr>
          <w:rFonts w:ascii="Arial" w:eastAsia="Arial" w:hAnsi="Arial" w:cs="Arial"/>
          <w:sz w:val="22"/>
          <w:szCs w:val="22"/>
        </w:rPr>
        <w:t xml:space="preserve">Despite its foundational strengths and global reputation, the NHS faces a range of pressing challenges that threaten its sustainability. One of the most significant issues is </w:t>
      </w:r>
      <w:r w:rsidRPr="47FE1FAF">
        <w:rPr>
          <w:rFonts w:ascii="Arial" w:eastAsia="Arial" w:hAnsi="Arial" w:cs="Arial"/>
          <w:sz w:val="22"/>
          <w:szCs w:val="22"/>
        </w:rPr>
        <w:t>staff shortages</w:t>
      </w:r>
      <w:r w:rsidRPr="70FB2A16">
        <w:rPr>
          <w:rFonts w:ascii="Arial" w:eastAsia="Arial" w:hAnsi="Arial" w:cs="Arial"/>
          <w:sz w:val="22"/>
          <w:szCs w:val="22"/>
        </w:rPr>
        <w:t xml:space="preserve">, which have led to increased workloads, longer waiting times, and widespread </w:t>
      </w:r>
      <w:r w:rsidRPr="47FE1FAF">
        <w:rPr>
          <w:rFonts w:ascii="Arial" w:eastAsia="Arial" w:hAnsi="Arial" w:cs="Arial"/>
          <w:sz w:val="22"/>
          <w:szCs w:val="22"/>
        </w:rPr>
        <w:t>burnout</w:t>
      </w:r>
      <w:r w:rsidRPr="70FB2A16">
        <w:rPr>
          <w:rFonts w:ascii="Arial" w:eastAsia="Arial" w:hAnsi="Arial" w:cs="Arial"/>
          <w:sz w:val="22"/>
          <w:szCs w:val="22"/>
        </w:rPr>
        <w:t xml:space="preserve"> among healthcare professionals. Additionally, </w:t>
      </w:r>
      <w:r w:rsidRPr="47FE1FAF">
        <w:rPr>
          <w:rFonts w:ascii="Arial" w:eastAsia="Arial" w:hAnsi="Arial" w:cs="Arial"/>
          <w:sz w:val="22"/>
          <w:szCs w:val="22"/>
        </w:rPr>
        <w:t>funding constraints</w:t>
      </w:r>
      <w:r w:rsidRPr="70FB2A16">
        <w:rPr>
          <w:rFonts w:ascii="Arial" w:eastAsia="Arial" w:hAnsi="Arial" w:cs="Arial"/>
          <w:sz w:val="22"/>
          <w:szCs w:val="22"/>
        </w:rPr>
        <w:t xml:space="preserve"> have limited the system’s ability to expand services and modernise infrastructure, while an </w:t>
      </w:r>
      <w:r w:rsidRPr="47FE1FAF">
        <w:rPr>
          <w:rFonts w:ascii="Arial" w:eastAsia="Arial" w:hAnsi="Arial" w:cs="Arial"/>
          <w:sz w:val="22"/>
          <w:szCs w:val="22"/>
        </w:rPr>
        <w:t>ageing population</w:t>
      </w:r>
      <w:r w:rsidRPr="70FB2A16">
        <w:rPr>
          <w:rFonts w:ascii="Arial" w:eastAsia="Arial" w:hAnsi="Arial" w:cs="Arial"/>
          <w:sz w:val="22"/>
          <w:szCs w:val="22"/>
        </w:rPr>
        <w:t xml:space="preserve"> and rising prevalence of </w:t>
      </w:r>
      <w:r w:rsidRPr="47FE1FAF">
        <w:rPr>
          <w:rFonts w:ascii="Arial" w:eastAsia="Arial" w:hAnsi="Arial" w:cs="Arial"/>
          <w:sz w:val="22"/>
          <w:szCs w:val="22"/>
        </w:rPr>
        <w:t>chronic illnesses</w:t>
      </w:r>
      <w:r w:rsidRPr="70FB2A16">
        <w:rPr>
          <w:rFonts w:ascii="Arial" w:eastAsia="Arial" w:hAnsi="Arial" w:cs="Arial"/>
          <w:sz w:val="22"/>
          <w:szCs w:val="22"/>
        </w:rPr>
        <w:t xml:space="preserve"> have placed further strain on resources.</w:t>
      </w:r>
      <w:r w:rsidR="00C53804" w:rsidRPr="00C53804">
        <w:rPr>
          <w:rFonts w:ascii="Times New Roman" w:eastAsia="Times New Roman" w:hAnsi="Times New Roman" w:cs="Times New Roman"/>
          <w:kern w:val="0"/>
          <w:lang w:eastAsia="en-GB"/>
          <w14:ligatures w14:val="none"/>
        </w:rPr>
        <w:t xml:space="preserve"> </w:t>
      </w:r>
      <w:r w:rsidR="00C53804" w:rsidRPr="00C53804">
        <w:rPr>
          <w:rFonts w:ascii="Arial" w:eastAsia="Arial" w:hAnsi="Arial" w:cs="Arial"/>
          <w:sz w:val="22"/>
          <w:szCs w:val="22"/>
        </w:rPr>
        <w:t>(NHS Support Federation, 2025b)</w:t>
      </w:r>
    </w:p>
    <w:p w14:paraId="157FBDF5" w14:textId="51829B78" w:rsidR="70FB2A16" w:rsidRDefault="70FB2A16" w:rsidP="70FB2A16">
      <w:pPr>
        <w:spacing w:before="240" w:after="240"/>
        <w:jc w:val="both"/>
        <w:rPr>
          <w:rFonts w:ascii="Arial" w:eastAsia="Arial" w:hAnsi="Arial" w:cs="Arial"/>
          <w:sz w:val="22"/>
          <w:szCs w:val="22"/>
        </w:rPr>
      </w:pPr>
      <w:r w:rsidRPr="70FB2A16">
        <w:rPr>
          <w:rFonts w:ascii="Arial" w:eastAsia="Arial" w:hAnsi="Arial" w:cs="Arial"/>
          <w:sz w:val="22"/>
          <w:szCs w:val="22"/>
        </w:rPr>
        <w:t xml:space="preserve">The NHS has also struggled with </w:t>
      </w:r>
      <w:r w:rsidRPr="47FE1FAF">
        <w:rPr>
          <w:rFonts w:ascii="Arial" w:eastAsia="Arial" w:hAnsi="Arial" w:cs="Arial"/>
          <w:sz w:val="22"/>
          <w:szCs w:val="22"/>
        </w:rPr>
        <w:t>delays in treatment</w:t>
      </w:r>
      <w:r w:rsidRPr="70FB2A16">
        <w:rPr>
          <w:rFonts w:ascii="Arial" w:eastAsia="Arial" w:hAnsi="Arial" w:cs="Arial"/>
          <w:sz w:val="22"/>
          <w:szCs w:val="22"/>
        </w:rPr>
        <w:t xml:space="preserve">, particularly in areas such as elective surgeries and mental health services. These delays have impacted patient outcomes and satisfaction. Nevertheless, the NHS continues to be recognised as one of the world’s leading healthcare systems in terms of </w:t>
      </w:r>
      <w:r w:rsidRPr="47FE1FAF">
        <w:rPr>
          <w:rFonts w:ascii="Arial" w:eastAsia="Arial" w:hAnsi="Arial" w:cs="Arial"/>
          <w:sz w:val="22"/>
          <w:szCs w:val="22"/>
        </w:rPr>
        <w:t>accessibility</w:t>
      </w:r>
      <w:r w:rsidRPr="70FB2A16">
        <w:rPr>
          <w:rFonts w:ascii="Arial" w:eastAsia="Arial" w:hAnsi="Arial" w:cs="Arial"/>
          <w:sz w:val="22"/>
          <w:szCs w:val="22"/>
        </w:rPr>
        <w:t xml:space="preserve">, </w:t>
      </w:r>
      <w:r w:rsidRPr="47FE1FAF">
        <w:rPr>
          <w:rFonts w:ascii="Arial" w:eastAsia="Arial" w:hAnsi="Arial" w:cs="Arial"/>
          <w:sz w:val="22"/>
          <w:szCs w:val="22"/>
        </w:rPr>
        <w:t>quality of care</w:t>
      </w:r>
      <w:r w:rsidRPr="70FB2A16">
        <w:rPr>
          <w:rFonts w:ascii="Arial" w:eastAsia="Arial" w:hAnsi="Arial" w:cs="Arial"/>
          <w:sz w:val="22"/>
          <w:szCs w:val="22"/>
        </w:rPr>
        <w:t xml:space="preserve">, and </w:t>
      </w:r>
      <w:r w:rsidRPr="47FE1FAF">
        <w:rPr>
          <w:rFonts w:ascii="Arial" w:eastAsia="Arial" w:hAnsi="Arial" w:cs="Arial"/>
          <w:sz w:val="22"/>
          <w:szCs w:val="22"/>
        </w:rPr>
        <w:t>equity</w:t>
      </w:r>
      <w:r w:rsidRPr="70FB2A16">
        <w:rPr>
          <w:rFonts w:ascii="Arial" w:eastAsia="Arial" w:hAnsi="Arial" w:cs="Arial"/>
          <w:sz w:val="22"/>
          <w:szCs w:val="22"/>
        </w:rPr>
        <w:t>.</w:t>
      </w:r>
    </w:p>
    <w:p w14:paraId="496A3BD4" w14:textId="2B4BB89E" w:rsidR="70FB2A16" w:rsidRDefault="70FB2A16" w:rsidP="70FB2A16">
      <w:pPr>
        <w:spacing w:before="240" w:after="240"/>
        <w:jc w:val="both"/>
        <w:rPr>
          <w:rFonts w:ascii="Arial" w:eastAsia="Arial" w:hAnsi="Arial" w:cs="Arial"/>
          <w:sz w:val="22"/>
          <w:szCs w:val="22"/>
        </w:rPr>
      </w:pPr>
      <w:r w:rsidRPr="70FB2A16">
        <w:rPr>
          <w:rFonts w:ascii="Arial" w:eastAsia="Arial" w:hAnsi="Arial" w:cs="Arial"/>
          <w:sz w:val="22"/>
          <w:szCs w:val="22"/>
        </w:rPr>
        <w:t xml:space="preserve">To address these challenges, the NHS must invest in </w:t>
      </w:r>
      <w:r w:rsidRPr="47FE1FAF">
        <w:rPr>
          <w:rFonts w:ascii="Arial" w:eastAsia="Arial" w:hAnsi="Arial" w:cs="Arial"/>
          <w:sz w:val="22"/>
          <w:szCs w:val="22"/>
        </w:rPr>
        <w:t>digital transformation</w:t>
      </w:r>
      <w:r w:rsidRPr="70FB2A16">
        <w:rPr>
          <w:rFonts w:ascii="Arial" w:eastAsia="Arial" w:hAnsi="Arial" w:cs="Arial"/>
          <w:sz w:val="22"/>
          <w:szCs w:val="22"/>
        </w:rPr>
        <w:t xml:space="preserve">, including electronic health records, telemedicine, and data-driven decision-making. It must also prioritise </w:t>
      </w:r>
      <w:r w:rsidRPr="47FE1FAF">
        <w:rPr>
          <w:rFonts w:ascii="Arial" w:eastAsia="Arial" w:hAnsi="Arial" w:cs="Arial"/>
          <w:sz w:val="22"/>
          <w:szCs w:val="22"/>
        </w:rPr>
        <w:t>preventative care</w:t>
      </w:r>
      <w:r w:rsidRPr="70FB2A16">
        <w:rPr>
          <w:rFonts w:ascii="Arial" w:eastAsia="Arial" w:hAnsi="Arial" w:cs="Arial"/>
          <w:sz w:val="22"/>
          <w:szCs w:val="22"/>
        </w:rPr>
        <w:t xml:space="preserve">, modernise its facilities, and develop strategies to respond to </w:t>
      </w:r>
      <w:r w:rsidRPr="47FE1FAF">
        <w:rPr>
          <w:rFonts w:ascii="Arial" w:eastAsia="Arial" w:hAnsi="Arial" w:cs="Arial"/>
          <w:sz w:val="22"/>
          <w:szCs w:val="22"/>
        </w:rPr>
        <w:t>emerging health threats</w:t>
      </w:r>
      <w:r w:rsidRPr="70FB2A16">
        <w:rPr>
          <w:rFonts w:ascii="Arial" w:eastAsia="Arial" w:hAnsi="Arial" w:cs="Arial"/>
          <w:sz w:val="22"/>
          <w:szCs w:val="22"/>
        </w:rPr>
        <w:t>, such as pandemics and climate-related health risks.</w:t>
      </w:r>
      <w:r w:rsidR="00E923E3" w:rsidRPr="00E923E3">
        <w:rPr>
          <w:rFonts w:ascii="Times New Roman" w:eastAsia="Times New Roman" w:hAnsi="Times New Roman" w:cs="Times New Roman"/>
          <w:kern w:val="0"/>
          <w:lang w:eastAsia="en-GB"/>
          <w14:ligatures w14:val="none"/>
        </w:rPr>
        <w:t xml:space="preserve"> </w:t>
      </w:r>
      <w:r w:rsidR="00E923E3" w:rsidRPr="00E923E3">
        <w:rPr>
          <w:rFonts w:ascii="Arial" w:eastAsia="Arial" w:hAnsi="Arial" w:cs="Arial"/>
          <w:sz w:val="22"/>
          <w:szCs w:val="22"/>
        </w:rPr>
        <w:t>(Daling</w:t>
      </w:r>
      <w:r w:rsidR="00F22777">
        <w:rPr>
          <w:rFonts w:ascii="Arial" w:eastAsia="Arial" w:hAnsi="Arial" w:cs="Arial"/>
          <w:sz w:val="22"/>
          <w:szCs w:val="22"/>
        </w:rPr>
        <w:t xml:space="preserve"> </w:t>
      </w:r>
      <w:r w:rsidR="00E923E3" w:rsidRPr="00E923E3">
        <w:rPr>
          <w:rFonts w:ascii="Arial" w:eastAsia="Arial" w:hAnsi="Arial" w:cs="Arial"/>
          <w:sz w:val="22"/>
          <w:szCs w:val="22"/>
        </w:rPr>
        <w:t>water, 2020)</w:t>
      </w:r>
    </w:p>
    <w:p w14:paraId="38169DC0" w14:textId="06F38A1B" w:rsidR="00FB2B0F" w:rsidRPr="00FB2B0F" w:rsidRDefault="70FB2A16" w:rsidP="00FB2B0F">
      <w:pPr>
        <w:spacing w:before="240" w:after="240"/>
        <w:jc w:val="both"/>
        <w:rPr>
          <w:rFonts w:ascii="Arial" w:eastAsia="Arial" w:hAnsi="Arial" w:cs="Arial"/>
          <w:sz w:val="22"/>
          <w:szCs w:val="22"/>
        </w:rPr>
      </w:pPr>
      <w:r w:rsidRPr="70FB2A16">
        <w:rPr>
          <w:rFonts w:ascii="Arial" w:eastAsia="Arial" w:hAnsi="Arial" w:cs="Arial"/>
          <w:sz w:val="22"/>
          <w:szCs w:val="22"/>
        </w:rPr>
        <w:t xml:space="preserve">The NHS remains a powerful symbol of the United Kingdom’s commitment to </w:t>
      </w:r>
      <w:r w:rsidRPr="47FE1FAF">
        <w:rPr>
          <w:rFonts w:ascii="Arial" w:eastAsia="Arial" w:hAnsi="Arial" w:cs="Arial"/>
          <w:sz w:val="22"/>
          <w:szCs w:val="22"/>
        </w:rPr>
        <w:t>social justice and public health</w:t>
      </w:r>
      <w:r w:rsidRPr="70FB2A16">
        <w:rPr>
          <w:rFonts w:ascii="Arial" w:eastAsia="Arial" w:hAnsi="Arial" w:cs="Arial"/>
          <w:sz w:val="22"/>
          <w:szCs w:val="22"/>
        </w:rPr>
        <w:t xml:space="preserve">. Its establishment in the post-war era reflected a profound belief that healthcare is a </w:t>
      </w:r>
      <w:r w:rsidRPr="47FE1FAF">
        <w:rPr>
          <w:rFonts w:ascii="Arial" w:eastAsia="Arial" w:hAnsi="Arial" w:cs="Arial"/>
          <w:sz w:val="22"/>
          <w:szCs w:val="22"/>
        </w:rPr>
        <w:t>right, not a privilege</w:t>
      </w:r>
      <w:r w:rsidRPr="70FB2A16">
        <w:rPr>
          <w:rFonts w:ascii="Arial" w:eastAsia="Arial" w:hAnsi="Arial" w:cs="Arial"/>
          <w:sz w:val="22"/>
          <w:szCs w:val="22"/>
        </w:rPr>
        <w:t xml:space="preserve">. While its core principles continue to guide its mission, the NHS must evolve through </w:t>
      </w:r>
      <w:r w:rsidRPr="47FE1FAF">
        <w:rPr>
          <w:rFonts w:ascii="Arial" w:eastAsia="Arial" w:hAnsi="Arial" w:cs="Arial"/>
          <w:sz w:val="22"/>
          <w:szCs w:val="22"/>
        </w:rPr>
        <w:t>policy reform, innovation, and strategic investment</w:t>
      </w:r>
      <w:r w:rsidRPr="70FB2A16">
        <w:rPr>
          <w:rFonts w:ascii="Arial" w:eastAsia="Arial" w:hAnsi="Arial" w:cs="Arial"/>
          <w:sz w:val="22"/>
          <w:szCs w:val="22"/>
        </w:rPr>
        <w:t xml:space="preserve"> to meet the demands of a changing society. By addressing current challenges and embracing future opportunities, the NHS can continue to uphold its legacy as a cornerstone of equitable healthcare.</w:t>
      </w:r>
      <w:r w:rsidR="00FB2B0F" w:rsidRPr="00FB2B0F">
        <w:rPr>
          <w:rFonts w:ascii="Times New Roman" w:eastAsia="Times New Roman" w:hAnsi="Times New Roman" w:cs="Times New Roman"/>
          <w:kern w:val="0"/>
          <w:lang w:eastAsia="en-GB"/>
          <w14:ligatures w14:val="none"/>
        </w:rPr>
        <w:t xml:space="preserve"> </w:t>
      </w:r>
      <w:r w:rsidR="00FB2B0F" w:rsidRPr="00FB2B0F">
        <w:rPr>
          <w:rFonts w:ascii="Arial" w:eastAsia="Arial" w:hAnsi="Arial" w:cs="Arial"/>
          <w:sz w:val="22"/>
          <w:szCs w:val="22"/>
        </w:rPr>
        <w:t>(The King’s Fund, 2025)</w:t>
      </w:r>
    </w:p>
    <w:p w14:paraId="2D33B554" w14:textId="56AEB21B" w:rsidR="00337984" w:rsidRDefault="00337984" w:rsidP="0AF917F1">
      <w:pPr>
        <w:spacing w:before="240" w:after="240"/>
        <w:jc w:val="both"/>
        <w:rPr>
          <w:rFonts w:ascii="Arial" w:eastAsia="Arial" w:hAnsi="Arial" w:cs="Arial"/>
          <w:sz w:val="22"/>
          <w:szCs w:val="22"/>
        </w:rPr>
      </w:pPr>
    </w:p>
    <w:p w14:paraId="0B3E9379" w14:textId="77777777" w:rsidR="003905F8" w:rsidRDefault="003905F8" w:rsidP="003905F8">
      <w:pPr>
        <w:pStyle w:val="Heading2"/>
        <w:jc w:val="both"/>
      </w:pPr>
      <w:bookmarkStart w:id="0" w:name="_Toc211802100"/>
      <w:r>
        <w:t>References</w:t>
      </w:r>
      <w:bookmarkEnd w:id="0"/>
    </w:p>
    <w:p w14:paraId="6A6B2F55" w14:textId="7B02935C" w:rsidR="009756C9" w:rsidRDefault="00ED2393" w:rsidP="003905F8">
      <w:pPr>
        <w:pStyle w:val="ListBullet"/>
        <w:jc w:val="both"/>
        <w:rPr>
          <w:rFonts w:ascii="Arial" w:hAnsi="Arial" w:cs="Arial"/>
        </w:rPr>
      </w:pPr>
      <w:r w:rsidRPr="00975779">
        <w:rPr>
          <w:rFonts w:ascii="Arial" w:hAnsi="Arial" w:cs="Arial"/>
        </w:rPr>
        <w:t>Bick, D., MacArthur, C. and Winter, H. (2009). Postnatal care: evidence and guidelines for management. Oxford: Wiley-Blackwell</w:t>
      </w:r>
    </w:p>
    <w:p w14:paraId="739A21BD" w14:textId="77777777" w:rsidR="00473141" w:rsidRDefault="00473141" w:rsidP="00473141">
      <w:pPr>
        <w:pStyle w:val="Heading2"/>
        <w:jc w:val="both"/>
      </w:pPr>
      <w:bookmarkStart w:id="1" w:name="_Toc211802101"/>
      <w:r>
        <w:t>References</w:t>
      </w:r>
      <w:bookmarkEnd w:id="1"/>
    </w:p>
    <w:p w14:paraId="7B0D558E" w14:textId="77777777" w:rsidR="00473141" w:rsidRDefault="00473141" w:rsidP="00473141">
      <w:pPr>
        <w:pStyle w:val="ListBullet"/>
        <w:numPr>
          <w:ilvl w:val="0"/>
          <w:numId w:val="0"/>
        </w:numPr>
        <w:jc w:val="both"/>
        <w:rPr>
          <w:rFonts w:ascii="Arial" w:hAnsi="Arial" w:cs="Arial"/>
        </w:rPr>
      </w:pPr>
      <w:r w:rsidRPr="00975779">
        <w:rPr>
          <w:rFonts w:ascii="Arial" w:hAnsi="Arial" w:cs="Arial"/>
        </w:rPr>
        <w:t>Bick, D., MacArthur, C. and Winter, H. (2009). Postnatal care: evidence and guidelines for management. Oxford: Wiley-Blackwell</w:t>
      </w:r>
    </w:p>
    <w:p w14:paraId="368FAC9D" w14:textId="39398FB2" w:rsidR="00675A01" w:rsidRDefault="00AA3FA8" w:rsidP="00473141">
      <w:pPr>
        <w:pStyle w:val="ListBullet"/>
        <w:numPr>
          <w:ilvl w:val="0"/>
          <w:numId w:val="0"/>
        </w:numPr>
      </w:pPr>
      <w:proofErr w:type="spellStart"/>
      <w:r>
        <w:t>Bevir</w:t>
      </w:r>
      <w:proofErr w:type="spellEnd"/>
      <w:r>
        <w:t xml:space="preserve">, M. and Waring, J. (2018). </w:t>
      </w:r>
      <w:proofErr w:type="spellStart"/>
      <w:r>
        <w:t>Decentring</w:t>
      </w:r>
      <w:proofErr w:type="spellEnd"/>
      <w:r>
        <w:t xml:space="preserve"> health </w:t>
      </w:r>
      <w:proofErr w:type="gramStart"/>
      <w:r>
        <w:t>policy :</w:t>
      </w:r>
      <w:proofErr w:type="gramEnd"/>
      <w:r>
        <w:t xml:space="preserve"> learning from British </w:t>
      </w:r>
    </w:p>
    <w:p w14:paraId="59C0209F" w14:textId="4597DAF7" w:rsidR="00AA3FA8" w:rsidRDefault="00AA3FA8" w:rsidP="006D43D1">
      <w:pPr>
        <w:pStyle w:val="ListBullet"/>
      </w:pPr>
      <w:r>
        <w:t>experiences in healthcare governance. Abingdon, Oxon: Routledge.</w:t>
      </w:r>
    </w:p>
    <w:p w14:paraId="04757043" w14:textId="77777777" w:rsidR="00313038" w:rsidRPr="00975779" w:rsidRDefault="00313038" w:rsidP="003905F8">
      <w:pPr>
        <w:pStyle w:val="ListBullet"/>
        <w:jc w:val="both"/>
        <w:rPr>
          <w:rFonts w:ascii="Arial" w:hAnsi="Arial" w:cs="Arial"/>
        </w:rPr>
      </w:pPr>
    </w:p>
    <w:p w14:paraId="2B436612" w14:textId="0B2134D8" w:rsidR="003905F8" w:rsidRPr="00E55F7C" w:rsidRDefault="003905F8" w:rsidP="003905F8">
      <w:pPr>
        <w:pStyle w:val="ListBullet"/>
        <w:jc w:val="both"/>
        <w:rPr>
          <w:rFonts w:ascii="Arial" w:hAnsi="Arial" w:cs="Arial"/>
        </w:rPr>
      </w:pPr>
      <w:r w:rsidRPr="00E55F7C">
        <w:rPr>
          <w:rFonts w:ascii="Arial" w:hAnsi="Arial" w:cs="Arial"/>
        </w:rPr>
        <w:lastRenderedPageBreak/>
        <w:t xml:space="preserve">Department of Health and Social Care (2023). NHS Workforce Statistics. Available at: </w:t>
      </w:r>
      <w:hyperlink r:id="rId9" w:history="1">
        <w:r w:rsidR="00F205BF" w:rsidRPr="00E55F7C">
          <w:rPr>
            <w:rStyle w:val="Hyperlink"/>
            <w:rFonts w:ascii="Arial" w:hAnsi="Arial" w:cs="Arial"/>
          </w:rPr>
          <w:t>https://www.gov.uk/government/statistics</w:t>
        </w:r>
      </w:hyperlink>
    </w:p>
    <w:p w14:paraId="6760431D" w14:textId="5BA0AC90" w:rsidR="00BE4398" w:rsidRDefault="00D74546" w:rsidP="003905F8">
      <w:pPr>
        <w:pStyle w:val="ListBullet"/>
        <w:jc w:val="both"/>
        <w:rPr>
          <w:rFonts w:ascii="Arial" w:hAnsi="Arial" w:cs="Arial"/>
        </w:rPr>
      </w:pPr>
      <w:r w:rsidRPr="0047620F">
        <w:rPr>
          <w:rFonts w:ascii="Arial" w:hAnsi="Arial" w:cs="Arial"/>
        </w:rPr>
        <w:t>Department of Health and Social Care (2021). Midwifery Workforce Strategy. London: DHSC</w:t>
      </w:r>
    </w:p>
    <w:p w14:paraId="1BD9CCAE" w14:textId="73FB0AF5" w:rsidR="00D559FE" w:rsidRDefault="00D559FE" w:rsidP="00D559FE">
      <w:pPr>
        <w:pStyle w:val="ListBullet"/>
      </w:pPr>
      <w:r>
        <w:t xml:space="preserve">Dalin water, L. (2020). </w:t>
      </w:r>
      <w:r>
        <w:rPr>
          <w:i/>
          <w:iCs/>
        </w:rPr>
        <w:t>The NHS and contemporary health challenges from a multilevel perspective</w:t>
      </w:r>
      <w:r>
        <w:t>. Hershey, PA: IGI Global, Medical Information Science Reference.</w:t>
      </w:r>
    </w:p>
    <w:p w14:paraId="22B5E83D" w14:textId="79F0A27F" w:rsidR="00FE21CD" w:rsidRDefault="00FE21CD" w:rsidP="00FE21CD">
      <w:pPr>
        <w:pStyle w:val="ListBullet"/>
      </w:pPr>
      <w:r>
        <w:t xml:space="preserve">Harker, R. and Powell, T. (2025). </w:t>
      </w:r>
      <w:r>
        <w:rPr>
          <w:i/>
          <w:iCs/>
        </w:rPr>
        <w:t>The structure of the NHS in England</w:t>
      </w:r>
      <w:r>
        <w:t>. [online] House of Commons Library. Available at: https://commonslibrary.parliament.uk/research-briefings/cbp-7206/?utm_source</w:t>
      </w:r>
    </w:p>
    <w:p w14:paraId="524A4CC5" w14:textId="77777777" w:rsidR="00F06C5E" w:rsidRPr="0047620F" w:rsidRDefault="00F06C5E" w:rsidP="003905F8">
      <w:pPr>
        <w:pStyle w:val="ListBullet"/>
        <w:jc w:val="both"/>
        <w:rPr>
          <w:rFonts w:ascii="Arial" w:hAnsi="Arial" w:cs="Arial"/>
        </w:rPr>
      </w:pPr>
    </w:p>
    <w:p w14:paraId="39CADB91" w14:textId="77777777" w:rsidR="00FE0AF6" w:rsidRPr="00E55F7C" w:rsidRDefault="00FE0AF6" w:rsidP="00FE0AF6">
      <w:pPr>
        <w:pStyle w:val="ListBullet"/>
        <w:rPr>
          <w:rFonts w:ascii="Arial" w:hAnsi="Arial" w:cs="Arial"/>
        </w:rPr>
      </w:pPr>
      <w:r w:rsidRPr="00E55F7C">
        <w:rPr>
          <w:rFonts w:ascii="Arial" w:hAnsi="Arial" w:cs="Arial"/>
        </w:rPr>
        <w:t>Royal College of Midwives (2022). State of Maternity Services Report. London: RCM.</w:t>
      </w:r>
    </w:p>
    <w:p w14:paraId="7B7C3038" w14:textId="519AF089" w:rsidR="00200DA2" w:rsidRPr="00E55F7C" w:rsidRDefault="0AF917F1" w:rsidP="0AF917F1">
      <w:pPr>
        <w:pStyle w:val="ListBullet"/>
        <w:jc w:val="both"/>
        <w:rPr>
          <w:rFonts w:ascii="Arial" w:hAnsi="Arial" w:cs="Arial"/>
          <w:b/>
          <w:bCs/>
        </w:rPr>
      </w:pPr>
      <w:r w:rsidRPr="00E55F7C">
        <w:rPr>
          <w:rFonts w:ascii="Arial" w:hAnsi="Arial" w:cs="Arial"/>
        </w:rPr>
        <w:t xml:space="preserve">NHS England (2023). Structure and Governance. Available at: </w:t>
      </w:r>
      <w:hyperlink r:id="rId10">
        <w:r w:rsidRPr="00E55F7C">
          <w:rPr>
            <w:rStyle w:val="Hyperlink"/>
            <w:rFonts w:ascii="Arial" w:hAnsi="Arial" w:cs="Arial"/>
          </w:rPr>
          <w:t>https://www.england.nhs.uk/about/structure/</w:t>
        </w:r>
      </w:hyperlink>
    </w:p>
    <w:p w14:paraId="4BC06775" w14:textId="1EA83B6E" w:rsidR="00200DA2" w:rsidRPr="002E23E8" w:rsidRDefault="00200DA2" w:rsidP="0AF917F1">
      <w:pPr>
        <w:pStyle w:val="ListBullet"/>
        <w:jc w:val="both"/>
        <w:rPr>
          <w:rFonts w:ascii="Arial" w:hAnsi="Arial" w:cs="Arial"/>
          <w:b/>
        </w:rPr>
      </w:pPr>
      <w:r w:rsidRPr="00E55F7C">
        <w:rPr>
          <w:rFonts w:ascii="Arial" w:hAnsi="Arial" w:cs="Arial"/>
        </w:rPr>
        <w:t>NHS England (2023). Maternity Services. Available at: https://www.england.nhs.uk/maternity/ [Accessed 10 Apr. 2024].</w:t>
      </w:r>
    </w:p>
    <w:p w14:paraId="22E0EB63" w14:textId="101CD950" w:rsidR="001C3B46" w:rsidRDefault="001C3B46" w:rsidP="001C3B46">
      <w:pPr>
        <w:pStyle w:val="ListBullet"/>
      </w:pPr>
      <w:r>
        <w:t xml:space="preserve">Policy Navigator. (2025a). </w:t>
      </w:r>
      <w:r>
        <w:rPr>
          <w:i/>
          <w:iCs/>
        </w:rPr>
        <w:t>Beveridge report | Policy Navigator</w:t>
      </w:r>
      <w:r>
        <w:t xml:space="preserve">. [online] Available at: </w:t>
      </w:r>
      <w:hyperlink r:id="rId11" w:history="1">
        <w:r w:rsidR="00094B51" w:rsidRPr="00E42BDE">
          <w:rPr>
            <w:rStyle w:val="Hyperlink"/>
          </w:rPr>
          <w:t>https://navigator.health.org.uk/theme/beveridge-report?utm_</w:t>
        </w:r>
      </w:hyperlink>
    </w:p>
    <w:p w14:paraId="7203DAD0" w14:textId="77777777" w:rsidR="00094B51" w:rsidRDefault="00094B51" w:rsidP="00094B51">
      <w:pPr>
        <w:pStyle w:val="ListBullet"/>
      </w:pPr>
      <w:r>
        <w:t xml:space="preserve">NHS Support Federation (2025b). </w:t>
      </w:r>
      <w:r>
        <w:rPr>
          <w:i/>
          <w:iCs/>
        </w:rPr>
        <w:t>Staff Shortages - NHS Support Federation</w:t>
      </w:r>
      <w:r>
        <w:t>. [online] NHS Support Federation. Available at: https://nhscampaign.org/issues/staff-shortages/?utm_source=chatgpt.com [Accessed 19 Oct. 2025].</w:t>
      </w:r>
    </w:p>
    <w:p w14:paraId="46ACD196" w14:textId="77777777" w:rsidR="00094B51" w:rsidRDefault="00094B51" w:rsidP="001C3B46">
      <w:pPr>
        <w:pStyle w:val="ListBullet"/>
      </w:pPr>
    </w:p>
    <w:p w14:paraId="79FDBCA7" w14:textId="213A1B8C" w:rsidR="00200DA2" w:rsidRPr="00D354C7" w:rsidRDefault="00200DA2" w:rsidP="00D354C7">
      <w:pPr>
        <w:pStyle w:val="ListBullet"/>
        <w:numPr>
          <w:ilvl w:val="0"/>
          <w:numId w:val="0"/>
        </w:numPr>
        <w:jc w:val="both"/>
        <w:rPr>
          <w:rFonts w:ascii="Arial" w:hAnsi="Arial" w:cs="Arial"/>
          <w:b/>
        </w:rPr>
      </w:pPr>
      <w:r w:rsidRPr="00D354C7">
        <w:rPr>
          <w:rFonts w:ascii="Arial" w:hAnsi="Arial" w:cs="Arial"/>
          <w:bCs/>
        </w:rPr>
        <w:t>Sandall, J., Soltani, H., Gates, S., Shennan, A. and Devane, D. (2016). Midwife-led continuity models versus other models of care for childbearing women. Cochrane Database of Systematic Reviews.</w:t>
      </w:r>
    </w:p>
    <w:p w14:paraId="3724894D" w14:textId="77777777" w:rsidR="00B02BDB" w:rsidRDefault="00B02BDB" w:rsidP="00B02BDB">
      <w:pPr>
        <w:pStyle w:val="ListBullet"/>
      </w:pPr>
      <w:r>
        <w:t xml:space="preserve">The King's Fund (2022). </w:t>
      </w:r>
      <w:r>
        <w:rPr>
          <w:i/>
          <w:iCs/>
        </w:rPr>
        <w:t xml:space="preserve">How Does </w:t>
      </w:r>
      <w:proofErr w:type="gramStart"/>
      <w:r>
        <w:rPr>
          <w:i/>
          <w:iCs/>
        </w:rPr>
        <w:t>The</w:t>
      </w:r>
      <w:proofErr w:type="gramEnd"/>
      <w:r>
        <w:rPr>
          <w:i/>
          <w:iCs/>
        </w:rPr>
        <w:t xml:space="preserve"> NHS in England Work?</w:t>
      </w:r>
      <w:r>
        <w:t xml:space="preserve"> [online] The King’s Fund. Available at: https://www.kingsfund.org.uk/insight-and-analysis/animations/how-does-nhs-england-work [Accessed 19 Oct. 2025].</w:t>
      </w:r>
    </w:p>
    <w:p w14:paraId="27E3DA97" w14:textId="77777777" w:rsidR="00F56A74" w:rsidRDefault="00F56A74" w:rsidP="00D354C7">
      <w:pPr>
        <w:pStyle w:val="ListBullet"/>
        <w:numPr>
          <w:ilvl w:val="0"/>
          <w:numId w:val="0"/>
        </w:numPr>
      </w:pPr>
      <w:r>
        <w:t xml:space="preserve">The King’s Fund. (2025). </w:t>
      </w:r>
      <w:r>
        <w:rPr>
          <w:i/>
          <w:iCs/>
        </w:rPr>
        <w:t xml:space="preserve">The Health </w:t>
      </w:r>
      <w:proofErr w:type="gramStart"/>
      <w:r>
        <w:rPr>
          <w:i/>
          <w:iCs/>
        </w:rPr>
        <w:t>And</w:t>
      </w:r>
      <w:proofErr w:type="gramEnd"/>
      <w:r>
        <w:rPr>
          <w:i/>
          <w:iCs/>
        </w:rPr>
        <w:t xml:space="preserve"> Care Outlook For 2025 | The King’s Fund</w:t>
      </w:r>
      <w:r>
        <w:t>. [online] Available at: https://www.kingsfund.org.uk/insight-and-analysis/blogs/health-care-outlook-2025?utm_source=chatgpt.com [Accessed 19 Oct. 2025].</w:t>
      </w:r>
    </w:p>
    <w:p w14:paraId="665B4993" w14:textId="77777777" w:rsidR="000C2297" w:rsidRDefault="000C2297" w:rsidP="00B02BDB">
      <w:pPr>
        <w:pStyle w:val="ListBullet"/>
      </w:pPr>
    </w:p>
    <w:p w14:paraId="61C818C7" w14:textId="0DD11651" w:rsidR="00200DA2" w:rsidRPr="00D354C7" w:rsidRDefault="00200DA2" w:rsidP="00D354C7">
      <w:pPr>
        <w:pStyle w:val="ListBullet"/>
        <w:numPr>
          <w:ilvl w:val="0"/>
          <w:numId w:val="0"/>
        </w:numPr>
        <w:jc w:val="both"/>
        <w:rPr>
          <w:rFonts w:ascii="Arial" w:hAnsi="Arial" w:cs="Arial"/>
          <w:bCs/>
        </w:rPr>
      </w:pPr>
      <w:r w:rsidRPr="00D354C7">
        <w:rPr>
          <w:rFonts w:ascii="Arial" w:hAnsi="Arial" w:cs="Arial"/>
          <w:bCs/>
        </w:rPr>
        <w:t>World Health Organization (2020). Strengthening quality midwifery education for Universal Health Coverage 2030. Geneva: WHO.</w:t>
      </w:r>
    </w:p>
    <w:p w14:paraId="4261CB89" w14:textId="77777777" w:rsidR="00770A21" w:rsidRDefault="00770A21" w:rsidP="00770A21">
      <w:pPr>
        <w:pStyle w:val="ListBullet"/>
      </w:pPr>
      <w:r>
        <w:t xml:space="preserve">Weston, T. (2023). </w:t>
      </w:r>
      <w:r>
        <w:rPr>
          <w:i/>
          <w:iCs/>
        </w:rPr>
        <w:t>The NHS at 75: The past and future of its funding model</w:t>
      </w:r>
      <w:r>
        <w:t>. [online] House of Lords Library. Available at: https://lordslibrary.parliament.uk/the-nhs-at-75-the-past-and-future-of-its-funding-model/?utm_source=chatgpt.com.</w:t>
      </w:r>
    </w:p>
    <w:p w14:paraId="53AF97FB" w14:textId="2352B26C" w:rsidR="003905F8" w:rsidRPr="00E55F7C" w:rsidRDefault="003905F8" w:rsidP="3BCEB0AF">
      <w:pPr>
        <w:pStyle w:val="ListBullet"/>
        <w:jc w:val="both"/>
        <w:rPr>
          <w:rFonts w:ascii="Arial" w:hAnsi="Arial" w:cs="Arial"/>
          <w:b/>
          <w:bCs/>
        </w:rPr>
      </w:pPr>
      <w:r>
        <w:br/>
      </w:r>
    </w:p>
    <w:p w14:paraId="35FB3C03" w14:textId="77777777" w:rsidR="00337984" w:rsidRPr="00E55F7C" w:rsidRDefault="00337984" w:rsidP="007C6718">
      <w:pPr>
        <w:spacing w:line="360" w:lineRule="auto"/>
        <w:rPr>
          <w:rFonts w:ascii="Arial" w:hAnsi="Arial" w:cs="Arial"/>
          <w:b/>
          <w:bCs/>
          <w:sz w:val="22"/>
          <w:szCs w:val="22"/>
        </w:rPr>
      </w:pPr>
    </w:p>
    <w:sectPr w:rsidR="00337984" w:rsidRPr="00E55F7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4A2D45" w14:textId="77777777" w:rsidR="00806481" w:rsidRDefault="00806481" w:rsidP="00675A01">
      <w:pPr>
        <w:spacing w:after="0" w:line="240" w:lineRule="auto"/>
      </w:pPr>
      <w:r>
        <w:separator/>
      </w:r>
    </w:p>
  </w:endnote>
  <w:endnote w:type="continuationSeparator" w:id="0">
    <w:p w14:paraId="0EE1DE94" w14:textId="77777777" w:rsidR="00806481" w:rsidRDefault="00806481" w:rsidP="00675A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73D1F1" w14:textId="77777777" w:rsidR="00806481" w:rsidRDefault="00806481" w:rsidP="00675A01">
      <w:pPr>
        <w:spacing w:after="0" w:line="240" w:lineRule="auto"/>
      </w:pPr>
      <w:r>
        <w:separator/>
      </w:r>
    </w:p>
  </w:footnote>
  <w:footnote w:type="continuationSeparator" w:id="0">
    <w:p w14:paraId="131B1966" w14:textId="77777777" w:rsidR="00806481" w:rsidRDefault="00806481" w:rsidP="00675A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DA00B64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D4CC5A9"/>
    <w:multiLevelType w:val="hybridMultilevel"/>
    <w:tmpl w:val="FFFFFFFF"/>
    <w:lvl w:ilvl="0" w:tplc="970C42FA">
      <w:start w:val="1"/>
      <w:numFmt w:val="bullet"/>
      <w:lvlText w:val=""/>
      <w:lvlJc w:val="left"/>
      <w:pPr>
        <w:ind w:left="720" w:hanging="360"/>
      </w:pPr>
      <w:rPr>
        <w:rFonts w:ascii="Symbol" w:hAnsi="Symbol" w:hint="default"/>
      </w:rPr>
    </w:lvl>
    <w:lvl w:ilvl="1" w:tplc="062C4022">
      <w:start w:val="1"/>
      <w:numFmt w:val="bullet"/>
      <w:lvlText w:val="o"/>
      <w:lvlJc w:val="left"/>
      <w:pPr>
        <w:ind w:left="1440" w:hanging="360"/>
      </w:pPr>
      <w:rPr>
        <w:rFonts w:ascii="Courier New" w:hAnsi="Courier New" w:hint="default"/>
      </w:rPr>
    </w:lvl>
    <w:lvl w:ilvl="2" w:tplc="AB00B8F0">
      <w:start w:val="1"/>
      <w:numFmt w:val="bullet"/>
      <w:lvlText w:val=""/>
      <w:lvlJc w:val="left"/>
      <w:pPr>
        <w:ind w:left="2160" w:hanging="360"/>
      </w:pPr>
      <w:rPr>
        <w:rFonts w:ascii="Wingdings" w:hAnsi="Wingdings" w:hint="default"/>
      </w:rPr>
    </w:lvl>
    <w:lvl w:ilvl="3" w:tplc="55749B06">
      <w:start w:val="1"/>
      <w:numFmt w:val="bullet"/>
      <w:lvlText w:val=""/>
      <w:lvlJc w:val="left"/>
      <w:pPr>
        <w:ind w:left="2880" w:hanging="360"/>
      </w:pPr>
      <w:rPr>
        <w:rFonts w:ascii="Symbol" w:hAnsi="Symbol" w:hint="default"/>
      </w:rPr>
    </w:lvl>
    <w:lvl w:ilvl="4" w:tplc="9E4A0A2E">
      <w:start w:val="1"/>
      <w:numFmt w:val="bullet"/>
      <w:lvlText w:val="o"/>
      <w:lvlJc w:val="left"/>
      <w:pPr>
        <w:ind w:left="3600" w:hanging="360"/>
      </w:pPr>
      <w:rPr>
        <w:rFonts w:ascii="Courier New" w:hAnsi="Courier New" w:hint="default"/>
      </w:rPr>
    </w:lvl>
    <w:lvl w:ilvl="5" w:tplc="ECFACE3A">
      <w:start w:val="1"/>
      <w:numFmt w:val="bullet"/>
      <w:lvlText w:val=""/>
      <w:lvlJc w:val="left"/>
      <w:pPr>
        <w:ind w:left="4320" w:hanging="360"/>
      </w:pPr>
      <w:rPr>
        <w:rFonts w:ascii="Wingdings" w:hAnsi="Wingdings" w:hint="default"/>
      </w:rPr>
    </w:lvl>
    <w:lvl w:ilvl="6" w:tplc="22A6A7EE">
      <w:start w:val="1"/>
      <w:numFmt w:val="bullet"/>
      <w:lvlText w:val=""/>
      <w:lvlJc w:val="left"/>
      <w:pPr>
        <w:ind w:left="5040" w:hanging="360"/>
      </w:pPr>
      <w:rPr>
        <w:rFonts w:ascii="Symbol" w:hAnsi="Symbol" w:hint="default"/>
      </w:rPr>
    </w:lvl>
    <w:lvl w:ilvl="7" w:tplc="D16A7A0A">
      <w:start w:val="1"/>
      <w:numFmt w:val="bullet"/>
      <w:lvlText w:val="o"/>
      <w:lvlJc w:val="left"/>
      <w:pPr>
        <w:ind w:left="5760" w:hanging="360"/>
      </w:pPr>
      <w:rPr>
        <w:rFonts w:ascii="Courier New" w:hAnsi="Courier New" w:hint="default"/>
      </w:rPr>
    </w:lvl>
    <w:lvl w:ilvl="8" w:tplc="5D9EFCDC">
      <w:start w:val="1"/>
      <w:numFmt w:val="bullet"/>
      <w:lvlText w:val=""/>
      <w:lvlJc w:val="left"/>
      <w:pPr>
        <w:ind w:left="6480" w:hanging="360"/>
      </w:pPr>
      <w:rPr>
        <w:rFonts w:ascii="Wingdings" w:hAnsi="Wingdings" w:hint="default"/>
      </w:rPr>
    </w:lvl>
  </w:abstractNum>
  <w:abstractNum w:abstractNumId="2" w15:restartNumberingAfterBreak="0">
    <w:nsid w:val="0F743985"/>
    <w:multiLevelType w:val="hybridMultilevel"/>
    <w:tmpl w:val="FFFFFFFF"/>
    <w:lvl w:ilvl="0" w:tplc="296C9430">
      <w:start w:val="1"/>
      <w:numFmt w:val="decimal"/>
      <w:lvlText w:val="%1."/>
      <w:lvlJc w:val="left"/>
      <w:pPr>
        <w:ind w:left="720" w:hanging="360"/>
      </w:pPr>
    </w:lvl>
    <w:lvl w:ilvl="1" w:tplc="8A8A4114">
      <w:start w:val="1"/>
      <w:numFmt w:val="lowerLetter"/>
      <w:lvlText w:val="%2."/>
      <w:lvlJc w:val="left"/>
      <w:pPr>
        <w:ind w:left="1440" w:hanging="360"/>
      </w:pPr>
    </w:lvl>
    <w:lvl w:ilvl="2" w:tplc="F3D01EB4">
      <w:start w:val="1"/>
      <w:numFmt w:val="lowerRoman"/>
      <w:lvlText w:val="%3."/>
      <w:lvlJc w:val="right"/>
      <w:pPr>
        <w:ind w:left="2160" w:hanging="180"/>
      </w:pPr>
    </w:lvl>
    <w:lvl w:ilvl="3" w:tplc="60062288">
      <w:start w:val="1"/>
      <w:numFmt w:val="decimal"/>
      <w:lvlText w:val="%4."/>
      <w:lvlJc w:val="left"/>
      <w:pPr>
        <w:ind w:left="2880" w:hanging="360"/>
      </w:pPr>
    </w:lvl>
    <w:lvl w:ilvl="4" w:tplc="053AF72A">
      <w:start w:val="1"/>
      <w:numFmt w:val="lowerLetter"/>
      <w:lvlText w:val="%5."/>
      <w:lvlJc w:val="left"/>
      <w:pPr>
        <w:ind w:left="3600" w:hanging="360"/>
      </w:pPr>
    </w:lvl>
    <w:lvl w:ilvl="5" w:tplc="8BA6E26A">
      <w:start w:val="1"/>
      <w:numFmt w:val="lowerRoman"/>
      <w:lvlText w:val="%6."/>
      <w:lvlJc w:val="right"/>
      <w:pPr>
        <w:ind w:left="4320" w:hanging="180"/>
      </w:pPr>
    </w:lvl>
    <w:lvl w:ilvl="6" w:tplc="C00E85B8">
      <w:start w:val="1"/>
      <w:numFmt w:val="decimal"/>
      <w:lvlText w:val="%7."/>
      <w:lvlJc w:val="left"/>
      <w:pPr>
        <w:ind w:left="5040" w:hanging="360"/>
      </w:pPr>
    </w:lvl>
    <w:lvl w:ilvl="7" w:tplc="4DD2D8DC">
      <w:start w:val="1"/>
      <w:numFmt w:val="lowerLetter"/>
      <w:lvlText w:val="%8."/>
      <w:lvlJc w:val="left"/>
      <w:pPr>
        <w:ind w:left="5760" w:hanging="360"/>
      </w:pPr>
    </w:lvl>
    <w:lvl w:ilvl="8" w:tplc="1A5477B4">
      <w:start w:val="1"/>
      <w:numFmt w:val="lowerRoman"/>
      <w:lvlText w:val="%9."/>
      <w:lvlJc w:val="right"/>
      <w:pPr>
        <w:ind w:left="6480" w:hanging="180"/>
      </w:pPr>
    </w:lvl>
  </w:abstractNum>
  <w:abstractNum w:abstractNumId="3" w15:restartNumberingAfterBreak="0">
    <w:nsid w:val="189FC7D8"/>
    <w:multiLevelType w:val="hybridMultilevel"/>
    <w:tmpl w:val="FFFFFFFF"/>
    <w:lvl w:ilvl="0" w:tplc="BDB09D3A">
      <w:start w:val="1"/>
      <w:numFmt w:val="bullet"/>
      <w:lvlText w:val=""/>
      <w:lvlJc w:val="left"/>
      <w:pPr>
        <w:ind w:left="720" w:hanging="360"/>
      </w:pPr>
      <w:rPr>
        <w:rFonts w:ascii="Symbol" w:hAnsi="Symbol" w:hint="default"/>
      </w:rPr>
    </w:lvl>
    <w:lvl w:ilvl="1" w:tplc="4F001970">
      <w:start w:val="1"/>
      <w:numFmt w:val="bullet"/>
      <w:lvlText w:val="o"/>
      <w:lvlJc w:val="left"/>
      <w:pPr>
        <w:ind w:left="1440" w:hanging="360"/>
      </w:pPr>
      <w:rPr>
        <w:rFonts w:ascii="Courier New" w:hAnsi="Courier New" w:hint="default"/>
      </w:rPr>
    </w:lvl>
    <w:lvl w:ilvl="2" w:tplc="4ECEBBA8">
      <w:start w:val="1"/>
      <w:numFmt w:val="bullet"/>
      <w:lvlText w:val=""/>
      <w:lvlJc w:val="left"/>
      <w:pPr>
        <w:ind w:left="2160" w:hanging="360"/>
      </w:pPr>
      <w:rPr>
        <w:rFonts w:ascii="Wingdings" w:hAnsi="Wingdings" w:hint="default"/>
      </w:rPr>
    </w:lvl>
    <w:lvl w:ilvl="3" w:tplc="8BEE8BFC">
      <w:start w:val="1"/>
      <w:numFmt w:val="bullet"/>
      <w:lvlText w:val=""/>
      <w:lvlJc w:val="left"/>
      <w:pPr>
        <w:ind w:left="2880" w:hanging="360"/>
      </w:pPr>
      <w:rPr>
        <w:rFonts w:ascii="Symbol" w:hAnsi="Symbol" w:hint="default"/>
      </w:rPr>
    </w:lvl>
    <w:lvl w:ilvl="4" w:tplc="A4C4A4E4">
      <w:start w:val="1"/>
      <w:numFmt w:val="bullet"/>
      <w:lvlText w:val="o"/>
      <w:lvlJc w:val="left"/>
      <w:pPr>
        <w:ind w:left="3600" w:hanging="360"/>
      </w:pPr>
      <w:rPr>
        <w:rFonts w:ascii="Courier New" w:hAnsi="Courier New" w:hint="default"/>
      </w:rPr>
    </w:lvl>
    <w:lvl w:ilvl="5" w:tplc="2F66BAA0">
      <w:start w:val="1"/>
      <w:numFmt w:val="bullet"/>
      <w:lvlText w:val=""/>
      <w:lvlJc w:val="left"/>
      <w:pPr>
        <w:ind w:left="4320" w:hanging="360"/>
      </w:pPr>
      <w:rPr>
        <w:rFonts w:ascii="Wingdings" w:hAnsi="Wingdings" w:hint="default"/>
      </w:rPr>
    </w:lvl>
    <w:lvl w:ilvl="6" w:tplc="46D48D7E">
      <w:start w:val="1"/>
      <w:numFmt w:val="bullet"/>
      <w:lvlText w:val=""/>
      <w:lvlJc w:val="left"/>
      <w:pPr>
        <w:ind w:left="5040" w:hanging="360"/>
      </w:pPr>
      <w:rPr>
        <w:rFonts w:ascii="Symbol" w:hAnsi="Symbol" w:hint="default"/>
      </w:rPr>
    </w:lvl>
    <w:lvl w:ilvl="7" w:tplc="7EFCED02">
      <w:start w:val="1"/>
      <w:numFmt w:val="bullet"/>
      <w:lvlText w:val="o"/>
      <w:lvlJc w:val="left"/>
      <w:pPr>
        <w:ind w:left="5760" w:hanging="360"/>
      </w:pPr>
      <w:rPr>
        <w:rFonts w:ascii="Courier New" w:hAnsi="Courier New" w:hint="default"/>
      </w:rPr>
    </w:lvl>
    <w:lvl w:ilvl="8" w:tplc="19E00E3A">
      <w:start w:val="1"/>
      <w:numFmt w:val="bullet"/>
      <w:lvlText w:val=""/>
      <w:lvlJc w:val="left"/>
      <w:pPr>
        <w:ind w:left="6480" w:hanging="360"/>
      </w:pPr>
      <w:rPr>
        <w:rFonts w:ascii="Wingdings" w:hAnsi="Wingdings" w:hint="default"/>
      </w:rPr>
    </w:lvl>
  </w:abstractNum>
  <w:abstractNum w:abstractNumId="4" w15:restartNumberingAfterBreak="0">
    <w:nsid w:val="24FBB810"/>
    <w:multiLevelType w:val="hybridMultilevel"/>
    <w:tmpl w:val="FFFFFFFF"/>
    <w:lvl w:ilvl="0" w:tplc="0DD4B940">
      <w:start w:val="1"/>
      <w:numFmt w:val="bullet"/>
      <w:lvlText w:val=""/>
      <w:lvlJc w:val="left"/>
      <w:pPr>
        <w:ind w:left="720" w:hanging="360"/>
      </w:pPr>
      <w:rPr>
        <w:rFonts w:ascii="Symbol" w:hAnsi="Symbol" w:hint="default"/>
      </w:rPr>
    </w:lvl>
    <w:lvl w:ilvl="1" w:tplc="51048872">
      <w:start w:val="1"/>
      <w:numFmt w:val="bullet"/>
      <w:lvlText w:val="o"/>
      <w:lvlJc w:val="left"/>
      <w:pPr>
        <w:ind w:left="1440" w:hanging="360"/>
      </w:pPr>
      <w:rPr>
        <w:rFonts w:ascii="Courier New" w:hAnsi="Courier New" w:hint="default"/>
      </w:rPr>
    </w:lvl>
    <w:lvl w:ilvl="2" w:tplc="08945F7E">
      <w:start w:val="1"/>
      <w:numFmt w:val="bullet"/>
      <w:lvlText w:val=""/>
      <w:lvlJc w:val="left"/>
      <w:pPr>
        <w:ind w:left="2160" w:hanging="360"/>
      </w:pPr>
      <w:rPr>
        <w:rFonts w:ascii="Wingdings" w:hAnsi="Wingdings" w:hint="default"/>
      </w:rPr>
    </w:lvl>
    <w:lvl w:ilvl="3" w:tplc="C3DC80F6">
      <w:start w:val="1"/>
      <w:numFmt w:val="bullet"/>
      <w:lvlText w:val=""/>
      <w:lvlJc w:val="left"/>
      <w:pPr>
        <w:ind w:left="2880" w:hanging="360"/>
      </w:pPr>
      <w:rPr>
        <w:rFonts w:ascii="Symbol" w:hAnsi="Symbol" w:hint="default"/>
      </w:rPr>
    </w:lvl>
    <w:lvl w:ilvl="4" w:tplc="E070B09E">
      <w:start w:val="1"/>
      <w:numFmt w:val="bullet"/>
      <w:lvlText w:val="o"/>
      <w:lvlJc w:val="left"/>
      <w:pPr>
        <w:ind w:left="3600" w:hanging="360"/>
      </w:pPr>
      <w:rPr>
        <w:rFonts w:ascii="Courier New" w:hAnsi="Courier New" w:hint="default"/>
      </w:rPr>
    </w:lvl>
    <w:lvl w:ilvl="5" w:tplc="0E48306E">
      <w:start w:val="1"/>
      <w:numFmt w:val="bullet"/>
      <w:lvlText w:val=""/>
      <w:lvlJc w:val="left"/>
      <w:pPr>
        <w:ind w:left="4320" w:hanging="360"/>
      </w:pPr>
      <w:rPr>
        <w:rFonts w:ascii="Wingdings" w:hAnsi="Wingdings" w:hint="default"/>
      </w:rPr>
    </w:lvl>
    <w:lvl w:ilvl="6" w:tplc="52CCE34E">
      <w:start w:val="1"/>
      <w:numFmt w:val="bullet"/>
      <w:lvlText w:val=""/>
      <w:lvlJc w:val="left"/>
      <w:pPr>
        <w:ind w:left="5040" w:hanging="360"/>
      </w:pPr>
      <w:rPr>
        <w:rFonts w:ascii="Symbol" w:hAnsi="Symbol" w:hint="default"/>
      </w:rPr>
    </w:lvl>
    <w:lvl w:ilvl="7" w:tplc="E5F8E46E">
      <w:start w:val="1"/>
      <w:numFmt w:val="bullet"/>
      <w:lvlText w:val="o"/>
      <w:lvlJc w:val="left"/>
      <w:pPr>
        <w:ind w:left="5760" w:hanging="360"/>
      </w:pPr>
      <w:rPr>
        <w:rFonts w:ascii="Courier New" w:hAnsi="Courier New" w:hint="default"/>
      </w:rPr>
    </w:lvl>
    <w:lvl w:ilvl="8" w:tplc="0C0C9F48">
      <w:start w:val="1"/>
      <w:numFmt w:val="bullet"/>
      <w:lvlText w:val=""/>
      <w:lvlJc w:val="left"/>
      <w:pPr>
        <w:ind w:left="6480" w:hanging="360"/>
      </w:pPr>
      <w:rPr>
        <w:rFonts w:ascii="Wingdings" w:hAnsi="Wingdings" w:hint="default"/>
      </w:rPr>
    </w:lvl>
  </w:abstractNum>
  <w:abstractNum w:abstractNumId="5" w15:restartNumberingAfterBreak="0">
    <w:nsid w:val="28E85CA1"/>
    <w:multiLevelType w:val="hybridMultilevel"/>
    <w:tmpl w:val="FFFFFFFF"/>
    <w:lvl w:ilvl="0" w:tplc="33D023E6">
      <w:start w:val="1"/>
      <w:numFmt w:val="bullet"/>
      <w:lvlText w:val=""/>
      <w:lvlJc w:val="left"/>
      <w:pPr>
        <w:ind w:left="720" w:hanging="360"/>
      </w:pPr>
      <w:rPr>
        <w:rFonts w:ascii="Symbol" w:hAnsi="Symbol" w:hint="default"/>
      </w:rPr>
    </w:lvl>
    <w:lvl w:ilvl="1" w:tplc="A22846DA">
      <w:start w:val="1"/>
      <w:numFmt w:val="bullet"/>
      <w:lvlText w:val="o"/>
      <w:lvlJc w:val="left"/>
      <w:pPr>
        <w:ind w:left="1440" w:hanging="360"/>
      </w:pPr>
      <w:rPr>
        <w:rFonts w:ascii="Courier New" w:hAnsi="Courier New" w:hint="default"/>
      </w:rPr>
    </w:lvl>
    <w:lvl w:ilvl="2" w:tplc="97401A08">
      <w:start w:val="1"/>
      <w:numFmt w:val="bullet"/>
      <w:lvlText w:val=""/>
      <w:lvlJc w:val="left"/>
      <w:pPr>
        <w:ind w:left="2160" w:hanging="360"/>
      </w:pPr>
      <w:rPr>
        <w:rFonts w:ascii="Wingdings" w:hAnsi="Wingdings" w:hint="default"/>
      </w:rPr>
    </w:lvl>
    <w:lvl w:ilvl="3" w:tplc="28C68924">
      <w:start w:val="1"/>
      <w:numFmt w:val="bullet"/>
      <w:lvlText w:val=""/>
      <w:lvlJc w:val="left"/>
      <w:pPr>
        <w:ind w:left="2880" w:hanging="360"/>
      </w:pPr>
      <w:rPr>
        <w:rFonts w:ascii="Symbol" w:hAnsi="Symbol" w:hint="default"/>
      </w:rPr>
    </w:lvl>
    <w:lvl w:ilvl="4" w:tplc="D1C2A08C">
      <w:start w:val="1"/>
      <w:numFmt w:val="bullet"/>
      <w:lvlText w:val="o"/>
      <w:lvlJc w:val="left"/>
      <w:pPr>
        <w:ind w:left="3600" w:hanging="360"/>
      </w:pPr>
      <w:rPr>
        <w:rFonts w:ascii="Courier New" w:hAnsi="Courier New" w:hint="default"/>
      </w:rPr>
    </w:lvl>
    <w:lvl w:ilvl="5" w:tplc="C8C01DD8">
      <w:start w:val="1"/>
      <w:numFmt w:val="bullet"/>
      <w:lvlText w:val=""/>
      <w:lvlJc w:val="left"/>
      <w:pPr>
        <w:ind w:left="4320" w:hanging="360"/>
      </w:pPr>
      <w:rPr>
        <w:rFonts w:ascii="Wingdings" w:hAnsi="Wingdings" w:hint="default"/>
      </w:rPr>
    </w:lvl>
    <w:lvl w:ilvl="6" w:tplc="5B82EAB8">
      <w:start w:val="1"/>
      <w:numFmt w:val="bullet"/>
      <w:lvlText w:val=""/>
      <w:lvlJc w:val="left"/>
      <w:pPr>
        <w:ind w:left="5040" w:hanging="360"/>
      </w:pPr>
      <w:rPr>
        <w:rFonts w:ascii="Symbol" w:hAnsi="Symbol" w:hint="default"/>
      </w:rPr>
    </w:lvl>
    <w:lvl w:ilvl="7" w:tplc="320089D4">
      <w:start w:val="1"/>
      <w:numFmt w:val="bullet"/>
      <w:lvlText w:val="o"/>
      <w:lvlJc w:val="left"/>
      <w:pPr>
        <w:ind w:left="5760" w:hanging="360"/>
      </w:pPr>
      <w:rPr>
        <w:rFonts w:ascii="Courier New" w:hAnsi="Courier New" w:hint="default"/>
      </w:rPr>
    </w:lvl>
    <w:lvl w:ilvl="8" w:tplc="1BD41780">
      <w:start w:val="1"/>
      <w:numFmt w:val="bullet"/>
      <w:lvlText w:val=""/>
      <w:lvlJc w:val="left"/>
      <w:pPr>
        <w:ind w:left="6480" w:hanging="360"/>
      </w:pPr>
      <w:rPr>
        <w:rFonts w:ascii="Wingdings" w:hAnsi="Wingdings" w:hint="default"/>
      </w:rPr>
    </w:lvl>
  </w:abstractNum>
  <w:abstractNum w:abstractNumId="6" w15:restartNumberingAfterBreak="0">
    <w:nsid w:val="2E8D687F"/>
    <w:multiLevelType w:val="hybridMultilevel"/>
    <w:tmpl w:val="FFFFFFFF"/>
    <w:lvl w:ilvl="0" w:tplc="0896A3FC">
      <w:start w:val="1"/>
      <w:numFmt w:val="bullet"/>
      <w:lvlText w:val=""/>
      <w:lvlJc w:val="left"/>
      <w:pPr>
        <w:ind w:left="720" w:hanging="360"/>
      </w:pPr>
      <w:rPr>
        <w:rFonts w:ascii="Symbol" w:hAnsi="Symbol" w:hint="default"/>
      </w:rPr>
    </w:lvl>
    <w:lvl w:ilvl="1" w:tplc="AD5ADCD4">
      <w:start w:val="1"/>
      <w:numFmt w:val="bullet"/>
      <w:lvlText w:val="o"/>
      <w:lvlJc w:val="left"/>
      <w:pPr>
        <w:ind w:left="1440" w:hanging="360"/>
      </w:pPr>
      <w:rPr>
        <w:rFonts w:ascii="Courier New" w:hAnsi="Courier New" w:hint="default"/>
      </w:rPr>
    </w:lvl>
    <w:lvl w:ilvl="2" w:tplc="7354DB5C">
      <w:start w:val="1"/>
      <w:numFmt w:val="bullet"/>
      <w:lvlText w:val=""/>
      <w:lvlJc w:val="left"/>
      <w:pPr>
        <w:ind w:left="2160" w:hanging="360"/>
      </w:pPr>
      <w:rPr>
        <w:rFonts w:ascii="Wingdings" w:hAnsi="Wingdings" w:hint="default"/>
      </w:rPr>
    </w:lvl>
    <w:lvl w:ilvl="3" w:tplc="0FE8B172">
      <w:start w:val="1"/>
      <w:numFmt w:val="bullet"/>
      <w:lvlText w:val=""/>
      <w:lvlJc w:val="left"/>
      <w:pPr>
        <w:ind w:left="2880" w:hanging="360"/>
      </w:pPr>
      <w:rPr>
        <w:rFonts w:ascii="Symbol" w:hAnsi="Symbol" w:hint="default"/>
      </w:rPr>
    </w:lvl>
    <w:lvl w:ilvl="4" w:tplc="0B8095D8">
      <w:start w:val="1"/>
      <w:numFmt w:val="bullet"/>
      <w:lvlText w:val="o"/>
      <w:lvlJc w:val="left"/>
      <w:pPr>
        <w:ind w:left="3600" w:hanging="360"/>
      </w:pPr>
      <w:rPr>
        <w:rFonts w:ascii="Courier New" w:hAnsi="Courier New" w:hint="default"/>
      </w:rPr>
    </w:lvl>
    <w:lvl w:ilvl="5" w:tplc="21A057E4">
      <w:start w:val="1"/>
      <w:numFmt w:val="bullet"/>
      <w:lvlText w:val=""/>
      <w:lvlJc w:val="left"/>
      <w:pPr>
        <w:ind w:left="4320" w:hanging="360"/>
      </w:pPr>
      <w:rPr>
        <w:rFonts w:ascii="Wingdings" w:hAnsi="Wingdings" w:hint="default"/>
      </w:rPr>
    </w:lvl>
    <w:lvl w:ilvl="6" w:tplc="5EA67488">
      <w:start w:val="1"/>
      <w:numFmt w:val="bullet"/>
      <w:lvlText w:val=""/>
      <w:lvlJc w:val="left"/>
      <w:pPr>
        <w:ind w:left="5040" w:hanging="360"/>
      </w:pPr>
      <w:rPr>
        <w:rFonts w:ascii="Symbol" w:hAnsi="Symbol" w:hint="default"/>
      </w:rPr>
    </w:lvl>
    <w:lvl w:ilvl="7" w:tplc="1F1E23DC">
      <w:start w:val="1"/>
      <w:numFmt w:val="bullet"/>
      <w:lvlText w:val="o"/>
      <w:lvlJc w:val="left"/>
      <w:pPr>
        <w:ind w:left="5760" w:hanging="360"/>
      </w:pPr>
      <w:rPr>
        <w:rFonts w:ascii="Courier New" w:hAnsi="Courier New" w:hint="default"/>
      </w:rPr>
    </w:lvl>
    <w:lvl w:ilvl="8" w:tplc="100E3E6C">
      <w:start w:val="1"/>
      <w:numFmt w:val="bullet"/>
      <w:lvlText w:val=""/>
      <w:lvlJc w:val="left"/>
      <w:pPr>
        <w:ind w:left="6480" w:hanging="360"/>
      </w:pPr>
      <w:rPr>
        <w:rFonts w:ascii="Wingdings" w:hAnsi="Wingdings" w:hint="default"/>
      </w:rPr>
    </w:lvl>
  </w:abstractNum>
  <w:abstractNum w:abstractNumId="7" w15:restartNumberingAfterBreak="0">
    <w:nsid w:val="37665603"/>
    <w:multiLevelType w:val="hybridMultilevel"/>
    <w:tmpl w:val="FFFFFFFF"/>
    <w:lvl w:ilvl="0" w:tplc="8E04AA1A">
      <w:start w:val="1"/>
      <w:numFmt w:val="bullet"/>
      <w:lvlText w:val=""/>
      <w:lvlJc w:val="left"/>
      <w:pPr>
        <w:ind w:left="720" w:hanging="360"/>
      </w:pPr>
      <w:rPr>
        <w:rFonts w:ascii="Symbol" w:hAnsi="Symbol" w:hint="default"/>
      </w:rPr>
    </w:lvl>
    <w:lvl w:ilvl="1" w:tplc="46E410EA">
      <w:start w:val="1"/>
      <w:numFmt w:val="bullet"/>
      <w:lvlText w:val="o"/>
      <w:lvlJc w:val="left"/>
      <w:pPr>
        <w:ind w:left="1440" w:hanging="360"/>
      </w:pPr>
      <w:rPr>
        <w:rFonts w:ascii="Courier New" w:hAnsi="Courier New" w:hint="default"/>
      </w:rPr>
    </w:lvl>
    <w:lvl w:ilvl="2" w:tplc="5EA8AF40">
      <w:start w:val="1"/>
      <w:numFmt w:val="bullet"/>
      <w:lvlText w:val=""/>
      <w:lvlJc w:val="left"/>
      <w:pPr>
        <w:ind w:left="2160" w:hanging="360"/>
      </w:pPr>
      <w:rPr>
        <w:rFonts w:ascii="Wingdings" w:hAnsi="Wingdings" w:hint="default"/>
      </w:rPr>
    </w:lvl>
    <w:lvl w:ilvl="3" w:tplc="AA667FC0">
      <w:start w:val="1"/>
      <w:numFmt w:val="bullet"/>
      <w:lvlText w:val=""/>
      <w:lvlJc w:val="left"/>
      <w:pPr>
        <w:ind w:left="2880" w:hanging="360"/>
      </w:pPr>
      <w:rPr>
        <w:rFonts w:ascii="Symbol" w:hAnsi="Symbol" w:hint="default"/>
      </w:rPr>
    </w:lvl>
    <w:lvl w:ilvl="4" w:tplc="5FC229CE">
      <w:start w:val="1"/>
      <w:numFmt w:val="bullet"/>
      <w:lvlText w:val="o"/>
      <w:lvlJc w:val="left"/>
      <w:pPr>
        <w:ind w:left="3600" w:hanging="360"/>
      </w:pPr>
      <w:rPr>
        <w:rFonts w:ascii="Courier New" w:hAnsi="Courier New" w:hint="default"/>
      </w:rPr>
    </w:lvl>
    <w:lvl w:ilvl="5" w:tplc="10E2005E">
      <w:start w:val="1"/>
      <w:numFmt w:val="bullet"/>
      <w:lvlText w:val=""/>
      <w:lvlJc w:val="left"/>
      <w:pPr>
        <w:ind w:left="4320" w:hanging="360"/>
      </w:pPr>
      <w:rPr>
        <w:rFonts w:ascii="Wingdings" w:hAnsi="Wingdings" w:hint="default"/>
      </w:rPr>
    </w:lvl>
    <w:lvl w:ilvl="6" w:tplc="8DEADA0E">
      <w:start w:val="1"/>
      <w:numFmt w:val="bullet"/>
      <w:lvlText w:val=""/>
      <w:lvlJc w:val="left"/>
      <w:pPr>
        <w:ind w:left="5040" w:hanging="360"/>
      </w:pPr>
      <w:rPr>
        <w:rFonts w:ascii="Symbol" w:hAnsi="Symbol" w:hint="default"/>
      </w:rPr>
    </w:lvl>
    <w:lvl w:ilvl="7" w:tplc="F23EF03C">
      <w:start w:val="1"/>
      <w:numFmt w:val="bullet"/>
      <w:lvlText w:val="o"/>
      <w:lvlJc w:val="left"/>
      <w:pPr>
        <w:ind w:left="5760" w:hanging="360"/>
      </w:pPr>
      <w:rPr>
        <w:rFonts w:ascii="Courier New" w:hAnsi="Courier New" w:hint="default"/>
      </w:rPr>
    </w:lvl>
    <w:lvl w:ilvl="8" w:tplc="CBD05E50">
      <w:start w:val="1"/>
      <w:numFmt w:val="bullet"/>
      <w:lvlText w:val=""/>
      <w:lvlJc w:val="left"/>
      <w:pPr>
        <w:ind w:left="6480" w:hanging="360"/>
      </w:pPr>
      <w:rPr>
        <w:rFonts w:ascii="Wingdings" w:hAnsi="Wingdings" w:hint="default"/>
      </w:rPr>
    </w:lvl>
  </w:abstractNum>
  <w:abstractNum w:abstractNumId="8" w15:restartNumberingAfterBreak="0">
    <w:nsid w:val="3CE8CF12"/>
    <w:multiLevelType w:val="hybridMultilevel"/>
    <w:tmpl w:val="FFFFFFFF"/>
    <w:lvl w:ilvl="0" w:tplc="D0560B06">
      <w:start w:val="1"/>
      <w:numFmt w:val="bullet"/>
      <w:lvlText w:val=""/>
      <w:lvlJc w:val="left"/>
      <w:pPr>
        <w:ind w:left="720" w:hanging="360"/>
      </w:pPr>
      <w:rPr>
        <w:rFonts w:ascii="Symbol" w:hAnsi="Symbol" w:hint="default"/>
      </w:rPr>
    </w:lvl>
    <w:lvl w:ilvl="1" w:tplc="5CAE03BC">
      <w:start w:val="1"/>
      <w:numFmt w:val="bullet"/>
      <w:lvlText w:val="o"/>
      <w:lvlJc w:val="left"/>
      <w:pPr>
        <w:ind w:left="1440" w:hanging="360"/>
      </w:pPr>
      <w:rPr>
        <w:rFonts w:ascii="Courier New" w:hAnsi="Courier New" w:hint="default"/>
      </w:rPr>
    </w:lvl>
    <w:lvl w:ilvl="2" w:tplc="8634D7F0">
      <w:start w:val="1"/>
      <w:numFmt w:val="bullet"/>
      <w:lvlText w:val=""/>
      <w:lvlJc w:val="left"/>
      <w:pPr>
        <w:ind w:left="2160" w:hanging="360"/>
      </w:pPr>
      <w:rPr>
        <w:rFonts w:ascii="Wingdings" w:hAnsi="Wingdings" w:hint="default"/>
      </w:rPr>
    </w:lvl>
    <w:lvl w:ilvl="3" w:tplc="A14EC400">
      <w:start w:val="1"/>
      <w:numFmt w:val="bullet"/>
      <w:lvlText w:val=""/>
      <w:lvlJc w:val="left"/>
      <w:pPr>
        <w:ind w:left="2880" w:hanging="360"/>
      </w:pPr>
      <w:rPr>
        <w:rFonts w:ascii="Symbol" w:hAnsi="Symbol" w:hint="default"/>
      </w:rPr>
    </w:lvl>
    <w:lvl w:ilvl="4" w:tplc="C62C2E5A">
      <w:start w:val="1"/>
      <w:numFmt w:val="bullet"/>
      <w:lvlText w:val="o"/>
      <w:lvlJc w:val="left"/>
      <w:pPr>
        <w:ind w:left="3600" w:hanging="360"/>
      </w:pPr>
      <w:rPr>
        <w:rFonts w:ascii="Courier New" w:hAnsi="Courier New" w:hint="default"/>
      </w:rPr>
    </w:lvl>
    <w:lvl w:ilvl="5" w:tplc="BA4EE1AA">
      <w:start w:val="1"/>
      <w:numFmt w:val="bullet"/>
      <w:lvlText w:val=""/>
      <w:lvlJc w:val="left"/>
      <w:pPr>
        <w:ind w:left="4320" w:hanging="360"/>
      </w:pPr>
      <w:rPr>
        <w:rFonts w:ascii="Wingdings" w:hAnsi="Wingdings" w:hint="default"/>
      </w:rPr>
    </w:lvl>
    <w:lvl w:ilvl="6" w:tplc="E4A64950">
      <w:start w:val="1"/>
      <w:numFmt w:val="bullet"/>
      <w:lvlText w:val=""/>
      <w:lvlJc w:val="left"/>
      <w:pPr>
        <w:ind w:left="5040" w:hanging="360"/>
      </w:pPr>
      <w:rPr>
        <w:rFonts w:ascii="Symbol" w:hAnsi="Symbol" w:hint="default"/>
      </w:rPr>
    </w:lvl>
    <w:lvl w:ilvl="7" w:tplc="11AA133A">
      <w:start w:val="1"/>
      <w:numFmt w:val="bullet"/>
      <w:lvlText w:val="o"/>
      <w:lvlJc w:val="left"/>
      <w:pPr>
        <w:ind w:left="5760" w:hanging="360"/>
      </w:pPr>
      <w:rPr>
        <w:rFonts w:ascii="Courier New" w:hAnsi="Courier New" w:hint="default"/>
      </w:rPr>
    </w:lvl>
    <w:lvl w:ilvl="8" w:tplc="EBE428DE">
      <w:start w:val="1"/>
      <w:numFmt w:val="bullet"/>
      <w:lvlText w:val=""/>
      <w:lvlJc w:val="left"/>
      <w:pPr>
        <w:ind w:left="6480" w:hanging="360"/>
      </w:pPr>
      <w:rPr>
        <w:rFonts w:ascii="Wingdings" w:hAnsi="Wingdings" w:hint="default"/>
      </w:rPr>
    </w:lvl>
  </w:abstractNum>
  <w:abstractNum w:abstractNumId="9" w15:restartNumberingAfterBreak="0">
    <w:nsid w:val="42D3F9CB"/>
    <w:multiLevelType w:val="hybridMultilevel"/>
    <w:tmpl w:val="FFFFFFFF"/>
    <w:lvl w:ilvl="0" w:tplc="FCDE8B18">
      <w:start w:val="1"/>
      <w:numFmt w:val="bullet"/>
      <w:lvlText w:val=""/>
      <w:lvlJc w:val="left"/>
      <w:pPr>
        <w:ind w:left="720" w:hanging="360"/>
      </w:pPr>
      <w:rPr>
        <w:rFonts w:ascii="Symbol" w:hAnsi="Symbol" w:hint="default"/>
      </w:rPr>
    </w:lvl>
    <w:lvl w:ilvl="1" w:tplc="B95A4E18">
      <w:start w:val="1"/>
      <w:numFmt w:val="bullet"/>
      <w:lvlText w:val="o"/>
      <w:lvlJc w:val="left"/>
      <w:pPr>
        <w:ind w:left="1440" w:hanging="360"/>
      </w:pPr>
      <w:rPr>
        <w:rFonts w:ascii="Courier New" w:hAnsi="Courier New" w:hint="default"/>
      </w:rPr>
    </w:lvl>
    <w:lvl w:ilvl="2" w:tplc="5B7299E8">
      <w:start w:val="1"/>
      <w:numFmt w:val="bullet"/>
      <w:lvlText w:val=""/>
      <w:lvlJc w:val="left"/>
      <w:pPr>
        <w:ind w:left="2160" w:hanging="360"/>
      </w:pPr>
      <w:rPr>
        <w:rFonts w:ascii="Wingdings" w:hAnsi="Wingdings" w:hint="default"/>
      </w:rPr>
    </w:lvl>
    <w:lvl w:ilvl="3" w:tplc="CB086E96">
      <w:start w:val="1"/>
      <w:numFmt w:val="bullet"/>
      <w:lvlText w:val=""/>
      <w:lvlJc w:val="left"/>
      <w:pPr>
        <w:ind w:left="2880" w:hanging="360"/>
      </w:pPr>
      <w:rPr>
        <w:rFonts w:ascii="Symbol" w:hAnsi="Symbol" w:hint="default"/>
      </w:rPr>
    </w:lvl>
    <w:lvl w:ilvl="4" w:tplc="D0DAC92C">
      <w:start w:val="1"/>
      <w:numFmt w:val="bullet"/>
      <w:lvlText w:val="o"/>
      <w:lvlJc w:val="left"/>
      <w:pPr>
        <w:ind w:left="3600" w:hanging="360"/>
      </w:pPr>
      <w:rPr>
        <w:rFonts w:ascii="Courier New" w:hAnsi="Courier New" w:hint="default"/>
      </w:rPr>
    </w:lvl>
    <w:lvl w:ilvl="5" w:tplc="1E10BFBC">
      <w:start w:val="1"/>
      <w:numFmt w:val="bullet"/>
      <w:lvlText w:val=""/>
      <w:lvlJc w:val="left"/>
      <w:pPr>
        <w:ind w:left="4320" w:hanging="360"/>
      </w:pPr>
      <w:rPr>
        <w:rFonts w:ascii="Wingdings" w:hAnsi="Wingdings" w:hint="default"/>
      </w:rPr>
    </w:lvl>
    <w:lvl w:ilvl="6" w:tplc="063A603C">
      <w:start w:val="1"/>
      <w:numFmt w:val="bullet"/>
      <w:lvlText w:val=""/>
      <w:lvlJc w:val="left"/>
      <w:pPr>
        <w:ind w:left="5040" w:hanging="360"/>
      </w:pPr>
      <w:rPr>
        <w:rFonts w:ascii="Symbol" w:hAnsi="Symbol" w:hint="default"/>
      </w:rPr>
    </w:lvl>
    <w:lvl w:ilvl="7" w:tplc="7C9E50DC">
      <w:start w:val="1"/>
      <w:numFmt w:val="bullet"/>
      <w:lvlText w:val="o"/>
      <w:lvlJc w:val="left"/>
      <w:pPr>
        <w:ind w:left="5760" w:hanging="360"/>
      </w:pPr>
      <w:rPr>
        <w:rFonts w:ascii="Courier New" w:hAnsi="Courier New" w:hint="default"/>
      </w:rPr>
    </w:lvl>
    <w:lvl w:ilvl="8" w:tplc="7932DD48">
      <w:start w:val="1"/>
      <w:numFmt w:val="bullet"/>
      <w:lvlText w:val=""/>
      <w:lvlJc w:val="left"/>
      <w:pPr>
        <w:ind w:left="6480" w:hanging="360"/>
      </w:pPr>
      <w:rPr>
        <w:rFonts w:ascii="Wingdings" w:hAnsi="Wingdings" w:hint="default"/>
      </w:rPr>
    </w:lvl>
  </w:abstractNum>
  <w:abstractNum w:abstractNumId="10" w15:restartNumberingAfterBreak="0">
    <w:nsid w:val="45398DD7"/>
    <w:multiLevelType w:val="hybridMultilevel"/>
    <w:tmpl w:val="FFFFFFFF"/>
    <w:lvl w:ilvl="0" w:tplc="32A8E23A">
      <w:start w:val="1"/>
      <w:numFmt w:val="decimal"/>
      <w:lvlText w:val="%1."/>
      <w:lvlJc w:val="left"/>
      <w:pPr>
        <w:ind w:left="720" w:hanging="360"/>
      </w:pPr>
    </w:lvl>
    <w:lvl w:ilvl="1" w:tplc="835C0168">
      <w:start w:val="1"/>
      <w:numFmt w:val="lowerLetter"/>
      <w:lvlText w:val="%2."/>
      <w:lvlJc w:val="left"/>
      <w:pPr>
        <w:ind w:left="1440" w:hanging="360"/>
      </w:pPr>
    </w:lvl>
    <w:lvl w:ilvl="2" w:tplc="305CC41C">
      <w:start w:val="1"/>
      <w:numFmt w:val="lowerRoman"/>
      <w:lvlText w:val="%3."/>
      <w:lvlJc w:val="right"/>
      <w:pPr>
        <w:ind w:left="2160" w:hanging="180"/>
      </w:pPr>
    </w:lvl>
    <w:lvl w:ilvl="3" w:tplc="13C24BDA">
      <w:start w:val="1"/>
      <w:numFmt w:val="decimal"/>
      <w:lvlText w:val="%4."/>
      <w:lvlJc w:val="left"/>
      <w:pPr>
        <w:ind w:left="2880" w:hanging="360"/>
      </w:pPr>
    </w:lvl>
    <w:lvl w:ilvl="4" w:tplc="8364203E">
      <w:start w:val="1"/>
      <w:numFmt w:val="lowerLetter"/>
      <w:lvlText w:val="%5."/>
      <w:lvlJc w:val="left"/>
      <w:pPr>
        <w:ind w:left="3600" w:hanging="360"/>
      </w:pPr>
    </w:lvl>
    <w:lvl w:ilvl="5" w:tplc="3E3018B8">
      <w:start w:val="1"/>
      <w:numFmt w:val="lowerRoman"/>
      <w:lvlText w:val="%6."/>
      <w:lvlJc w:val="right"/>
      <w:pPr>
        <w:ind w:left="4320" w:hanging="180"/>
      </w:pPr>
    </w:lvl>
    <w:lvl w:ilvl="6" w:tplc="A566B0B8">
      <w:start w:val="1"/>
      <w:numFmt w:val="decimal"/>
      <w:lvlText w:val="%7."/>
      <w:lvlJc w:val="left"/>
      <w:pPr>
        <w:ind w:left="5040" w:hanging="360"/>
      </w:pPr>
    </w:lvl>
    <w:lvl w:ilvl="7" w:tplc="2598B4C6">
      <w:start w:val="1"/>
      <w:numFmt w:val="lowerLetter"/>
      <w:lvlText w:val="%8."/>
      <w:lvlJc w:val="left"/>
      <w:pPr>
        <w:ind w:left="5760" w:hanging="360"/>
      </w:pPr>
    </w:lvl>
    <w:lvl w:ilvl="8" w:tplc="9B44F2C2">
      <w:start w:val="1"/>
      <w:numFmt w:val="lowerRoman"/>
      <w:lvlText w:val="%9."/>
      <w:lvlJc w:val="right"/>
      <w:pPr>
        <w:ind w:left="6480" w:hanging="180"/>
      </w:pPr>
    </w:lvl>
  </w:abstractNum>
  <w:abstractNum w:abstractNumId="11" w15:restartNumberingAfterBreak="0">
    <w:nsid w:val="682A7110"/>
    <w:multiLevelType w:val="hybridMultilevel"/>
    <w:tmpl w:val="FFFFFFFF"/>
    <w:lvl w:ilvl="0" w:tplc="05060900">
      <w:start w:val="1"/>
      <w:numFmt w:val="bullet"/>
      <w:lvlText w:val=""/>
      <w:lvlJc w:val="left"/>
      <w:pPr>
        <w:ind w:left="720" w:hanging="360"/>
      </w:pPr>
      <w:rPr>
        <w:rFonts w:ascii="Symbol" w:hAnsi="Symbol" w:hint="default"/>
      </w:rPr>
    </w:lvl>
    <w:lvl w:ilvl="1" w:tplc="88C221AC">
      <w:start w:val="1"/>
      <w:numFmt w:val="bullet"/>
      <w:lvlText w:val="o"/>
      <w:lvlJc w:val="left"/>
      <w:pPr>
        <w:ind w:left="1440" w:hanging="360"/>
      </w:pPr>
      <w:rPr>
        <w:rFonts w:ascii="Courier New" w:hAnsi="Courier New" w:hint="default"/>
      </w:rPr>
    </w:lvl>
    <w:lvl w:ilvl="2" w:tplc="32A433DE">
      <w:start w:val="1"/>
      <w:numFmt w:val="bullet"/>
      <w:lvlText w:val=""/>
      <w:lvlJc w:val="left"/>
      <w:pPr>
        <w:ind w:left="2160" w:hanging="360"/>
      </w:pPr>
      <w:rPr>
        <w:rFonts w:ascii="Wingdings" w:hAnsi="Wingdings" w:hint="default"/>
      </w:rPr>
    </w:lvl>
    <w:lvl w:ilvl="3" w:tplc="130408CA">
      <w:start w:val="1"/>
      <w:numFmt w:val="bullet"/>
      <w:lvlText w:val=""/>
      <w:lvlJc w:val="left"/>
      <w:pPr>
        <w:ind w:left="2880" w:hanging="360"/>
      </w:pPr>
      <w:rPr>
        <w:rFonts w:ascii="Symbol" w:hAnsi="Symbol" w:hint="default"/>
      </w:rPr>
    </w:lvl>
    <w:lvl w:ilvl="4" w:tplc="6856320C">
      <w:start w:val="1"/>
      <w:numFmt w:val="bullet"/>
      <w:lvlText w:val="o"/>
      <w:lvlJc w:val="left"/>
      <w:pPr>
        <w:ind w:left="3600" w:hanging="360"/>
      </w:pPr>
      <w:rPr>
        <w:rFonts w:ascii="Courier New" w:hAnsi="Courier New" w:hint="default"/>
      </w:rPr>
    </w:lvl>
    <w:lvl w:ilvl="5" w:tplc="4F50068E">
      <w:start w:val="1"/>
      <w:numFmt w:val="bullet"/>
      <w:lvlText w:val=""/>
      <w:lvlJc w:val="left"/>
      <w:pPr>
        <w:ind w:left="4320" w:hanging="360"/>
      </w:pPr>
      <w:rPr>
        <w:rFonts w:ascii="Wingdings" w:hAnsi="Wingdings" w:hint="default"/>
      </w:rPr>
    </w:lvl>
    <w:lvl w:ilvl="6" w:tplc="CFAA656C">
      <w:start w:val="1"/>
      <w:numFmt w:val="bullet"/>
      <w:lvlText w:val=""/>
      <w:lvlJc w:val="left"/>
      <w:pPr>
        <w:ind w:left="5040" w:hanging="360"/>
      </w:pPr>
      <w:rPr>
        <w:rFonts w:ascii="Symbol" w:hAnsi="Symbol" w:hint="default"/>
      </w:rPr>
    </w:lvl>
    <w:lvl w:ilvl="7" w:tplc="3A30AE46">
      <w:start w:val="1"/>
      <w:numFmt w:val="bullet"/>
      <w:lvlText w:val="o"/>
      <w:lvlJc w:val="left"/>
      <w:pPr>
        <w:ind w:left="5760" w:hanging="360"/>
      </w:pPr>
      <w:rPr>
        <w:rFonts w:ascii="Courier New" w:hAnsi="Courier New" w:hint="default"/>
      </w:rPr>
    </w:lvl>
    <w:lvl w:ilvl="8" w:tplc="46489910">
      <w:start w:val="1"/>
      <w:numFmt w:val="bullet"/>
      <w:lvlText w:val=""/>
      <w:lvlJc w:val="left"/>
      <w:pPr>
        <w:ind w:left="6480" w:hanging="360"/>
      </w:pPr>
      <w:rPr>
        <w:rFonts w:ascii="Wingdings" w:hAnsi="Wingdings" w:hint="default"/>
      </w:rPr>
    </w:lvl>
  </w:abstractNum>
  <w:num w:numId="1" w16cid:durableId="74478003">
    <w:abstractNumId w:val="0"/>
  </w:num>
  <w:num w:numId="2" w16cid:durableId="767771774">
    <w:abstractNumId w:val="9"/>
  </w:num>
  <w:num w:numId="3" w16cid:durableId="444348136">
    <w:abstractNumId w:val="7"/>
  </w:num>
  <w:num w:numId="4" w16cid:durableId="887883153">
    <w:abstractNumId w:val="1"/>
  </w:num>
  <w:num w:numId="5" w16cid:durableId="610279349">
    <w:abstractNumId w:val="5"/>
  </w:num>
  <w:num w:numId="6" w16cid:durableId="473959222">
    <w:abstractNumId w:val="10"/>
  </w:num>
  <w:num w:numId="7" w16cid:durableId="1717923371">
    <w:abstractNumId w:val="11"/>
  </w:num>
  <w:num w:numId="8" w16cid:durableId="115636314">
    <w:abstractNumId w:val="3"/>
  </w:num>
  <w:num w:numId="9" w16cid:durableId="867567302">
    <w:abstractNumId w:val="8"/>
  </w:num>
  <w:num w:numId="10" w16cid:durableId="816800708">
    <w:abstractNumId w:val="6"/>
  </w:num>
  <w:num w:numId="11" w16cid:durableId="1879320367">
    <w:abstractNumId w:val="4"/>
  </w:num>
  <w:num w:numId="12" w16cid:durableId="8571556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3A0"/>
    <w:rsid w:val="00000E5A"/>
    <w:rsid w:val="000016FC"/>
    <w:rsid w:val="0000200C"/>
    <w:rsid w:val="000025BE"/>
    <w:rsid w:val="00002918"/>
    <w:rsid w:val="00020B31"/>
    <w:rsid w:val="00024D56"/>
    <w:rsid w:val="000264D4"/>
    <w:rsid w:val="0002684C"/>
    <w:rsid w:val="00033A52"/>
    <w:rsid w:val="00034FAB"/>
    <w:rsid w:val="000436EF"/>
    <w:rsid w:val="00045292"/>
    <w:rsid w:val="00045F4D"/>
    <w:rsid w:val="0005698F"/>
    <w:rsid w:val="00057176"/>
    <w:rsid w:val="000576A8"/>
    <w:rsid w:val="00062236"/>
    <w:rsid w:val="00062E96"/>
    <w:rsid w:val="000677EC"/>
    <w:rsid w:val="000735FB"/>
    <w:rsid w:val="00073989"/>
    <w:rsid w:val="000760D5"/>
    <w:rsid w:val="00076372"/>
    <w:rsid w:val="00081D4E"/>
    <w:rsid w:val="00085268"/>
    <w:rsid w:val="00091649"/>
    <w:rsid w:val="00094B51"/>
    <w:rsid w:val="000952E8"/>
    <w:rsid w:val="00095FBE"/>
    <w:rsid w:val="00097A2B"/>
    <w:rsid w:val="000A3828"/>
    <w:rsid w:val="000B3407"/>
    <w:rsid w:val="000B7C03"/>
    <w:rsid w:val="000C036D"/>
    <w:rsid w:val="000C2297"/>
    <w:rsid w:val="000C38C8"/>
    <w:rsid w:val="000C4D61"/>
    <w:rsid w:val="000C68AC"/>
    <w:rsid w:val="000D67FE"/>
    <w:rsid w:val="000D6CB4"/>
    <w:rsid w:val="000E0861"/>
    <w:rsid w:val="000E41D7"/>
    <w:rsid w:val="000E4A07"/>
    <w:rsid w:val="000E68B0"/>
    <w:rsid w:val="000E6C5A"/>
    <w:rsid w:val="000E7EBE"/>
    <w:rsid w:val="000F1F4A"/>
    <w:rsid w:val="000F3DFB"/>
    <w:rsid w:val="000F43B6"/>
    <w:rsid w:val="000F587A"/>
    <w:rsid w:val="00102C2B"/>
    <w:rsid w:val="00103A5C"/>
    <w:rsid w:val="00106D23"/>
    <w:rsid w:val="00114B03"/>
    <w:rsid w:val="00116BB9"/>
    <w:rsid w:val="0012026B"/>
    <w:rsid w:val="00126BC9"/>
    <w:rsid w:val="00131A64"/>
    <w:rsid w:val="00141439"/>
    <w:rsid w:val="0014196D"/>
    <w:rsid w:val="0014373E"/>
    <w:rsid w:val="00144E1B"/>
    <w:rsid w:val="00156114"/>
    <w:rsid w:val="00163AD1"/>
    <w:rsid w:val="001645C9"/>
    <w:rsid w:val="00170C45"/>
    <w:rsid w:val="00170D9B"/>
    <w:rsid w:val="00172457"/>
    <w:rsid w:val="001745AA"/>
    <w:rsid w:val="0017585B"/>
    <w:rsid w:val="001772AF"/>
    <w:rsid w:val="00180862"/>
    <w:rsid w:val="00187A51"/>
    <w:rsid w:val="00191CE7"/>
    <w:rsid w:val="001924AD"/>
    <w:rsid w:val="00196F62"/>
    <w:rsid w:val="001A03D4"/>
    <w:rsid w:val="001A0C93"/>
    <w:rsid w:val="001A0C94"/>
    <w:rsid w:val="001A2AD7"/>
    <w:rsid w:val="001A74CF"/>
    <w:rsid w:val="001B32D0"/>
    <w:rsid w:val="001C163B"/>
    <w:rsid w:val="001C3B46"/>
    <w:rsid w:val="001C68DF"/>
    <w:rsid w:val="001D4274"/>
    <w:rsid w:val="001D50FB"/>
    <w:rsid w:val="001D55C3"/>
    <w:rsid w:val="001E20BE"/>
    <w:rsid w:val="001E526D"/>
    <w:rsid w:val="001F7DDC"/>
    <w:rsid w:val="00200DA2"/>
    <w:rsid w:val="00206699"/>
    <w:rsid w:val="00206A7C"/>
    <w:rsid w:val="002077F1"/>
    <w:rsid w:val="0021076C"/>
    <w:rsid w:val="00211406"/>
    <w:rsid w:val="00211A49"/>
    <w:rsid w:val="002128EA"/>
    <w:rsid w:val="002133CA"/>
    <w:rsid w:val="00213D2C"/>
    <w:rsid w:val="0021400E"/>
    <w:rsid w:val="0022282D"/>
    <w:rsid w:val="00227FFC"/>
    <w:rsid w:val="0023145C"/>
    <w:rsid w:val="002327F4"/>
    <w:rsid w:val="00234073"/>
    <w:rsid w:val="00236FD1"/>
    <w:rsid w:val="00246ED2"/>
    <w:rsid w:val="00251295"/>
    <w:rsid w:val="00252D37"/>
    <w:rsid w:val="00256940"/>
    <w:rsid w:val="002638A0"/>
    <w:rsid w:val="00272265"/>
    <w:rsid w:val="00273198"/>
    <w:rsid w:val="00284144"/>
    <w:rsid w:val="00286852"/>
    <w:rsid w:val="002919AC"/>
    <w:rsid w:val="002A0EDF"/>
    <w:rsid w:val="002B0150"/>
    <w:rsid w:val="002B61BF"/>
    <w:rsid w:val="002B7AC1"/>
    <w:rsid w:val="002D407D"/>
    <w:rsid w:val="002D50E0"/>
    <w:rsid w:val="002E23E8"/>
    <w:rsid w:val="002E2725"/>
    <w:rsid w:val="002E4061"/>
    <w:rsid w:val="002E7F87"/>
    <w:rsid w:val="002F109B"/>
    <w:rsid w:val="003020EC"/>
    <w:rsid w:val="003033FE"/>
    <w:rsid w:val="00304233"/>
    <w:rsid w:val="0031159E"/>
    <w:rsid w:val="00313038"/>
    <w:rsid w:val="00314803"/>
    <w:rsid w:val="00320679"/>
    <w:rsid w:val="003219DF"/>
    <w:rsid w:val="00323F12"/>
    <w:rsid w:val="0032484E"/>
    <w:rsid w:val="00337984"/>
    <w:rsid w:val="00346647"/>
    <w:rsid w:val="003555EB"/>
    <w:rsid w:val="003772B1"/>
    <w:rsid w:val="00382A03"/>
    <w:rsid w:val="003864AB"/>
    <w:rsid w:val="003905F8"/>
    <w:rsid w:val="0039114F"/>
    <w:rsid w:val="00391315"/>
    <w:rsid w:val="00392164"/>
    <w:rsid w:val="00394A16"/>
    <w:rsid w:val="003A2B97"/>
    <w:rsid w:val="003A3A3E"/>
    <w:rsid w:val="003A3CF9"/>
    <w:rsid w:val="003A7B57"/>
    <w:rsid w:val="003B05CC"/>
    <w:rsid w:val="003B63E5"/>
    <w:rsid w:val="003C1FB2"/>
    <w:rsid w:val="003D2D59"/>
    <w:rsid w:val="003D797B"/>
    <w:rsid w:val="003E6297"/>
    <w:rsid w:val="003F3516"/>
    <w:rsid w:val="003F3A60"/>
    <w:rsid w:val="00400322"/>
    <w:rsid w:val="004012B0"/>
    <w:rsid w:val="00407C7E"/>
    <w:rsid w:val="0041200C"/>
    <w:rsid w:val="0043232B"/>
    <w:rsid w:val="00433824"/>
    <w:rsid w:val="0043459B"/>
    <w:rsid w:val="0043558F"/>
    <w:rsid w:val="00444472"/>
    <w:rsid w:val="0044455C"/>
    <w:rsid w:val="00447231"/>
    <w:rsid w:val="004522CD"/>
    <w:rsid w:val="00453140"/>
    <w:rsid w:val="0045368A"/>
    <w:rsid w:val="0045476A"/>
    <w:rsid w:val="0045755E"/>
    <w:rsid w:val="00463421"/>
    <w:rsid w:val="0047028D"/>
    <w:rsid w:val="0047042E"/>
    <w:rsid w:val="00470606"/>
    <w:rsid w:val="0047223D"/>
    <w:rsid w:val="00473141"/>
    <w:rsid w:val="004748FC"/>
    <w:rsid w:val="00474C89"/>
    <w:rsid w:val="0047620F"/>
    <w:rsid w:val="00492F24"/>
    <w:rsid w:val="00493FDA"/>
    <w:rsid w:val="00497F2B"/>
    <w:rsid w:val="004A27A5"/>
    <w:rsid w:val="004A2F41"/>
    <w:rsid w:val="004A7513"/>
    <w:rsid w:val="004A760F"/>
    <w:rsid w:val="004B6906"/>
    <w:rsid w:val="004C3E4A"/>
    <w:rsid w:val="004D2B89"/>
    <w:rsid w:val="004E6617"/>
    <w:rsid w:val="004F0F3E"/>
    <w:rsid w:val="004F7B10"/>
    <w:rsid w:val="005031E1"/>
    <w:rsid w:val="0050412E"/>
    <w:rsid w:val="00507257"/>
    <w:rsid w:val="00513F8D"/>
    <w:rsid w:val="00520661"/>
    <w:rsid w:val="005272F7"/>
    <w:rsid w:val="005303C2"/>
    <w:rsid w:val="00534674"/>
    <w:rsid w:val="0054549D"/>
    <w:rsid w:val="00546C1F"/>
    <w:rsid w:val="005550CB"/>
    <w:rsid w:val="00571EA8"/>
    <w:rsid w:val="00574BAF"/>
    <w:rsid w:val="00574ECB"/>
    <w:rsid w:val="00575400"/>
    <w:rsid w:val="005817A1"/>
    <w:rsid w:val="00583B90"/>
    <w:rsid w:val="005912CA"/>
    <w:rsid w:val="00591422"/>
    <w:rsid w:val="00592A2F"/>
    <w:rsid w:val="00594C67"/>
    <w:rsid w:val="00594D92"/>
    <w:rsid w:val="005954EA"/>
    <w:rsid w:val="005A7238"/>
    <w:rsid w:val="005A7629"/>
    <w:rsid w:val="005A76F9"/>
    <w:rsid w:val="005B114D"/>
    <w:rsid w:val="005B41CD"/>
    <w:rsid w:val="005B7609"/>
    <w:rsid w:val="005B7E72"/>
    <w:rsid w:val="005C0860"/>
    <w:rsid w:val="005C1325"/>
    <w:rsid w:val="005C5845"/>
    <w:rsid w:val="005C5998"/>
    <w:rsid w:val="005C6BF7"/>
    <w:rsid w:val="005C6F6D"/>
    <w:rsid w:val="005E0565"/>
    <w:rsid w:val="005E4290"/>
    <w:rsid w:val="005E44DF"/>
    <w:rsid w:val="005E4C00"/>
    <w:rsid w:val="005E4C9C"/>
    <w:rsid w:val="005F354E"/>
    <w:rsid w:val="006009B8"/>
    <w:rsid w:val="00602881"/>
    <w:rsid w:val="006030BA"/>
    <w:rsid w:val="006048FE"/>
    <w:rsid w:val="0060764F"/>
    <w:rsid w:val="00613A46"/>
    <w:rsid w:val="00616D46"/>
    <w:rsid w:val="00624E13"/>
    <w:rsid w:val="00630929"/>
    <w:rsid w:val="00632F1D"/>
    <w:rsid w:val="00637A6D"/>
    <w:rsid w:val="00643687"/>
    <w:rsid w:val="00643AE9"/>
    <w:rsid w:val="00647FE5"/>
    <w:rsid w:val="00650327"/>
    <w:rsid w:val="00653F88"/>
    <w:rsid w:val="00657EC8"/>
    <w:rsid w:val="00660C32"/>
    <w:rsid w:val="00661851"/>
    <w:rsid w:val="00666CF6"/>
    <w:rsid w:val="006678E2"/>
    <w:rsid w:val="00675A01"/>
    <w:rsid w:val="00675C2B"/>
    <w:rsid w:val="00685762"/>
    <w:rsid w:val="00693C6D"/>
    <w:rsid w:val="006B2677"/>
    <w:rsid w:val="006C17C5"/>
    <w:rsid w:val="006C6785"/>
    <w:rsid w:val="006C7CAB"/>
    <w:rsid w:val="006D1D5B"/>
    <w:rsid w:val="006D2E97"/>
    <w:rsid w:val="006D43D1"/>
    <w:rsid w:val="006E022C"/>
    <w:rsid w:val="006E5BED"/>
    <w:rsid w:val="006F2E74"/>
    <w:rsid w:val="006F30AE"/>
    <w:rsid w:val="006F54DA"/>
    <w:rsid w:val="006F7A56"/>
    <w:rsid w:val="007003AC"/>
    <w:rsid w:val="00703994"/>
    <w:rsid w:val="00706225"/>
    <w:rsid w:val="00707FE3"/>
    <w:rsid w:val="007102F0"/>
    <w:rsid w:val="00710FC1"/>
    <w:rsid w:val="00711968"/>
    <w:rsid w:val="007125BD"/>
    <w:rsid w:val="007134AA"/>
    <w:rsid w:val="00720F42"/>
    <w:rsid w:val="007228E8"/>
    <w:rsid w:val="00723F21"/>
    <w:rsid w:val="00732E8C"/>
    <w:rsid w:val="00734F80"/>
    <w:rsid w:val="00744270"/>
    <w:rsid w:val="00750545"/>
    <w:rsid w:val="007550E4"/>
    <w:rsid w:val="007605BE"/>
    <w:rsid w:val="007677B6"/>
    <w:rsid w:val="00770A21"/>
    <w:rsid w:val="00781C58"/>
    <w:rsid w:val="0079329B"/>
    <w:rsid w:val="00794736"/>
    <w:rsid w:val="00796129"/>
    <w:rsid w:val="007A13E7"/>
    <w:rsid w:val="007A36F6"/>
    <w:rsid w:val="007A3B7A"/>
    <w:rsid w:val="007B1474"/>
    <w:rsid w:val="007B7B54"/>
    <w:rsid w:val="007C3905"/>
    <w:rsid w:val="007C6718"/>
    <w:rsid w:val="007D1AD9"/>
    <w:rsid w:val="007E2379"/>
    <w:rsid w:val="007E29D7"/>
    <w:rsid w:val="007E478B"/>
    <w:rsid w:val="007E47D3"/>
    <w:rsid w:val="007E6F93"/>
    <w:rsid w:val="008024D3"/>
    <w:rsid w:val="00802592"/>
    <w:rsid w:val="008028A9"/>
    <w:rsid w:val="00806481"/>
    <w:rsid w:val="00811FC3"/>
    <w:rsid w:val="00812117"/>
    <w:rsid w:val="00821CF9"/>
    <w:rsid w:val="008271A0"/>
    <w:rsid w:val="0083631A"/>
    <w:rsid w:val="00837186"/>
    <w:rsid w:val="008426F2"/>
    <w:rsid w:val="0084556D"/>
    <w:rsid w:val="00845C56"/>
    <w:rsid w:val="00850471"/>
    <w:rsid w:val="00850728"/>
    <w:rsid w:val="00855EF8"/>
    <w:rsid w:val="00862A2C"/>
    <w:rsid w:val="00873780"/>
    <w:rsid w:val="008817BD"/>
    <w:rsid w:val="00882CFF"/>
    <w:rsid w:val="008915AF"/>
    <w:rsid w:val="008A7208"/>
    <w:rsid w:val="008B14B8"/>
    <w:rsid w:val="008B2C8B"/>
    <w:rsid w:val="008B6C1A"/>
    <w:rsid w:val="008C09CF"/>
    <w:rsid w:val="008C5093"/>
    <w:rsid w:val="008C6018"/>
    <w:rsid w:val="008D03D7"/>
    <w:rsid w:val="008E3461"/>
    <w:rsid w:val="0090201A"/>
    <w:rsid w:val="00902239"/>
    <w:rsid w:val="00911204"/>
    <w:rsid w:val="00915CCA"/>
    <w:rsid w:val="00915DD1"/>
    <w:rsid w:val="00916B70"/>
    <w:rsid w:val="00917847"/>
    <w:rsid w:val="00917BAE"/>
    <w:rsid w:val="00922372"/>
    <w:rsid w:val="0092363E"/>
    <w:rsid w:val="00927E22"/>
    <w:rsid w:val="00930DAB"/>
    <w:rsid w:val="0093183D"/>
    <w:rsid w:val="00937A32"/>
    <w:rsid w:val="00953F8B"/>
    <w:rsid w:val="00954EAE"/>
    <w:rsid w:val="00956018"/>
    <w:rsid w:val="00961C2B"/>
    <w:rsid w:val="00962D1E"/>
    <w:rsid w:val="009756C9"/>
    <w:rsid w:val="00975779"/>
    <w:rsid w:val="0098123A"/>
    <w:rsid w:val="00982AC1"/>
    <w:rsid w:val="009850DD"/>
    <w:rsid w:val="00986189"/>
    <w:rsid w:val="00994A66"/>
    <w:rsid w:val="0099645C"/>
    <w:rsid w:val="009A08DC"/>
    <w:rsid w:val="009A570F"/>
    <w:rsid w:val="009A5CF9"/>
    <w:rsid w:val="009B12D7"/>
    <w:rsid w:val="009B3FB3"/>
    <w:rsid w:val="009B6701"/>
    <w:rsid w:val="009C5E15"/>
    <w:rsid w:val="009D27A1"/>
    <w:rsid w:val="009D342A"/>
    <w:rsid w:val="009D522A"/>
    <w:rsid w:val="009D731D"/>
    <w:rsid w:val="009E57C6"/>
    <w:rsid w:val="009E57E5"/>
    <w:rsid w:val="009F31D8"/>
    <w:rsid w:val="009F758C"/>
    <w:rsid w:val="00A034A9"/>
    <w:rsid w:val="00A13E52"/>
    <w:rsid w:val="00A158CB"/>
    <w:rsid w:val="00A23BE9"/>
    <w:rsid w:val="00A26543"/>
    <w:rsid w:val="00A27769"/>
    <w:rsid w:val="00A32547"/>
    <w:rsid w:val="00A33685"/>
    <w:rsid w:val="00A51035"/>
    <w:rsid w:val="00A54B16"/>
    <w:rsid w:val="00A6416B"/>
    <w:rsid w:val="00A75170"/>
    <w:rsid w:val="00A77EC0"/>
    <w:rsid w:val="00A80D17"/>
    <w:rsid w:val="00A817F3"/>
    <w:rsid w:val="00A85A88"/>
    <w:rsid w:val="00A90042"/>
    <w:rsid w:val="00A97B7A"/>
    <w:rsid w:val="00AA253A"/>
    <w:rsid w:val="00AA3FA8"/>
    <w:rsid w:val="00AD3F30"/>
    <w:rsid w:val="00AD684F"/>
    <w:rsid w:val="00AF09F9"/>
    <w:rsid w:val="00AF3F3D"/>
    <w:rsid w:val="00AF5E31"/>
    <w:rsid w:val="00AF7107"/>
    <w:rsid w:val="00AF7949"/>
    <w:rsid w:val="00B0030C"/>
    <w:rsid w:val="00B0170F"/>
    <w:rsid w:val="00B02BDB"/>
    <w:rsid w:val="00B1163F"/>
    <w:rsid w:val="00B17F05"/>
    <w:rsid w:val="00B26CAE"/>
    <w:rsid w:val="00B3508C"/>
    <w:rsid w:val="00B35BBB"/>
    <w:rsid w:val="00B364A1"/>
    <w:rsid w:val="00B50E5C"/>
    <w:rsid w:val="00B5458F"/>
    <w:rsid w:val="00B55AE4"/>
    <w:rsid w:val="00B56959"/>
    <w:rsid w:val="00B7006A"/>
    <w:rsid w:val="00B83F82"/>
    <w:rsid w:val="00BA6248"/>
    <w:rsid w:val="00BA6313"/>
    <w:rsid w:val="00BC020C"/>
    <w:rsid w:val="00BC2BCC"/>
    <w:rsid w:val="00BE4398"/>
    <w:rsid w:val="00BE623A"/>
    <w:rsid w:val="00BF2C52"/>
    <w:rsid w:val="00BF4CC6"/>
    <w:rsid w:val="00C0125A"/>
    <w:rsid w:val="00C111EB"/>
    <w:rsid w:val="00C136F8"/>
    <w:rsid w:val="00C1684B"/>
    <w:rsid w:val="00C16F09"/>
    <w:rsid w:val="00C3221D"/>
    <w:rsid w:val="00C33AEF"/>
    <w:rsid w:val="00C376C7"/>
    <w:rsid w:val="00C404AE"/>
    <w:rsid w:val="00C404CC"/>
    <w:rsid w:val="00C47FA9"/>
    <w:rsid w:val="00C53804"/>
    <w:rsid w:val="00C56EDD"/>
    <w:rsid w:val="00C5764D"/>
    <w:rsid w:val="00C72505"/>
    <w:rsid w:val="00C727E2"/>
    <w:rsid w:val="00C74C08"/>
    <w:rsid w:val="00C75F77"/>
    <w:rsid w:val="00C8175C"/>
    <w:rsid w:val="00C82B6D"/>
    <w:rsid w:val="00C849CD"/>
    <w:rsid w:val="00C914B3"/>
    <w:rsid w:val="00C93BB2"/>
    <w:rsid w:val="00CA1175"/>
    <w:rsid w:val="00CB3CBE"/>
    <w:rsid w:val="00CB5D3E"/>
    <w:rsid w:val="00CB7031"/>
    <w:rsid w:val="00CC6105"/>
    <w:rsid w:val="00CC6BD2"/>
    <w:rsid w:val="00CD3CF2"/>
    <w:rsid w:val="00CD6DD6"/>
    <w:rsid w:val="00CD7F59"/>
    <w:rsid w:val="00CE3770"/>
    <w:rsid w:val="00CE4B2A"/>
    <w:rsid w:val="00CF0309"/>
    <w:rsid w:val="00CF044C"/>
    <w:rsid w:val="00CF07A1"/>
    <w:rsid w:val="00CF4777"/>
    <w:rsid w:val="00CF5061"/>
    <w:rsid w:val="00D00514"/>
    <w:rsid w:val="00D01896"/>
    <w:rsid w:val="00D0208A"/>
    <w:rsid w:val="00D04364"/>
    <w:rsid w:val="00D23F04"/>
    <w:rsid w:val="00D337EF"/>
    <w:rsid w:val="00D354C7"/>
    <w:rsid w:val="00D402DB"/>
    <w:rsid w:val="00D51392"/>
    <w:rsid w:val="00D54529"/>
    <w:rsid w:val="00D559FE"/>
    <w:rsid w:val="00D56762"/>
    <w:rsid w:val="00D63266"/>
    <w:rsid w:val="00D668A7"/>
    <w:rsid w:val="00D66EA6"/>
    <w:rsid w:val="00D67BEF"/>
    <w:rsid w:val="00D74546"/>
    <w:rsid w:val="00D76E6B"/>
    <w:rsid w:val="00D83136"/>
    <w:rsid w:val="00D83917"/>
    <w:rsid w:val="00D92B66"/>
    <w:rsid w:val="00D973C6"/>
    <w:rsid w:val="00DA5590"/>
    <w:rsid w:val="00DA6104"/>
    <w:rsid w:val="00DB0606"/>
    <w:rsid w:val="00DC283D"/>
    <w:rsid w:val="00DC3BDA"/>
    <w:rsid w:val="00DC43A0"/>
    <w:rsid w:val="00DC5067"/>
    <w:rsid w:val="00DC5FD0"/>
    <w:rsid w:val="00DC764D"/>
    <w:rsid w:val="00DD1312"/>
    <w:rsid w:val="00DD464E"/>
    <w:rsid w:val="00DE0D37"/>
    <w:rsid w:val="00DE13A0"/>
    <w:rsid w:val="00E018E7"/>
    <w:rsid w:val="00E11BF0"/>
    <w:rsid w:val="00E13A93"/>
    <w:rsid w:val="00E177CC"/>
    <w:rsid w:val="00E249F0"/>
    <w:rsid w:val="00E277C7"/>
    <w:rsid w:val="00E42DE8"/>
    <w:rsid w:val="00E55F7C"/>
    <w:rsid w:val="00E57557"/>
    <w:rsid w:val="00E67F1F"/>
    <w:rsid w:val="00E74D35"/>
    <w:rsid w:val="00E77CD9"/>
    <w:rsid w:val="00E87FC1"/>
    <w:rsid w:val="00E923E3"/>
    <w:rsid w:val="00E9299F"/>
    <w:rsid w:val="00E92EDC"/>
    <w:rsid w:val="00E93381"/>
    <w:rsid w:val="00E94B51"/>
    <w:rsid w:val="00E97F55"/>
    <w:rsid w:val="00EA0A4B"/>
    <w:rsid w:val="00EA24C6"/>
    <w:rsid w:val="00EA3ABB"/>
    <w:rsid w:val="00EA5F7D"/>
    <w:rsid w:val="00EA65C4"/>
    <w:rsid w:val="00EB1709"/>
    <w:rsid w:val="00EB2870"/>
    <w:rsid w:val="00EC08B7"/>
    <w:rsid w:val="00EC334B"/>
    <w:rsid w:val="00ED1220"/>
    <w:rsid w:val="00ED2393"/>
    <w:rsid w:val="00ED57FB"/>
    <w:rsid w:val="00EE0B36"/>
    <w:rsid w:val="00EE0FF7"/>
    <w:rsid w:val="00EE187E"/>
    <w:rsid w:val="00EE18B0"/>
    <w:rsid w:val="00EE1C85"/>
    <w:rsid w:val="00EF05B8"/>
    <w:rsid w:val="00EF7260"/>
    <w:rsid w:val="00F01417"/>
    <w:rsid w:val="00F049C2"/>
    <w:rsid w:val="00F06C5E"/>
    <w:rsid w:val="00F06F72"/>
    <w:rsid w:val="00F111C3"/>
    <w:rsid w:val="00F119CB"/>
    <w:rsid w:val="00F1250A"/>
    <w:rsid w:val="00F153A5"/>
    <w:rsid w:val="00F205BF"/>
    <w:rsid w:val="00F20D04"/>
    <w:rsid w:val="00F21B6F"/>
    <w:rsid w:val="00F22777"/>
    <w:rsid w:val="00F22EA1"/>
    <w:rsid w:val="00F27147"/>
    <w:rsid w:val="00F36961"/>
    <w:rsid w:val="00F36FE1"/>
    <w:rsid w:val="00F52CEF"/>
    <w:rsid w:val="00F56A74"/>
    <w:rsid w:val="00F56E71"/>
    <w:rsid w:val="00F57E21"/>
    <w:rsid w:val="00F605E4"/>
    <w:rsid w:val="00F6115E"/>
    <w:rsid w:val="00F61BD7"/>
    <w:rsid w:val="00F6701B"/>
    <w:rsid w:val="00F76EA3"/>
    <w:rsid w:val="00F9021D"/>
    <w:rsid w:val="00F90903"/>
    <w:rsid w:val="00F97356"/>
    <w:rsid w:val="00FA1267"/>
    <w:rsid w:val="00FA56FD"/>
    <w:rsid w:val="00FB0602"/>
    <w:rsid w:val="00FB17F9"/>
    <w:rsid w:val="00FB2B0F"/>
    <w:rsid w:val="00FB4D58"/>
    <w:rsid w:val="00FB4DD3"/>
    <w:rsid w:val="00FC0106"/>
    <w:rsid w:val="00FC2119"/>
    <w:rsid w:val="00FC24F8"/>
    <w:rsid w:val="00FC2FAF"/>
    <w:rsid w:val="00FC6484"/>
    <w:rsid w:val="00FC6A1B"/>
    <w:rsid w:val="00FD63B0"/>
    <w:rsid w:val="00FE0AF6"/>
    <w:rsid w:val="00FE21CD"/>
    <w:rsid w:val="00FE3C98"/>
    <w:rsid w:val="00FF4717"/>
    <w:rsid w:val="01253497"/>
    <w:rsid w:val="01CE5FC4"/>
    <w:rsid w:val="01E4363F"/>
    <w:rsid w:val="02495132"/>
    <w:rsid w:val="027A9AEF"/>
    <w:rsid w:val="058B698C"/>
    <w:rsid w:val="07718651"/>
    <w:rsid w:val="0836CA39"/>
    <w:rsid w:val="083DBD7B"/>
    <w:rsid w:val="09D4A7CE"/>
    <w:rsid w:val="09F66752"/>
    <w:rsid w:val="0A0C5792"/>
    <w:rsid w:val="0AF917F1"/>
    <w:rsid w:val="0C5043F0"/>
    <w:rsid w:val="0F4F5FEC"/>
    <w:rsid w:val="1100655D"/>
    <w:rsid w:val="11068628"/>
    <w:rsid w:val="111FF74B"/>
    <w:rsid w:val="118CB523"/>
    <w:rsid w:val="11FF3AB4"/>
    <w:rsid w:val="122F79C1"/>
    <w:rsid w:val="126194D1"/>
    <w:rsid w:val="135BF6F2"/>
    <w:rsid w:val="13CEC756"/>
    <w:rsid w:val="1444990C"/>
    <w:rsid w:val="14547CEA"/>
    <w:rsid w:val="158E9FD3"/>
    <w:rsid w:val="17A3AF6F"/>
    <w:rsid w:val="17F62385"/>
    <w:rsid w:val="1A7B61BA"/>
    <w:rsid w:val="1BBBDD71"/>
    <w:rsid w:val="1BCF7EFA"/>
    <w:rsid w:val="1C921292"/>
    <w:rsid w:val="1D1CDE99"/>
    <w:rsid w:val="1D363E10"/>
    <w:rsid w:val="1DE31867"/>
    <w:rsid w:val="1F3EC21C"/>
    <w:rsid w:val="1FA355AA"/>
    <w:rsid w:val="208BC2E9"/>
    <w:rsid w:val="20A89729"/>
    <w:rsid w:val="22BC65A3"/>
    <w:rsid w:val="2391415F"/>
    <w:rsid w:val="23AAE74B"/>
    <w:rsid w:val="2556CDA2"/>
    <w:rsid w:val="25878F20"/>
    <w:rsid w:val="25CB27B4"/>
    <w:rsid w:val="26696EA4"/>
    <w:rsid w:val="2E5DD087"/>
    <w:rsid w:val="302724A8"/>
    <w:rsid w:val="3267FB74"/>
    <w:rsid w:val="32920E90"/>
    <w:rsid w:val="33EF1ADF"/>
    <w:rsid w:val="340017FB"/>
    <w:rsid w:val="375FFEB8"/>
    <w:rsid w:val="384BA223"/>
    <w:rsid w:val="38948DAC"/>
    <w:rsid w:val="3A1CD42F"/>
    <w:rsid w:val="3BCEB0AF"/>
    <w:rsid w:val="3C4E851D"/>
    <w:rsid w:val="3D8D4DBB"/>
    <w:rsid w:val="3E3B1DEB"/>
    <w:rsid w:val="3F474E0B"/>
    <w:rsid w:val="3FEE06A8"/>
    <w:rsid w:val="421EDB2E"/>
    <w:rsid w:val="46FCDAB7"/>
    <w:rsid w:val="47719681"/>
    <w:rsid w:val="47EE6CAA"/>
    <w:rsid w:val="47FE1FAF"/>
    <w:rsid w:val="49F4A0F9"/>
    <w:rsid w:val="4AA1B9E4"/>
    <w:rsid w:val="4D766D6E"/>
    <w:rsid w:val="4E5B72BF"/>
    <w:rsid w:val="4F80D729"/>
    <w:rsid w:val="4FAB9190"/>
    <w:rsid w:val="4FB0DBDB"/>
    <w:rsid w:val="4FB42350"/>
    <w:rsid w:val="50B73326"/>
    <w:rsid w:val="50D1E5B7"/>
    <w:rsid w:val="51360A22"/>
    <w:rsid w:val="51979B5F"/>
    <w:rsid w:val="51D906A4"/>
    <w:rsid w:val="527E2968"/>
    <w:rsid w:val="57373EFB"/>
    <w:rsid w:val="57534615"/>
    <w:rsid w:val="59503915"/>
    <w:rsid w:val="5D99AE76"/>
    <w:rsid w:val="5E5B85B3"/>
    <w:rsid w:val="5F8F3B40"/>
    <w:rsid w:val="614F51F9"/>
    <w:rsid w:val="623738E6"/>
    <w:rsid w:val="63850A36"/>
    <w:rsid w:val="63F24AD5"/>
    <w:rsid w:val="6507BCE5"/>
    <w:rsid w:val="6851155F"/>
    <w:rsid w:val="6961B642"/>
    <w:rsid w:val="6A441A13"/>
    <w:rsid w:val="6AC80FA6"/>
    <w:rsid w:val="6BD6EE4E"/>
    <w:rsid w:val="6C1A86A4"/>
    <w:rsid w:val="6C1C6F24"/>
    <w:rsid w:val="6D63B9D4"/>
    <w:rsid w:val="6E1C6B54"/>
    <w:rsid w:val="70FB2A16"/>
    <w:rsid w:val="714ADA28"/>
    <w:rsid w:val="727FBF22"/>
    <w:rsid w:val="731E5874"/>
    <w:rsid w:val="7453D313"/>
    <w:rsid w:val="757DFC01"/>
    <w:rsid w:val="7585ED4E"/>
    <w:rsid w:val="76579F38"/>
    <w:rsid w:val="76DF3736"/>
    <w:rsid w:val="77CC6154"/>
    <w:rsid w:val="788980FF"/>
    <w:rsid w:val="78AA9E21"/>
    <w:rsid w:val="7A6CC9F4"/>
    <w:rsid w:val="7DA0697C"/>
    <w:rsid w:val="7E4EA697"/>
    <w:rsid w:val="7E6EA833"/>
    <w:rsid w:val="7EE895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641A4"/>
  <w15:chartTrackingRefBased/>
  <w15:docId w15:val="{94D1CFDC-9103-475A-BB72-36B22EFB9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175C"/>
  </w:style>
  <w:style w:type="paragraph" w:styleId="Heading1">
    <w:name w:val="heading 1"/>
    <w:basedOn w:val="Normal"/>
    <w:next w:val="Normal"/>
    <w:link w:val="Heading1Char"/>
    <w:uiPriority w:val="9"/>
    <w:qFormat/>
    <w:rsid w:val="00C817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817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817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17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17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17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17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17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17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17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817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817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17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17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17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17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17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175C"/>
    <w:rPr>
      <w:rFonts w:eastAsiaTheme="majorEastAsia" w:cstheme="majorBidi"/>
      <w:color w:val="272727" w:themeColor="text1" w:themeTint="D8"/>
    </w:rPr>
  </w:style>
  <w:style w:type="paragraph" w:styleId="Title">
    <w:name w:val="Title"/>
    <w:basedOn w:val="Normal"/>
    <w:next w:val="Normal"/>
    <w:link w:val="TitleChar"/>
    <w:uiPriority w:val="10"/>
    <w:qFormat/>
    <w:rsid w:val="00C817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17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17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175C"/>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C8175C"/>
    <w:pPr>
      <w:ind w:left="720"/>
      <w:contextualSpacing/>
    </w:pPr>
  </w:style>
  <w:style w:type="paragraph" w:styleId="Quote">
    <w:name w:val="Quote"/>
    <w:basedOn w:val="Normal"/>
    <w:next w:val="Normal"/>
    <w:link w:val="QuoteChar"/>
    <w:uiPriority w:val="29"/>
    <w:qFormat/>
    <w:rsid w:val="00C8175C"/>
    <w:pPr>
      <w:spacing w:before="160"/>
      <w:jc w:val="center"/>
    </w:pPr>
    <w:rPr>
      <w:i/>
      <w:iCs/>
      <w:color w:val="404040" w:themeColor="text1" w:themeTint="BF"/>
    </w:rPr>
  </w:style>
  <w:style w:type="character" w:customStyle="1" w:styleId="QuoteChar">
    <w:name w:val="Quote Char"/>
    <w:basedOn w:val="DefaultParagraphFont"/>
    <w:link w:val="Quote"/>
    <w:uiPriority w:val="29"/>
    <w:rsid w:val="00C8175C"/>
    <w:rPr>
      <w:i/>
      <w:iCs/>
      <w:color w:val="404040" w:themeColor="text1" w:themeTint="BF"/>
    </w:rPr>
  </w:style>
  <w:style w:type="paragraph" w:styleId="IntenseQuote">
    <w:name w:val="Intense Quote"/>
    <w:basedOn w:val="Normal"/>
    <w:next w:val="Normal"/>
    <w:link w:val="IntenseQuoteChar"/>
    <w:uiPriority w:val="30"/>
    <w:qFormat/>
    <w:rsid w:val="00C817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175C"/>
    <w:rPr>
      <w:i/>
      <w:iCs/>
      <w:color w:val="0F4761" w:themeColor="accent1" w:themeShade="BF"/>
    </w:rPr>
  </w:style>
  <w:style w:type="character" w:styleId="IntenseEmphasis">
    <w:name w:val="Intense Emphasis"/>
    <w:basedOn w:val="DefaultParagraphFont"/>
    <w:uiPriority w:val="21"/>
    <w:qFormat/>
    <w:rsid w:val="00C8175C"/>
    <w:rPr>
      <w:i/>
      <w:iCs/>
      <w:color w:val="0F4761" w:themeColor="accent1" w:themeShade="BF"/>
    </w:rPr>
  </w:style>
  <w:style w:type="character" w:styleId="IntenseReference">
    <w:name w:val="Intense Reference"/>
    <w:basedOn w:val="DefaultParagraphFont"/>
    <w:uiPriority w:val="32"/>
    <w:qFormat/>
    <w:rsid w:val="00C8175C"/>
    <w:rPr>
      <w:b/>
      <w:bCs/>
      <w:smallCaps/>
      <w:color w:val="0F4761" w:themeColor="accent1" w:themeShade="BF"/>
      <w:spacing w:val="5"/>
    </w:rPr>
  </w:style>
  <w:style w:type="paragraph" w:styleId="TOCHeading">
    <w:name w:val="TOC Heading"/>
    <w:basedOn w:val="Heading1"/>
    <w:next w:val="Normal"/>
    <w:uiPriority w:val="39"/>
    <w:unhideWhenUsed/>
    <w:qFormat/>
    <w:rsid w:val="00CC6BD2"/>
    <w:pPr>
      <w:spacing w:before="240" w:after="0" w:line="259" w:lineRule="auto"/>
      <w:outlineLvl w:val="9"/>
    </w:pPr>
    <w:rPr>
      <w:kern w:val="0"/>
      <w:sz w:val="32"/>
      <w:szCs w:val="32"/>
      <w:lang w:eastAsia="en-GB"/>
      <w14:ligatures w14:val="none"/>
    </w:rPr>
  </w:style>
  <w:style w:type="paragraph" w:styleId="ListBullet">
    <w:name w:val="List Bullet"/>
    <w:basedOn w:val="Normal"/>
    <w:uiPriority w:val="99"/>
    <w:unhideWhenUsed/>
    <w:rsid w:val="00F111C3"/>
    <w:pPr>
      <w:numPr>
        <w:numId w:val="1"/>
      </w:numPr>
      <w:tabs>
        <w:tab w:val="clear" w:pos="360"/>
      </w:tabs>
      <w:spacing w:after="200" w:line="276" w:lineRule="auto"/>
      <w:ind w:left="0" w:firstLine="0"/>
      <w:contextualSpacing/>
    </w:pPr>
    <w:rPr>
      <w:rFonts w:eastAsiaTheme="minorEastAsia"/>
      <w:kern w:val="0"/>
      <w:sz w:val="22"/>
      <w:szCs w:val="22"/>
      <w:lang w:val="en-US"/>
      <w14:ligatures w14:val="none"/>
    </w:rPr>
  </w:style>
  <w:style w:type="character" w:styleId="Hyperlink">
    <w:name w:val="Hyperlink"/>
    <w:basedOn w:val="DefaultParagraphFont"/>
    <w:uiPriority w:val="99"/>
    <w:unhideWhenUsed/>
    <w:rsid w:val="00F205BF"/>
    <w:rPr>
      <w:color w:val="467886" w:themeColor="hyperlink"/>
      <w:u w:val="single"/>
    </w:rPr>
  </w:style>
  <w:style w:type="character" w:styleId="UnresolvedMention">
    <w:name w:val="Unresolved Mention"/>
    <w:basedOn w:val="DefaultParagraphFont"/>
    <w:uiPriority w:val="99"/>
    <w:semiHidden/>
    <w:unhideWhenUsed/>
    <w:rsid w:val="00F205BF"/>
    <w:rPr>
      <w:color w:val="605E5C"/>
      <w:shd w:val="clear" w:color="auto" w:fill="E1DFDD"/>
    </w:rPr>
  </w:style>
  <w:style w:type="paragraph" w:styleId="TOC2">
    <w:name w:val="toc 2"/>
    <w:basedOn w:val="Normal"/>
    <w:next w:val="Normal"/>
    <w:autoRedefine/>
    <w:uiPriority w:val="39"/>
    <w:unhideWhenUsed/>
    <w:rsid w:val="006F30AE"/>
    <w:pPr>
      <w:spacing w:after="100"/>
      <w:ind w:left="240"/>
    </w:pPr>
  </w:style>
  <w:style w:type="paragraph" w:styleId="TOC1">
    <w:name w:val="toc 1"/>
    <w:basedOn w:val="Normal"/>
    <w:next w:val="Normal"/>
    <w:autoRedefine/>
    <w:uiPriority w:val="39"/>
    <w:unhideWhenUsed/>
    <w:rsid w:val="006F30AE"/>
    <w:pPr>
      <w:spacing w:after="100"/>
    </w:pPr>
  </w:style>
  <w:style w:type="paragraph" w:styleId="NormalWeb">
    <w:name w:val="Normal (Web)"/>
    <w:basedOn w:val="Normal"/>
    <w:uiPriority w:val="99"/>
    <w:semiHidden/>
    <w:unhideWhenUsed/>
    <w:rsid w:val="00D559F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675A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5A01"/>
  </w:style>
  <w:style w:type="paragraph" w:styleId="Footer">
    <w:name w:val="footer"/>
    <w:basedOn w:val="Normal"/>
    <w:link w:val="FooterChar"/>
    <w:uiPriority w:val="99"/>
    <w:unhideWhenUsed/>
    <w:rsid w:val="00675A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5A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avigator.health.org.uk/theme/beveridge-report?utm_" TargetMode="External"/><Relationship Id="rId5" Type="http://schemas.openxmlformats.org/officeDocument/2006/relationships/webSettings" Target="webSettings.xml"/><Relationship Id="rId10" Type="http://schemas.openxmlformats.org/officeDocument/2006/relationships/hyperlink" Target="https://www.england.nhs.uk/about/structure/" TargetMode="External"/><Relationship Id="rId4" Type="http://schemas.openxmlformats.org/officeDocument/2006/relationships/settings" Target="settings.xml"/><Relationship Id="rId9" Type="http://schemas.openxmlformats.org/officeDocument/2006/relationships/hyperlink" Target="https://www.gov.uk/government/statist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C1FF90-CD24-49B0-B171-018BE24DB5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2973</TotalTime>
  <Pages>6</Pages>
  <Words>1299</Words>
  <Characters>7407</Characters>
  <Application>Microsoft Office Word</Application>
  <DocSecurity>0</DocSecurity>
  <Lines>61</Lines>
  <Paragraphs>17</Paragraphs>
  <ScaleCrop>false</ScaleCrop>
  <Company/>
  <LinksUpToDate>false</LinksUpToDate>
  <CharactersWithSpaces>8689</CharactersWithSpaces>
  <SharedDoc>false</SharedDoc>
  <HLinks>
    <vt:vector size="30" baseType="variant">
      <vt:variant>
        <vt:i4>6619253</vt:i4>
      </vt:variant>
      <vt:variant>
        <vt:i4>21</vt:i4>
      </vt:variant>
      <vt:variant>
        <vt:i4>0</vt:i4>
      </vt:variant>
      <vt:variant>
        <vt:i4>5</vt:i4>
      </vt:variant>
      <vt:variant>
        <vt:lpwstr>https://navigator.health.org.uk/theme/beveridge-report?utm_</vt:lpwstr>
      </vt:variant>
      <vt:variant>
        <vt:lpwstr/>
      </vt:variant>
      <vt:variant>
        <vt:i4>3080255</vt:i4>
      </vt:variant>
      <vt:variant>
        <vt:i4>18</vt:i4>
      </vt:variant>
      <vt:variant>
        <vt:i4>0</vt:i4>
      </vt:variant>
      <vt:variant>
        <vt:i4>5</vt:i4>
      </vt:variant>
      <vt:variant>
        <vt:lpwstr>https://www.england.nhs.uk/about/structure/</vt:lpwstr>
      </vt:variant>
      <vt:variant>
        <vt:lpwstr/>
      </vt:variant>
      <vt:variant>
        <vt:i4>4456466</vt:i4>
      </vt:variant>
      <vt:variant>
        <vt:i4>15</vt:i4>
      </vt:variant>
      <vt:variant>
        <vt:i4>0</vt:i4>
      </vt:variant>
      <vt:variant>
        <vt:i4>5</vt:i4>
      </vt:variant>
      <vt:variant>
        <vt:lpwstr>https://www.gov.uk/government/statistics</vt:lpwstr>
      </vt:variant>
      <vt:variant>
        <vt:lpwstr/>
      </vt:variant>
      <vt:variant>
        <vt:i4>1835058</vt:i4>
      </vt:variant>
      <vt:variant>
        <vt:i4>8</vt:i4>
      </vt:variant>
      <vt:variant>
        <vt:i4>0</vt:i4>
      </vt:variant>
      <vt:variant>
        <vt:i4>5</vt:i4>
      </vt:variant>
      <vt:variant>
        <vt:lpwstr/>
      </vt:variant>
      <vt:variant>
        <vt:lpwstr>_Toc211802101</vt:lpwstr>
      </vt:variant>
      <vt:variant>
        <vt:i4>1835058</vt:i4>
      </vt:variant>
      <vt:variant>
        <vt:i4>2</vt:i4>
      </vt:variant>
      <vt:variant>
        <vt:i4>0</vt:i4>
      </vt:variant>
      <vt:variant>
        <vt:i4>5</vt:i4>
      </vt:variant>
      <vt:variant>
        <vt:lpwstr/>
      </vt:variant>
      <vt:variant>
        <vt:lpwstr>_Toc211802100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Irene Baaba Quagraine (2434408)</dc:creator>
  <cp:keywords/>
  <dc:description/>
  <cp:lastModifiedBy>Irene Baaba Quagraine (2434408)</cp:lastModifiedBy>
  <cp:revision>349</cp:revision>
  <dcterms:created xsi:type="dcterms:W3CDTF">2025-10-17T18:51:00Z</dcterms:created>
  <dcterms:modified xsi:type="dcterms:W3CDTF">2025-10-19T20:43:00Z</dcterms:modified>
</cp:coreProperties>
</file>