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430763" w14:textId="77777777" w:rsidR="009106F6" w:rsidRDefault="009106F6" w:rsidP="009106F6">
      <w:pPr>
        <w:rPr>
          <w:b/>
          <w:bCs/>
          <w:sz w:val="28"/>
          <w:szCs w:val="28"/>
        </w:rPr>
      </w:pPr>
      <w:r>
        <w:rPr>
          <w:b/>
          <w:bCs/>
          <w:sz w:val="28"/>
          <w:szCs w:val="28"/>
        </w:rPr>
        <w:t>University of Wales</w:t>
      </w:r>
    </w:p>
    <w:p w14:paraId="3F7F58B3" w14:textId="77777777" w:rsidR="009106F6" w:rsidRDefault="009106F6" w:rsidP="009106F6">
      <w:pPr>
        <w:rPr>
          <w:b/>
          <w:bCs/>
          <w:sz w:val="28"/>
          <w:szCs w:val="28"/>
        </w:rPr>
      </w:pPr>
      <w:r>
        <w:rPr>
          <w:b/>
          <w:bCs/>
          <w:sz w:val="28"/>
          <w:szCs w:val="28"/>
        </w:rPr>
        <w:t>Trinity Saint David</w:t>
      </w:r>
    </w:p>
    <w:p w14:paraId="6BAC8929" w14:textId="77777777" w:rsidR="009106F6" w:rsidRDefault="009106F6">
      <w:pPr>
        <w:spacing w:line="360" w:lineRule="auto"/>
      </w:pPr>
    </w:p>
    <w:p w14:paraId="6099685A" w14:textId="4C38AA2A" w:rsidR="003E504F" w:rsidRDefault="00F61CE2">
      <w:pPr>
        <w:spacing w:line="360" w:lineRule="auto"/>
      </w:pPr>
      <w:r>
        <w:tab/>
      </w:r>
      <w:r>
        <w:tab/>
      </w:r>
    </w:p>
    <w:p w14:paraId="34E4F3C3" w14:textId="77777777" w:rsidR="00B26BBF" w:rsidRPr="00B26BBF" w:rsidRDefault="00B26BBF">
      <w:pPr>
        <w:spacing w:line="360" w:lineRule="auto"/>
        <w:rPr>
          <w:b/>
        </w:rPr>
      </w:pPr>
    </w:p>
    <w:p w14:paraId="78451DB5" w14:textId="77777777" w:rsidR="003E504F" w:rsidRPr="00B26BBF" w:rsidRDefault="00F61CE2">
      <w:pPr>
        <w:spacing w:line="360" w:lineRule="auto"/>
        <w:jc w:val="left"/>
        <w:rPr>
          <w:b/>
          <w:iCs/>
          <w:sz w:val="28"/>
          <w:szCs w:val="28"/>
          <w:u w:val="single"/>
        </w:rPr>
      </w:pPr>
      <w:r w:rsidRPr="00B26BBF">
        <w:rPr>
          <w:b/>
          <w:iCs/>
          <w:sz w:val="28"/>
          <w:szCs w:val="28"/>
          <w:u w:val="single"/>
        </w:rPr>
        <w:t>Module title: Community Engagement LCBB4002</w:t>
      </w:r>
    </w:p>
    <w:p w14:paraId="0E91A0DE" w14:textId="77777777" w:rsidR="003E504F" w:rsidRPr="00B26BBF" w:rsidRDefault="00F61CE2">
      <w:pPr>
        <w:spacing w:before="240" w:after="240" w:line="360" w:lineRule="auto"/>
        <w:jc w:val="left"/>
        <w:rPr>
          <w:b/>
          <w:iCs/>
          <w:sz w:val="28"/>
          <w:szCs w:val="28"/>
          <w:u w:val="single"/>
        </w:rPr>
      </w:pPr>
      <w:r w:rsidRPr="00B26BBF">
        <w:rPr>
          <w:b/>
          <w:iCs/>
          <w:sz w:val="28"/>
          <w:szCs w:val="28"/>
          <w:u w:val="single"/>
        </w:rPr>
        <w:t xml:space="preserve">Student Name: </w:t>
      </w:r>
      <w:proofErr w:type="spellStart"/>
      <w:r w:rsidRPr="00B26BBF">
        <w:rPr>
          <w:b/>
          <w:iCs/>
          <w:sz w:val="28"/>
          <w:szCs w:val="28"/>
          <w:u w:val="single"/>
        </w:rPr>
        <w:t>Vasile</w:t>
      </w:r>
      <w:proofErr w:type="spellEnd"/>
      <w:r w:rsidRPr="00B26BBF">
        <w:rPr>
          <w:b/>
          <w:iCs/>
          <w:sz w:val="28"/>
          <w:szCs w:val="28"/>
          <w:u w:val="single"/>
        </w:rPr>
        <w:t xml:space="preserve"> </w:t>
      </w:r>
      <w:proofErr w:type="spellStart"/>
      <w:r w:rsidRPr="00B26BBF">
        <w:rPr>
          <w:b/>
          <w:iCs/>
          <w:sz w:val="28"/>
          <w:szCs w:val="28"/>
          <w:u w:val="single"/>
        </w:rPr>
        <w:t>Penciuc</w:t>
      </w:r>
      <w:proofErr w:type="spellEnd"/>
    </w:p>
    <w:p w14:paraId="03D51EB9" w14:textId="77777777" w:rsidR="003E504F" w:rsidRPr="00B26BBF" w:rsidRDefault="00F61CE2">
      <w:pPr>
        <w:spacing w:before="240" w:after="240" w:line="360" w:lineRule="auto"/>
        <w:jc w:val="left"/>
        <w:rPr>
          <w:b/>
          <w:iCs/>
          <w:sz w:val="28"/>
          <w:szCs w:val="28"/>
          <w:u w:val="single"/>
        </w:rPr>
      </w:pPr>
      <w:r w:rsidRPr="00B26BBF">
        <w:rPr>
          <w:b/>
          <w:iCs/>
          <w:sz w:val="28"/>
          <w:szCs w:val="28"/>
          <w:u w:val="single"/>
        </w:rPr>
        <w:t>Student Number: 1916918</w:t>
      </w:r>
    </w:p>
    <w:p w14:paraId="220849EB" w14:textId="77777777" w:rsidR="003E504F" w:rsidRPr="00B26BBF" w:rsidRDefault="00F61CE2">
      <w:pPr>
        <w:spacing w:before="240" w:after="240" w:line="360" w:lineRule="auto"/>
        <w:jc w:val="left"/>
        <w:rPr>
          <w:b/>
          <w:iCs/>
          <w:sz w:val="28"/>
          <w:szCs w:val="28"/>
          <w:u w:val="single"/>
        </w:rPr>
      </w:pPr>
      <w:r w:rsidRPr="00B26BBF">
        <w:rPr>
          <w:b/>
          <w:iCs/>
          <w:sz w:val="28"/>
          <w:szCs w:val="28"/>
          <w:u w:val="single"/>
        </w:rPr>
        <w:t>BA Business Management</w:t>
      </w:r>
    </w:p>
    <w:p w14:paraId="33088461" w14:textId="77777777" w:rsidR="003E504F" w:rsidRPr="00B26BBF" w:rsidRDefault="00F61CE2">
      <w:pPr>
        <w:spacing w:before="240" w:after="240" w:line="360" w:lineRule="auto"/>
        <w:jc w:val="left"/>
        <w:rPr>
          <w:b/>
          <w:iCs/>
          <w:sz w:val="28"/>
          <w:szCs w:val="28"/>
          <w:u w:val="single"/>
        </w:rPr>
      </w:pPr>
      <w:r w:rsidRPr="00B26BBF">
        <w:rPr>
          <w:b/>
          <w:iCs/>
          <w:sz w:val="28"/>
          <w:szCs w:val="28"/>
          <w:u w:val="single"/>
        </w:rPr>
        <w:t>Lecture tutor name: Molly Jack</w:t>
      </w:r>
    </w:p>
    <w:p w14:paraId="68CB4611" w14:textId="77777777" w:rsidR="003E504F" w:rsidRPr="00B26BBF" w:rsidRDefault="00F61CE2">
      <w:pPr>
        <w:spacing w:before="240" w:after="240" w:line="360" w:lineRule="auto"/>
        <w:jc w:val="left"/>
        <w:rPr>
          <w:b/>
          <w:iCs/>
          <w:sz w:val="28"/>
          <w:szCs w:val="28"/>
          <w:u w:val="single"/>
        </w:rPr>
      </w:pPr>
      <w:r w:rsidRPr="00B26BBF">
        <w:rPr>
          <w:b/>
          <w:iCs/>
          <w:sz w:val="28"/>
          <w:szCs w:val="28"/>
          <w:u w:val="single"/>
        </w:rPr>
        <w:t>Community Engagement -Assessment 2</w:t>
      </w:r>
    </w:p>
    <w:p w14:paraId="594BE94B" w14:textId="77777777" w:rsidR="003E504F" w:rsidRDefault="003E504F">
      <w:pPr>
        <w:spacing w:line="360" w:lineRule="auto"/>
        <w:rPr>
          <w:b/>
          <w:sz w:val="36"/>
          <w:szCs w:val="36"/>
        </w:rPr>
      </w:pPr>
    </w:p>
    <w:p w14:paraId="5041CA65" w14:textId="77777777" w:rsidR="003E504F" w:rsidRDefault="00F61CE2">
      <w:pPr>
        <w:spacing w:line="360" w:lineRule="auto"/>
        <w:jc w:val="left"/>
        <w:rPr>
          <w:b/>
        </w:rPr>
      </w:pPr>
      <w:r>
        <w:br w:type="page"/>
      </w:r>
    </w:p>
    <w:p w14:paraId="06FE70F7" w14:textId="77777777" w:rsidR="003E504F" w:rsidRDefault="00F61CE2">
      <w:pPr>
        <w:keepNext/>
        <w:keepLines/>
        <w:pBdr>
          <w:top w:val="nil"/>
          <w:left w:val="nil"/>
          <w:bottom w:val="nil"/>
          <w:right w:val="nil"/>
          <w:between w:val="nil"/>
        </w:pBdr>
        <w:spacing w:before="480" w:after="0" w:line="360" w:lineRule="auto"/>
        <w:jc w:val="left"/>
        <w:rPr>
          <w:rFonts w:ascii="Cambria" w:eastAsia="Cambria" w:hAnsi="Cambria" w:cs="Cambria"/>
          <w:b/>
          <w:color w:val="366091"/>
          <w:sz w:val="28"/>
          <w:szCs w:val="28"/>
        </w:rPr>
      </w:pPr>
      <w:r>
        <w:rPr>
          <w:rFonts w:ascii="Cambria" w:eastAsia="Cambria" w:hAnsi="Cambria" w:cs="Cambria"/>
          <w:b/>
          <w:color w:val="366091"/>
          <w:sz w:val="28"/>
          <w:szCs w:val="28"/>
        </w:rPr>
        <w:lastRenderedPageBreak/>
        <w:t>Table of Contents</w:t>
      </w:r>
    </w:p>
    <w:sdt>
      <w:sdtPr>
        <w:id w:val="-1517221560"/>
        <w:docPartObj>
          <w:docPartGallery w:val="Table of Contents"/>
          <w:docPartUnique/>
        </w:docPartObj>
      </w:sdtPr>
      <w:sdtEndPr/>
      <w:sdtContent>
        <w:p w14:paraId="010A7894" w14:textId="1F207403" w:rsidR="00D27E6E" w:rsidRDefault="00F61CE2">
          <w:pPr>
            <w:pStyle w:val="TOC1"/>
            <w:tabs>
              <w:tab w:val="right" w:pos="9016"/>
            </w:tabs>
            <w:rPr>
              <w:noProof/>
            </w:rPr>
          </w:pPr>
          <w:r>
            <w:fldChar w:fldCharType="begin"/>
          </w:r>
          <w:r>
            <w:instrText xml:space="preserve"> TOC \h \u \z </w:instrText>
          </w:r>
          <w:r>
            <w:fldChar w:fldCharType="separate"/>
          </w:r>
          <w:hyperlink w:anchor="_Toc40023476" w:history="1">
            <w:r w:rsidR="00D27E6E" w:rsidRPr="00FE58E3">
              <w:rPr>
                <w:rStyle w:val="Hyperlink"/>
                <w:noProof/>
              </w:rPr>
              <w:t>1.0 Introduction</w:t>
            </w:r>
            <w:r w:rsidR="00D27E6E">
              <w:rPr>
                <w:noProof/>
                <w:webHidden/>
              </w:rPr>
              <w:tab/>
            </w:r>
            <w:r w:rsidR="00D27E6E">
              <w:rPr>
                <w:noProof/>
                <w:webHidden/>
              </w:rPr>
              <w:fldChar w:fldCharType="begin"/>
            </w:r>
            <w:r w:rsidR="00D27E6E">
              <w:rPr>
                <w:noProof/>
                <w:webHidden/>
              </w:rPr>
              <w:instrText xml:space="preserve"> PAGEREF _Toc40023476 \h </w:instrText>
            </w:r>
            <w:r w:rsidR="00D27E6E">
              <w:rPr>
                <w:noProof/>
                <w:webHidden/>
              </w:rPr>
            </w:r>
            <w:r w:rsidR="00D27E6E">
              <w:rPr>
                <w:noProof/>
                <w:webHidden/>
              </w:rPr>
              <w:fldChar w:fldCharType="separate"/>
            </w:r>
            <w:r w:rsidR="00D27E6E">
              <w:rPr>
                <w:noProof/>
                <w:webHidden/>
              </w:rPr>
              <w:t>3</w:t>
            </w:r>
            <w:r w:rsidR="00D27E6E">
              <w:rPr>
                <w:noProof/>
                <w:webHidden/>
              </w:rPr>
              <w:fldChar w:fldCharType="end"/>
            </w:r>
          </w:hyperlink>
        </w:p>
        <w:p w14:paraId="09C08802" w14:textId="58C4FDAB" w:rsidR="00D27E6E" w:rsidRDefault="007C0EA1">
          <w:pPr>
            <w:pStyle w:val="TOC1"/>
            <w:tabs>
              <w:tab w:val="right" w:pos="9016"/>
            </w:tabs>
            <w:rPr>
              <w:noProof/>
            </w:rPr>
          </w:pPr>
          <w:hyperlink w:anchor="_Toc40023477" w:history="1">
            <w:r w:rsidR="00D27E6E" w:rsidRPr="00FE58E3">
              <w:rPr>
                <w:rStyle w:val="Hyperlink"/>
                <w:noProof/>
              </w:rPr>
              <w:t>2.0 Reflective Report Using Gibbs Reflective Cycle</w:t>
            </w:r>
            <w:r w:rsidR="00D27E6E">
              <w:rPr>
                <w:noProof/>
                <w:webHidden/>
              </w:rPr>
              <w:tab/>
            </w:r>
            <w:r w:rsidR="00D27E6E">
              <w:rPr>
                <w:noProof/>
                <w:webHidden/>
              </w:rPr>
              <w:fldChar w:fldCharType="begin"/>
            </w:r>
            <w:r w:rsidR="00D27E6E">
              <w:rPr>
                <w:noProof/>
                <w:webHidden/>
              </w:rPr>
              <w:instrText xml:space="preserve"> PAGEREF _Toc40023477 \h </w:instrText>
            </w:r>
            <w:r w:rsidR="00D27E6E">
              <w:rPr>
                <w:noProof/>
                <w:webHidden/>
              </w:rPr>
            </w:r>
            <w:r w:rsidR="00D27E6E">
              <w:rPr>
                <w:noProof/>
                <w:webHidden/>
              </w:rPr>
              <w:fldChar w:fldCharType="separate"/>
            </w:r>
            <w:r w:rsidR="00D27E6E">
              <w:rPr>
                <w:noProof/>
                <w:webHidden/>
              </w:rPr>
              <w:t>4</w:t>
            </w:r>
            <w:r w:rsidR="00D27E6E">
              <w:rPr>
                <w:noProof/>
                <w:webHidden/>
              </w:rPr>
              <w:fldChar w:fldCharType="end"/>
            </w:r>
          </w:hyperlink>
        </w:p>
        <w:p w14:paraId="3A2E57B8" w14:textId="05A0A4CB" w:rsidR="00D27E6E" w:rsidRDefault="007C0EA1">
          <w:pPr>
            <w:pStyle w:val="TOC2"/>
            <w:tabs>
              <w:tab w:val="right" w:pos="9016"/>
            </w:tabs>
            <w:rPr>
              <w:noProof/>
            </w:rPr>
          </w:pPr>
          <w:hyperlink w:anchor="_Toc40023478" w:history="1">
            <w:r w:rsidR="00D27E6E" w:rsidRPr="00FE58E3">
              <w:rPr>
                <w:rStyle w:val="Hyperlink"/>
                <w:noProof/>
              </w:rPr>
              <w:t>2.1 Description</w:t>
            </w:r>
            <w:r w:rsidR="00D27E6E">
              <w:rPr>
                <w:noProof/>
                <w:webHidden/>
              </w:rPr>
              <w:tab/>
            </w:r>
            <w:r w:rsidR="00D27E6E">
              <w:rPr>
                <w:noProof/>
                <w:webHidden/>
              </w:rPr>
              <w:fldChar w:fldCharType="begin"/>
            </w:r>
            <w:r w:rsidR="00D27E6E">
              <w:rPr>
                <w:noProof/>
                <w:webHidden/>
              </w:rPr>
              <w:instrText xml:space="preserve"> PAGEREF _Toc40023478 \h </w:instrText>
            </w:r>
            <w:r w:rsidR="00D27E6E">
              <w:rPr>
                <w:noProof/>
                <w:webHidden/>
              </w:rPr>
            </w:r>
            <w:r w:rsidR="00D27E6E">
              <w:rPr>
                <w:noProof/>
                <w:webHidden/>
              </w:rPr>
              <w:fldChar w:fldCharType="separate"/>
            </w:r>
            <w:r w:rsidR="00D27E6E">
              <w:rPr>
                <w:noProof/>
                <w:webHidden/>
              </w:rPr>
              <w:t>5</w:t>
            </w:r>
            <w:r w:rsidR="00D27E6E">
              <w:rPr>
                <w:noProof/>
                <w:webHidden/>
              </w:rPr>
              <w:fldChar w:fldCharType="end"/>
            </w:r>
          </w:hyperlink>
        </w:p>
        <w:p w14:paraId="1EE80C85" w14:textId="6B086EBC" w:rsidR="00D27E6E" w:rsidRDefault="007C0EA1">
          <w:pPr>
            <w:pStyle w:val="TOC2"/>
            <w:tabs>
              <w:tab w:val="right" w:pos="9016"/>
            </w:tabs>
            <w:rPr>
              <w:noProof/>
            </w:rPr>
          </w:pPr>
          <w:hyperlink w:anchor="_Toc40023479" w:history="1">
            <w:r w:rsidR="00D27E6E" w:rsidRPr="00FE58E3">
              <w:rPr>
                <w:rStyle w:val="Hyperlink"/>
                <w:noProof/>
              </w:rPr>
              <w:t>2.2 Feelings</w:t>
            </w:r>
            <w:r w:rsidR="00D27E6E">
              <w:rPr>
                <w:noProof/>
                <w:webHidden/>
              </w:rPr>
              <w:tab/>
            </w:r>
            <w:r w:rsidR="00D27E6E">
              <w:rPr>
                <w:noProof/>
                <w:webHidden/>
              </w:rPr>
              <w:fldChar w:fldCharType="begin"/>
            </w:r>
            <w:r w:rsidR="00D27E6E">
              <w:rPr>
                <w:noProof/>
                <w:webHidden/>
              </w:rPr>
              <w:instrText xml:space="preserve"> PAGEREF _Toc40023479 \h </w:instrText>
            </w:r>
            <w:r w:rsidR="00D27E6E">
              <w:rPr>
                <w:noProof/>
                <w:webHidden/>
              </w:rPr>
            </w:r>
            <w:r w:rsidR="00D27E6E">
              <w:rPr>
                <w:noProof/>
                <w:webHidden/>
              </w:rPr>
              <w:fldChar w:fldCharType="separate"/>
            </w:r>
            <w:r w:rsidR="00D27E6E">
              <w:rPr>
                <w:noProof/>
                <w:webHidden/>
              </w:rPr>
              <w:t>5</w:t>
            </w:r>
            <w:r w:rsidR="00D27E6E">
              <w:rPr>
                <w:noProof/>
                <w:webHidden/>
              </w:rPr>
              <w:fldChar w:fldCharType="end"/>
            </w:r>
          </w:hyperlink>
        </w:p>
        <w:p w14:paraId="4734FDDE" w14:textId="2CA77B8C" w:rsidR="00D27E6E" w:rsidRDefault="007C0EA1">
          <w:pPr>
            <w:pStyle w:val="TOC2"/>
            <w:tabs>
              <w:tab w:val="right" w:pos="9016"/>
            </w:tabs>
            <w:rPr>
              <w:noProof/>
            </w:rPr>
          </w:pPr>
          <w:hyperlink w:anchor="_Toc40023480" w:history="1">
            <w:r w:rsidR="00D27E6E" w:rsidRPr="00FE58E3">
              <w:rPr>
                <w:rStyle w:val="Hyperlink"/>
                <w:noProof/>
              </w:rPr>
              <w:t>2.3 Evaluation</w:t>
            </w:r>
            <w:r w:rsidR="00D27E6E">
              <w:rPr>
                <w:noProof/>
                <w:webHidden/>
              </w:rPr>
              <w:tab/>
            </w:r>
            <w:r w:rsidR="00D27E6E">
              <w:rPr>
                <w:noProof/>
                <w:webHidden/>
              </w:rPr>
              <w:fldChar w:fldCharType="begin"/>
            </w:r>
            <w:r w:rsidR="00D27E6E">
              <w:rPr>
                <w:noProof/>
                <w:webHidden/>
              </w:rPr>
              <w:instrText xml:space="preserve"> PAGEREF _Toc40023480 \h </w:instrText>
            </w:r>
            <w:r w:rsidR="00D27E6E">
              <w:rPr>
                <w:noProof/>
                <w:webHidden/>
              </w:rPr>
            </w:r>
            <w:r w:rsidR="00D27E6E">
              <w:rPr>
                <w:noProof/>
                <w:webHidden/>
              </w:rPr>
              <w:fldChar w:fldCharType="separate"/>
            </w:r>
            <w:r w:rsidR="00D27E6E">
              <w:rPr>
                <w:noProof/>
                <w:webHidden/>
              </w:rPr>
              <w:t>6</w:t>
            </w:r>
            <w:r w:rsidR="00D27E6E">
              <w:rPr>
                <w:noProof/>
                <w:webHidden/>
              </w:rPr>
              <w:fldChar w:fldCharType="end"/>
            </w:r>
          </w:hyperlink>
        </w:p>
        <w:p w14:paraId="56FC064A" w14:textId="74D82E9B" w:rsidR="00D27E6E" w:rsidRDefault="007C0EA1">
          <w:pPr>
            <w:pStyle w:val="TOC2"/>
            <w:tabs>
              <w:tab w:val="right" w:pos="9016"/>
            </w:tabs>
            <w:rPr>
              <w:noProof/>
            </w:rPr>
          </w:pPr>
          <w:hyperlink w:anchor="_Toc40023481" w:history="1">
            <w:r w:rsidR="00D27E6E" w:rsidRPr="00FE58E3">
              <w:rPr>
                <w:rStyle w:val="Hyperlink"/>
                <w:noProof/>
              </w:rPr>
              <w:t>2.4 Analysis</w:t>
            </w:r>
            <w:r w:rsidR="00D27E6E">
              <w:rPr>
                <w:noProof/>
                <w:webHidden/>
              </w:rPr>
              <w:tab/>
            </w:r>
            <w:r w:rsidR="00D27E6E">
              <w:rPr>
                <w:noProof/>
                <w:webHidden/>
              </w:rPr>
              <w:fldChar w:fldCharType="begin"/>
            </w:r>
            <w:r w:rsidR="00D27E6E">
              <w:rPr>
                <w:noProof/>
                <w:webHidden/>
              </w:rPr>
              <w:instrText xml:space="preserve"> PAGEREF _Toc40023481 \h </w:instrText>
            </w:r>
            <w:r w:rsidR="00D27E6E">
              <w:rPr>
                <w:noProof/>
                <w:webHidden/>
              </w:rPr>
            </w:r>
            <w:r w:rsidR="00D27E6E">
              <w:rPr>
                <w:noProof/>
                <w:webHidden/>
              </w:rPr>
              <w:fldChar w:fldCharType="separate"/>
            </w:r>
            <w:r w:rsidR="00D27E6E">
              <w:rPr>
                <w:noProof/>
                <w:webHidden/>
              </w:rPr>
              <w:t>6</w:t>
            </w:r>
            <w:r w:rsidR="00D27E6E">
              <w:rPr>
                <w:noProof/>
                <w:webHidden/>
              </w:rPr>
              <w:fldChar w:fldCharType="end"/>
            </w:r>
          </w:hyperlink>
        </w:p>
        <w:p w14:paraId="1D8A1A27" w14:textId="176ECE82" w:rsidR="00D27E6E" w:rsidRDefault="007C0EA1">
          <w:pPr>
            <w:pStyle w:val="TOC2"/>
            <w:tabs>
              <w:tab w:val="right" w:pos="9016"/>
            </w:tabs>
            <w:rPr>
              <w:noProof/>
            </w:rPr>
          </w:pPr>
          <w:hyperlink w:anchor="_Toc40023482" w:history="1">
            <w:r w:rsidR="00D27E6E" w:rsidRPr="00FE58E3">
              <w:rPr>
                <w:rStyle w:val="Hyperlink"/>
                <w:noProof/>
              </w:rPr>
              <w:t>2.5 Conclusion</w:t>
            </w:r>
            <w:r w:rsidR="00D27E6E">
              <w:rPr>
                <w:noProof/>
                <w:webHidden/>
              </w:rPr>
              <w:tab/>
            </w:r>
            <w:r w:rsidR="00D27E6E">
              <w:rPr>
                <w:noProof/>
                <w:webHidden/>
              </w:rPr>
              <w:fldChar w:fldCharType="begin"/>
            </w:r>
            <w:r w:rsidR="00D27E6E">
              <w:rPr>
                <w:noProof/>
                <w:webHidden/>
              </w:rPr>
              <w:instrText xml:space="preserve"> PAGEREF _Toc40023482 \h </w:instrText>
            </w:r>
            <w:r w:rsidR="00D27E6E">
              <w:rPr>
                <w:noProof/>
                <w:webHidden/>
              </w:rPr>
            </w:r>
            <w:r w:rsidR="00D27E6E">
              <w:rPr>
                <w:noProof/>
                <w:webHidden/>
              </w:rPr>
              <w:fldChar w:fldCharType="separate"/>
            </w:r>
            <w:r w:rsidR="00D27E6E">
              <w:rPr>
                <w:noProof/>
                <w:webHidden/>
              </w:rPr>
              <w:t>7</w:t>
            </w:r>
            <w:r w:rsidR="00D27E6E">
              <w:rPr>
                <w:noProof/>
                <w:webHidden/>
              </w:rPr>
              <w:fldChar w:fldCharType="end"/>
            </w:r>
          </w:hyperlink>
        </w:p>
        <w:p w14:paraId="561A18C4" w14:textId="54C3DFFC" w:rsidR="00D27E6E" w:rsidRDefault="007C0EA1">
          <w:pPr>
            <w:pStyle w:val="TOC2"/>
            <w:tabs>
              <w:tab w:val="right" w:pos="9016"/>
            </w:tabs>
            <w:rPr>
              <w:noProof/>
            </w:rPr>
          </w:pPr>
          <w:hyperlink w:anchor="_Toc40023483" w:history="1">
            <w:r w:rsidR="00D27E6E" w:rsidRPr="00FE58E3">
              <w:rPr>
                <w:rStyle w:val="Hyperlink"/>
                <w:noProof/>
              </w:rPr>
              <w:t>2.6 Action plan</w:t>
            </w:r>
            <w:r w:rsidR="00D27E6E">
              <w:rPr>
                <w:noProof/>
                <w:webHidden/>
              </w:rPr>
              <w:tab/>
            </w:r>
            <w:r w:rsidR="00D27E6E">
              <w:rPr>
                <w:noProof/>
                <w:webHidden/>
              </w:rPr>
              <w:fldChar w:fldCharType="begin"/>
            </w:r>
            <w:r w:rsidR="00D27E6E">
              <w:rPr>
                <w:noProof/>
                <w:webHidden/>
              </w:rPr>
              <w:instrText xml:space="preserve"> PAGEREF _Toc40023483 \h </w:instrText>
            </w:r>
            <w:r w:rsidR="00D27E6E">
              <w:rPr>
                <w:noProof/>
                <w:webHidden/>
              </w:rPr>
            </w:r>
            <w:r w:rsidR="00D27E6E">
              <w:rPr>
                <w:noProof/>
                <w:webHidden/>
              </w:rPr>
              <w:fldChar w:fldCharType="separate"/>
            </w:r>
            <w:r w:rsidR="00D27E6E">
              <w:rPr>
                <w:noProof/>
                <w:webHidden/>
              </w:rPr>
              <w:t>7</w:t>
            </w:r>
            <w:r w:rsidR="00D27E6E">
              <w:rPr>
                <w:noProof/>
                <w:webHidden/>
              </w:rPr>
              <w:fldChar w:fldCharType="end"/>
            </w:r>
          </w:hyperlink>
        </w:p>
        <w:p w14:paraId="423505CC" w14:textId="23EB0967" w:rsidR="00D27E6E" w:rsidRDefault="007C0EA1">
          <w:pPr>
            <w:pStyle w:val="TOC1"/>
            <w:tabs>
              <w:tab w:val="right" w:pos="9016"/>
            </w:tabs>
            <w:rPr>
              <w:noProof/>
            </w:rPr>
          </w:pPr>
          <w:hyperlink w:anchor="_Toc40023484" w:history="1">
            <w:r w:rsidR="00D27E6E" w:rsidRPr="00FE58E3">
              <w:rPr>
                <w:rStyle w:val="Hyperlink"/>
                <w:noProof/>
              </w:rPr>
              <w:t>3.0 Conclusion</w:t>
            </w:r>
            <w:r w:rsidR="00D27E6E">
              <w:rPr>
                <w:noProof/>
                <w:webHidden/>
              </w:rPr>
              <w:tab/>
            </w:r>
            <w:r w:rsidR="00D27E6E">
              <w:rPr>
                <w:noProof/>
                <w:webHidden/>
              </w:rPr>
              <w:fldChar w:fldCharType="begin"/>
            </w:r>
            <w:r w:rsidR="00D27E6E">
              <w:rPr>
                <w:noProof/>
                <w:webHidden/>
              </w:rPr>
              <w:instrText xml:space="preserve"> PAGEREF _Toc40023484 \h </w:instrText>
            </w:r>
            <w:r w:rsidR="00D27E6E">
              <w:rPr>
                <w:noProof/>
                <w:webHidden/>
              </w:rPr>
            </w:r>
            <w:r w:rsidR="00D27E6E">
              <w:rPr>
                <w:noProof/>
                <w:webHidden/>
              </w:rPr>
              <w:fldChar w:fldCharType="separate"/>
            </w:r>
            <w:r w:rsidR="00D27E6E">
              <w:rPr>
                <w:noProof/>
                <w:webHidden/>
              </w:rPr>
              <w:t>8</w:t>
            </w:r>
            <w:r w:rsidR="00D27E6E">
              <w:rPr>
                <w:noProof/>
                <w:webHidden/>
              </w:rPr>
              <w:fldChar w:fldCharType="end"/>
            </w:r>
          </w:hyperlink>
        </w:p>
        <w:p w14:paraId="072C40D9" w14:textId="0C31CE00" w:rsidR="00D27E6E" w:rsidRDefault="007C0EA1">
          <w:pPr>
            <w:pStyle w:val="TOC1"/>
            <w:tabs>
              <w:tab w:val="right" w:pos="9016"/>
            </w:tabs>
            <w:rPr>
              <w:noProof/>
            </w:rPr>
          </w:pPr>
          <w:hyperlink w:anchor="_Toc40023485" w:history="1">
            <w:r w:rsidR="00D27E6E" w:rsidRPr="00FE58E3">
              <w:rPr>
                <w:rStyle w:val="Hyperlink"/>
                <w:noProof/>
              </w:rPr>
              <w:t>4.0 Reference</w:t>
            </w:r>
            <w:r w:rsidR="00D27E6E">
              <w:rPr>
                <w:noProof/>
                <w:webHidden/>
              </w:rPr>
              <w:tab/>
            </w:r>
            <w:r w:rsidR="00D27E6E">
              <w:rPr>
                <w:noProof/>
                <w:webHidden/>
              </w:rPr>
              <w:fldChar w:fldCharType="begin"/>
            </w:r>
            <w:r w:rsidR="00D27E6E">
              <w:rPr>
                <w:noProof/>
                <w:webHidden/>
              </w:rPr>
              <w:instrText xml:space="preserve"> PAGEREF _Toc40023485 \h </w:instrText>
            </w:r>
            <w:r w:rsidR="00D27E6E">
              <w:rPr>
                <w:noProof/>
                <w:webHidden/>
              </w:rPr>
            </w:r>
            <w:r w:rsidR="00D27E6E">
              <w:rPr>
                <w:noProof/>
                <w:webHidden/>
              </w:rPr>
              <w:fldChar w:fldCharType="separate"/>
            </w:r>
            <w:r w:rsidR="00D27E6E">
              <w:rPr>
                <w:noProof/>
                <w:webHidden/>
              </w:rPr>
              <w:t>9</w:t>
            </w:r>
            <w:r w:rsidR="00D27E6E">
              <w:rPr>
                <w:noProof/>
                <w:webHidden/>
              </w:rPr>
              <w:fldChar w:fldCharType="end"/>
            </w:r>
          </w:hyperlink>
        </w:p>
        <w:p w14:paraId="2B74906D" w14:textId="47C08139" w:rsidR="003E504F" w:rsidRDefault="00F61CE2">
          <w:pPr>
            <w:spacing w:line="360" w:lineRule="auto"/>
          </w:pPr>
          <w:r>
            <w:fldChar w:fldCharType="end"/>
          </w:r>
        </w:p>
      </w:sdtContent>
    </w:sdt>
    <w:p w14:paraId="31D56D61" w14:textId="77777777" w:rsidR="003E504F" w:rsidRDefault="00F61CE2">
      <w:pPr>
        <w:spacing w:line="360" w:lineRule="auto"/>
        <w:jc w:val="left"/>
        <w:rPr>
          <w:b/>
        </w:rPr>
      </w:pPr>
      <w:r>
        <w:br w:type="page"/>
      </w:r>
    </w:p>
    <w:p w14:paraId="63D1FC86" w14:textId="77777777" w:rsidR="003E504F" w:rsidRDefault="00F61CE2">
      <w:pPr>
        <w:pStyle w:val="Heading1"/>
        <w:spacing w:line="360" w:lineRule="auto"/>
      </w:pPr>
      <w:bookmarkStart w:id="0" w:name="_Toc40023476"/>
      <w:r>
        <w:lastRenderedPageBreak/>
        <w:t>1.0 Introduction</w:t>
      </w:r>
      <w:bookmarkEnd w:id="0"/>
    </w:p>
    <w:p w14:paraId="09D19C2A" w14:textId="77777777" w:rsidR="003E504F" w:rsidRDefault="00F61CE2">
      <w:pPr>
        <w:spacing w:line="360" w:lineRule="auto"/>
      </w:pPr>
      <w:r>
        <w:t>Reflective learning refers to the learner thought about what he/she has read, done or learned relating the learning at hand to his/her own lives and making reasonable meaning out of the material</w:t>
      </w:r>
      <w:r>
        <w:rPr>
          <w:color w:val="000000"/>
          <w:highlight w:val="white"/>
        </w:rPr>
        <w:t xml:space="preserve"> (</w:t>
      </w:r>
      <w:proofErr w:type="spellStart"/>
      <w:r>
        <w:rPr>
          <w:color w:val="000000"/>
          <w:highlight w:val="white"/>
        </w:rPr>
        <w:t>Suganuma</w:t>
      </w:r>
      <w:proofErr w:type="spellEnd"/>
      <w:r>
        <w:rPr>
          <w:color w:val="000000"/>
          <w:highlight w:val="white"/>
        </w:rPr>
        <w:t xml:space="preserve"> and Workman, 2016)</w:t>
      </w:r>
      <w:r>
        <w:t>. Reflecting learning is more than just memorizing some facts, formulas or dates. Reflecting learning makes learner’s learning like a more conscious process. Reflective learning makes the learner as an active learner who thinks critically about his/her idea</w:t>
      </w:r>
      <w:r>
        <w:rPr>
          <w:color w:val="000000"/>
          <w:highlight w:val="white"/>
        </w:rPr>
        <w:t xml:space="preserve"> (Shepherd, 2016)</w:t>
      </w:r>
      <w:r>
        <w:t>.</w:t>
      </w:r>
    </w:p>
    <w:p w14:paraId="4960B7EC" w14:textId="7EE1270F" w:rsidR="003E504F" w:rsidRDefault="00F61CE2">
      <w:pPr>
        <w:spacing w:line="360" w:lineRule="auto"/>
      </w:pPr>
      <w:r>
        <w:t xml:space="preserve">Following the instruction given for the assessment two of the module, I have not only understood and evaluated the concept of transferable skill but also explained how I adapt them based on the report produced for assessment one. Throughout the assessment, I have used the Gibbs Reflective Cycle model as it is known as one of the best reflecting learning </w:t>
      </w:r>
      <w:proofErr w:type="gramStart"/>
      <w:r>
        <w:t>models</w:t>
      </w:r>
      <w:proofErr w:type="gramEnd"/>
      <w:r>
        <w:t xml:space="preserve"> among others. Professor Graham Gibbs published Gibbs Reflective Cycle in 1988 in his book named ‘‘Learning by Doing’’</w:t>
      </w:r>
      <w:r>
        <w:rPr>
          <w:color w:val="000000"/>
          <w:highlight w:val="white"/>
        </w:rPr>
        <w:t xml:space="preserve"> (GUNDERMAN, 2019)</w:t>
      </w:r>
      <w:r>
        <w:t xml:space="preserve">. The model is useful for helping learners learn from the situation which they experience regularly at the time these </w:t>
      </w:r>
      <w:r w:rsidR="00D27E6E">
        <w:t>do not</w:t>
      </w:r>
      <w:r>
        <w:t xml:space="preserve"> go well. The Gibbs Reflective Cycle enables us to effectively reflect on the daily or occasionally incidents and occurrences, and learn from them</w:t>
      </w:r>
      <w:r>
        <w:rPr>
          <w:color w:val="000000"/>
          <w:highlight w:val="white"/>
        </w:rPr>
        <w:t xml:space="preserve"> (Shepherd, 2016)</w:t>
      </w:r>
      <w:r>
        <w:t>. The purpose of this model is to improve understanding and encourage practice-based learning</w:t>
      </w:r>
      <w:r>
        <w:rPr>
          <w:color w:val="000000"/>
          <w:highlight w:val="white"/>
        </w:rPr>
        <w:t xml:space="preserve"> (</w:t>
      </w:r>
      <w:proofErr w:type="spellStart"/>
      <w:r>
        <w:rPr>
          <w:color w:val="000000"/>
          <w:highlight w:val="white"/>
        </w:rPr>
        <w:t>Helyer</w:t>
      </w:r>
      <w:proofErr w:type="spellEnd"/>
      <w:r>
        <w:rPr>
          <w:color w:val="000000"/>
          <w:highlight w:val="white"/>
        </w:rPr>
        <w:t>, 2015)</w:t>
      </w:r>
      <w:r>
        <w:t xml:space="preserve">.   </w:t>
      </w:r>
      <w:r>
        <w:br w:type="page"/>
      </w:r>
    </w:p>
    <w:p w14:paraId="1E7CA936" w14:textId="77777777" w:rsidR="003E504F" w:rsidRDefault="00F61CE2">
      <w:pPr>
        <w:pStyle w:val="Heading1"/>
        <w:spacing w:line="360" w:lineRule="auto"/>
      </w:pPr>
      <w:bookmarkStart w:id="1" w:name="_Toc40023477"/>
      <w:r>
        <w:lastRenderedPageBreak/>
        <w:t>2.0 Reflective Report Using Gibbs Reflective Cycle</w:t>
      </w:r>
      <w:bookmarkEnd w:id="1"/>
    </w:p>
    <w:p w14:paraId="2F74333E" w14:textId="1491A06C" w:rsidR="003E504F" w:rsidRDefault="00F61CE2">
      <w:pPr>
        <w:spacing w:line="360" w:lineRule="auto"/>
      </w:pPr>
      <w:r>
        <w:t>Reflective learning takes time and demands thought and effort of the learners. Reflecting learning delivers an efficient effective and engaging learning experience</w:t>
      </w:r>
      <w:r>
        <w:rPr>
          <w:color w:val="000000"/>
          <w:highlight w:val="white"/>
        </w:rPr>
        <w:t xml:space="preserve"> (GUNDERMAN, 2019)</w:t>
      </w:r>
      <w:r>
        <w:t>. When we learn something and think deeply about how learning is going to help us and how we are going to apply the knowledge we have learned is known as reflective learning. The process of reflection tends to occur in many aspects of our lives</w:t>
      </w:r>
      <w:r>
        <w:rPr>
          <w:color w:val="000000"/>
          <w:highlight w:val="white"/>
        </w:rPr>
        <w:t xml:space="preserve"> (</w:t>
      </w:r>
      <w:proofErr w:type="spellStart"/>
      <w:r>
        <w:rPr>
          <w:color w:val="000000"/>
          <w:highlight w:val="white"/>
        </w:rPr>
        <w:t>Ardian</w:t>
      </w:r>
      <w:proofErr w:type="spellEnd"/>
      <w:r>
        <w:rPr>
          <w:color w:val="000000"/>
          <w:highlight w:val="white"/>
        </w:rPr>
        <w:t xml:space="preserve">, </w:t>
      </w:r>
      <w:proofErr w:type="spellStart"/>
      <w:r>
        <w:rPr>
          <w:color w:val="000000"/>
          <w:highlight w:val="white"/>
        </w:rPr>
        <w:t>Hariyati</w:t>
      </w:r>
      <w:proofErr w:type="spellEnd"/>
      <w:r>
        <w:rPr>
          <w:color w:val="000000"/>
          <w:highlight w:val="white"/>
        </w:rPr>
        <w:t xml:space="preserve"> and </w:t>
      </w:r>
      <w:proofErr w:type="spellStart"/>
      <w:r>
        <w:rPr>
          <w:color w:val="000000"/>
          <w:highlight w:val="white"/>
        </w:rPr>
        <w:t>Afifah</w:t>
      </w:r>
      <w:proofErr w:type="spellEnd"/>
      <w:r>
        <w:rPr>
          <w:color w:val="000000"/>
          <w:highlight w:val="white"/>
        </w:rPr>
        <w:t>, 2019)</w:t>
      </w:r>
      <w:r>
        <w:t>. According to the professional context reflection often refers to the critical assessment of how we can improve upon a certain task of performance, how we cope with a certain situation and how we interact with people we meet. Reflecti</w:t>
      </w:r>
      <w:r w:rsidR="00A63DB9">
        <w:t>ve</w:t>
      </w:r>
      <w:r>
        <w:t xml:space="preserve"> learning invites the learner to become more invested in their learning opportunities, the </w:t>
      </w:r>
      <w:r w:rsidR="00D27E6E">
        <w:t>goal</w:t>
      </w:r>
      <w:r>
        <w:t xml:space="preserve"> that they are working toward and the activities they pursue in getting there</w:t>
      </w:r>
      <w:r>
        <w:rPr>
          <w:color w:val="000000"/>
          <w:highlight w:val="white"/>
        </w:rPr>
        <w:t xml:space="preserve"> (</w:t>
      </w:r>
      <w:proofErr w:type="spellStart"/>
      <w:r>
        <w:rPr>
          <w:color w:val="000000"/>
          <w:highlight w:val="white"/>
        </w:rPr>
        <w:t>Armendáriz</w:t>
      </w:r>
      <w:proofErr w:type="spellEnd"/>
      <w:r>
        <w:rPr>
          <w:color w:val="000000"/>
          <w:highlight w:val="white"/>
        </w:rPr>
        <w:t xml:space="preserve">, Ferrari, </w:t>
      </w:r>
      <w:proofErr w:type="spellStart"/>
      <w:r>
        <w:rPr>
          <w:color w:val="000000"/>
          <w:highlight w:val="white"/>
        </w:rPr>
        <w:t>Groisman</w:t>
      </w:r>
      <w:proofErr w:type="spellEnd"/>
      <w:r>
        <w:rPr>
          <w:color w:val="000000"/>
          <w:highlight w:val="white"/>
        </w:rPr>
        <w:t xml:space="preserve"> and Leonardi, 2014)</w:t>
      </w:r>
      <w:r>
        <w:t>. There are many reflective learning-related models. Among them, the Gibbs Reflective Cycle is one of the most famous models of reflection and it leads the learner through different stages and makes sense of an experience</w:t>
      </w:r>
      <w:r>
        <w:rPr>
          <w:color w:val="000000"/>
          <w:highlight w:val="white"/>
        </w:rPr>
        <w:t xml:space="preserve"> (</w:t>
      </w:r>
      <w:proofErr w:type="spellStart"/>
      <w:r>
        <w:rPr>
          <w:color w:val="000000"/>
          <w:highlight w:val="white"/>
        </w:rPr>
        <w:t>Bassot</w:t>
      </w:r>
      <w:proofErr w:type="spellEnd"/>
      <w:r>
        <w:rPr>
          <w:color w:val="000000"/>
          <w:highlight w:val="white"/>
        </w:rPr>
        <w:t>, 2015)</w:t>
      </w:r>
      <w:r>
        <w:t>. Gibbs reflective cycle tends to encourage people to think systematically about the experiences that they gathered during a specific situation, event or activity. By using a circle, the reflection on those experiences can be described in a phase</w:t>
      </w:r>
      <w:r>
        <w:rPr>
          <w:color w:val="000000"/>
          <w:highlight w:val="white"/>
        </w:rPr>
        <w:t xml:space="preserve"> (Blumberg, 2015)</w:t>
      </w:r>
      <w:r>
        <w:t>. The cycle has 6 different stages which can be followed by the learners to effectively reflect their action, experience or any other event.</w:t>
      </w:r>
    </w:p>
    <w:p w14:paraId="17DE94F6" w14:textId="77777777" w:rsidR="003E504F" w:rsidRDefault="00F61CE2">
      <w:pPr>
        <w:spacing w:line="360" w:lineRule="auto"/>
      </w:pPr>
      <w:r>
        <w:rPr>
          <w:noProof/>
        </w:rPr>
        <mc:AlternateContent>
          <mc:Choice Requires="wpg">
            <w:drawing>
              <wp:inline distT="0" distB="0" distL="0" distR="0" wp14:anchorId="79247FAD" wp14:editId="08430EC8">
                <wp:extent cx="5486400" cy="3200400"/>
                <wp:effectExtent l="0" t="0" r="0" b="0"/>
                <wp:docPr id="1" name="Group 1"/>
                <wp:cNvGraphicFramePr/>
                <a:graphic xmlns:a="http://schemas.openxmlformats.org/drawingml/2006/main">
                  <a:graphicData uri="http://schemas.microsoft.com/office/word/2010/wordprocessingGroup">
                    <wpg:wgp>
                      <wpg:cNvGrpSpPr/>
                      <wpg:grpSpPr>
                        <a:xfrm>
                          <a:off x="0" y="0"/>
                          <a:ext cx="5486400" cy="3200400"/>
                          <a:chOff x="0" y="0"/>
                          <a:chExt cx="5486400" cy="3200400"/>
                        </a:xfrm>
                      </wpg:grpSpPr>
                      <wpg:grpSp>
                        <wpg:cNvPr id="2" name="Group 2"/>
                        <wpg:cNvGrpSpPr/>
                        <wpg:grpSpPr>
                          <a:xfrm>
                            <a:off x="0" y="0"/>
                            <a:ext cx="5486400" cy="3200400"/>
                            <a:chOff x="0" y="0"/>
                            <a:chExt cx="5486400" cy="3200400"/>
                          </a:xfrm>
                        </wpg:grpSpPr>
                        <wps:wsp>
                          <wps:cNvPr id="3" name="Rectangle 3"/>
                          <wps:cNvSpPr/>
                          <wps:spPr>
                            <a:xfrm>
                              <a:off x="0" y="0"/>
                              <a:ext cx="5486400" cy="3200400"/>
                            </a:xfrm>
                            <a:prstGeom prst="rect">
                              <a:avLst/>
                            </a:prstGeom>
                            <a:noFill/>
                            <a:ln>
                              <a:noFill/>
                            </a:ln>
                          </wps:spPr>
                          <wps:txbx>
                            <w:txbxContent>
                              <w:p w14:paraId="69DC3618"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4" name="Rectangle: Rounded Corners 4"/>
                          <wps:cNvSpPr/>
                          <wps:spPr>
                            <a:xfrm>
                              <a:off x="2164410" y="2598"/>
                              <a:ext cx="1157579" cy="559824"/>
                            </a:xfrm>
                            <a:prstGeom prst="roundRect">
                              <a:avLst>
                                <a:gd name="adj" fmla="val 16667"/>
                              </a:avLst>
                            </a:prstGeom>
                            <a:solidFill>
                              <a:schemeClr val="accent3"/>
                            </a:solidFill>
                            <a:ln w="25400" cap="flat" cmpd="sng">
                              <a:solidFill>
                                <a:schemeClr val="lt1"/>
                              </a:solidFill>
                              <a:prstDash val="solid"/>
                              <a:round/>
                              <a:headEnd type="none" w="sm" len="sm"/>
                              <a:tailEnd type="none" w="sm" len="sm"/>
                            </a:ln>
                          </wps:spPr>
                          <wps:txbx>
                            <w:txbxContent>
                              <w:p w14:paraId="5E307F95"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5" name="Text Box 5"/>
                          <wps:cNvSpPr txBox="1"/>
                          <wps:spPr>
                            <a:xfrm>
                              <a:off x="2191738" y="29926"/>
                              <a:ext cx="1102923" cy="505168"/>
                            </a:xfrm>
                            <a:prstGeom prst="rect">
                              <a:avLst/>
                            </a:prstGeom>
                            <a:noFill/>
                            <a:ln>
                              <a:noFill/>
                            </a:ln>
                          </wps:spPr>
                          <wps:txbx>
                            <w:txbxContent>
                              <w:p w14:paraId="36551F89" w14:textId="77777777" w:rsidR="003E504F" w:rsidRDefault="00F61CE2">
                                <w:pPr>
                                  <w:spacing w:after="0" w:line="215" w:lineRule="auto"/>
                                  <w:jc w:val="center"/>
                                  <w:textDirection w:val="btLr"/>
                                </w:pPr>
                                <w:r>
                                  <w:rPr>
                                    <w:b/>
                                    <w:color w:val="000000"/>
                                    <w:sz w:val="28"/>
                                  </w:rPr>
                                  <w:t>Description</w:t>
                                </w:r>
                              </w:p>
                            </w:txbxContent>
                          </wps:txbx>
                          <wps:bodyPr spcFirstLastPara="1" wrap="square" lIns="53325" tIns="53325" rIns="53325" bIns="53325" anchor="ctr" anchorCtr="0">
                            <a:noAutofit/>
                          </wps:bodyPr>
                        </wps:wsp>
                        <wps:wsp>
                          <wps:cNvPr id="6" name="Freeform: Shape 6"/>
                          <wps:cNvSpPr/>
                          <wps:spPr>
                            <a:xfrm>
                              <a:off x="1425510" y="282510"/>
                              <a:ext cx="2635379" cy="2635379"/>
                            </a:xfrm>
                            <a:custGeom>
                              <a:avLst/>
                              <a:gdLst/>
                              <a:ahLst/>
                              <a:cxnLst/>
                              <a:rect l="l" t="t" r="r" b="b"/>
                              <a:pathLst>
                                <a:path w="120000" h="120000" extrusionOk="0">
                                  <a:moveTo>
                                    <a:pt x="89766" y="7904"/>
                                  </a:moveTo>
                                  <a:lnTo>
                                    <a:pt x="89766" y="7904"/>
                                  </a:lnTo>
                                  <a:cubicBezTo>
                                    <a:pt x="93145" y="9834"/>
                                    <a:pt x="96328" y="12089"/>
                                    <a:pt x="99270" y="14636"/>
                                  </a:cubicBezTo>
                                </a:path>
                              </a:pathLst>
                            </a:custGeom>
                            <a:noFill/>
                            <a:ln w="9525" cap="flat" cmpd="sng">
                              <a:solidFill>
                                <a:schemeClr val="accent3"/>
                              </a:solidFill>
                              <a:prstDash val="solid"/>
                              <a:round/>
                              <a:headEnd type="none" w="sm" len="sm"/>
                              <a:tailEnd type="none" w="sm" len="sm"/>
                            </a:ln>
                          </wps:spPr>
                          <wps:txbx>
                            <w:txbxContent>
                              <w:p w14:paraId="0DD2B5CB"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7" name="Rectangle: Rounded Corners 7"/>
                          <wps:cNvSpPr/>
                          <wps:spPr>
                            <a:xfrm>
                              <a:off x="3305563" y="661443"/>
                              <a:ext cx="1157579" cy="559824"/>
                            </a:xfrm>
                            <a:prstGeom prst="roundRect">
                              <a:avLst>
                                <a:gd name="adj" fmla="val 16667"/>
                              </a:avLst>
                            </a:prstGeom>
                            <a:solidFill>
                              <a:srgbClr val="5EB65A"/>
                            </a:solidFill>
                            <a:ln w="25400" cap="flat" cmpd="sng">
                              <a:solidFill>
                                <a:schemeClr val="lt1"/>
                              </a:solidFill>
                              <a:prstDash val="solid"/>
                              <a:round/>
                              <a:headEnd type="none" w="sm" len="sm"/>
                              <a:tailEnd type="none" w="sm" len="sm"/>
                            </a:ln>
                          </wps:spPr>
                          <wps:txbx>
                            <w:txbxContent>
                              <w:p w14:paraId="56CF2C57"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8" name="Text Box 8"/>
                          <wps:cNvSpPr txBox="1"/>
                          <wps:spPr>
                            <a:xfrm>
                              <a:off x="3332891" y="688771"/>
                              <a:ext cx="1102923" cy="505168"/>
                            </a:xfrm>
                            <a:prstGeom prst="rect">
                              <a:avLst/>
                            </a:prstGeom>
                            <a:noFill/>
                            <a:ln>
                              <a:noFill/>
                            </a:ln>
                          </wps:spPr>
                          <wps:txbx>
                            <w:txbxContent>
                              <w:p w14:paraId="3F33FDDB" w14:textId="77777777" w:rsidR="003E504F" w:rsidRDefault="00F61CE2">
                                <w:pPr>
                                  <w:spacing w:after="0" w:line="215" w:lineRule="auto"/>
                                  <w:jc w:val="center"/>
                                  <w:textDirection w:val="btLr"/>
                                </w:pPr>
                                <w:r>
                                  <w:rPr>
                                    <w:b/>
                                    <w:color w:val="000000"/>
                                    <w:sz w:val="28"/>
                                  </w:rPr>
                                  <w:t>Feelings</w:t>
                                </w:r>
                              </w:p>
                            </w:txbxContent>
                          </wps:txbx>
                          <wps:bodyPr spcFirstLastPara="1" wrap="square" lIns="53325" tIns="53325" rIns="53325" bIns="53325" anchor="ctr" anchorCtr="0">
                            <a:noAutofit/>
                          </wps:bodyPr>
                        </wps:wsp>
                        <wps:wsp>
                          <wps:cNvPr id="9" name="Freeform: Shape 9"/>
                          <wps:cNvSpPr/>
                          <wps:spPr>
                            <a:xfrm>
                              <a:off x="1425510" y="282510"/>
                              <a:ext cx="2635379" cy="2635379"/>
                            </a:xfrm>
                            <a:custGeom>
                              <a:avLst/>
                              <a:gdLst/>
                              <a:ahLst/>
                              <a:cxnLst/>
                              <a:rect l="l" t="t" r="r" b="b"/>
                              <a:pathLst>
                                <a:path w="120000" h="120000" extrusionOk="0">
                                  <a:moveTo>
                                    <a:pt x="119066" y="49455"/>
                                  </a:moveTo>
                                  <a:cubicBezTo>
                                    <a:pt x="120311" y="56430"/>
                                    <a:pt x="120311" y="63570"/>
                                    <a:pt x="119066" y="70544"/>
                                  </a:cubicBezTo>
                                </a:path>
                              </a:pathLst>
                            </a:custGeom>
                            <a:noFill/>
                            <a:ln w="9525" cap="flat" cmpd="sng">
                              <a:solidFill>
                                <a:srgbClr val="5EB65A"/>
                              </a:solidFill>
                              <a:prstDash val="solid"/>
                              <a:round/>
                              <a:headEnd type="none" w="sm" len="sm"/>
                              <a:tailEnd type="none" w="sm" len="sm"/>
                            </a:ln>
                          </wps:spPr>
                          <wps:txbx>
                            <w:txbxContent>
                              <w:p w14:paraId="081FCE2D"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10" name="Rectangle: Rounded Corners 10"/>
                          <wps:cNvSpPr/>
                          <wps:spPr>
                            <a:xfrm>
                              <a:off x="3305563" y="1979132"/>
                              <a:ext cx="1157579" cy="559824"/>
                            </a:xfrm>
                            <a:prstGeom prst="roundRect">
                              <a:avLst>
                                <a:gd name="adj" fmla="val 16667"/>
                              </a:avLst>
                            </a:prstGeom>
                            <a:solidFill>
                              <a:srgbClr val="5CB18C"/>
                            </a:solidFill>
                            <a:ln w="25400" cap="flat" cmpd="sng">
                              <a:solidFill>
                                <a:schemeClr val="lt1"/>
                              </a:solidFill>
                              <a:prstDash val="solid"/>
                              <a:round/>
                              <a:headEnd type="none" w="sm" len="sm"/>
                              <a:tailEnd type="none" w="sm" len="sm"/>
                            </a:ln>
                          </wps:spPr>
                          <wps:txbx>
                            <w:txbxContent>
                              <w:p w14:paraId="636FEB8B"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11" name="Text Box 11"/>
                          <wps:cNvSpPr txBox="1"/>
                          <wps:spPr>
                            <a:xfrm>
                              <a:off x="3332891" y="2006460"/>
                              <a:ext cx="1102923" cy="505168"/>
                            </a:xfrm>
                            <a:prstGeom prst="rect">
                              <a:avLst/>
                            </a:prstGeom>
                            <a:noFill/>
                            <a:ln>
                              <a:noFill/>
                            </a:ln>
                          </wps:spPr>
                          <wps:txbx>
                            <w:txbxContent>
                              <w:p w14:paraId="039BB376" w14:textId="77777777" w:rsidR="003E504F" w:rsidRDefault="00F61CE2">
                                <w:pPr>
                                  <w:spacing w:after="0" w:line="215" w:lineRule="auto"/>
                                  <w:jc w:val="center"/>
                                  <w:textDirection w:val="btLr"/>
                                </w:pPr>
                                <w:r>
                                  <w:rPr>
                                    <w:b/>
                                    <w:color w:val="000000"/>
                                    <w:sz w:val="28"/>
                                  </w:rPr>
                                  <w:t>Evaluation</w:t>
                                </w:r>
                              </w:p>
                            </w:txbxContent>
                          </wps:txbx>
                          <wps:bodyPr spcFirstLastPara="1" wrap="square" lIns="53325" tIns="53325" rIns="53325" bIns="53325" anchor="ctr" anchorCtr="0">
                            <a:noAutofit/>
                          </wps:bodyPr>
                        </wps:wsp>
                        <wps:wsp>
                          <wps:cNvPr id="12" name="Freeform: Shape 12"/>
                          <wps:cNvSpPr/>
                          <wps:spPr>
                            <a:xfrm>
                              <a:off x="1425510" y="282510"/>
                              <a:ext cx="2635379" cy="2635379"/>
                            </a:xfrm>
                            <a:custGeom>
                              <a:avLst/>
                              <a:gdLst/>
                              <a:ahLst/>
                              <a:cxnLst/>
                              <a:rect l="l" t="t" r="r" b="b"/>
                              <a:pathLst>
                                <a:path w="120000" h="120000" extrusionOk="0">
                                  <a:moveTo>
                                    <a:pt x="99269" y="105364"/>
                                  </a:moveTo>
                                  <a:cubicBezTo>
                                    <a:pt x="96327" y="107911"/>
                                    <a:pt x="93144" y="110165"/>
                                    <a:pt x="89765" y="112096"/>
                                  </a:cubicBezTo>
                                </a:path>
                              </a:pathLst>
                            </a:custGeom>
                            <a:noFill/>
                            <a:ln w="9525" cap="flat" cmpd="sng">
                              <a:solidFill>
                                <a:srgbClr val="5CB18C"/>
                              </a:solidFill>
                              <a:prstDash val="solid"/>
                              <a:round/>
                              <a:headEnd type="none" w="sm" len="sm"/>
                              <a:tailEnd type="none" w="sm" len="sm"/>
                            </a:ln>
                          </wps:spPr>
                          <wps:txbx>
                            <w:txbxContent>
                              <w:p w14:paraId="4F9449EE"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13" name="Rectangle: Rounded Corners 13"/>
                          <wps:cNvSpPr/>
                          <wps:spPr>
                            <a:xfrm>
                              <a:off x="2164410" y="2637977"/>
                              <a:ext cx="1157579" cy="559824"/>
                            </a:xfrm>
                            <a:prstGeom prst="roundRect">
                              <a:avLst>
                                <a:gd name="adj" fmla="val 16667"/>
                              </a:avLst>
                            </a:prstGeom>
                            <a:solidFill>
                              <a:srgbClr val="5E9BAC"/>
                            </a:solidFill>
                            <a:ln w="25400" cap="flat" cmpd="sng">
                              <a:solidFill>
                                <a:schemeClr val="lt1"/>
                              </a:solidFill>
                              <a:prstDash val="solid"/>
                              <a:round/>
                              <a:headEnd type="none" w="sm" len="sm"/>
                              <a:tailEnd type="none" w="sm" len="sm"/>
                            </a:ln>
                          </wps:spPr>
                          <wps:txbx>
                            <w:txbxContent>
                              <w:p w14:paraId="1C719756"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14" name="Text Box 14"/>
                          <wps:cNvSpPr txBox="1"/>
                          <wps:spPr>
                            <a:xfrm>
                              <a:off x="2191738" y="2665305"/>
                              <a:ext cx="1102923" cy="505168"/>
                            </a:xfrm>
                            <a:prstGeom prst="rect">
                              <a:avLst/>
                            </a:prstGeom>
                            <a:noFill/>
                            <a:ln>
                              <a:noFill/>
                            </a:ln>
                          </wps:spPr>
                          <wps:txbx>
                            <w:txbxContent>
                              <w:p w14:paraId="1BD820B5" w14:textId="77777777" w:rsidR="003E504F" w:rsidRDefault="00F61CE2">
                                <w:pPr>
                                  <w:spacing w:after="0" w:line="215" w:lineRule="auto"/>
                                  <w:jc w:val="center"/>
                                  <w:textDirection w:val="btLr"/>
                                </w:pPr>
                                <w:r>
                                  <w:rPr>
                                    <w:b/>
                                    <w:color w:val="000000"/>
                                    <w:sz w:val="28"/>
                                  </w:rPr>
                                  <w:t>Evaluation</w:t>
                                </w:r>
                              </w:p>
                            </w:txbxContent>
                          </wps:txbx>
                          <wps:bodyPr spcFirstLastPara="1" wrap="square" lIns="53325" tIns="53325" rIns="53325" bIns="53325" anchor="ctr" anchorCtr="0">
                            <a:noAutofit/>
                          </wps:bodyPr>
                        </wps:wsp>
                        <wps:wsp>
                          <wps:cNvPr id="15" name="Freeform: Shape 15"/>
                          <wps:cNvSpPr/>
                          <wps:spPr>
                            <a:xfrm>
                              <a:off x="1425510" y="282510"/>
                              <a:ext cx="2635379" cy="2635379"/>
                            </a:xfrm>
                            <a:custGeom>
                              <a:avLst/>
                              <a:gdLst/>
                              <a:ahLst/>
                              <a:cxnLst/>
                              <a:rect l="l" t="t" r="r" b="b"/>
                              <a:pathLst>
                                <a:path w="120000" h="120000" extrusionOk="0">
                                  <a:moveTo>
                                    <a:pt x="30234" y="112096"/>
                                  </a:moveTo>
                                  <a:lnTo>
                                    <a:pt x="30234" y="112096"/>
                                  </a:lnTo>
                                  <a:cubicBezTo>
                                    <a:pt x="26855" y="110166"/>
                                    <a:pt x="23672" y="107911"/>
                                    <a:pt x="20730" y="105364"/>
                                  </a:cubicBezTo>
                                </a:path>
                              </a:pathLst>
                            </a:custGeom>
                            <a:noFill/>
                            <a:ln w="9525" cap="flat" cmpd="sng">
                              <a:solidFill>
                                <a:srgbClr val="5E9BAC"/>
                              </a:solidFill>
                              <a:prstDash val="solid"/>
                              <a:round/>
                              <a:headEnd type="none" w="sm" len="sm"/>
                              <a:tailEnd type="none" w="sm" len="sm"/>
                            </a:ln>
                          </wps:spPr>
                          <wps:txbx>
                            <w:txbxContent>
                              <w:p w14:paraId="2E52EE8E"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16" name="Rectangle: Rounded Corners 16"/>
                          <wps:cNvSpPr/>
                          <wps:spPr>
                            <a:xfrm>
                              <a:off x="1023257" y="1979132"/>
                              <a:ext cx="1157579" cy="559824"/>
                            </a:xfrm>
                            <a:prstGeom prst="roundRect">
                              <a:avLst>
                                <a:gd name="adj" fmla="val 16667"/>
                              </a:avLst>
                            </a:prstGeom>
                            <a:solidFill>
                              <a:srgbClr val="606CA6"/>
                            </a:solidFill>
                            <a:ln w="25400" cap="flat" cmpd="sng">
                              <a:solidFill>
                                <a:schemeClr val="lt1"/>
                              </a:solidFill>
                              <a:prstDash val="solid"/>
                              <a:round/>
                              <a:headEnd type="none" w="sm" len="sm"/>
                              <a:tailEnd type="none" w="sm" len="sm"/>
                            </a:ln>
                          </wps:spPr>
                          <wps:txbx>
                            <w:txbxContent>
                              <w:p w14:paraId="30815630"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17" name="Text Box 17"/>
                          <wps:cNvSpPr txBox="1"/>
                          <wps:spPr>
                            <a:xfrm>
                              <a:off x="1050585" y="2006460"/>
                              <a:ext cx="1102923" cy="505168"/>
                            </a:xfrm>
                            <a:prstGeom prst="rect">
                              <a:avLst/>
                            </a:prstGeom>
                            <a:noFill/>
                            <a:ln>
                              <a:noFill/>
                            </a:ln>
                          </wps:spPr>
                          <wps:txbx>
                            <w:txbxContent>
                              <w:p w14:paraId="245A1981" w14:textId="77777777" w:rsidR="003E504F" w:rsidRDefault="00F61CE2">
                                <w:pPr>
                                  <w:spacing w:after="0" w:line="215" w:lineRule="auto"/>
                                  <w:jc w:val="center"/>
                                  <w:textDirection w:val="btLr"/>
                                </w:pPr>
                                <w:r>
                                  <w:rPr>
                                    <w:b/>
                                    <w:color w:val="000000"/>
                                    <w:sz w:val="28"/>
                                  </w:rPr>
                                  <w:t>Analysis</w:t>
                                </w:r>
                              </w:p>
                            </w:txbxContent>
                          </wps:txbx>
                          <wps:bodyPr spcFirstLastPara="1" wrap="square" lIns="53325" tIns="53325" rIns="53325" bIns="53325" anchor="ctr" anchorCtr="0">
                            <a:noAutofit/>
                          </wps:bodyPr>
                        </wps:wsp>
                        <wps:wsp>
                          <wps:cNvPr id="18" name="Freeform: Shape 18"/>
                          <wps:cNvSpPr/>
                          <wps:spPr>
                            <a:xfrm>
                              <a:off x="1425510" y="282510"/>
                              <a:ext cx="2635379" cy="2635379"/>
                            </a:xfrm>
                            <a:custGeom>
                              <a:avLst/>
                              <a:gdLst/>
                              <a:ahLst/>
                              <a:cxnLst/>
                              <a:rect l="l" t="t" r="r" b="b"/>
                              <a:pathLst>
                                <a:path w="120000" h="120000" extrusionOk="0">
                                  <a:moveTo>
                                    <a:pt x="934" y="70545"/>
                                  </a:moveTo>
                                  <a:cubicBezTo>
                                    <a:pt x="-311" y="63570"/>
                                    <a:pt x="-311" y="56430"/>
                                    <a:pt x="934" y="49456"/>
                                  </a:cubicBezTo>
                                </a:path>
                              </a:pathLst>
                            </a:custGeom>
                            <a:noFill/>
                            <a:ln w="9525" cap="flat" cmpd="sng">
                              <a:solidFill>
                                <a:srgbClr val="606CA6"/>
                              </a:solidFill>
                              <a:prstDash val="solid"/>
                              <a:round/>
                              <a:headEnd type="none" w="sm" len="sm"/>
                              <a:tailEnd type="none" w="sm" len="sm"/>
                            </a:ln>
                          </wps:spPr>
                          <wps:txbx>
                            <w:txbxContent>
                              <w:p w14:paraId="7191B110"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19" name="Rectangle: Rounded Corners 19"/>
                          <wps:cNvSpPr/>
                          <wps:spPr>
                            <a:xfrm>
                              <a:off x="1023257" y="661443"/>
                              <a:ext cx="1157579" cy="559824"/>
                            </a:xfrm>
                            <a:prstGeom prst="roundRect">
                              <a:avLst>
                                <a:gd name="adj" fmla="val 16667"/>
                              </a:avLst>
                            </a:prstGeom>
                            <a:solidFill>
                              <a:srgbClr val="7F63A1"/>
                            </a:solidFill>
                            <a:ln w="25400" cap="flat" cmpd="sng">
                              <a:solidFill>
                                <a:schemeClr val="lt1"/>
                              </a:solidFill>
                              <a:prstDash val="solid"/>
                              <a:round/>
                              <a:headEnd type="none" w="sm" len="sm"/>
                              <a:tailEnd type="none" w="sm" len="sm"/>
                            </a:ln>
                          </wps:spPr>
                          <wps:txbx>
                            <w:txbxContent>
                              <w:p w14:paraId="7FAFD6AB"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s:wsp>
                          <wps:cNvPr id="20" name="Text Box 20"/>
                          <wps:cNvSpPr txBox="1"/>
                          <wps:spPr>
                            <a:xfrm>
                              <a:off x="1050585" y="688771"/>
                              <a:ext cx="1102923" cy="505168"/>
                            </a:xfrm>
                            <a:prstGeom prst="rect">
                              <a:avLst/>
                            </a:prstGeom>
                            <a:noFill/>
                            <a:ln>
                              <a:noFill/>
                            </a:ln>
                          </wps:spPr>
                          <wps:txbx>
                            <w:txbxContent>
                              <w:p w14:paraId="6CDACB55" w14:textId="77777777" w:rsidR="003E504F" w:rsidRDefault="00F61CE2">
                                <w:pPr>
                                  <w:spacing w:after="0" w:line="215" w:lineRule="auto"/>
                                  <w:jc w:val="center"/>
                                  <w:textDirection w:val="btLr"/>
                                </w:pPr>
                                <w:r>
                                  <w:rPr>
                                    <w:b/>
                                    <w:color w:val="000000"/>
                                    <w:sz w:val="28"/>
                                  </w:rPr>
                                  <w:t>Conclusion</w:t>
                                </w:r>
                              </w:p>
                            </w:txbxContent>
                          </wps:txbx>
                          <wps:bodyPr spcFirstLastPara="1" wrap="square" lIns="53325" tIns="53325" rIns="53325" bIns="53325" anchor="ctr" anchorCtr="0">
                            <a:noAutofit/>
                          </wps:bodyPr>
                        </wps:wsp>
                        <wps:wsp>
                          <wps:cNvPr id="21" name="Freeform: Shape 21"/>
                          <wps:cNvSpPr/>
                          <wps:spPr>
                            <a:xfrm>
                              <a:off x="1425510" y="282510"/>
                              <a:ext cx="2635379" cy="2635379"/>
                            </a:xfrm>
                            <a:custGeom>
                              <a:avLst/>
                              <a:gdLst/>
                              <a:ahLst/>
                              <a:cxnLst/>
                              <a:rect l="l" t="t" r="r" b="b"/>
                              <a:pathLst>
                                <a:path w="120000" h="120000" extrusionOk="0">
                                  <a:moveTo>
                                    <a:pt x="20731" y="14636"/>
                                  </a:moveTo>
                                  <a:lnTo>
                                    <a:pt x="20731" y="14636"/>
                                  </a:lnTo>
                                  <a:cubicBezTo>
                                    <a:pt x="23673" y="12089"/>
                                    <a:pt x="26856" y="9835"/>
                                    <a:pt x="30235" y="7904"/>
                                  </a:cubicBezTo>
                                </a:path>
                              </a:pathLst>
                            </a:custGeom>
                            <a:noFill/>
                            <a:ln w="9525" cap="flat" cmpd="sng">
                              <a:solidFill>
                                <a:srgbClr val="7F63A1"/>
                              </a:solidFill>
                              <a:prstDash val="solid"/>
                              <a:round/>
                              <a:headEnd type="none" w="sm" len="sm"/>
                              <a:tailEnd type="none" w="sm" len="sm"/>
                            </a:ln>
                          </wps:spPr>
                          <wps:txbx>
                            <w:txbxContent>
                              <w:p w14:paraId="37D87D8E" w14:textId="77777777" w:rsidR="003E504F" w:rsidRDefault="003E504F">
                                <w:pPr>
                                  <w:spacing w:after="0" w:line="240" w:lineRule="auto"/>
                                  <w:jc w:val="left"/>
                                  <w:textDirection w:val="btLr"/>
                                </w:pPr>
                              </w:p>
                            </w:txbxContent>
                          </wps:txbx>
                          <wps:bodyPr spcFirstLastPara="1" wrap="square" lIns="91425" tIns="91425" rIns="91425" bIns="91425" anchor="ctr" anchorCtr="0">
                            <a:noAutofit/>
                          </wps:bodyPr>
                        </wps:wsp>
                      </wpg:grpSp>
                    </wpg:wgp>
                  </a:graphicData>
                </a:graphic>
              </wp:inline>
            </w:drawing>
          </mc:Choice>
          <mc:Fallback>
            <w:pict>
              <v:group w14:anchorId="79247FAD" id="Group 1" o:spid="_x0000_s1026"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">
                <v:group id="Group 2"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rect id="Rectangle 3"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" filled="f" stroked="f">
                    <v:textbox inset="2.53958mm,2.53958mm,2.53958mm,2.53958mm">
                      <w:txbxContent>
                        <w:p w14:paraId="69DC3618" w14:textId="77777777" w:rsidR="003E504F" w:rsidRDefault="003E504F">
                          <w:pPr>
                            <w:spacing w:after="0" w:line="240" w:lineRule="auto"/>
                            <w:jc w:val="left"/>
                            <w:textDirection w:val="btLr"/>
                          </w:pPr>
                        </w:p>
                      </w:txbxContent>
                    </v:textbox>
                  </v:rect>
                  <v:roundrect id="Rectangle: Rounded Corners 4" o:spid="_x0000_s1029" style="position:absolute;left:21644;top:25;width:11575;height:559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" fillcolor="#9bbb59 [3206]" strokecolor="white [3201]" strokeweight="2pt">
                    <v:stroke startarrowwidth="narrow" startarrowlength="short" endarrowwidth="narrow" endarrowlength="short"/>
                    <v:textbox inset="2.53958mm,2.53958mm,2.53958mm,2.53958mm">
                      <w:txbxContent>
                        <w:p w14:paraId="5E307F95" w14:textId="77777777" w:rsidR="003E504F" w:rsidRDefault="003E504F">
                          <w:pPr>
                            <w:spacing w:after="0" w:line="240" w:lineRule="auto"/>
                            <w:jc w:val="left"/>
                            <w:textDirection w:val="btLr"/>
                          </w:pPr>
                        </w:p>
                      </w:txbxContent>
                    </v:textbox>
                  </v:roundrect>
                  <v:shapetype id="_x0000_t202" coordsize="21600,21600" o:spt="202" path="m,l,21600r21600,l21600,xe">
                    <v:stroke joinstyle="miter"/>
                    <v:path gradientshapeok="t" o:connecttype="rect"/>
                  </v:shapetype>
                  <v:shape id="Text Box 5" o:spid="_x0000_s1030" type="#_x0000_t202" style="position:absolute;left:21917;top:299;width:11029;height:5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" filled="f" stroked="f">
                    <v:textbox inset="1.48125mm,1.48125mm,1.48125mm,1.48125mm">
                      <w:txbxContent>
                        <w:p w14:paraId="36551F89" w14:textId="77777777" w:rsidR="003E504F" w:rsidRDefault="00F61CE2">
                          <w:pPr>
                            <w:spacing w:after="0" w:line="215" w:lineRule="auto"/>
                            <w:jc w:val="center"/>
                            <w:textDirection w:val="btLr"/>
                          </w:pPr>
                          <w:r>
                            <w:rPr>
                              <w:b/>
                              <w:color w:val="000000"/>
                              <w:sz w:val="28"/>
                            </w:rPr>
                            <w:t>Description</w:t>
                          </w:r>
                        </w:p>
                      </w:txbxContent>
                    </v:textbox>
                  </v:shape>
                  <v:shape id="Freeform: Shape 6" o:spid="_x0000_s1031" style="position:absolute;left:14255;top:2825;width:26353;height:2635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" adj="-11796480,,5400" path="m89766,7904r,c93145,9834,96328,12089,99270,14636e" filled="f" strokecolor="#9bbb59 [3206]">
                    <v:stroke startarrowwidth="narrow" startarrowlength="short" endarrowwidth="narrow" endarrowlength="short" joinstyle="round"/>
                    <v:formulas/>
                    <v:path arrowok="t" o:extrusionok="f" o:connecttype="custom" textboxrect="0,0,120000,120000"/>
                    <v:textbox inset="2.53958mm,2.53958mm,2.53958mm,2.53958mm">
                      <w:txbxContent>
                        <w:p w14:paraId="0DD2B5CB" w14:textId="77777777" w:rsidR="003E504F" w:rsidRDefault="003E504F">
                          <w:pPr>
                            <w:spacing w:after="0" w:line="240" w:lineRule="auto"/>
                            <w:jc w:val="left"/>
                            <w:textDirection w:val="btLr"/>
                          </w:pPr>
                        </w:p>
                      </w:txbxContent>
                    </v:textbox>
                  </v:shape>
                  <v:roundrect id="Rectangle: Rounded Corners 7" o:spid="_x0000_s1032" style="position:absolute;left:33055;top:6614;width:11576;height:559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" fillcolor="#5eb65a" strokecolor="white [3201]" strokeweight="2pt">
                    <v:stroke startarrowwidth="narrow" startarrowlength="short" endarrowwidth="narrow" endarrowlength="short"/>
                    <v:textbox inset="2.53958mm,2.53958mm,2.53958mm,2.53958mm">
                      <w:txbxContent>
                        <w:p w14:paraId="56CF2C57" w14:textId="77777777" w:rsidR="003E504F" w:rsidRDefault="003E504F">
                          <w:pPr>
                            <w:spacing w:after="0" w:line="240" w:lineRule="auto"/>
                            <w:jc w:val="left"/>
                            <w:textDirection w:val="btLr"/>
                          </w:pPr>
                        </w:p>
                      </w:txbxContent>
                    </v:textbox>
                  </v:roundrect>
                  <v:shape id="Text Box 8" o:spid="_x0000_s1033" type="#_x0000_t202" style="position:absolute;left:33328;top:6887;width:11030;height:50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" filled="f" stroked="f">
                    <v:textbox inset="1.48125mm,1.48125mm,1.48125mm,1.48125mm">
                      <w:txbxContent>
                        <w:p w14:paraId="3F33FDDB" w14:textId="77777777" w:rsidR="003E504F" w:rsidRDefault="00F61CE2">
                          <w:pPr>
                            <w:spacing w:after="0" w:line="215" w:lineRule="auto"/>
                            <w:jc w:val="center"/>
                            <w:textDirection w:val="btLr"/>
                          </w:pPr>
                          <w:r>
                            <w:rPr>
                              <w:b/>
                              <w:color w:val="000000"/>
                              <w:sz w:val="28"/>
                            </w:rPr>
                            <w:t>Feelings</w:t>
                          </w:r>
                        </w:p>
                      </w:txbxContent>
                    </v:textbox>
                  </v:shape>
                  <v:shape id="Freeform: Shape 9" o:spid="_x0000_s1034" style="position:absolute;left:14255;top:2825;width:26353;height:2635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" adj="-11796480,,5400" path="m119066,49455v1245,6975,1245,14115,,21089e" filled="f" strokecolor="#5eb65a">
                    <v:stroke startarrowwidth="narrow" startarrowlength="short" endarrowwidth="narrow" endarrowlength="short" joinstyle="round"/>
                    <v:formulas/>
                    <v:path arrowok="t" o:extrusionok="f" o:connecttype="custom" textboxrect="0,0,120000,120000"/>
                    <v:textbox inset="2.53958mm,2.53958mm,2.53958mm,2.53958mm">
                      <w:txbxContent>
                        <w:p w14:paraId="081FCE2D" w14:textId="77777777" w:rsidR="003E504F" w:rsidRDefault="003E504F">
                          <w:pPr>
                            <w:spacing w:after="0" w:line="240" w:lineRule="auto"/>
                            <w:jc w:val="left"/>
                            <w:textDirection w:val="btLr"/>
                          </w:pPr>
                        </w:p>
                      </w:txbxContent>
                    </v:textbox>
                  </v:shape>
                  <v:roundrect id="Rectangle: Rounded Corners 10" o:spid="_x0000_s1035" style="position:absolute;left:33055;top:19791;width:11576;height:559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" fillcolor="#5cb18c" strokecolor="white [3201]" strokeweight="2pt">
                    <v:stroke startarrowwidth="narrow" startarrowlength="short" endarrowwidth="narrow" endarrowlength="short"/>
                    <v:textbox inset="2.53958mm,2.53958mm,2.53958mm,2.53958mm">
                      <w:txbxContent>
                        <w:p w14:paraId="636FEB8B" w14:textId="77777777" w:rsidR="003E504F" w:rsidRDefault="003E504F">
                          <w:pPr>
                            <w:spacing w:after="0" w:line="240" w:lineRule="auto"/>
                            <w:jc w:val="left"/>
                            <w:textDirection w:val="btLr"/>
                          </w:pPr>
                        </w:p>
                      </w:txbxContent>
                    </v:textbox>
                  </v:roundrect>
                  <v:shape id="Text Box 11" o:spid="_x0000_s1036" type="#_x0000_t202" style="position:absolute;left:33328;top:20064;width:11030;height:50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" filled="f" stroked="f">
                    <v:textbox inset="1.48125mm,1.48125mm,1.48125mm,1.48125mm">
                      <w:txbxContent>
                        <w:p w14:paraId="039BB376" w14:textId="77777777" w:rsidR="003E504F" w:rsidRDefault="00F61CE2">
                          <w:pPr>
                            <w:spacing w:after="0" w:line="215" w:lineRule="auto"/>
                            <w:jc w:val="center"/>
                            <w:textDirection w:val="btLr"/>
                          </w:pPr>
                          <w:r>
                            <w:rPr>
                              <w:b/>
                              <w:color w:val="000000"/>
                              <w:sz w:val="28"/>
                            </w:rPr>
                            <w:t>Evaluation</w:t>
                          </w:r>
                        </w:p>
                      </w:txbxContent>
                    </v:textbox>
                  </v:shape>
                  <v:shape id="Freeform: Shape 12" o:spid="_x0000_s1037" style="position:absolute;left:14255;top:2825;width:26353;height:2635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" adj="-11796480,,5400" path="m99269,105364v-2942,2547,-6125,4801,-9504,6732e" filled="f" strokecolor="#5cb18c">
                    <v:stroke startarrowwidth="narrow" startarrowlength="short" endarrowwidth="narrow" endarrowlength="short" joinstyle="round"/>
                    <v:formulas/>
                    <v:path arrowok="t" o:extrusionok="f" o:connecttype="custom" textboxrect="0,0,120000,120000"/>
                    <v:textbox inset="2.53958mm,2.53958mm,2.53958mm,2.53958mm">
                      <w:txbxContent>
                        <w:p w14:paraId="4F9449EE" w14:textId="77777777" w:rsidR="003E504F" w:rsidRDefault="003E504F">
                          <w:pPr>
                            <w:spacing w:after="0" w:line="240" w:lineRule="auto"/>
                            <w:jc w:val="left"/>
                            <w:textDirection w:val="btLr"/>
                          </w:pPr>
                        </w:p>
                      </w:txbxContent>
                    </v:textbox>
                  </v:shape>
                  <v:roundrect id="Rectangle: Rounded Corners 13" o:spid="_x0000_s1038" style="position:absolute;left:21644;top:26379;width:11575;height:559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" fillcolor="#5e9bac" strokecolor="white [3201]" strokeweight="2pt">
                    <v:stroke startarrowwidth="narrow" startarrowlength="short" endarrowwidth="narrow" endarrowlength="short"/>
                    <v:textbox inset="2.53958mm,2.53958mm,2.53958mm,2.53958mm">
                      <w:txbxContent>
                        <w:p w14:paraId="1C719756" w14:textId="77777777" w:rsidR="003E504F" w:rsidRDefault="003E504F">
                          <w:pPr>
                            <w:spacing w:after="0" w:line="240" w:lineRule="auto"/>
                            <w:jc w:val="left"/>
                            <w:textDirection w:val="btLr"/>
                          </w:pPr>
                        </w:p>
                      </w:txbxContent>
                    </v:textbox>
                  </v:roundrect>
                  <v:shape id="Text Box 14" o:spid="_x0000_s1039" type="#_x0000_t202" style="position:absolute;left:21917;top:26653;width:11029;height:50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" filled="f" stroked="f">
                    <v:textbox inset="1.48125mm,1.48125mm,1.48125mm,1.48125mm">
                      <w:txbxContent>
                        <w:p w14:paraId="1BD820B5" w14:textId="77777777" w:rsidR="003E504F" w:rsidRDefault="00F61CE2">
                          <w:pPr>
                            <w:spacing w:after="0" w:line="215" w:lineRule="auto"/>
                            <w:jc w:val="center"/>
                            <w:textDirection w:val="btLr"/>
                          </w:pPr>
                          <w:r>
                            <w:rPr>
                              <w:b/>
                              <w:color w:val="000000"/>
                              <w:sz w:val="28"/>
                            </w:rPr>
                            <w:t>Evaluation</w:t>
                          </w:r>
                        </w:p>
                      </w:txbxContent>
                    </v:textbox>
                  </v:shape>
                  <v:shape id="Freeform: Shape 15" o:spid="_x0000_s1040" style="position:absolute;left:14255;top:2825;width:26353;height:2635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" adj="-11796480,,5400" path="m30234,112096r,c26855,110166,23672,107911,20730,105364e" filled="f" strokecolor="#5e9bac">
                    <v:stroke startarrowwidth="narrow" startarrowlength="short" endarrowwidth="narrow" endarrowlength="short" joinstyle="round"/>
                    <v:formulas/>
                    <v:path arrowok="t" o:extrusionok="f" o:connecttype="custom" textboxrect="0,0,120000,120000"/>
                    <v:textbox inset="2.53958mm,2.53958mm,2.53958mm,2.53958mm">
                      <w:txbxContent>
                        <w:p w14:paraId="2E52EE8E" w14:textId="77777777" w:rsidR="003E504F" w:rsidRDefault="003E504F">
                          <w:pPr>
                            <w:spacing w:after="0" w:line="240" w:lineRule="auto"/>
                            <w:jc w:val="left"/>
                            <w:textDirection w:val="btLr"/>
                          </w:pPr>
                        </w:p>
                      </w:txbxContent>
                    </v:textbox>
                  </v:shape>
                  <v:roundrect id="Rectangle: Rounded Corners 16" o:spid="_x0000_s1041" style="position:absolute;left:10232;top:19791;width:11576;height:559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" fillcolor="#606ca6" strokecolor="white [3201]" strokeweight="2pt">
                    <v:stroke startarrowwidth="narrow" startarrowlength="short" endarrowwidth="narrow" endarrowlength="short"/>
                    <v:textbox inset="2.53958mm,2.53958mm,2.53958mm,2.53958mm">
                      <w:txbxContent>
                        <w:p w14:paraId="30815630" w14:textId="77777777" w:rsidR="003E504F" w:rsidRDefault="003E504F">
                          <w:pPr>
                            <w:spacing w:after="0" w:line="240" w:lineRule="auto"/>
                            <w:jc w:val="left"/>
                            <w:textDirection w:val="btLr"/>
                          </w:pPr>
                        </w:p>
                      </w:txbxContent>
                    </v:textbox>
                  </v:roundrect>
                  <v:shape id="Text Box 17" o:spid="_x0000_s1042" type="#_x0000_t202" style="position:absolute;left:10505;top:20064;width:11030;height:50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" filled="f" stroked="f">
                    <v:textbox inset="1.48125mm,1.48125mm,1.48125mm,1.48125mm">
                      <w:txbxContent>
                        <w:p w14:paraId="245A1981" w14:textId="77777777" w:rsidR="003E504F" w:rsidRDefault="00F61CE2">
                          <w:pPr>
                            <w:spacing w:after="0" w:line="215" w:lineRule="auto"/>
                            <w:jc w:val="center"/>
                            <w:textDirection w:val="btLr"/>
                          </w:pPr>
                          <w:r>
                            <w:rPr>
                              <w:b/>
                              <w:color w:val="000000"/>
                              <w:sz w:val="28"/>
                            </w:rPr>
                            <w:t>Analysis</w:t>
                          </w:r>
                        </w:p>
                      </w:txbxContent>
                    </v:textbox>
                  </v:shape>
                  <v:shape id="Freeform: Shape 18" o:spid="_x0000_s1043" style="position:absolute;left:14255;top:2825;width:26353;height:2635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" adj="-11796480,,5400" path="m934,70545c-311,63570,-311,56430,934,49456e" filled="f" strokecolor="#606ca6">
                    <v:stroke startarrowwidth="narrow" startarrowlength="short" endarrowwidth="narrow" endarrowlength="short" joinstyle="round"/>
                    <v:formulas/>
                    <v:path arrowok="t" o:extrusionok="f" o:connecttype="custom" textboxrect="0,0,120000,120000"/>
                    <v:textbox inset="2.53958mm,2.53958mm,2.53958mm,2.53958mm">
                      <w:txbxContent>
                        <w:p w14:paraId="7191B110" w14:textId="77777777" w:rsidR="003E504F" w:rsidRDefault="003E504F">
                          <w:pPr>
                            <w:spacing w:after="0" w:line="240" w:lineRule="auto"/>
                            <w:jc w:val="left"/>
                            <w:textDirection w:val="btLr"/>
                          </w:pPr>
                        </w:p>
                      </w:txbxContent>
                    </v:textbox>
                  </v:shape>
                  <v:roundrect id="Rectangle: Rounded Corners 19" o:spid="_x0000_s1044" style="position:absolute;left:10232;top:6614;width:11576;height:559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" fillcolor="#7f63a1" strokecolor="white [3201]" strokeweight="2pt">
                    <v:stroke startarrowwidth="narrow" startarrowlength="short" endarrowwidth="narrow" endarrowlength="short"/>
                    <v:textbox inset="2.53958mm,2.53958mm,2.53958mm,2.53958mm">
                      <w:txbxContent>
                        <w:p w14:paraId="7FAFD6AB" w14:textId="77777777" w:rsidR="003E504F" w:rsidRDefault="003E504F">
                          <w:pPr>
                            <w:spacing w:after="0" w:line="240" w:lineRule="auto"/>
                            <w:jc w:val="left"/>
                            <w:textDirection w:val="btLr"/>
                          </w:pPr>
                        </w:p>
                      </w:txbxContent>
                    </v:textbox>
                  </v:roundrect>
                  <v:shape id="Text Box 20" o:spid="_x0000_s1045" type="#_x0000_t202" style="position:absolute;left:10505;top:6887;width:11030;height:50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" filled="f" stroked="f">
                    <v:textbox inset="1.48125mm,1.48125mm,1.48125mm,1.48125mm">
                      <w:txbxContent>
                        <w:p w14:paraId="6CDACB55" w14:textId="77777777" w:rsidR="003E504F" w:rsidRDefault="00F61CE2">
                          <w:pPr>
                            <w:spacing w:after="0" w:line="215" w:lineRule="auto"/>
                            <w:jc w:val="center"/>
                            <w:textDirection w:val="btLr"/>
                          </w:pPr>
                          <w:r>
                            <w:rPr>
                              <w:b/>
                              <w:color w:val="000000"/>
                              <w:sz w:val="28"/>
                            </w:rPr>
                            <w:t>Conclusion</w:t>
                          </w:r>
                        </w:p>
                      </w:txbxContent>
                    </v:textbox>
                  </v:shape>
                  <v:shape id="Freeform: Shape 21" o:spid="_x0000_s1046" style="position:absolute;left:14255;top:2825;width:26353;height:26353;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" adj="-11796480,,5400" path="m20731,14636r,c23673,12089,26856,9835,30235,7904e" filled="f" strokecolor="#7f63a1">
                    <v:stroke startarrowwidth="narrow" startarrowlength="short" endarrowwidth="narrow" endarrowlength="short" joinstyle="round"/>
                    <v:formulas/>
                    <v:path arrowok="t" o:extrusionok="f" o:connecttype="custom" textboxrect="0,0,120000,120000"/>
                    <v:textbox inset="2.53958mm,2.53958mm,2.53958mm,2.53958mm">
                      <w:txbxContent>
                        <w:p w14:paraId="37D87D8E" w14:textId="77777777" w:rsidR="003E504F" w:rsidRDefault="003E504F">
                          <w:pPr>
                            <w:spacing w:after="0" w:line="240" w:lineRule="auto"/>
                            <w:jc w:val="left"/>
                            <w:textDirection w:val="btLr"/>
                          </w:pPr>
                        </w:p>
                      </w:txbxContent>
                    </v:textbox>
                  </v:shape>
                </v:group>
                <w10:anchorlock/>
              </v:group>
            </w:pict>
          </mc:Fallback>
        </mc:AlternateContent>
      </w:r>
      <w:r>
        <w:t xml:space="preserve">    </w:t>
      </w:r>
    </w:p>
    <w:p w14:paraId="51056720" w14:textId="77777777" w:rsidR="003E504F" w:rsidRDefault="00F61CE2">
      <w:pPr>
        <w:spacing w:line="360" w:lineRule="auto"/>
        <w:jc w:val="center"/>
      </w:pPr>
      <w:r>
        <w:t>Figure 01: Gibbs’ Reflective Cycle</w:t>
      </w:r>
    </w:p>
    <w:p w14:paraId="57521495" w14:textId="77777777" w:rsidR="003E504F" w:rsidRDefault="00F61CE2">
      <w:pPr>
        <w:spacing w:line="360" w:lineRule="auto"/>
        <w:jc w:val="center"/>
      </w:pPr>
      <w:r>
        <w:t xml:space="preserve">Source: </w:t>
      </w:r>
      <w:r>
        <w:rPr>
          <w:color w:val="000000"/>
          <w:highlight w:val="white"/>
        </w:rPr>
        <w:t>(Blumberg, 2015)</w:t>
      </w:r>
    </w:p>
    <w:p w14:paraId="02EC8FCB" w14:textId="77777777" w:rsidR="003E504F" w:rsidRDefault="00F61CE2">
      <w:pPr>
        <w:pStyle w:val="Heading2"/>
        <w:spacing w:line="360" w:lineRule="auto"/>
      </w:pPr>
      <w:bookmarkStart w:id="2" w:name="_Toc40023478"/>
      <w:r>
        <w:lastRenderedPageBreak/>
        <w:t>2.1 Description</w:t>
      </w:r>
      <w:bookmarkEnd w:id="2"/>
    </w:p>
    <w:p w14:paraId="4855154B" w14:textId="0F752DFE" w:rsidR="003E504F" w:rsidRDefault="00F61CE2">
      <w:pPr>
        <w:spacing w:line="360" w:lineRule="auto"/>
      </w:pPr>
      <w:r>
        <w:t>The description is the first stage of Gibbs’ Reflection Cycle that requires a factual description of the experience or event to set the scene and give context</w:t>
      </w:r>
      <w:r>
        <w:rPr>
          <w:color w:val="000000"/>
          <w:highlight w:val="white"/>
        </w:rPr>
        <w:t xml:space="preserve"> (</w:t>
      </w:r>
      <w:proofErr w:type="spellStart"/>
      <w:r>
        <w:rPr>
          <w:color w:val="000000"/>
          <w:highlight w:val="white"/>
        </w:rPr>
        <w:t>Bassot</w:t>
      </w:r>
      <w:proofErr w:type="spellEnd"/>
      <w:r>
        <w:rPr>
          <w:color w:val="000000"/>
          <w:highlight w:val="white"/>
        </w:rPr>
        <w:t>, 2015)</w:t>
      </w:r>
      <w:r>
        <w:t>. At this stage, no conclusion is drawn at all. The focus is on the relevant information</w:t>
      </w:r>
      <w:r>
        <w:rPr>
          <w:color w:val="000000"/>
          <w:highlight w:val="white"/>
        </w:rPr>
        <w:t xml:space="preserve"> (</w:t>
      </w:r>
      <w:proofErr w:type="spellStart"/>
      <w:r>
        <w:rPr>
          <w:color w:val="000000"/>
          <w:highlight w:val="white"/>
        </w:rPr>
        <w:t>Armendáriz</w:t>
      </w:r>
      <w:proofErr w:type="spellEnd"/>
      <w:r>
        <w:rPr>
          <w:color w:val="000000"/>
          <w:highlight w:val="white"/>
        </w:rPr>
        <w:t xml:space="preserve">, Ferrari, </w:t>
      </w:r>
      <w:proofErr w:type="spellStart"/>
      <w:r>
        <w:rPr>
          <w:color w:val="000000"/>
          <w:highlight w:val="white"/>
        </w:rPr>
        <w:t>Groisman</w:t>
      </w:r>
      <w:proofErr w:type="spellEnd"/>
      <w:r>
        <w:rPr>
          <w:color w:val="000000"/>
          <w:highlight w:val="white"/>
        </w:rPr>
        <w:t xml:space="preserve"> and Leonardi, 2014)</w:t>
      </w:r>
      <w:r>
        <w:t xml:space="preserve">. As per the assessment two of the module I was required to do an organizational analysis and reflective evaluation keeping a relationship with the concept of transferable skills and the adaption process. To complete assessment </w:t>
      </w:r>
      <w:r w:rsidR="00D27E6E">
        <w:t>one,</w:t>
      </w:r>
      <w:r>
        <w:t xml:space="preserve"> I chose Tesla Inc. as the organization. To complete the study related to assessment one, first I have researched and </w:t>
      </w:r>
      <w:r w:rsidR="00D27E6E">
        <w:t>analysed</w:t>
      </w:r>
      <w:r>
        <w:t xml:space="preserve"> the electric vehicle and clean energy company then I have </w:t>
      </w:r>
      <w:r w:rsidR="00D27E6E">
        <w:t>analysed</w:t>
      </w:r>
      <w:r>
        <w:t xml:space="preserve"> the industrial overview of Tesla Inc. I have also studied and described the size and structure, the </w:t>
      </w:r>
      <w:r w:rsidR="00D27E6E">
        <w:t>goal</w:t>
      </w:r>
      <w:r>
        <w:t xml:space="preserve"> of Tesla that they are heading off, mission and values of the company. I also researched and identified who is the targeted customer of the company and what is the customer’s expectation from Tesla Inc. I also tried to find out and describe the strength, weakness, opportunities and the threat for Tesla Inc. and did a SWOT analysis. Tesla’s employees play a vital role to achieve the organizational </w:t>
      </w:r>
      <w:r w:rsidR="00D27E6E">
        <w:t>goal,</w:t>
      </w:r>
      <w:r>
        <w:t xml:space="preserve"> so I have tried to explain the different role of employees and the process through which they are supporting Tesla Inc. to achieve its </w:t>
      </w:r>
      <w:r w:rsidR="00D27E6E">
        <w:t>goal</w:t>
      </w:r>
      <w:r>
        <w:t xml:space="preserve">. I have also explained the importance of the training and development process for the employees of Tesla Inc. Considering the role of a chief financial officer of Tesla Inc., I have described the importance of the CFO through explaining the different skills of a CFO in assessment one. A CFO must have different competencies as she/he </w:t>
      </w:r>
      <w:r w:rsidR="00D27E6E">
        <w:t>must</w:t>
      </w:r>
      <w:r>
        <w:t xml:space="preserve"> manage the whole financial sector of the company. Tesla Inc. runs four different </w:t>
      </w:r>
      <w:r w:rsidR="00A63DB9">
        <w:t>industries,</w:t>
      </w:r>
      <w:r>
        <w:t xml:space="preserve"> so the CFO of the company </w:t>
      </w:r>
      <w:proofErr w:type="gramStart"/>
      <w:r>
        <w:t>has to</w:t>
      </w:r>
      <w:proofErr w:type="gramEnd"/>
      <w:r>
        <w:t xml:space="preserve"> perform different activities. </w:t>
      </w:r>
      <w:r w:rsidR="00D27E6E">
        <w:t>So,</w:t>
      </w:r>
      <w:r>
        <w:t xml:space="preserve"> I have also given a brief explanation of the training and development requirement for a CFO of Tesla Inc. in assessment one.</w:t>
      </w:r>
    </w:p>
    <w:p w14:paraId="031EC115" w14:textId="77777777" w:rsidR="003E504F" w:rsidRDefault="00F61CE2">
      <w:pPr>
        <w:pStyle w:val="Heading2"/>
        <w:spacing w:line="360" w:lineRule="auto"/>
      </w:pPr>
      <w:bookmarkStart w:id="3" w:name="_Toc40023479"/>
      <w:r>
        <w:t>2.2 Feelings</w:t>
      </w:r>
      <w:bookmarkEnd w:id="3"/>
    </w:p>
    <w:p w14:paraId="4DE1FD26" w14:textId="5B3B4485" w:rsidR="003E504F" w:rsidRDefault="00F61CE2">
      <w:pPr>
        <w:spacing w:line="360" w:lineRule="auto"/>
      </w:pPr>
      <w:r>
        <w:t>At this stage, emotion used to be felt when the learners go through an experience or event</w:t>
      </w:r>
      <w:r>
        <w:rPr>
          <w:color w:val="000000"/>
          <w:highlight w:val="white"/>
        </w:rPr>
        <w:t xml:space="preserve"> (Blumberg, 2015)</w:t>
      </w:r>
      <w:r>
        <w:t xml:space="preserve">. </w:t>
      </w:r>
      <w:r w:rsidR="009253BB">
        <w:t>T</w:t>
      </w:r>
      <w:r>
        <w:t>he learners outline their feelings of prior, during and after the experience. This stage avoids commenting on the learner's emotions</w:t>
      </w:r>
      <w:r>
        <w:rPr>
          <w:color w:val="000000"/>
          <w:highlight w:val="white"/>
        </w:rPr>
        <w:t xml:space="preserve"> (</w:t>
      </w:r>
      <w:proofErr w:type="spellStart"/>
      <w:r>
        <w:rPr>
          <w:color w:val="000000"/>
          <w:highlight w:val="white"/>
        </w:rPr>
        <w:t>Bruijl</w:t>
      </w:r>
      <w:proofErr w:type="spellEnd"/>
      <w:r>
        <w:rPr>
          <w:color w:val="000000"/>
          <w:highlight w:val="white"/>
        </w:rPr>
        <w:t>, 2017)</w:t>
      </w:r>
      <w:r>
        <w:t xml:space="preserve">. I was quite satisfied regarding completing the study as the given instruction in the module was clear and concise. Practical and researching knowledge always gives me pleasure. I was quite happy as the report required research work. For completing the report, I had to first choose a specific industry which is automotive energy storage energy production then I had to choose a company from that industry on my own. After choosing the </w:t>
      </w:r>
      <w:r w:rsidR="00D27E6E">
        <w:t>company,</w:t>
      </w:r>
      <w:r>
        <w:t xml:space="preserve"> which is Tesla Inc., I researched the company and gathered all the relevant information. Gathering all the relevant information was </w:t>
      </w:r>
      <w:r>
        <w:lastRenderedPageBreak/>
        <w:t xml:space="preserve">quite challenging for me as I had to cross-check all the information that I gathered is from a reliable source. As Tesla Inc. was the leading automobile brand for 2019 which delivered 367,500 vehicles, I found it very convenient to choose Tesla Inc. the company over another company. </w:t>
      </w:r>
    </w:p>
    <w:p w14:paraId="71B96F53" w14:textId="77777777" w:rsidR="003E504F" w:rsidRDefault="00F61CE2">
      <w:pPr>
        <w:pStyle w:val="Heading2"/>
        <w:spacing w:line="360" w:lineRule="auto"/>
      </w:pPr>
      <w:bookmarkStart w:id="4" w:name="_Toc40023480"/>
      <w:r>
        <w:t>2.3 Evaluation</w:t>
      </w:r>
      <w:bookmarkEnd w:id="4"/>
    </w:p>
    <w:p w14:paraId="71F0AFCC" w14:textId="7B629CB3" w:rsidR="003E504F" w:rsidRDefault="00F61CE2">
      <w:pPr>
        <w:spacing w:line="360" w:lineRule="auto"/>
      </w:pPr>
      <w:r>
        <w:t>At this stage, the objective evaluation of both the positive and the negative situation or experience has been made</w:t>
      </w:r>
      <w:r>
        <w:rPr>
          <w:color w:val="000000"/>
          <w:highlight w:val="white"/>
        </w:rPr>
        <w:t xml:space="preserve"> (Chang, 2019)</w:t>
      </w:r>
      <w:r>
        <w:t xml:space="preserve">. Here, what worked for the learner and what </w:t>
      </w:r>
      <w:r w:rsidR="00D27E6E">
        <w:t>did not</w:t>
      </w:r>
      <w:r>
        <w:t xml:space="preserve"> work for the learner, how the learner resolved the situation is been evaluated</w:t>
      </w:r>
      <w:r>
        <w:rPr>
          <w:color w:val="000000"/>
          <w:highlight w:val="white"/>
        </w:rPr>
        <w:t xml:space="preserve"> (Blumberg, 2015)</w:t>
      </w:r>
      <w:r>
        <w:t xml:space="preserve">. When I started to complete the </w:t>
      </w:r>
      <w:proofErr w:type="gramStart"/>
      <w:r>
        <w:t>report</w:t>
      </w:r>
      <w:proofErr w:type="gramEnd"/>
      <w:r>
        <w:t xml:space="preserve"> I had to go through several types of research. As Tesla is one of the leading companies, there were several readymade research papers and journals done by other researchers on Tesla Inc. so I didn’t have to face so much hassle and I found out plenty of relevant data from those journals. Moreover, Tesla Inc. has its website which is quite informative itself</w:t>
      </w:r>
      <w:r>
        <w:rPr>
          <w:color w:val="000000"/>
          <w:highlight w:val="white"/>
        </w:rPr>
        <w:t xml:space="preserve"> (</w:t>
      </w:r>
      <w:proofErr w:type="spellStart"/>
      <w:r>
        <w:rPr>
          <w:color w:val="000000"/>
          <w:highlight w:val="white"/>
        </w:rPr>
        <w:t>Suganuma</w:t>
      </w:r>
      <w:proofErr w:type="spellEnd"/>
      <w:r>
        <w:rPr>
          <w:color w:val="000000"/>
          <w:highlight w:val="white"/>
        </w:rPr>
        <w:t xml:space="preserve"> and Workman, 2016)</w:t>
      </w:r>
      <w:r>
        <w:t xml:space="preserve">. Tesla Inc. regularly publishes new updates on its website. </w:t>
      </w:r>
      <w:r w:rsidR="00D27E6E">
        <w:t>So,</w:t>
      </w:r>
      <w:r>
        <w:t xml:space="preserve"> in case of collecting information about Tesla Inc. to complete the report, I was quite satisfied. After collecting all the relevant information about Tesla’s size, structure, goals, mission, values, customers segment and customer’s expectation I had to start to complete the analysis part. To do so, I had to learn analysis such as SWOT analysis and </w:t>
      </w:r>
      <w:r w:rsidR="00D27E6E">
        <w:t xml:space="preserve">I </w:t>
      </w:r>
      <w:r>
        <w:t>also</w:t>
      </w:r>
      <w:r w:rsidR="00D27E6E">
        <w:t xml:space="preserve"> had to </w:t>
      </w:r>
      <w:r>
        <w:t xml:space="preserve">learn about how the analysis works. To know about the targeted customer’s expectation, the role of Tesla’s employees, CFO and the training and development needs for the CFO I had to talk to them personally. This process helped me to not only develop my communication skills but also increase my networking power. Taking to the employees and talking to the CFO is not the same thing. To talk to the CFO, I had to go through a specific process like I had to first make an appointment through email and I have to wait for 5 days to get an appointment which was quite sad for me. After getting the appointment I </w:t>
      </w:r>
      <w:proofErr w:type="gramStart"/>
      <w:r>
        <w:t>have to</w:t>
      </w:r>
      <w:proofErr w:type="gramEnd"/>
      <w:r>
        <w:t xml:space="preserve"> meet with the CFO and make it clear that all the information will be used for study purpose. Keeping my question short, clear and concise I had to ensure that I am gathering all the needed information from the CFO. Throughout the process, I also learned how to talk face to face with big personnel. While talking to the employees, I had to concentrate on their provided information in the meantime I had to also find out they are telling the truth or not. This technic helped me to improve my management skill.         </w:t>
      </w:r>
    </w:p>
    <w:p w14:paraId="39950DA3" w14:textId="77777777" w:rsidR="003E504F" w:rsidRDefault="00F61CE2">
      <w:pPr>
        <w:pStyle w:val="Heading2"/>
        <w:tabs>
          <w:tab w:val="left" w:pos="6171"/>
          <w:tab w:val="left" w:pos="7354"/>
        </w:tabs>
        <w:spacing w:line="360" w:lineRule="auto"/>
      </w:pPr>
      <w:bookmarkStart w:id="5" w:name="_Toc40023481"/>
      <w:r>
        <w:t>2.4 Analysis</w:t>
      </w:r>
      <w:bookmarkEnd w:id="5"/>
      <w:r>
        <w:tab/>
      </w:r>
      <w:r>
        <w:tab/>
      </w:r>
    </w:p>
    <w:p w14:paraId="2638E8AE" w14:textId="443DC959" w:rsidR="003E504F" w:rsidRDefault="00F61CE2">
      <w:pPr>
        <w:spacing w:line="360" w:lineRule="auto"/>
      </w:pPr>
      <w:r>
        <w:t>Analysis stage tries to explain why the experience was positive or negative</w:t>
      </w:r>
      <w:r>
        <w:rPr>
          <w:color w:val="000000"/>
          <w:highlight w:val="white"/>
        </w:rPr>
        <w:t xml:space="preserve"> (Fernandes, 2017)</w:t>
      </w:r>
      <w:r>
        <w:t xml:space="preserve">. At this stage, learners try to find out the reason behind their bad or good experience and how </w:t>
      </w:r>
      <w:r>
        <w:lastRenderedPageBreak/>
        <w:t>the experience impact on them</w:t>
      </w:r>
      <w:r>
        <w:rPr>
          <w:color w:val="000000"/>
          <w:highlight w:val="white"/>
        </w:rPr>
        <w:t xml:space="preserve"> (Chang, 2019)</w:t>
      </w:r>
      <w:r>
        <w:t xml:space="preserve">. I think the analysis that I have made on Tesla Inc. was highly competent. Throughout the assessment one, I have first analysed Tesla Inc.’s position on the industry it belongs to by comparing its size and structure. After that, I tried to find out whether the goals, mission and values are coming up with customer satisfaction or not. I also find out the targeted customer segment of Tesla Inc. then I linked up to it with customer satisfaction. I also did a SWOT analysis. Throughout the analysis, I tried to focus on the influencing factors of Tesla Inc. Analysis of the role of the employees gave me a brief idea about what kind of training session the company’s employees need as I researched a lot about different kinds of the training process and understand how and which training session work properly in power and energy industry. The analysis stage taught me how to analyse things properly in personal and professional life and </w:t>
      </w:r>
      <w:r w:rsidR="00D27E6E">
        <w:t>conclude</w:t>
      </w:r>
      <w:r>
        <w:t xml:space="preserve"> with full confidence.</w:t>
      </w:r>
    </w:p>
    <w:p w14:paraId="7043131B" w14:textId="77777777" w:rsidR="003E504F" w:rsidRDefault="00F61CE2">
      <w:pPr>
        <w:pStyle w:val="Heading2"/>
        <w:spacing w:line="360" w:lineRule="auto"/>
      </w:pPr>
      <w:bookmarkStart w:id="6" w:name="_Toc40023482"/>
      <w:r>
        <w:t>2.5 Conclusion</w:t>
      </w:r>
      <w:bookmarkEnd w:id="6"/>
    </w:p>
    <w:p w14:paraId="5840DFFA" w14:textId="7EAD3584" w:rsidR="003E504F" w:rsidRDefault="00F61CE2">
      <w:pPr>
        <w:spacing w:line="360" w:lineRule="auto"/>
      </w:pPr>
      <w:r>
        <w:t xml:space="preserve">Once the evaluation of the situation has been done, learners can conclude what happened </w:t>
      </w:r>
      <w:r>
        <w:rPr>
          <w:color w:val="000000"/>
          <w:highlight w:val="white"/>
        </w:rPr>
        <w:t>(Fernandes, 2017)</w:t>
      </w:r>
      <w:r>
        <w:t>. At this stage, learners should think about what should have done differently</w:t>
      </w:r>
      <w:r>
        <w:rPr>
          <w:color w:val="000000"/>
          <w:highlight w:val="white"/>
        </w:rPr>
        <w:t xml:space="preserve"> (GUNDERMAN, 2019)</w:t>
      </w:r>
      <w:r>
        <w:t xml:space="preserve">. In case of completing the assessment one, I have heavily depended on primary data such as I meet with the employees and the CFO of Tesla Inc. and talked to face to face to gather all the relevant data about their role, training and development process they need etc. I could have conducted data from a secondary source such as taking all the data from journals and newspapers. I thought there would arise a question about the reliability of the data if I wholly collect it from secondary data and would make my report less trustworthy.   </w:t>
      </w:r>
    </w:p>
    <w:p w14:paraId="4BDD6CAF" w14:textId="77777777" w:rsidR="003E504F" w:rsidRDefault="00F61CE2">
      <w:pPr>
        <w:pStyle w:val="Heading2"/>
        <w:spacing w:line="360" w:lineRule="auto"/>
      </w:pPr>
      <w:bookmarkStart w:id="7" w:name="_Toc40023483"/>
      <w:r>
        <w:t>2.6 Action plan</w:t>
      </w:r>
      <w:bookmarkEnd w:id="7"/>
      <w:r>
        <w:t xml:space="preserve"> </w:t>
      </w:r>
    </w:p>
    <w:p w14:paraId="089F60E0" w14:textId="77777777" w:rsidR="003E504F" w:rsidRDefault="00F61CE2">
      <w:pPr>
        <w:spacing w:line="360" w:lineRule="auto"/>
      </w:pPr>
      <w:r>
        <w:t>It is the last stage of the cycle that helps the learner to review the situation and suggests the goals that could help in the future</w:t>
      </w:r>
      <w:r>
        <w:rPr>
          <w:color w:val="000000"/>
          <w:highlight w:val="white"/>
        </w:rPr>
        <w:t xml:space="preserve"> (</w:t>
      </w:r>
      <w:proofErr w:type="spellStart"/>
      <w:r>
        <w:rPr>
          <w:color w:val="000000"/>
          <w:highlight w:val="white"/>
        </w:rPr>
        <w:t>Helyer</w:t>
      </w:r>
      <w:proofErr w:type="spellEnd"/>
      <w:r>
        <w:rPr>
          <w:color w:val="000000"/>
          <w:highlight w:val="white"/>
        </w:rPr>
        <w:t>, 2015)</w:t>
      </w:r>
      <w:r>
        <w:t xml:space="preserve">. After completing the </w:t>
      </w:r>
      <w:proofErr w:type="gramStart"/>
      <w:r>
        <w:t>report</w:t>
      </w:r>
      <w:proofErr w:type="gramEnd"/>
      <w:r>
        <w:t xml:space="preserve"> I can confidently say that if this type situation occurs in future I would not only conduct primary resources but also take data from secondary reliable sources with reference. Secondary research largely depends on existing data which is derived from previous research so secondary research can be done more quickly at a lesser cost</w:t>
      </w:r>
      <w:r>
        <w:rPr>
          <w:color w:val="000000"/>
          <w:highlight w:val="white"/>
        </w:rPr>
        <w:t xml:space="preserve"> (GUNDERMAN, 2019)</w:t>
      </w:r>
      <w:r>
        <w:t>. Since both primary and secondary research is important, I will try to focus on my time management too and collect data from both resources and make my report more efficient and trustworthy from next time.</w:t>
      </w:r>
    </w:p>
    <w:p w14:paraId="6554290B" w14:textId="77777777" w:rsidR="003E504F" w:rsidRDefault="003E504F">
      <w:pPr>
        <w:spacing w:line="360" w:lineRule="auto"/>
        <w:rPr>
          <w:b/>
        </w:rPr>
      </w:pPr>
    </w:p>
    <w:p w14:paraId="68B7899F" w14:textId="77777777" w:rsidR="003E504F" w:rsidRDefault="00F61CE2">
      <w:pPr>
        <w:spacing w:line="360" w:lineRule="auto"/>
        <w:rPr>
          <w:b/>
        </w:rPr>
      </w:pPr>
      <w:r>
        <w:br w:type="page"/>
      </w:r>
    </w:p>
    <w:p w14:paraId="642797EA" w14:textId="77777777" w:rsidR="003E504F" w:rsidRDefault="00F61CE2">
      <w:pPr>
        <w:pStyle w:val="Heading1"/>
        <w:spacing w:line="360" w:lineRule="auto"/>
      </w:pPr>
      <w:bookmarkStart w:id="8" w:name="_Toc40023484"/>
      <w:r>
        <w:lastRenderedPageBreak/>
        <w:t>3.0 Conclusion</w:t>
      </w:r>
      <w:bookmarkEnd w:id="8"/>
      <w:r>
        <w:t xml:space="preserve"> </w:t>
      </w:r>
    </w:p>
    <w:p w14:paraId="5DFBCF36" w14:textId="619331F1" w:rsidR="003E504F" w:rsidRDefault="00F61CE2">
      <w:pPr>
        <w:spacing w:line="360" w:lineRule="auto"/>
      </w:pPr>
      <w:r>
        <w:t>Reflective learning encourages the learner to think systematically about the phases of an experience or activity and evaluate the learning process by working in the field</w:t>
      </w:r>
      <w:r>
        <w:rPr>
          <w:color w:val="000000"/>
          <w:highlight w:val="white"/>
        </w:rPr>
        <w:t xml:space="preserve"> (Shepherd, 2016)</w:t>
      </w:r>
      <w:r>
        <w:t xml:space="preserve">. To complete the </w:t>
      </w:r>
      <w:proofErr w:type="gramStart"/>
      <w:r w:rsidR="00D27E6E">
        <w:t>report</w:t>
      </w:r>
      <w:proofErr w:type="gramEnd"/>
      <w:r>
        <w:t xml:space="preserve"> I have gone through a different learning process and I think throughout the process I have learnt how to think critically and solve a problem in the real situation. The module not only helped me to learn new skills but also made me confident to tackle the same type of situation in future. </w:t>
      </w:r>
    </w:p>
    <w:p w14:paraId="20493757" w14:textId="77777777" w:rsidR="003E504F" w:rsidRDefault="00F61CE2">
      <w:pPr>
        <w:spacing w:line="360" w:lineRule="auto"/>
        <w:rPr>
          <w:b/>
        </w:rPr>
      </w:pPr>
      <w:r>
        <w:br w:type="page"/>
      </w:r>
    </w:p>
    <w:p w14:paraId="33DCCD96" w14:textId="77777777" w:rsidR="003E504F" w:rsidRDefault="00F61CE2">
      <w:pPr>
        <w:pStyle w:val="Heading1"/>
        <w:spacing w:line="360" w:lineRule="auto"/>
      </w:pPr>
      <w:bookmarkStart w:id="9" w:name="_Toc40023485"/>
      <w:r>
        <w:lastRenderedPageBreak/>
        <w:t>4.0 Reference</w:t>
      </w:r>
      <w:bookmarkEnd w:id="9"/>
    </w:p>
    <w:p w14:paraId="38C7CA2F" w14:textId="77777777" w:rsidR="003E504F" w:rsidRDefault="00F61CE2">
      <w:pPr>
        <w:spacing w:line="360" w:lineRule="auto"/>
        <w:rPr>
          <w:color w:val="000000"/>
          <w:highlight w:val="white"/>
        </w:rPr>
      </w:pPr>
      <w:proofErr w:type="spellStart"/>
      <w:r>
        <w:rPr>
          <w:color w:val="000000"/>
          <w:highlight w:val="white"/>
        </w:rPr>
        <w:t>Ardian</w:t>
      </w:r>
      <w:proofErr w:type="spellEnd"/>
      <w:r>
        <w:rPr>
          <w:color w:val="000000"/>
          <w:highlight w:val="white"/>
        </w:rPr>
        <w:t xml:space="preserve">, P., </w:t>
      </w:r>
      <w:proofErr w:type="spellStart"/>
      <w:r>
        <w:rPr>
          <w:color w:val="000000"/>
          <w:highlight w:val="white"/>
        </w:rPr>
        <w:t>Hariyati</w:t>
      </w:r>
      <w:proofErr w:type="spellEnd"/>
      <w:r>
        <w:rPr>
          <w:color w:val="000000"/>
          <w:highlight w:val="white"/>
        </w:rPr>
        <w:t xml:space="preserve">, R. and </w:t>
      </w:r>
      <w:proofErr w:type="spellStart"/>
      <w:r>
        <w:rPr>
          <w:color w:val="000000"/>
          <w:highlight w:val="white"/>
        </w:rPr>
        <w:t>Afifah</w:t>
      </w:r>
      <w:proofErr w:type="spellEnd"/>
      <w:r>
        <w:rPr>
          <w:color w:val="000000"/>
          <w:highlight w:val="white"/>
        </w:rPr>
        <w:t>, E., (2019). Correlation between implementation case reflection discussion based on the Graham Gibbs Cycle and nurses’ critical thinking skills. </w:t>
      </w:r>
      <w:proofErr w:type="spellStart"/>
      <w:r>
        <w:rPr>
          <w:i/>
          <w:color w:val="000000"/>
          <w:highlight w:val="white"/>
        </w:rPr>
        <w:t>Enfermería</w:t>
      </w:r>
      <w:proofErr w:type="spellEnd"/>
      <w:r>
        <w:rPr>
          <w:i/>
          <w:color w:val="000000"/>
          <w:highlight w:val="white"/>
        </w:rPr>
        <w:t xml:space="preserve"> </w:t>
      </w:r>
      <w:proofErr w:type="spellStart"/>
      <w:r>
        <w:rPr>
          <w:i/>
          <w:color w:val="000000"/>
          <w:highlight w:val="white"/>
        </w:rPr>
        <w:t>Clínica</w:t>
      </w:r>
      <w:proofErr w:type="spellEnd"/>
      <w:r>
        <w:rPr>
          <w:color w:val="000000"/>
          <w:highlight w:val="white"/>
        </w:rPr>
        <w:t>, 29, pp.588-593.</w:t>
      </w:r>
    </w:p>
    <w:p w14:paraId="63A44CFB" w14:textId="77777777" w:rsidR="003E504F" w:rsidRDefault="00F61CE2">
      <w:pPr>
        <w:spacing w:line="360" w:lineRule="auto"/>
        <w:rPr>
          <w:color w:val="000000"/>
          <w:highlight w:val="white"/>
        </w:rPr>
      </w:pPr>
      <w:proofErr w:type="spellStart"/>
      <w:r>
        <w:rPr>
          <w:color w:val="000000"/>
          <w:highlight w:val="white"/>
        </w:rPr>
        <w:t>Armendáriz</w:t>
      </w:r>
      <w:proofErr w:type="spellEnd"/>
      <w:r>
        <w:rPr>
          <w:color w:val="000000"/>
          <w:highlight w:val="white"/>
        </w:rPr>
        <w:t xml:space="preserve">, I., Ferrari, P., </w:t>
      </w:r>
      <w:proofErr w:type="spellStart"/>
      <w:r>
        <w:rPr>
          <w:color w:val="000000"/>
          <w:highlight w:val="white"/>
        </w:rPr>
        <w:t>Groisman</w:t>
      </w:r>
      <w:proofErr w:type="spellEnd"/>
      <w:r>
        <w:rPr>
          <w:color w:val="000000"/>
          <w:highlight w:val="white"/>
        </w:rPr>
        <w:t>, P. and Leonardi, F., (2014). Finite Cycle Gibbs Measures on Permutations of $${{\</w:t>
      </w:r>
      <w:proofErr w:type="spellStart"/>
      <w:r>
        <w:rPr>
          <w:color w:val="000000"/>
          <w:highlight w:val="white"/>
        </w:rPr>
        <w:t>mathbb</w:t>
      </w:r>
      <w:proofErr w:type="spellEnd"/>
      <w:r>
        <w:rPr>
          <w:color w:val="000000"/>
          <w:highlight w:val="white"/>
        </w:rPr>
        <w:t xml:space="preserve"> </w:t>
      </w:r>
      <w:proofErr w:type="gramStart"/>
      <w:r>
        <w:rPr>
          <w:color w:val="000000"/>
          <w:highlight w:val="white"/>
        </w:rPr>
        <w:t>Z}^</w:t>
      </w:r>
      <w:proofErr w:type="gramEnd"/>
      <w:r>
        <w:rPr>
          <w:color w:val="000000"/>
          <w:highlight w:val="white"/>
        </w:rPr>
        <w:t>d}$$ Z d. </w:t>
      </w:r>
      <w:r>
        <w:rPr>
          <w:i/>
          <w:color w:val="000000"/>
          <w:highlight w:val="white"/>
        </w:rPr>
        <w:t>Journal of Statistical Physics</w:t>
      </w:r>
      <w:r>
        <w:rPr>
          <w:color w:val="000000"/>
          <w:highlight w:val="white"/>
        </w:rPr>
        <w:t>, 158(6), pp.1213-1233.</w:t>
      </w:r>
    </w:p>
    <w:p w14:paraId="312A2635" w14:textId="77777777" w:rsidR="003E504F" w:rsidRDefault="00F61CE2">
      <w:pPr>
        <w:spacing w:line="360" w:lineRule="auto"/>
        <w:rPr>
          <w:color w:val="000000"/>
          <w:highlight w:val="white"/>
        </w:rPr>
      </w:pPr>
      <w:proofErr w:type="spellStart"/>
      <w:r>
        <w:rPr>
          <w:color w:val="000000"/>
          <w:highlight w:val="white"/>
        </w:rPr>
        <w:t>Bassot</w:t>
      </w:r>
      <w:proofErr w:type="spellEnd"/>
      <w:r>
        <w:rPr>
          <w:color w:val="000000"/>
          <w:highlight w:val="white"/>
        </w:rPr>
        <w:t>, B., (2015). </w:t>
      </w:r>
      <w:r>
        <w:rPr>
          <w:i/>
          <w:color w:val="000000"/>
          <w:highlight w:val="white"/>
        </w:rPr>
        <w:t>The Reflective Practice Guide</w:t>
      </w:r>
      <w:r>
        <w:rPr>
          <w:color w:val="000000"/>
          <w:highlight w:val="white"/>
        </w:rPr>
        <w:t>. Florence: Taylor and Francis.</w:t>
      </w:r>
    </w:p>
    <w:p w14:paraId="39087DBF" w14:textId="77777777" w:rsidR="003E504F" w:rsidRDefault="00F61CE2">
      <w:pPr>
        <w:spacing w:line="360" w:lineRule="auto"/>
        <w:rPr>
          <w:color w:val="000000"/>
          <w:highlight w:val="white"/>
        </w:rPr>
      </w:pPr>
      <w:r>
        <w:rPr>
          <w:color w:val="000000"/>
          <w:highlight w:val="white"/>
        </w:rPr>
        <w:t>Blumberg, P., (2015). How Critical Reflection Benefits Faculty as They Implement Learner-</w:t>
      </w:r>
      <w:proofErr w:type="spellStart"/>
      <w:r>
        <w:rPr>
          <w:color w:val="000000"/>
          <w:highlight w:val="white"/>
        </w:rPr>
        <w:t>Centered</w:t>
      </w:r>
      <w:proofErr w:type="spellEnd"/>
      <w:r>
        <w:rPr>
          <w:color w:val="000000"/>
          <w:highlight w:val="white"/>
        </w:rPr>
        <w:t xml:space="preserve"> Teaching. </w:t>
      </w:r>
      <w:r>
        <w:rPr>
          <w:i/>
          <w:color w:val="000000"/>
          <w:highlight w:val="white"/>
        </w:rPr>
        <w:t>New Directions for Teaching and Learning</w:t>
      </w:r>
      <w:r>
        <w:rPr>
          <w:color w:val="000000"/>
          <w:highlight w:val="white"/>
        </w:rPr>
        <w:t>, 2015(144), pp.87-97.</w:t>
      </w:r>
    </w:p>
    <w:p w14:paraId="15CCCE99" w14:textId="77777777" w:rsidR="003E504F" w:rsidRDefault="00F61CE2">
      <w:pPr>
        <w:spacing w:line="360" w:lineRule="auto"/>
        <w:rPr>
          <w:color w:val="000000"/>
          <w:highlight w:val="white"/>
        </w:rPr>
      </w:pPr>
      <w:proofErr w:type="spellStart"/>
      <w:r>
        <w:rPr>
          <w:color w:val="000000"/>
          <w:highlight w:val="white"/>
        </w:rPr>
        <w:t>Bruijl</w:t>
      </w:r>
      <w:proofErr w:type="spellEnd"/>
      <w:r>
        <w:rPr>
          <w:color w:val="000000"/>
          <w:highlight w:val="white"/>
        </w:rPr>
        <w:t>, G., (2017). Tesla Motors, Inc.: Driving Digital Transformation and the Digital Ecosystem. </w:t>
      </w:r>
      <w:r>
        <w:rPr>
          <w:i/>
          <w:color w:val="000000"/>
          <w:highlight w:val="white"/>
        </w:rPr>
        <w:t xml:space="preserve">SSRN Electronic </w:t>
      </w:r>
      <w:proofErr w:type="gramStart"/>
      <w:r>
        <w:rPr>
          <w:i/>
          <w:color w:val="000000"/>
          <w:highlight w:val="white"/>
        </w:rPr>
        <w:t>Journal</w:t>
      </w:r>
      <w:r>
        <w:rPr>
          <w:color w:val="000000"/>
          <w:highlight w:val="white"/>
        </w:rPr>
        <w:t>,.</w:t>
      </w:r>
      <w:proofErr w:type="gramEnd"/>
    </w:p>
    <w:p w14:paraId="6D1E7EA0" w14:textId="77777777" w:rsidR="003E504F" w:rsidRDefault="00F61CE2">
      <w:pPr>
        <w:spacing w:line="360" w:lineRule="auto"/>
        <w:rPr>
          <w:b/>
        </w:rPr>
      </w:pPr>
      <w:r>
        <w:rPr>
          <w:color w:val="000000"/>
          <w:highlight w:val="white"/>
        </w:rPr>
        <w:t>Chang, B., (2019). Reflection in Learning. </w:t>
      </w:r>
      <w:r>
        <w:rPr>
          <w:i/>
          <w:color w:val="000000"/>
          <w:highlight w:val="white"/>
        </w:rPr>
        <w:t>Online Learning</w:t>
      </w:r>
      <w:r>
        <w:rPr>
          <w:color w:val="000000"/>
          <w:highlight w:val="white"/>
        </w:rPr>
        <w:t>, 23(1).</w:t>
      </w:r>
    </w:p>
    <w:p w14:paraId="45EC9F0F" w14:textId="77777777" w:rsidR="003E504F" w:rsidRDefault="00F61CE2">
      <w:pPr>
        <w:spacing w:line="360" w:lineRule="auto"/>
        <w:rPr>
          <w:color w:val="000000"/>
          <w:highlight w:val="white"/>
        </w:rPr>
      </w:pPr>
      <w:r>
        <w:rPr>
          <w:color w:val="000000"/>
          <w:highlight w:val="white"/>
        </w:rPr>
        <w:t>Fernandes, M., (2017). A Critical Reflection on Real Business Cycle Models. </w:t>
      </w:r>
      <w:r>
        <w:rPr>
          <w:i/>
          <w:color w:val="000000"/>
          <w:highlight w:val="white"/>
        </w:rPr>
        <w:t xml:space="preserve">SSRN Electronic </w:t>
      </w:r>
      <w:proofErr w:type="gramStart"/>
      <w:r>
        <w:rPr>
          <w:i/>
          <w:color w:val="000000"/>
          <w:highlight w:val="white"/>
        </w:rPr>
        <w:t>Journal</w:t>
      </w:r>
      <w:r>
        <w:rPr>
          <w:color w:val="000000"/>
          <w:highlight w:val="white"/>
        </w:rPr>
        <w:t>,.</w:t>
      </w:r>
      <w:proofErr w:type="gramEnd"/>
    </w:p>
    <w:p w14:paraId="219EE1AF" w14:textId="77777777" w:rsidR="003E504F" w:rsidRDefault="00F61CE2">
      <w:pPr>
        <w:spacing w:line="360" w:lineRule="auto"/>
        <w:rPr>
          <w:color w:val="000000"/>
          <w:highlight w:val="white"/>
        </w:rPr>
      </w:pPr>
      <w:r>
        <w:rPr>
          <w:color w:val="000000"/>
          <w:highlight w:val="white"/>
        </w:rPr>
        <w:t>GUNDERMAN, D., (2019). </w:t>
      </w:r>
      <w:r>
        <w:rPr>
          <w:i/>
          <w:color w:val="000000"/>
          <w:highlight w:val="white"/>
        </w:rPr>
        <w:t>TESLA</w:t>
      </w:r>
      <w:r>
        <w:rPr>
          <w:color w:val="000000"/>
          <w:highlight w:val="white"/>
        </w:rPr>
        <w:t>. [Place of publication not identified]: ANDRE DEUTSCH.</w:t>
      </w:r>
    </w:p>
    <w:p w14:paraId="6744CB3E" w14:textId="77777777" w:rsidR="003E504F" w:rsidRDefault="00F61CE2">
      <w:pPr>
        <w:spacing w:line="360" w:lineRule="auto"/>
        <w:rPr>
          <w:color w:val="000000"/>
          <w:highlight w:val="white"/>
        </w:rPr>
      </w:pPr>
      <w:proofErr w:type="spellStart"/>
      <w:r>
        <w:rPr>
          <w:color w:val="000000"/>
          <w:highlight w:val="white"/>
        </w:rPr>
        <w:t>Helyer</w:t>
      </w:r>
      <w:proofErr w:type="spellEnd"/>
      <w:r>
        <w:rPr>
          <w:color w:val="000000"/>
          <w:highlight w:val="white"/>
        </w:rPr>
        <w:t>, R., (2015). Learning through reflection: the critical role of reflection in work-based learning (WBL). </w:t>
      </w:r>
      <w:r>
        <w:rPr>
          <w:i/>
          <w:color w:val="000000"/>
          <w:highlight w:val="white"/>
        </w:rPr>
        <w:t>Journal of Work-Applied Management</w:t>
      </w:r>
      <w:r>
        <w:rPr>
          <w:color w:val="000000"/>
          <w:highlight w:val="white"/>
        </w:rPr>
        <w:t>, 7(1), pp.15-27.</w:t>
      </w:r>
    </w:p>
    <w:p w14:paraId="5535ED1A" w14:textId="77777777" w:rsidR="003E504F" w:rsidRDefault="00F61CE2">
      <w:pPr>
        <w:spacing w:line="360" w:lineRule="auto"/>
        <w:rPr>
          <w:color w:val="000000"/>
          <w:highlight w:val="white"/>
        </w:rPr>
      </w:pPr>
      <w:r>
        <w:rPr>
          <w:color w:val="000000"/>
          <w:highlight w:val="white"/>
        </w:rPr>
        <w:t>Shepherd, G., (2016). Developing deep group reflection within a Critical Reflection Action Learning set. </w:t>
      </w:r>
      <w:r>
        <w:rPr>
          <w:i/>
          <w:color w:val="000000"/>
          <w:highlight w:val="white"/>
        </w:rPr>
        <w:t>Action Learning: Research and Practice</w:t>
      </w:r>
      <w:r>
        <w:rPr>
          <w:color w:val="000000"/>
          <w:highlight w:val="white"/>
        </w:rPr>
        <w:t>, 13(3), pp.252-262.</w:t>
      </w:r>
    </w:p>
    <w:p w14:paraId="10D5E7A6" w14:textId="77777777" w:rsidR="003E504F" w:rsidRDefault="00F61CE2">
      <w:pPr>
        <w:spacing w:line="360" w:lineRule="auto"/>
        <w:rPr>
          <w:b/>
        </w:rPr>
      </w:pPr>
      <w:proofErr w:type="spellStart"/>
      <w:r>
        <w:rPr>
          <w:color w:val="000000"/>
          <w:highlight w:val="white"/>
        </w:rPr>
        <w:t>Suganuma</w:t>
      </w:r>
      <w:proofErr w:type="spellEnd"/>
      <w:r>
        <w:rPr>
          <w:color w:val="000000"/>
          <w:highlight w:val="white"/>
        </w:rPr>
        <w:t>, T. and Workman, J., (2016). Histone modification as a reflection of metabolism. </w:t>
      </w:r>
      <w:r>
        <w:rPr>
          <w:i/>
          <w:color w:val="000000"/>
          <w:highlight w:val="white"/>
        </w:rPr>
        <w:t>Cell Cycle</w:t>
      </w:r>
      <w:r>
        <w:rPr>
          <w:color w:val="000000"/>
          <w:highlight w:val="white"/>
        </w:rPr>
        <w:t>, 15(4), pp.481-482.</w:t>
      </w:r>
    </w:p>
    <w:sectPr w:rsidR="003E504F">
      <w:footerReference w:type="default" r:id="rId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EC7395" w14:textId="77777777" w:rsidR="007C0EA1" w:rsidRDefault="007C0EA1">
      <w:pPr>
        <w:spacing w:after="0" w:line="240" w:lineRule="auto"/>
      </w:pPr>
      <w:r>
        <w:separator/>
      </w:r>
    </w:p>
  </w:endnote>
  <w:endnote w:type="continuationSeparator" w:id="0">
    <w:p w14:paraId="3D9EFAFB" w14:textId="77777777" w:rsidR="007C0EA1" w:rsidRDefault="007C0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D51A89" w14:textId="77777777" w:rsidR="003E504F" w:rsidRDefault="00F61CE2">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Pr>
        <w:color w:val="000000"/>
      </w:rPr>
      <w:fldChar w:fldCharType="separate"/>
    </w:r>
    <w:r w:rsidR="00D27E6E">
      <w:rPr>
        <w:noProof/>
        <w:color w:val="000000"/>
      </w:rPr>
      <w:t>1</w:t>
    </w:r>
    <w:r>
      <w:rPr>
        <w:color w:val="000000"/>
      </w:rPr>
      <w:fldChar w:fldCharType="end"/>
    </w:r>
    <w:r>
      <w:rPr>
        <w:b/>
        <w:color w:val="000000"/>
      </w:rPr>
      <w:t xml:space="preserve"> | </w:t>
    </w:r>
    <w:r>
      <w:rPr>
        <w:color w:val="808080"/>
      </w:rPr>
      <w:t>Page</w:t>
    </w:r>
  </w:p>
  <w:p w14:paraId="6867E703" w14:textId="77777777" w:rsidR="003E504F" w:rsidRDefault="003E504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E10175" w14:textId="77777777" w:rsidR="007C0EA1" w:rsidRDefault="007C0EA1">
      <w:pPr>
        <w:spacing w:after="0" w:line="240" w:lineRule="auto"/>
      </w:pPr>
      <w:r>
        <w:separator/>
      </w:r>
    </w:p>
  </w:footnote>
  <w:footnote w:type="continuationSeparator" w:id="0">
    <w:p w14:paraId="6907003A" w14:textId="77777777" w:rsidR="007C0EA1" w:rsidRDefault="007C0E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04F"/>
    <w:rsid w:val="001D2933"/>
    <w:rsid w:val="003E504F"/>
    <w:rsid w:val="007C0EA1"/>
    <w:rsid w:val="009106F6"/>
    <w:rsid w:val="009253BB"/>
    <w:rsid w:val="00A63DB9"/>
    <w:rsid w:val="00B26BBF"/>
    <w:rsid w:val="00D27E6E"/>
    <w:rsid w:val="00F61C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83271"/>
  <w15:docId w15:val="{5814B236-1E95-4B62-8BF1-67B6FAEA5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unhideWhenUsed/>
    <w:qFormat/>
    <w:pPr>
      <w:keepNext/>
      <w:keepLines/>
      <w:spacing w:before="200" w:after="0"/>
      <w:outlineLvl w:val="1"/>
    </w:pPr>
    <w:rPr>
      <w:b/>
      <w:color w:val="000000"/>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D27E6E"/>
    <w:pPr>
      <w:spacing w:after="100"/>
    </w:pPr>
  </w:style>
  <w:style w:type="paragraph" w:styleId="TOC2">
    <w:name w:val="toc 2"/>
    <w:basedOn w:val="Normal"/>
    <w:next w:val="Normal"/>
    <w:autoRedefine/>
    <w:uiPriority w:val="39"/>
    <w:unhideWhenUsed/>
    <w:rsid w:val="00D27E6E"/>
    <w:pPr>
      <w:spacing w:after="100"/>
      <w:ind w:left="240"/>
    </w:pPr>
  </w:style>
  <w:style w:type="character" w:styleId="Hyperlink">
    <w:name w:val="Hyperlink"/>
    <w:basedOn w:val="DefaultParagraphFont"/>
    <w:uiPriority w:val="99"/>
    <w:unhideWhenUsed/>
    <w:rsid w:val="00D27E6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69048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1345</TotalTime>
  <Pages>9</Pages>
  <Words>2146</Words>
  <Characters>12236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Vasile Penciuc</dc:creator>
  <cp:lastModifiedBy>info@paving-uk.com</cp:lastModifiedBy>
  <cp:revision>5</cp:revision>
  <dcterms:created xsi:type="dcterms:W3CDTF">2020-05-10T16:28:00Z</dcterms:created>
  <dcterms:modified xsi:type="dcterms:W3CDTF">2020-05-11T18:07:00Z</dcterms:modified>
</cp:coreProperties>
</file>