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0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042"/>
      </w:tblGrid>
      <w:tr w:rsidR="00BA1943" w:rsidRPr="00CE0319" w:rsidTr="00BA1943">
        <w:trPr>
          <w:trHeight w:val="75"/>
        </w:trPr>
        <w:tc>
          <w:tcPr>
            <w:tcW w:w="9042" w:type="dxa"/>
            <w:shd w:val="clear" w:color="auto" w:fill="D9D9D9"/>
          </w:tcPr>
          <w:p w:rsidR="00BA1943" w:rsidRPr="00CE0319" w:rsidRDefault="00BA1943" w:rsidP="00882A4F">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rsidR="00BA1943" w:rsidRDefault="00BA1943" w:rsidP="00BA1943">
      <w:pPr>
        <w:pStyle w:val="BodyText1"/>
        <w:tabs>
          <w:tab w:val="clear" w:pos="720"/>
          <w:tab w:val="clear" w:pos="1440"/>
        </w:tabs>
        <w:jc w:val="both"/>
        <w:rPr>
          <w:rFonts w:ascii="Calibri" w:hAnsi="Calibri"/>
          <w:sz w:val="20"/>
        </w:rPr>
      </w:pPr>
    </w:p>
    <w:p w:rsidR="00BA1943" w:rsidRDefault="00BA1943" w:rsidP="00BA1943">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BA1943" w:rsidRPr="0045662B" w:rsidRDefault="00BA1943" w:rsidP="00BA1943">
      <w:pPr>
        <w:pStyle w:val="BodyText1"/>
        <w:tabs>
          <w:tab w:val="clear" w:pos="720"/>
          <w:tab w:val="clear" w:pos="1440"/>
        </w:tabs>
        <w:jc w:val="both"/>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1897"/>
        <w:gridCol w:w="1012"/>
        <w:gridCol w:w="1016"/>
        <w:gridCol w:w="983"/>
        <w:gridCol w:w="981"/>
        <w:gridCol w:w="1075"/>
        <w:gridCol w:w="1014"/>
        <w:gridCol w:w="1010"/>
      </w:tblGrid>
      <w:tr w:rsidR="00BA1943" w:rsidRPr="00266B32" w:rsidTr="00882A4F">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rsidR="00BA1943" w:rsidRPr="00F61A20" w:rsidRDefault="00BA1943" w:rsidP="00882A4F">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rsidR="00BA1943" w:rsidRPr="00F61A20" w:rsidRDefault="00BA1943" w:rsidP="00882A4F">
            <w:pPr>
              <w:rPr>
                <w:rFonts w:ascii="Calibri" w:hAnsi="Calibri"/>
                <w:b/>
                <w:sz w:val="22"/>
              </w:rPr>
            </w:pPr>
            <w:r w:rsidRPr="00F61A20">
              <w:rPr>
                <w:rFonts w:ascii="Calibri" w:hAnsi="Calibri"/>
                <w:b/>
                <w:sz w:val="22"/>
              </w:rPr>
              <w:t>Level of Achievement</w:t>
            </w:r>
          </w:p>
        </w:tc>
      </w:tr>
      <w:tr w:rsidR="00BA1943" w:rsidRPr="00CC0370" w:rsidTr="00882A4F">
        <w:trPr>
          <w:trHeight w:val="571"/>
        </w:trPr>
        <w:tc>
          <w:tcPr>
            <w:tcW w:w="1055" w:type="pct"/>
            <w:vMerge/>
            <w:tcBorders>
              <w:left w:val="single" w:sz="4" w:space="0" w:color="auto"/>
              <w:bottom w:val="single" w:sz="4" w:space="0" w:color="auto"/>
              <w:right w:val="single" w:sz="4" w:space="0" w:color="auto"/>
            </w:tcBorders>
            <w:shd w:val="clear" w:color="auto" w:fill="BFBFBF"/>
          </w:tcPr>
          <w:p w:rsidR="00BA1943" w:rsidRPr="00F61A20" w:rsidRDefault="00BA1943" w:rsidP="00882A4F">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rsidR="00BA1943" w:rsidRDefault="00BA1943" w:rsidP="00882A4F">
            <w:pPr>
              <w:jc w:val="center"/>
              <w:rPr>
                <w:rFonts w:ascii="Calibri" w:hAnsi="Calibri"/>
                <w:b/>
                <w:sz w:val="18"/>
              </w:rPr>
            </w:pPr>
          </w:p>
          <w:p w:rsidR="00BA1943" w:rsidRPr="009D3EA4" w:rsidRDefault="00BA1943" w:rsidP="00882A4F">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rsidR="00BA1943" w:rsidRDefault="00BA1943" w:rsidP="00882A4F">
            <w:pPr>
              <w:jc w:val="center"/>
              <w:rPr>
                <w:rFonts w:ascii="Calibri" w:hAnsi="Calibri"/>
                <w:b/>
                <w:sz w:val="18"/>
              </w:rPr>
            </w:pPr>
          </w:p>
          <w:p w:rsidR="00BA1943" w:rsidRPr="00F61A20" w:rsidRDefault="00BA1943" w:rsidP="00882A4F">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rsidR="00BA1943" w:rsidRDefault="00BA1943" w:rsidP="00882A4F">
            <w:pPr>
              <w:jc w:val="center"/>
              <w:rPr>
                <w:rFonts w:ascii="Calibri" w:hAnsi="Calibri"/>
                <w:b/>
                <w:sz w:val="18"/>
              </w:rPr>
            </w:pPr>
          </w:p>
          <w:p w:rsidR="00BA1943" w:rsidRPr="00F61A20" w:rsidRDefault="00BA1943" w:rsidP="00882A4F">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rsidR="00BA1943" w:rsidRDefault="00BA1943" w:rsidP="00882A4F">
            <w:pPr>
              <w:jc w:val="center"/>
              <w:rPr>
                <w:rFonts w:ascii="Calibri" w:hAnsi="Calibri"/>
                <w:b/>
                <w:sz w:val="18"/>
              </w:rPr>
            </w:pPr>
          </w:p>
          <w:p w:rsidR="00BA1943" w:rsidRPr="00F61A20" w:rsidRDefault="00BA1943" w:rsidP="00882A4F">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rsidR="00BA1943" w:rsidRDefault="00BA1943" w:rsidP="00882A4F">
            <w:pPr>
              <w:jc w:val="center"/>
              <w:rPr>
                <w:rFonts w:ascii="Calibri" w:hAnsi="Calibri"/>
                <w:b/>
                <w:sz w:val="18"/>
              </w:rPr>
            </w:pPr>
          </w:p>
          <w:p w:rsidR="00BA1943" w:rsidRPr="00F61A20" w:rsidRDefault="00BA1943" w:rsidP="00882A4F">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rsidR="00BA1943" w:rsidRDefault="00BA1943" w:rsidP="00882A4F">
            <w:pPr>
              <w:jc w:val="center"/>
              <w:rPr>
                <w:rFonts w:ascii="Calibri" w:hAnsi="Calibri"/>
                <w:b/>
                <w:sz w:val="18"/>
              </w:rPr>
            </w:pPr>
          </w:p>
          <w:p w:rsidR="00BA1943" w:rsidRPr="00F61A20" w:rsidRDefault="00BA1943" w:rsidP="00882A4F">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BA1943" w:rsidRPr="00CC0370" w:rsidTr="00882A4F">
        <w:trPr>
          <w:trHeight w:val="468"/>
        </w:trPr>
        <w:tc>
          <w:tcPr>
            <w:tcW w:w="1055" w:type="pct"/>
            <w:tcBorders>
              <w:top w:val="single" w:sz="4" w:space="0" w:color="auto"/>
              <w:left w:val="single" w:sz="4" w:space="0" w:color="auto"/>
              <w:right w:val="single" w:sz="4" w:space="0" w:color="auto"/>
            </w:tcBorders>
            <w:shd w:val="clear" w:color="auto" w:fill="BFBFBF"/>
          </w:tcPr>
          <w:p w:rsidR="00BA1943" w:rsidRPr="00F61A20" w:rsidRDefault="00BA1943" w:rsidP="00882A4F">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rsidR="00BA1943" w:rsidRPr="00EB4F96" w:rsidRDefault="00BA1943" w:rsidP="00882A4F">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rsidR="00BA1943" w:rsidRPr="00EB4F96" w:rsidRDefault="00BA1943" w:rsidP="00882A4F">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rsidR="00BA1943" w:rsidRPr="00EB4F96" w:rsidRDefault="00BA1943" w:rsidP="00882A4F">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rsidR="00BA1943" w:rsidRPr="00EB4F96" w:rsidRDefault="00BA1943" w:rsidP="00882A4F">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rsidR="00BA1943" w:rsidRPr="00EB4F96" w:rsidRDefault="00BA1943" w:rsidP="00882A4F">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rsidR="00BA1943" w:rsidRPr="00EB4F96" w:rsidRDefault="00BA1943" w:rsidP="00882A4F">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rsidR="00BA1943" w:rsidRPr="00EB4F96" w:rsidRDefault="00BA1943" w:rsidP="00882A4F">
            <w:pPr>
              <w:spacing w:after="120"/>
              <w:jc w:val="center"/>
              <w:rPr>
                <w:rFonts w:ascii="Calibri" w:hAnsi="Calibri"/>
                <w:b/>
                <w:sz w:val="12"/>
                <w:szCs w:val="16"/>
              </w:rPr>
            </w:pPr>
            <w:r w:rsidRPr="00EB4F96">
              <w:rPr>
                <w:rFonts w:ascii="Calibri" w:hAnsi="Calibri"/>
                <w:b/>
                <w:sz w:val="12"/>
                <w:szCs w:val="16"/>
              </w:rPr>
              <w:t>EXCEPTIONAL</w:t>
            </w:r>
          </w:p>
        </w:tc>
      </w:tr>
      <w:tr w:rsidR="00BA1943" w:rsidRPr="00CC0370" w:rsidTr="00882A4F">
        <w:trPr>
          <w:trHeight w:val="468"/>
        </w:trPr>
        <w:tc>
          <w:tcPr>
            <w:tcW w:w="1055" w:type="pct"/>
            <w:vMerge w:val="restart"/>
            <w:tcBorders>
              <w:top w:val="single" w:sz="4" w:space="0" w:color="auto"/>
              <w:left w:val="single" w:sz="4" w:space="0" w:color="auto"/>
              <w:right w:val="single" w:sz="4" w:space="0" w:color="auto"/>
            </w:tcBorders>
          </w:tcPr>
          <w:p w:rsidR="00BA1943" w:rsidRPr="00F61A20" w:rsidRDefault="00BA1943" w:rsidP="00882A4F">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80-100%</w:t>
            </w:r>
          </w:p>
        </w:tc>
      </w:tr>
      <w:tr w:rsidR="00BA1943" w:rsidRPr="00CC0370" w:rsidTr="00882A4F">
        <w:trPr>
          <w:trHeight w:val="967"/>
        </w:trPr>
        <w:tc>
          <w:tcPr>
            <w:tcW w:w="1055" w:type="pct"/>
            <w:vMerge/>
            <w:tcBorders>
              <w:left w:val="single" w:sz="4" w:space="0" w:color="auto"/>
              <w:bottom w:val="single" w:sz="4" w:space="0" w:color="auto"/>
              <w:right w:val="single" w:sz="4" w:space="0" w:color="auto"/>
            </w:tcBorders>
          </w:tcPr>
          <w:p w:rsidR="00BA1943" w:rsidRPr="00F61A20" w:rsidRDefault="00BA1943" w:rsidP="00882A4F">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 w:val="18"/>
                <w:szCs w:val="32"/>
              </w:rPr>
            </w:pPr>
            <w:r w:rsidRPr="00F61A20">
              <w:rPr>
                <w:rFonts w:ascii="Calibri" w:hAnsi="Calibri"/>
                <w:szCs w:val="32"/>
              </w:rPr>
              <w:sym w:font="Wingdings" w:char="F06F"/>
            </w:r>
          </w:p>
        </w:tc>
      </w:tr>
      <w:tr w:rsidR="00BA1943" w:rsidRPr="00CC0370" w:rsidTr="00882A4F">
        <w:trPr>
          <w:trHeight w:val="468"/>
        </w:trPr>
        <w:tc>
          <w:tcPr>
            <w:tcW w:w="1055" w:type="pct"/>
            <w:vMerge w:val="restart"/>
            <w:tcBorders>
              <w:top w:val="single" w:sz="4" w:space="0" w:color="auto"/>
              <w:left w:val="single" w:sz="4" w:space="0" w:color="auto"/>
              <w:right w:val="single" w:sz="4" w:space="0" w:color="auto"/>
            </w:tcBorders>
          </w:tcPr>
          <w:p w:rsidR="00BA1943" w:rsidRPr="005E72F8" w:rsidRDefault="00BA1943" w:rsidP="00882A4F">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80-100%</w:t>
            </w:r>
          </w:p>
        </w:tc>
      </w:tr>
      <w:tr w:rsidR="00BA1943" w:rsidRPr="00CC0370" w:rsidTr="00882A4F">
        <w:trPr>
          <w:trHeight w:val="986"/>
        </w:trPr>
        <w:tc>
          <w:tcPr>
            <w:tcW w:w="1055" w:type="pct"/>
            <w:vMerge/>
            <w:tcBorders>
              <w:left w:val="single" w:sz="4" w:space="0" w:color="auto"/>
              <w:bottom w:val="single" w:sz="4" w:space="0" w:color="auto"/>
              <w:right w:val="single" w:sz="4" w:space="0" w:color="auto"/>
            </w:tcBorders>
          </w:tcPr>
          <w:p w:rsidR="00BA1943" w:rsidRPr="00F61A20" w:rsidRDefault="00BA1943" w:rsidP="00882A4F">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 w:val="18"/>
                <w:szCs w:val="32"/>
              </w:rPr>
            </w:pPr>
            <w:r w:rsidRPr="00F61A20">
              <w:rPr>
                <w:rFonts w:ascii="Calibri" w:hAnsi="Calibri"/>
                <w:szCs w:val="32"/>
              </w:rPr>
              <w:sym w:font="Wingdings" w:char="F06F"/>
            </w:r>
          </w:p>
        </w:tc>
      </w:tr>
      <w:tr w:rsidR="00BA1943" w:rsidRPr="00CC0370" w:rsidTr="00882A4F">
        <w:trPr>
          <w:trHeight w:val="468"/>
        </w:trPr>
        <w:tc>
          <w:tcPr>
            <w:tcW w:w="1055" w:type="pct"/>
            <w:vMerge w:val="restart"/>
            <w:tcBorders>
              <w:top w:val="single" w:sz="4" w:space="0" w:color="auto"/>
              <w:left w:val="single" w:sz="4" w:space="0" w:color="auto"/>
              <w:right w:val="single" w:sz="4" w:space="0" w:color="auto"/>
            </w:tcBorders>
          </w:tcPr>
          <w:p w:rsidR="00BA1943" w:rsidRDefault="00BA1943" w:rsidP="00882A4F">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rsidR="00BA1943" w:rsidRPr="006B04CC" w:rsidRDefault="00BA1943" w:rsidP="00882A4F">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80-100%</w:t>
            </w:r>
          </w:p>
        </w:tc>
      </w:tr>
      <w:tr w:rsidR="00BA1943" w:rsidRPr="00CC0370" w:rsidTr="00882A4F">
        <w:trPr>
          <w:trHeight w:val="1141"/>
        </w:trPr>
        <w:tc>
          <w:tcPr>
            <w:tcW w:w="1055" w:type="pct"/>
            <w:vMerge/>
            <w:tcBorders>
              <w:left w:val="single" w:sz="4" w:space="0" w:color="auto"/>
              <w:bottom w:val="single" w:sz="4" w:space="0" w:color="auto"/>
              <w:right w:val="single" w:sz="4" w:space="0" w:color="auto"/>
            </w:tcBorders>
          </w:tcPr>
          <w:p w:rsidR="00BA1943" w:rsidRPr="00F61A20" w:rsidRDefault="00BA1943" w:rsidP="00882A4F">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 w:val="18"/>
                <w:szCs w:val="32"/>
              </w:rPr>
            </w:pPr>
            <w:r w:rsidRPr="00F61A20">
              <w:rPr>
                <w:rFonts w:ascii="Calibri" w:hAnsi="Calibri"/>
                <w:szCs w:val="32"/>
              </w:rPr>
              <w:sym w:font="Wingdings" w:char="F06F"/>
            </w:r>
          </w:p>
        </w:tc>
      </w:tr>
      <w:tr w:rsidR="00BA1943" w:rsidRPr="00CC0370" w:rsidTr="00882A4F">
        <w:trPr>
          <w:trHeight w:val="469"/>
        </w:trPr>
        <w:tc>
          <w:tcPr>
            <w:tcW w:w="1055" w:type="pct"/>
            <w:vMerge w:val="restart"/>
            <w:tcBorders>
              <w:top w:val="single" w:sz="4" w:space="0" w:color="auto"/>
              <w:left w:val="single" w:sz="4" w:space="0" w:color="auto"/>
              <w:right w:val="single" w:sz="4" w:space="0" w:color="auto"/>
            </w:tcBorders>
          </w:tcPr>
          <w:p w:rsidR="00BA1943" w:rsidRPr="00F61A20" w:rsidRDefault="00BA1943" w:rsidP="00882A4F">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BA1943" w:rsidRPr="00F61A20" w:rsidRDefault="00BA1943" w:rsidP="00882A4F">
            <w:pPr>
              <w:jc w:val="center"/>
              <w:rPr>
                <w:rFonts w:ascii="Calibri" w:hAnsi="Calibri"/>
                <w:b/>
                <w:sz w:val="18"/>
              </w:rPr>
            </w:pPr>
            <w:r w:rsidRPr="00F61A20">
              <w:rPr>
                <w:rFonts w:ascii="Calibri" w:hAnsi="Calibri"/>
                <w:b/>
                <w:sz w:val="18"/>
              </w:rPr>
              <w:t>80-100%</w:t>
            </w:r>
          </w:p>
        </w:tc>
      </w:tr>
      <w:tr w:rsidR="00BA1943" w:rsidRPr="00CC0370" w:rsidTr="00882A4F">
        <w:trPr>
          <w:trHeight w:val="986"/>
        </w:trPr>
        <w:tc>
          <w:tcPr>
            <w:tcW w:w="1055" w:type="pct"/>
            <w:vMerge/>
            <w:tcBorders>
              <w:left w:val="single" w:sz="4" w:space="0" w:color="auto"/>
              <w:bottom w:val="single" w:sz="4" w:space="0" w:color="auto"/>
              <w:right w:val="single" w:sz="4" w:space="0" w:color="auto"/>
            </w:tcBorders>
          </w:tcPr>
          <w:p w:rsidR="00BA1943" w:rsidRPr="00F61A20" w:rsidRDefault="00BA1943" w:rsidP="00882A4F">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BA1943" w:rsidRPr="00F61A20" w:rsidRDefault="00BA1943" w:rsidP="00882A4F">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BA1943" w:rsidRPr="00971172" w:rsidTr="00882A4F">
        <w:trPr>
          <w:trHeight w:val="75"/>
        </w:trPr>
        <w:tc>
          <w:tcPr>
            <w:tcW w:w="5299" w:type="dxa"/>
            <w:shd w:val="clear" w:color="auto" w:fill="D9D9D9"/>
          </w:tcPr>
          <w:p w:rsidR="00BA1943" w:rsidRPr="00CE0319" w:rsidRDefault="00BA1943" w:rsidP="00882A4F">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BA1943" w:rsidRPr="00CE0319" w:rsidRDefault="00BA1943" w:rsidP="00882A4F">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BA1943" w:rsidRPr="00971172" w:rsidTr="00882A4F">
        <w:trPr>
          <w:trHeight w:val="555"/>
        </w:trPr>
        <w:tc>
          <w:tcPr>
            <w:tcW w:w="5299" w:type="dxa"/>
            <w:tcBorders>
              <w:bottom w:val="single" w:sz="8" w:space="0" w:color="000000"/>
            </w:tcBorders>
          </w:tcPr>
          <w:p w:rsidR="00BA1943" w:rsidRPr="00CE0319" w:rsidRDefault="00BA1943" w:rsidP="00BA1943">
            <w:pPr>
              <w:pStyle w:val="BulletedList"/>
              <w:numPr>
                <w:ilvl w:val="0"/>
                <w:numId w:val="0"/>
              </w:numPr>
              <w:rPr>
                <w:rFonts w:ascii="Calibri" w:hAnsi="Calibri"/>
                <w:sz w:val="20"/>
                <w:szCs w:val="20"/>
              </w:rPr>
            </w:pPr>
            <w:r>
              <w:rPr>
                <w:rFonts w:ascii="Calibri" w:hAnsi="Calibri"/>
                <w:sz w:val="20"/>
                <w:szCs w:val="20"/>
              </w:rPr>
              <w:t xml:space="preserve">I feel that I have linked both theory and practice well into this assignment. </w:t>
            </w:r>
          </w:p>
        </w:tc>
        <w:tc>
          <w:tcPr>
            <w:tcW w:w="5299" w:type="dxa"/>
            <w:tcBorders>
              <w:bottom w:val="single" w:sz="8" w:space="0" w:color="000000"/>
            </w:tcBorders>
          </w:tcPr>
          <w:p w:rsidR="00BA1943" w:rsidRPr="00CE0319" w:rsidRDefault="00BA1943" w:rsidP="00BA1943">
            <w:pPr>
              <w:pStyle w:val="BulletedList"/>
              <w:numPr>
                <w:ilvl w:val="0"/>
                <w:numId w:val="0"/>
              </w:numPr>
              <w:rPr>
                <w:rFonts w:ascii="Calibri" w:hAnsi="Calibri"/>
                <w:sz w:val="20"/>
                <w:szCs w:val="20"/>
              </w:rPr>
            </w:pPr>
            <w:r>
              <w:rPr>
                <w:rFonts w:ascii="Calibri" w:hAnsi="Calibri"/>
                <w:sz w:val="20"/>
                <w:szCs w:val="20"/>
              </w:rPr>
              <w:t xml:space="preserve">I think that I need to develop my critical analysis skills. </w:t>
            </w: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BA1943" w:rsidRPr="00971172" w:rsidTr="00882A4F">
        <w:trPr>
          <w:trHeight w:val="586"/>
        </w:trPr>
        <w:tc>
          <w:tcPr>
            <w:tcW w:w="2204" w:type="dxa"/>
            <w:shd w:val="clear" w:color="auto" w:fill="D9D9D9"/>
          </w:tcPr>
          <w:p w:rsidR="00BA1943" w:rsidRPr="00CE0319" w:rsidRDefault="00BA1943" w:rsidP="00882A4F">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BA1943" w:rsidRPr="00CE0319" w:rsidRDefault="00BA1943" w:rsidP="00882A4F">
            <w:pPr>
              <w:spacing w:before="120" w:after="120"/>
              <w:jc w:val="both"/>
              <w:rPr>
                <w:rFonts w:ascii="Calibri" w:hAnsi="Calibri" w:cs="Calibri"/>
                <w:b/>
              </w:rPr>
            </w:pPr>
            <w:r>
              <w:rPr>
                <w:rFonts w:ascii="Calibri" w:hAnsi="Calibri" w:cs="Calibri"/>
                <w:b/>
              </w:rPr>
              <w:t>Caitlin Ashcroft</w:t>
            </w:r>
          </w:p>
        </w:tc>
        <w:tc>
          <w:tcPr>
            <w:tcW w:w="1047" w:type="dxa"/>
            <w:shd w:val="clear" w:color="auto" w:fill="D9D9D9"/>
          </w:tcPr>
          <w:p w:rsidR="00BA1943" w:rsidRPr="00CE0319" w:rsidRDefault="00BA1943" w:rsidP="00882A4F">
            <w:pPr>
              <w:spacing w:before="120" w:after="120"/>
              <w:jc w:val="both"/>
              <w:rPr>
                <w:rFonts w:ascii="Calibri" w:hAnsi="Calibri" w:cs="Calibri"/>
                <w:b/>
              </w:rPr>
            </w:pPr>
            <w:r>
              <w:rPr>
                <w:rFonts w:ascii="Calibri" w:hAnsi="Calibri" w:cs="Calibri"/>
                <w:b/>
              </w:rPr>
              <w:t>Date</w:t>
            </w:r>
          </w:p>
        </w:tc>
        <w:tc>
          <w:tcPr>
            <w:tcW w:w="3489" w:type="dxa"/>
          </w:tcPr>
          <w:p w:rsidR="00BA1943" w:rsidRPr="00CE0319" w:rsidRDefault="00BA1943" w:rsidP="00882A4F">
            <w:pPr>
              <w:spacing w:before="120" w:after="120"/>
              <w:jc w:val="both"/>
              <w:rPr>
                <w:rFonts w:ascii="Calibri" w:hAnsi="Calibri" w:cs="Calibri"/>
                <w:b/>
              </w:rPr>
            </w:pPr>
            <w:r>
              <w:rPr>
                <w:rFonts w:ascii="Calibri" w:hAnsi="Calibri" w:cs="Calibri"/>
                <w:b/>
              </w:rPr>
              <w:t>12/3/18</w:t>
            </w:r>
          </w:p>
        </w:tc>
      </w:tr>
      <w:tr w:rsidR="00BA1943" w:rsidRPr="00971172" w:rsidTr="00882A4F">
        <w:trPr>
          <w:trHeight w:val="574"/>
        </w:trPr>
        <w:tc>
          <w:tcPr>
            <w:tcW w:w="2204" w:type="dxa"/>
            <w:tcBorders>
              <w:bottom w:val="single" w:sz="8" w:space="0" w:color="000000"/>
            </w:tcBorders>
            <w:shd w:val="clear" w:color="auto" w:fill="D9D9D9"/>
          </w:tcPr>
          <w:p w:rsidR="00BA1943" w:rsidRPr="00CE0319" w:rsidRDefault="00BA1943" w:rsidP="00882A4F">
            <w:pPr>
              <w:spacing w:before="120" w:after="120"/>
              <w:jc w:val="both"/>
              <w:rPr>
                <w:rFonts w:ascii="Calibri" w:hAnsi="Calibri" w:cs="Calibri"/>
                <w:b/>
              </w:rPr>
            </w:pPr>
            <w:r>
              <w:rPr>
                <w:rFonts w:ascii="Calibri" w:hAnsi="Calibri" w:cs="Calibri"/>
                <w:b/>
              </w:rPr>
              <w:lastRenderedPageBreak/>
              <w:t>Student</w:t>
            </w:r>
            <w:r w:rsidRPr="00CE0319">
              <w:rPr>
                <w:rFonts w:ascii="Calibri" w:hAnsi="Calibri" w:cs="Calibri"/>
                <w:b/>
              </w:rPr>
              <w:t>’s Signature</w:t>
            </w:r>
          </w:p>
        </w:tc>
        <w:tc>
          <w:tcPr>
            <w:tcW w:w="8394" w:type="dxa"/>
            <w:gridSpan w:val="3"/>
            <w:tcBorders>
              <w:bottom w:val="single" w:sz="8" w:space="0" w:color="000000"/>
            </w:tcBorders>
          </w:tcPr>
          <w:p w:rsidR="00BA1943" w:rsidRPr="00CE0319" w:rsidRDefault="00BA1943" w:rsidP="00882A4F">
            <w:pPr>
              <w:spacing w:before="120" w:after="120"/>
              <w:jc w:val="both"/>
              <w:rPr>
                <w:rFonts w:ascii="Calibri" w:hAnsi="Calibri" w:cs="Calibri"/>
                <w:b/>
              </w:rPr>
            </w:pPr>
            <w:proofErr w:type="spellStart"/>
            <w:r>
              <w:rPr>
                <w:rFonts w:ascii="Calibri" w:hAnsi="Calibri" w:cs="Calibri"/>
                <w:b/>
              </w:rPr>
              <w:t>C.</w:t>
            </w:r>
            <w:proofErr w:type="gramStart"/>
            <w:r>
              <w:rPr>
                <w:rFonts w:ascii="Calibri" w:hAnsi="Calibri" w:cs="Calibri"/>
                <w:b/>
              </w:rPr>
              <w:t>E.Ashcroft</w:t>
            </w:r>
            <w:proofErr w:type="spellEnd"/>
            <w:proofErr w:type="gramEnd"/>
          </w:p>
        </w:tc>
      </w:tr>
    </w:tbl>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BA1943" w:rsidRDefault="00BA1943" w:rsidP="00734669">
      <w:pPr>
        <w:spacing w:line="360" w:lineRule="auto"/>
        <w:rPr>
          <w:rFonts w:ascii="Times" w:hAnsi="Times"/>
          <w:sz w:val="28"/>
        </w:rPr>
      </w:pPr>
    </w:p>
    <w:p w:rsidR="00734669" w:rsidRDefault="00734669" w:rsidP="003C7746">
      <w:pPr>
        <w:spacing w:line="360" w:lineRule="auto"/>
        <w:rPr>
          <w:rFonts w:ascii="Times" w:hAnsi="Times"/>
          <w:sz w:val="28"/>
        </w:rPr>
      </w:pPr>
      <w:hyperlink r:id="rId7" w:history="1">
        <w:r w:rsidRPr="00734669">
          <w:rPr>
            <w:rStyle w:val="Hyperlink"/>
            <w:rFonts w:ascii="Times" w:hAnsi="Times"/>
            <w:sz w:val="28"/>
          </w:rPr>
          <w:t>https://www.youtube.com/my_videos?o=U</w:t>
        </w:r>
      </w:hyperlink>
    </w:p>
    <w:p w:rsidR="00BA1943" w:rsidRDefault="00BA1943" w:rsidP="003C7746">
      <w:pPr>
        <w:spacing w:line="360" w:lineRule="auto"/>
        <w:rPr>
          <w:rFonts w:ascii="Times" w:hAnsi="Times"/>
          <w:sz w:val="28"/>
        </w:rPr>
      </w:pPr>
      <w:r>
        <w:rPr>
          <w:rFonts w:ascii="Times" w:hAnsi="Times"/>
          <w:sz w:val="28"/>
        </w:rPr>
        <w:t>Summary</w:t>
      </w:r>
    </w:p>
    <w:p w:rsidR="00BA1943" w:rsidRDefault="00BA1943" w:rsidP="003C7746">
      <w:pPr>
        <w:pStyle w:val="ListParagraph"/>
        <w:numPr>
          <w:ilvl w:val="0"/>
          <w:numId w:val="1"/>
        </w:numPr>
        <w:spacing w:line="360" w:lineRule="auto"/>
        <w:rPr>
          <w:rFonts w:ascii="Times" w:hAnsi="Times"/>
          <w:sz w:val="28"/>
        </w:rPr>
      </w:pPr>
      <w:r>
        <w:rPr>
          <w:rFonts w:ascii="Times" w:hAnsi="Times"/>
          <w:sz w:val="28"/>
        </w:rPr>
        <w:t xml:space="preserve">Creativity is defined in many different ways, some link it to enterprise, others link it to state of mind, however the terms imagination and connections are used in the majority of definitions. </w:t>
      </w:r>
    </w:p>
    <w:p w:rsidR="00BA1943" w:rsidRDefault="003C7746" w:rsidP="003C7746">
      <w:pPr>
        <w:pStyle w:val="ListParagraph"/>
        <w:numPr>
          <w:ilvl w:val="0"/>
          <w:numId w:val="1"/>
        </w:numPr>
        <w:spacing w:line="360" w:lineRule="auto"/>
        <w:rPr>
          <w:rFonts w:ascii="Times" w:hAnsi="Times"/>
          <w:sz w:val="28"/>
        </w:rPr>
      </w:pPr>
      <w:r>
        <w:rPr>
          <w:rFonts w:ascii="Times" w:hAnsi="Times"/>
          <w:sz w:val="28"/>
        </w:rPr>
        <w:t>There are many important aspects to consider when developing creativity in learners, these include the role of the adult, the learning environment, the quality of the resources and materials available and the opportunities provided.</w:t>
      </w:r>
    </w:p>
    <w:p w:rsidR="003C7746" w:rsidRDefault="003C7746" w:rsidP="003C7746">
      <w:pPr>
        <w:pStyle w:val="ListParagraph"/>
        <w:numPr>
          <w:ilvl w:val="0"/>
          <w:numId w:val="1"/>
        </w:numPr>
        <w:spacing w:line="360" w:lineRule="auto"/>
        <w:rPr>
          <w:rFonts w:ascii="Times" w:hAnsi="Times"/>
          <w:sz w:val="28"/>
        </w:rPr>
      </w:pPr>
      <w:r>
        <w:rPr>
          <w:rFonts w:ascii="Times" w:hAnsi="Times"/>
          <w:sz w:val="28"/>
        </w:rPr>
        <w:t xml:space="preserve">Teaching creatively is where the teacher the teacher makes the learning engaging through creative and imaginative approaches, teaching for creativity is where teachers use strategies in order to develop the creativity in their learners. </w:t>
      </w:r>
    </w:p>
    <w:p w:rsidR="003C7746" w:rsidRDefault="003C7746" w:rsidP="003C7746">
      <w:pPr>
        <w:pStyle w:val="ListParagraph"/>
        <w:numPr>
          <w:ilvl w:val="0"/>
          <w:numId w:val="1"/>
        </w:numPr>
        <w:spacing w:line="360" w:lineRule="auto"/>
        <w:rPr>
          <w:rFonts w:ascii="Times" w:hAnsi="Times"/>
          <w:sz w:val="28"/>
        </w:rPr>
      </w:pPr>
      <w:r>
        <w:rPr>
          <w:rFonts w:ascii="Times" w:hAnsi="Times"/>
          <w:sz w:val="28"/>
        </w:rPr>
        <w:t xml:space="preserve">An interventionist is an adult who acts upon interacting with the child as they believe this is a useful factor for the child’s development and creativity. </w:t>
      </w:r>
    </w:p>
    <w:p w:rsidR="003C7746" w:rsidRDefault="003C7746" w:rsidP="003C7746">
      <w:pPr>
        <w:pStyle w:val="ListParagraph"/>
        <w:numPr>
          <w:ilvl w:val="0"/>
          <w:numId w:val="1"/>
        </w:numPr>
        <w:spacing w:line="360" w:lineRule="auto"/>
        <w:rPr>
          <w:rFonts w:ascii="Times" w:hAnsi="Times"/>
          <w:sz w:val="28"/>
        </w:rPr>
      </w:pPr>
      <w:r>
        <w:rPr>
          <w:rFonts w:ascii="Times" w:hAnsi="Times"/>
          <w:sz w:val="28"/>
        </w:rPr>
        <w:t xml:space="preserve">The learning environment must consider the space provided and the resources in that space. It also involves the context of the space, including the number of learners and adults and why the space is being used. </w:t>
      </w:r>
    </w:p>
    <w:p w:rsidR="003C7746" w:rsidRDefault="003C7746" w:rsidP="003C7746">
      <w:pPr>
        <w:pStyle w:val="ListParagraph"/>
        <w:numPr>
          <w:ilvl w:val="0"/>
          <w:numId w:val="1"/>
        </w:numPr>
        <w:spacing w:line="360" w:lineRule="auto"/>
        <w:rPr>
          <w:rFonts w:ascii="Times" w:hAnsi="Times"/>
          <w:sz w:val="28"/>
        </w:rPr>
      </w:pPr>
      <w:r>
        <w:rPr>
          <w:rFonts w:ascii="Times" w:hAnsi="Times"/>
          <w:sz w:val="28"/>
        </w:rPr>
        <w:t>Strategy one to developing creativity in the classroom: open-ended questions.</w:t>
      </w:r>
    </w:p>
    <w:p w:rsidR="003C7746" w:rsidRPr="00BA1943" w:rsidRDefault="003C7746" w:rsidP="003C7746">
      <w:pPr>
        <w:pStyle w:val="ListParagraph"/>
        <w:numPr>
          <w:ilvl w:val="0"/>
          <w:numId w:val="1"/>
        </w:numPr>
        <w:spacing w:line="360" w:lineRule="auto"/>
        <w:rPr>
          <w:rFonts w:ascii="Times" w:hAnsi="Times"/>
          <w:sz w:val="28"/>
        </w:rPr>
      </w:pPr>
      <w:r>
        <w:rPr>
          <w:rFonts w:ascii="Times" w:hAnsi="Times"/>
          <w:sz w:val="28"/>
        </w:rPr>
        <w:t>Strategy two to developing creativity in the classroom: structured freedom of choice.</w:t>
      </w:r>
    </w:p>
    <w:p w:rsidR="00734669" w:rsidRDefault="00734669" w:rsidP="003C7746">
      <w:pPr>
        <w:spacing w:line="360" w:lineRule="auto"/>
      </w:pPr>
    </w:p>
    <w:p w:rsidR="003C7746" w:rsidRDefault="003C7746" w:rsidP="003C7746">
      <w:pPr>
        <w:spacing w:line="360" w:lineRule="auto"/>
        <w:rPr>
          <w:rFonts w:ascii="Times" w:hAnsi="Times"/>
          <w:sz w:val="28"/>
        </w:rPr>
      </w:pPr>
    </w:p>
    <w:p w:rsidR="003C7746" w:rsidRDefault="003C7746" w:rsidP="003C7746">
      <w:pPr>
        <w:spacing w:line="360" w:lineRule="auto"/>
        <w:rPr>
          <w:rFonts w:ascii="Times" w:hAnsi="Times"/>
          <w:sz w:val="28"/>
        </w:rPr>
      </w:pPr>
    </w:p>
    <w:p w:rsidR="003C7746" w:rsidRDefault="003C7746" w:rsidP="003C7746">
      <w:pPr>
        <w:spacing w:line="360" w:lineRule="auto"/>
        <w:rPr>
          <w:rFonts w:ascii="Times" w:hAnsi="Times"/>
          <w:sz w:val="28"/>
        </w:rPr>
      </w:pPr>
    </w:p>
    <w:p w:rsidR="00EC17EA" w:rsidRPr="00734669" w:rsidRDefault="00EC17EA" w:rsidP="003C7746">
      <w:pPr>
        <w:spacing w:line="360" w:lineRule="auto"/>
        <w:rPr>
          <w:rFonts w:ascii="Times" w:hAnsi="Times"/>
          <w:sz w:val="28"/>
        </w:rPr>
      </w:pPr>
      <w:bookmarkStart w:id="0" w:name="_GoBack"/>
      <w:bookmarkEnd w:id="0"/>
      <w:r w:rsidRPr="00734669">
        <w:rPr>
          <w:rFonts w:ascii="Times" w:hAnsi="Times"/>
          <w:sz w:val="28"/>
        </w:rPr>
        <w:lastRenderedPageBreak/>
        <w:t>Reference List</w:t>
      </w:r>
    </w:p>
    <w:p w:rsidR="003E516E" w:rsidRPr="00E318C6" w:rsidRDefault="003E516E" w:rsidP="003C7746">
      <w:pPr>
        <w:spacing w:line="360" w:lineRule="auto"/>
        <w:rPr>
          <w:rFonts w:ascii="Times" w:hAnsi="Times"/>
        </w:rPr>
      </w:pPr>
    </w:p>
    <w:p w:rsidR="00BE1DE4" w:rsidRPr="00E318C6" w:rsidRDefault="00BE1DE4" w:rsidP="003C7746">
      <w:pPr>
        <w:spacing w:line="360" w:lineRule="auto"/>
        <w:rPr>
          <w:rFonts w:ascii="Times" w:hAnsi="Times"/>
        </w:rPr>
      </w:pPr>
      <w:r w:rsidRPr="00E318C6">
        <w:rPr>
          <w:rFonts w:ascii="Times" w:hAnsi="Times"/>
        </w:rPr>
        <w:t xml:space="preserve">Barnes, J. (2015) </w:t>
      </w:r>
      <w:r w:rsidRPr="00E318C6">
        <w:rPr>
          <w:rFonts w:ascii="Times" w:hAnsi="Times"/>
          <w:i/>
        </w:rPr>
        <w:t xml:space="preserve">Cross-Curricular Learning 3-14. </w:t>
      </w:r>
      <w:r w:rsidRPr="00E318C6">
        <w:rPr>
          <w:rFonts w:ascii="Times" w:hAnsi="Times"/>
        </w:rPr>
        <w:t>(3</w:t>
      </w:r>
      <w:r w:rsidRPr="00E318C6">
        <w:rPr>
          <w:rFonts w:ascii="Times" w:hAnsi="Times"/>
          <w:vertAlign w:val="superscript"/>
        </w:rPr>
        <w:t>rd</w:t>
      </w:r>
      <w:r w:rsidRPr="00E318C6">
        <w:rPr>
          <w:rFonts w:ascii="Times" w:hAnsi="Times"/>
        </w:rPr>
        <w:t xml:space="preserve"> </w:t>
      </w:r>
      <w:proofErr w:type="spellStart"/>
      <w:r w:rsidRPr="00E318C6">
        <w:rPr>
          <w:rFonts w:ascii="Times" w:hAnsi="Times"/>
        </w:rPr>
        <w:t>ed</w:t>
      </w:r>
      <w:proofErr w:type="spellEnd"/>
      <w:r w:rsidRPr="00E318C6">
        <w:rPr>
          <w:rFonts w:ascii="Times" w:hAnsi="Times"/>
        </w:rPr>
        <w:t>) London: SAGE Publications.</w:t>
      </w:r>
    </w:p>
    <w:p w:rsidR="00BE1DE4" w:rsidRPr="00E318C6" w:rsidRDefault="00BE1DE4" w:rsidP="003C7746">
      <w:pPr>
        <w:spacing w:line="360" w:lineRule="auto"/>
        <w:rPr>
          <w:rFonts w:ascii="Times" w:hAnsi="Times"/>
        </w:rPr>
      </w:pPr>
    </w:p>
    <w:p w:rsidR="00BE1DE4" w:rsidRPr="00E318C6" w:rsidRDefault="00BE1DE4" w:rsidP="003C7746">
      <w:pPr>
        <w:spacing w:line="360" w:lineRule="auto"/>
        <w:rPr>
          <w:rFonts w:ascii="Times" w:hAnsi="Times"/>
        </w:rPr>
      </w:pPr>
      <w:r w:rsidRPr="00E318C6">
        <w:rPr>
          <w:rFonts w:ascii="Times" w:hAnsi="Times"/>
        </w:rPr>
        <w:t xml:space="preserve">Craft, A. Jeffrey, B. and </w:t>
      </w:r>
      <w:proofErr w:type="spellStart"/>
      <w:r w:rsidRPr="00E318C6">
        <w:rPr>
          <w:rFonts w:ascii="Times" w:hAnsi="Times"/>
        </w:rPr>
        <w:t>Leibling</w:t>
      </w:r>
      <w:proofErr w:type="spellEnd"/>
      <w:r w:rsidRPr="00E318C6">
        <w:rPr>
          <w:rFonts w:ascii="Times" w:hAnsi="Times"/>
        </w:rPr>
        <w:t xml:space="preserve">, M. (2001) </w:t>
      </w:r>
      <w:r w:rsidRPr="00E318C6">
        <w:rPr>
          <w:rFonts w:ascii="Times" w:hAnsi="Times"/>
          <w:i/>
        </w:rPr>
        <w:t xml:space="preserve">Creativity in Education. </w:t>
      </w:r>
      <w:r w:rsidRPr="00E318C6">
        <w:rPr>
          <w:rFonts w:ascii="Times" w:hAnsi="Times"/>
        </w:rPr>
        <w:t xml:space="preserve">London: Continuum, [e-book]. Available at </w:t>
      </w:r>
      <w:hyperlink r:id="rId8" w:history="1">
        <w:r w:rsidRPr="00E318C6">
          <w:rPr>
            <w:rStyle w:val="Hyperlink"/>
            <w:rFonts w:ascii="Times" w:hAnsi="Times"/>
          </w:rPr>
          <w:t>https://www-dawsonera-com.ezproxy.uwtsd.ac.uk/readonline/9781847144409</w:t>
        </w:r>
      </w:hyperlink>
      <w:r w:rsidRPr="00E318C6">
        <w:rPr>
          <w:rFonts w:ascii="Times" w:hAnsi="Times"/>
        </w:rPr>
        <w:t xml:space="preserve"> [Accessed: 27/2/18].</w:t>
      </w:r>
    </w:p>
    <w:p w:rsidR="00BE1DE4" w:rsidRPr="00E318C6" w:rsidRDefault="00BE1DE4" w:rsidP="003C7746">
      <w:pPr>
        <w:spacing w:line="360" w:lineRule="auto"/>
        <w:rPr>
          <w:rFonts w:ascii="Times" w:hAnsi="Times"/>
        </w:rPr>
      </w:pPr>
    </w:p>
    <w:p w:rsidR="005E0F3F" w:rsidRPr="00E318C6" w:rsidRDefault="005E0F3F" w:rsidP="003C7746">
      <w:pPr>
        <w:spacing w:line="360" w:lineRule="auto"/>
        <w:rPr>
          <w:rFonts w:ascii="Times" w:hAnsi="Times"/>
        </w:rPr>
      </w:pPr>
      <w:r w:rsidRPr="00E318C6">
        <w:rPr>
          <w:rFonts w:ascii="Times" w:hAnsi="Times"/>
        </w:rPr>
        <w:t xml:space="preserve">Driscoll, P. </w:t>
      </w:r>
      <w:proofErr w:type="spellStart"/>
      <w:r w:rsidRPr="00E318C6">
        <w:rPr>
          <w:rFonts w:ascii="Times" w:hAnsi="Times"/>
        </w:rPr>
        <w:t>Lambirth</w:t>
      </w:r>
      <w:proofErr w:type="spellEnd"/>
      <w:r w:rsidRPr="00E318C6">
        <w:rPr>
          <w:rFonts w:ascii="Times" w:hAnsi="Times"/>
        </w:rPr>
        <w:t xml:space="preserve">, A. and </w:t>
      </w:r>
      <w:proofErr w:type="spellStart"/>
      <w:r w:rsidRPr="00E318C6">
        <w:rPr>
          <w:rFonts w:ascii="Times" w:hAnsi="Times"/>
        </w:rPr>
        <w:t>Roden</w:t>
      </w:r>
      <w:proofErr w:type="spellEnd"/>
      <w:r w:rsidRPr="00E318C6">
        <w:rPr>
          <w:rFonts w:ascii="Times" w:hAnsi="Times"/>
        </w:rPr>
        <w:t xml:space="preserve">, J. (2015) </w:t>
      </w:r>
      <w:r w:rsidRPr="00E318C6">
        <w:rPr>
          <w:rFonts w:ascii="Times" w:hAnsi="Times"/>
          <w:i/>
        </w:rPr>
        <w:t>The Primary Cu</w:t>
      </w:r>
      <w:r w:rsidR="00BE1DE4" w:rsidRPr="00E318C6">
        <w:rPr>
          <w:rFonts w:ascii="Times" w:hAnsi="Times"/>
          <w:i/>
        </w:rPr>
        <w:t xml:space="preserve">rriculum: a creative approach. </w:t>
      </w:r>
      <w:r w:rsidR="00BE1DE4" w:rsidRPr="00E318C6">
        <w:rPr>
          <w:rFonts w:ascii="Times" w:hAnsi="Times"/>
        </w:rPr>
        <w:t>(2</w:t>
      </w:r>
      <w:r w:rsidR="00BE1DE4" w:rsidRPr="00E318C6">
        <w:rPr>
          <w:rFonts w:ascii="Times" w:hAnsi="Times"/>
          <w:vertAlign w:val="superscript"/>
        </w:rPr>
        <w:t>nd</w:t>
      </w:r>
      <w:r w:rsidR="00BE1DE4" w:rsidRPr="00E318C6">
        <w:rPr>
          <w:rFonts w:ascii="Times" w:hAnsi="Times"/>
        </w:rPr>
        <w:t xml:space="preserve"> </w:t>
      </w:r>
      <w:proofErr w:type="spellStart"/>
      <w:r w:rsidR="00BE1DE4" w:rsidRPr="00E318C6">
        <w:rPr>
          <w:rFonts w:ascii="Times" w:hAnsi="Times"/>
        </w:rPr>
        <w:t>ed</w:t>
      </w:r>
      <w:proofErr w:type="spellEnd"/>
      <w:r w:rsidR="00BE1DE4" w:rsidRPr="00E318C6">
        <w:rPr>
          <w:rFonts w:ascii="Times" w:hAnsi="Times"/>
        </w:rPr>
        <w:t>) London: SAGE Publications.</w:t>
      </w:r>
    </w:p>
    <w:p w:rsidR="005E0F3F" w:rsidRPr="00E318C6" w:rsidRDefault="005E0F3F" w:rsidP="003C7746">
      <w:pPr>
        <w:spacing w:line="360" w:lineRule="auto"/>
        <w:rPr>
          <w:rFonts w:ascii="Times" w:hAnsi="Times"/>
        </w:rPr>
      </w:pPr>
    </w:p>
    <w:p w:rsidR="003E516E" w:rsidRPr="00E318C6" w:rsidRDefault="00883D7B" w:rsidP="003C7746">
      <w:pPr>
        <w:spacing w:line="360" w:lineRule="auto"/>
        <w:rPr>
          <w:rFonts w:ascii="Times" w:hAnsi="Times"/>
        </w:rPr>
      </w:pPr>
      <w:r w:rsidRPr="00E318C6">
        <w:rPr>
          <w:rFonts w:ascii="Times" w:hAnsi="Times"/>
        </w:rPr>
        <w:t xml:space="preserve">Duffy, B. (2000) </w:t>
      </w:r>
      <w:r w:rsidRPr="00E318C6">
        <w:rPr>
          <w:rFonts w:ascii="Times" w:hAnsi="Times"/>
          <w:i/>
        </w:rPr>
        <w:t xml:space="preserve">Supporting creativity and imagination in the early years. </w:t>
      </w:r>
      <w:r w:rsidRPr="00E318C6">
        <w:rPr>
          <w:rFonts w:ascii="Times" w:hAnsi="Times"/>
        </w:rPr>
        <w:t>Buckingham: Open University Press.</w:t>
      </w:r>
    </w:p>
    <w:p w:rsidR="005F1473" w:rsidRPr="00E318C6" w:rsidRDefault="005F1473" w:rsidP="003C7746">
      <w:pPr>
        <w:spacing w:line="360" w:lineRule="auto"/>
        <w:rPr>
          <w:rFonts w:ascii="Times" w:hAnsi="Times"/>
        </w:rPr>
      </w:pPr>
    </w:p>
    <w:p w:rsidR="005F1473" w:rsidRPr="00E318C6" w:rsidRDefault="005F1473" w:rsidP="003C7746">
      <w:pPr>
        <w:spacing w:line="360" w:lineRule="auto"/>
        <w:rPr>
          <w:rFonts w:ascii="Times" w:hAnsi="Times"/>
        </w:rPr>
      </w:pPr>
      <w:r w:rsidRPr="00E318C6">
        <w:rPr>
          <w:rFonts w:ascii="Times" w:hAnsi="Times"/>
        </w:rPr>
        <w:t xml:space="preserve">Edwards, C.P and </w:t>
      </w:r>
      <w:proofErr w:type="spellStart"/>
      <w:r w:rsidRPr="00E318C6">
        <w:rPr>
          <w:rFonts w:ascii="Times" w:hAnsi="Times"/>
        </w:rPr>
        <w:t>Springate</w:t>
      </w:r>
      <w:proofErr w:type="spellEnd"/>
      <w:r w:rsidRPr="00E318C6">
        <w:rPr>
          <w:rFonts w:ascii="Times" w:hAnsi="Times"/>
        </w:rPr>
        <w:t xml:space="preserve">, K.W. (1995) </w:t>
      </w:r>
      <w:r w:rsidRPr="00E318C6">
        <w:rPr>
          <w:rFonts w:ascii="Times" w:hAnsi="Times"/>
          <w:i/>
        </w:rPr>
        <w:t xml:space="preserve">Encouraging Creativity in Early Childhood Classrooms. </w:t>
      </w:r>
      <w:r w:rsidRPr="00E318C6">
        <w:rPr>
          <w:rFonts w:ascii="Times" w:hAnsi="Times"/>
        </w:rPr>
        <w:t xml:space="preserve">Urbana: ED. </w:t>
      </w:r>
    </w:p>
    <w:p w:rsidR="00A93ECD" w:rsidRPr="00E318C6" w:rsidRDefault="00A93ECD" w:rsidP="003C7746">
      <w:pPr>
        <w:spacing w:line="360" w:lineRule="auto"/>
        <w:rPr>
          <w:rFonts w:ascii="Times" w:hAnsi="Times"/>
        </w:rPr>
      </w:pPr>
    </w:p>
    <w:p w:rsidR="00A93ECD" w:rsidRPr="00E318C6" w:rsidRDefault="00A93ECD" w:rsidP="003C7746">
      <w:pPr>
        <w:spacing w:line="360" w:lineRule="auto"/>
        <w:rPr>
          <w:rFonts w:ascii="Times" w:hAnsi="Times"/>
        </w:rPr>
      </w:pPr>
      <w:r w:rsidRPr="00E318C6">
        <w:rPr>
          <w:rFonts w:ascii="Times" w:hAnsi="Times"/>
        </w:rPr>
        <w:t xml:space="preserve">Falk, J.H. and Dierking, L.D. (2002) </w:t>
      </w:r>
      <w:r w:rsidRPr="00E318C6">
        <w:rPr>
          <w:rFonts w:ascii="Times" w:hAnsi="Times"/>
          <w:i/>
        </w:rPr>
        <w:t xml:space="preserve">Lessons without </w:t>
      </w:r>
      <w:r w:rsidR="00E318C6" w:rsidRPr="00E318C6">
        <w:rPr>
          <w:rFonts w:ascii="Times" w:hAnsi="Times"/>
          <w:i/>
        </w:rPr>
        <w:t xml:space="preserve">limits: How free-choice learning is transforming education. </w:t>
      </w:r>
      <w:r w:rsidR="00E318C6" w:rsidRPr="00E318C6">
        <w:rPr>
          <w:rFonts w:ascii="Times" w:hAnsi="Times"/>
        </w:rPr>
        <w:t xml:space="preserve">Rowman Altamira. </w:t>
      </w:r>
    </w:p>
    <w:p w:rsidR="005F1473" w:rsidRPr="00E318C6" w:rsidRDefault="005F1473" w:rsidP="003C7746">
      <w:pPr>
        <w:spacing w:line="360" w:lineRule="auto"/>
        <w:rPr>
          <w:rFonts w:ascii="Times" w:hAnsi="Times"/>
        </w:rPr>
      </w:pPr>
    </w:p>
    <w:p w:rsidR="005F1473" w:rsidRPr="005F1473" w:rsidRDefault="0017343D" w:rsidP="003C7746">
      <w:pPr>
        <w:spacing w:line="360" w:lineRule="auto"/>
        <w:rPr>
          <w:rFonts w:ascii="Times" w:eastAsia="Times New Roman" w:hAnsi="Times" w:cs="Times New Roman"/>
          <w:lang w:eastAsia="en-GB"/>
        </w:rPr>
      </w:pPr>
      <w:r w:rsidRPr="00E318C6">
        <w:rPr>
          <w:rFonts w:ascii="Times" w:eastAsia="Times New Roman" w:hAnsi="Times" w:cs="Arial"/>
          <w:color w:val="222222"/>
          <w:shd w:val="clear" w:color="auto" w:fill="FFFFFF"/>
          <w:lang w:val="cy-GB" w:eastAsia="en-GB"/>
        </w:rPr>
        <w:t>Fasko, D.</w:t>
      </w:r>
      <w:r w:rsidR="005F1473" w:rsidRPr="005F1473">
        <w:rPr>
          <w:rFonts w:ascii="Times" w:eastAsia="Times New Roman" w:hAnsi="Times" w:cs="Arial"/>
          <w:color w:val="222222"/>
          <w:shd w:val="clear" w:color="auto" w:fill="FFFFFF"/>
          <w:lang w:val="cy-GB" w:eastAsia="en-GB"/>
        </w:rPr>
        <w:t xml:space="preserve"> </w:t>
      </w:r>
      <w:r w:rsidRPr="00E318C6">
        <w:rPr>
          <w:rFonts w:ascii="Times" w:eastAsia="Times New Roman" w:hAnsi="Times" w:cs="Arial"/>
          <w:color w:val="222222"/>
          <w:shd w:val="clear" w:color="auto" w:fill="FFFFFF"/>
          <w:lang w:val="cy-GB" w:eastAsia="en-GB"/>
        </w:rPr>
        <w:t>(</w:t>
      </w:r>
      <w:r w:rsidR="005F1473" w:rsidRPr="005F1473">
        <w:rPr>
          <w:rFonts w:ascii="Times" w:eastAsia="Times New Roman" w:hAnsi="Times" w:cs="Arial"/>
          <w:color w:val="222222"/>
          <w:shd w:val="clear" w:color="auto" w:fill="FFFFFF"/>
          <w:lang w:val="cy-GB" w:eastAsia="en-GB"/>
        </w:rPr>
        <w:t>2001</w:t>
      </w:r>
      <w:r w:rsidRPr="00E318C6">
        <w:rPr>
          <w:rFonts w:ascii="Times" w:eastAsia="Times New Roman" w:hAnsi="Times" w:cs="Arial"/>
          <w:color w:val="222222"/>
          <w:shd w:val="clear" w:color="auto" w:fill="FFFFFF"/>
          <w:lang w:val="cy-GB" w:eastAsia="en-GB"/>
        </w:rPr>
        <w:t>)</w:t>
      </w:r>
      <w:r w:rsidR="005F1473" w:rsidRPr="005F1473">
        <w:rPr>
          <w:rFonts w:ascii="Times" w:eastAsia="Times New Roman" w:hAnsi="Times" w:cs="Arial"/>
          <w:color w:val="222222"/>
          <w:shd w:val="clear" w:color="auto" w:fill="FFFFFF"/>
          <w:lang w:val="cy-GB" w:eastAsia="en-GB"/>
        </w:rPr>
        <w:t xml:space="preserve"> Education and creativity. </w:t>
      </w:r>
      <w:r w:rsidR="005F1473" w:rsidRPr="005F1473">
        <w:rPr>
          <w:rFonts w:ascii="Times" w:eastAsia="Times New Roman" w:hAnsi="Times" w:cs="Arial"/>
          <w:i/>
          <w:iCs/>
          <w:color w:val="222222"/>
          <w:shd w:val="clear" w:color="auto" w:fill="FFFFFF"/>
          <w:lang w:val="cy-GB" w:eastAsia="en-GB"/>
        </w:rPr>
        <w:t>Creativity research journal</w:t>
      </w:r>
      <w:r w:rsidR="005F1473" w:rsidRPr="005F1473">
        <w:rPr>
          <w:rFonts w:ascii="Times" w:eastAsia="Times New Roman" w:hAnsi="Times" w:cs="Arial"/>
          <w:color w:val="222222"/>
          <w:shd w:val="clear" w:color="auto" w:fill="FFFFFF"/>
          <w:lang w:val="cy-GB" w:eastAsia="en-GB"/>
        </w:rPr>
        <w:t>, </w:t>
      </w:r>
      <w:r w:rsidR="005F1473" w:rsidRPr="005F1473">
        <w:rPr>
          <w:rFonts w:ascii="Times" w:eastAsia="Times New Roman" w:hAnsi="Times" w:cs="Arial"/>
          <w:i/>
          <w:iCs/>
          <w:color w:val="222222"/>
          <w:shd w:val="clear" w:color="auto" w:fill="FFFFFF"/>
          <w:lang w:val="cy-GB" w:eastAsia="en-GB"/>
        </w:rPr>
        <w:t>13</w:t>
      </w:r>
      <w:r w:rsidR="005F1473" w:rsidRPr="005F1473">
        <w:rPr>
          <w:rFonts w:ascii="Times" w:eastAsia="Times New Roman" w:hAnsi="Times" w:cs="Arial"/>
          <w:color w:val="222222"/>
          <w:shd w:val="clear" w:color="auto" w:fill="FFFFFF"/>
          <w:lang w:val="cy-GB" w:eastAsia="en-GB"/>
        </w:rPr>
        <w:t>(3-4), pp.317-327</w:t>
      </w:r>
    </w:p>
    <w:p w:rsidR="00A254D1" w:rsidRPr="00E318C6" w:rsidRDefault="00A254D1" w:rsidP="003C7746">
      <w:pPr>
        <w:spacing w:line="360" w:lineRule="auto"/>
        <w:rPr>
          <w:rFonts w:ascii="Times" w:hAnsi="Times"/>
        </w:rPr>
      </w:pPr>
    </w:p>
    <w:p w:rsidR="0017343D" w:rsidRPr="00E318C6" w:rsidRDefault="0017343D" w:rsidP="003C7746">
      <w:pPr>
        <w:spacing w:line="360" w:lineRule="auto"/>
        <w:rPr>
          <w:rFonts w:ascii="Times" w:hAnsi="Times"/>
        </w:rPr>
      </w:pPr>
      <w:proofErr w:type="spellStart"/>
      <w:r w:rsidRPr="00E318C6">
        <w:rPr>
          <w:rFonts w:ascii="Times" w:hAnsi="Times"/>
        </w:rPr>
        <w:t>Fleith</w:t>
      </w:r>
      <w:proofErr w:type="spellEnd"/>
      <w:r w:rsidRPr="00E318C6">
        <w:rPr>
          <w:rFonts w:ascii="Times" w:hAnsi="Times"/>
        </w:rPr>
        <w:t>, D. (</w:t>
      </w:r>
      <w:r w:rsidR="008A4ED8" w:rsidRPr="00E318C6">
        <w:rPr>
          <w:rFonts w:ascii="Times" w:hAnsi="Times"/>
        </w:rPr>
        <w:t xml:space="preserve">2000) Teacher and student perceptions of creativity in the classroom environment. </w:t>
      </w:r>
      <w:proofErr w:type="spellStart"/>
      <w:r w:rsidR="008A4ED8" w:rsidRPr="00E318C6">
        <w:rPr>
          <w:rFonts w:ascii="Times" w:hAnsi="Times"/>
          <w:i/>
        </w:rPr>
        <w:t>Roeper</w:t>
      </w:r>
      <w:proofErr w:type="spellEnd"/>
      <w:r w:rsidR="008A4ED8" w:rsidRPr="00E318C6">
        <w:rPr>
          <w:rFonts w:ascii="Times" w:hAnsi="Times"/>
          <w:i/>
        </w:rPr>
        <w:t xml:space="preserve"> Review, </w:t>
      </w:r>
      <w:r w:rsidR="008A4ED8" w:rsidRPr="00E318C6">
        <w:rPr>
          <w:rFonts w:ascii="Times" w:hAnsi="Times"/>
        </w:rPr>
        <w:t>22(3), pp. 148-153.</w:t>
      </w:r>
    </w:p>
    <w:p w:rsidR="0017343D" w:rsidRPr="00E318C6" w:rsidRDefault="0017343D" w:rsidP="003C7746">
      <w:pPr>
        <w:spacing w:line="360" w:lineRule="auto"/>
        <w:rPr>
          <w:rFonts w:ascii="Times" w:hAnsi="Times"/>
        </w:rPr>
      </w:pPr>
    </w:p>
    <w:p w:rsidR="00674E3E" w:rsidRPr="00E318C6" w:rsidRDefault="00A254D1" w:rsidP="003C7746">
      <w:pPr>
        <w:spacing w:line="360" w:lineRule="auto"/>
        <w:rPr>
          <w:rFonts w:ascii="Times" w:hAnsi="Times"/>
        </w:rPr>
      </w:pPr>
      <w:r w:rsidRPr="00E318C6">
        <w:rPr>
          <w:rFonts w:ascii="Times" w:hAnsi="Times"/>
        </w:rPr>
        <w:t xml:space="preserve">Meador, K.S. (1992) </w:t>
      </w:r>
      <w:r w:rsidR="00674E3E" w:rsidRPr="00E318C6">
        <w:rPr>
          <w:rFonts w:ascii="Times" w:hAnsi="Times"/>
        </w:rPr>
        <w:t>Emerging Rainbows: A</w:t>
      </w:r>
      <w:r w:rsidR="00434B56" w:rsidRPr="00E318C6">
        <w:rPr>
          <w:rFonts w:ascii="Times" w:hAnsi="Times"/>
        </w:rPr>
        <w:t xml:space="preserve"> Review of the Literature on C</w:t>
      </w:r>
      <w:r w:rsidRPr="00E318C6">
        <w:rPr>
          <w:rFonts w:ascii="Times" w:hAnsi="Times"/>
        </w:rPr>
        <w:t>reativity</w:t>
      </w:r>
      <w:r w:rsidR="00434B56" w:rsidRPr="00E318C6">
        <w:rPr>
          <w:rFonts w:ascii="Times" w:hAnsi="Times"/>
        </w:rPr>
        <w:t xml:space="preserve"> in </w:t>
      </w:r>
      <w:proofErr w:type="spellStart"/>
      <w:r w:rsidR="00434B56" w:rsidRPr="00E318C6">
        <w:rPr>
          <w:rFonts w:ascii="Times" w:hAnsi="Times"/>
        </w:rPr>
        <w:t>Preschoolers</w:t>
      </w:r>
      <w:proofErr w:type="spellEnd"/>
      <w:r w:rsidR="00434B56" w:rsidRPr="00E318C6">
        <w:rPr>
          <w:rFonts w:ascii="Times" w:hAnsi="Times"/>
        </w:rPr>
        <w:t xml:space="preserve">. </w:t>
      </w:r>
      <w:r w:rsidR="00434B56" w:rsidRPr="00E318C6">
        <w:rPr>
          <w:rFonts w:ascii="Times" w:hAnsi="Times"/>
          <w:i/>
        </w:rPr>
        <w:t xml:space="preserve">Journal for the Education of the Gifted, </w:t>
      </w:r>
      <w:r w:rsidR="00434B56" w:rsidRPr="00E318C6">
        <w:rPr>
          <w:rFonts w:ascii="Times" w:hAnsi="Times"/>
        </w:rPr>
        <w:t>15(2), pp. 163-181.</w:t>
      </w:r>
    </w:p>
    <w:p w:rsidR="005F1473" w:rsidRPr="00E318C6" w:rsidRDefault="005F1473" w:rsidP="003C7746">
      <w:pPr>
        <w:spacing w:line="360" w:lineRule="auto"/>
        <w:rPr>
          <w:rFonts w:ascii="Times" w:hAnsi="Times"/>
        </w:rPr>
      </w:pPr>
    </w:p>
    <w:p w:rsidR="005F1473" w:rsidRPr="00E318C6" w:rsidRDefault="005F1473" w:rsidP="003C7746">
      <w:pPr>
        <w:spacing w:line="360" w:lineRule="auto"/>
        <w:rPr>
          <w:rFonts w:ascii="Times" w:hAnsi="Times"/>
        </w:rPr>
      </w:pPr>
      <w:proofErr w:type="spellStart"/>
      <w:r w:rsidRPr="00E318C6">
        <w:rPr>
          <w:rFonts w:ascii="Times" w:hAnsi="Times"/>
        </w:rPr>
        <w:t>Mellou</w:t>
      </w:r>
      <w:proofErr w:type="spellEnd"/>
      <w:r w:rsidRPr="00E318C6">
        <w:rPr>
          <w:rFonts w:ascii="Times" w:hAnsi="Times"/>
        </w:rPr>
        <w:t xml:space="preserve">, E. (1996) Can creativity be nurtured in young children? </w:t>
      </w:r>
      <w:r w:rsidRPr="00E318C6">
        <w:rPr>
          <w:rFonts w:ascii="Times" w:hAnsi="Times"/>
          <w:i/>
        </w:rPr>
        <w:t xml:space="preserve">Early Child Development and Care, </w:t>
      </w:r>
      <w:r w:rsidRPr="00E318C6">
        <w:rPr>
          <w:rFonts w:ascii="Times" w:hAnsi="Times"/>
        </w:rPr>
        <w:t>119, pp. 119-130.</w:t>
      </w:r>
    </w:p>
    <w:p w:rsidR="008A4ED8" w:rsidRPr="00E318C6" w:rsidRDefault="008A4ED8" w:rsidP="003C7746">
      <w:pPr>
        <w:spacing w:line="360" w:lineRule="auto"/>
        <w:rPr>
          <w:rFonts w:ascii="Times" w:hAnsi="Times"/>
        </w:rPr>
      </w:pPr>
    </w:p>
    <w:p w:rsidR="008A4ED8" w:rsidRPr="00E318C6" w:rsidRDefault="008A4ED8" w:rsidP="003C7746">
      <w:pPr>
        <w:spacing w:line="360" w:lineRule="auto"/>
        <w:rPr>
          <w:rFonts w:ascii="Times" w:hAnsi="Times"/>
        </w:rPr>
      </w:pPr>
      <w:r w:rsidRPr="00E318C6">
        <w:rPr>
          <w:rFonts w:ascii="Times" w:hAnsi="Times"/>
        </w:rPr>
        <w:t xml:space="preserve">Paris, S.G. and Jacobs, J.E. (1984) The benefits of informed instruction for children’s reading awareness and comprehension skills. </w:t>
      </w:r>
      <w:r w:rsidRPr="00E318C6">
        <w:rPr>
          <w:rFonts w:ascii="Times" w:hAnsi="Times"/>
          <w:i/>
        </w:rPr>
        <w:t xml:space="preserve">Child development, </w:t>
      </w:r>
      <w:r w:rsidRPr="00E318C6">
        <w:rPr>
          <w:rFonts w:ascii="Times" w:hAnsi="Times"/>
        </w:rPr>
        <w:t xml:space="preserve">pp. 2083-2093. </w:t>
      </w:r>
    </w:p>
    <w:p w:rsidR="005F1473" w:rsidRPr="00E318C6" w:rsidRDefault="005F1473" w:rsidP="003C7746">
      <w:pPr>
        <w:spacing w:line="360" w:lineRule="auto"/>
        <w:rPr>
          <w:rFonts w:ascii="Times" w:hAnsi="Times"/>
        </w:rPr>
      </w:pPr>
    </w:p>
    <w:p w:rsidR="005F1473" w:rsidRPr="00E318C6" w:rsidRDefault="005F1473" w:rsidP="003C7746">
      <w:pPr>
        <w:spacing w:line="360" w:lineRule="auto"/>
        <w:rPr>
          <w:rFonts w:ascii="Times" w:hAnsi="Times"/>
        </w:rPr>
      </w:pPr>
      <w:proofErr w:type="spellStart"/>
      <w:r w:rsidRPr="00E318C6">
        <w:rPr>
          <w:rFonts w:ascii="Times" w:hAnsi="Times"/>
        </w:rPr>
        <w:t>Runco</w:t>
      </w:r>
      <w:proofErr w:type="spellEnd"/>
      <w:r w:rsidRPr="00E318C6">
        <w:rPr>
          <w:rFonts w:ascii="Times" w:hAnsi="Times"/>
        </w:rPr>
        <w:t xml:space="preserve">, M.A. (1996) </w:t>
      </w:r>
      <w:r w:rsidRPr="00E318C6">
        <w:rPr>
          <w:rFonts w:ascii="Times" w:hAnsi="Times"/>
          <w:i/>
        </w:rPr>
        <w:t xml:space="preserve">Creativity from Childhood through Adulthood: The Developmental Issues. </w:t>
      </w:r>
      <w:r w:rsidRPr="00E318C6">
        <w:rPr>
          <w:rFonts w:ascii="Times" w:hAnsi="Times"/>
        </w:rPr>
        <w:t xml:space="preserve">San </w:t>
      </w:r>
      <w:proofErr w:type="spellStart"/>
      <w:r w:rsidRPr="00E318C6">
        <w:rPr>
          <w:rFonts w:ascii="Times" w:hAnsi="Times"/>
        </w:rPr>
        <w:t>Fransisco</w:t>
      </w:r>
      <w:proofErr w:type="spellEnd"/>
      <w:r w:rsidRPr="00E318C6">
        <w:rPr>
          <w:rFonts w:ascii="Times" w:hAnsi="Times"/>
        </w:rPr>
        <w:t xml:space="preserve">: </w:t>
      </w:r>
      <w:proofErr w:type="spellStart"/>
      <w:r w:rsidRPr="00E318C6">
        <w:rPr>
          <w:rFonts w:ascii="Times" w:hAnsi="Times"/>
        </w:rPr>
        <w:t>Jossey</w:t>
      </w:r>
      <w:proofErr w:type="spellEnd"/>
      <w:r w:rsidRPr="00E318C6">
        <w:rPr>
          <w:rFonts w:ascii="Times" w:hAnsi="Times"/>
        </w:rPr>
        <w:t xml:space="preserve">-Bass. </w:t>
      </w:r>
    </w:p>
    <w:p w:rsidR="00674E3E" w:rsidRPr="00E318C6" w:rsidRDefault="00674E3E" w:rsidP="003C7746">
      <w:pPr>
        <w:spacing w:line="360" w:lineRule="auto"/>
        <w:rPr>
          <w:rFonts w:ascii="Times" w:hAnsi="Times"/>
        </w:rPr>
      </w:pPr>
    </w:p>
    <w:p w:rsidR="00A254D1" w:rsidRPr="00E318C6" w:rsidRDefault="00674E3E" w:rsidP="003C7746">
      <w:pPr>
        <w:spacing w:line="360" w:lineRule="auto"/>
        <w:rPr>
          <w:rFonts w:ascii="Times" w:hAnsi="Times"/>
        </w:rPr>
      </w:pPr>
      <w:r w:rsidRPr="00E318C6">
        <w:rPr>
          <w:rFonts w:ascii="Times" w:hAnsi="Times"/>
        </w:rPr>
        <w:t xml:space="preserve">Sharp, C. (2004) Developing young children’s creativity: what can we learn from research? </w:t>
      </w:r>
      <w:r w:rsidRPr="00E318C6">
        <w:rPr>
          <w:rFonts w:ascii="Times" w:hAnsi="Times"/>
          <w:i/>
        </w:rPr>
        <w:t xml:space="preserve">National Foundation for Educational Research, </w:t>
      </w:r>
      <w:r w:rsidRPr="00E318C6">
        <w:rPr>
          <w:rFonts w:ascii="Times" w:hAnsi="Times"/>
        </w:rPr>
        <w:t>32, pp.</w:t>
      </w:r>
      <w:r w:rsidRPr="00E318C6">
        <w:rPr>
          <w:rFonts w:ascii="Times" w:hAnsi="Times"/>
          <w:i/>
        </w:rPr>
        <w:t xml:space="preserve"> </w:t>
      </w:r>
      <w:r w:rsidRPr="00E318C6">
        <w:rPr>
          <w:rFonts w:ascii="Times" w:hAnsi="Times"/>
        </w:rPr>
        <w:t>5-12.</w:t>
      </w:r>
    </w:p>
    <w:p w:rsidR="00883D7B" w:rsidRPr="00E318C6" w:rsidRDefault="00883D7B" w:rsidP="003C7746">
      <w:pPr>
        <w:spacing w:line="360" w:lineRule="auto"/>
        <w:rPr>
          <w:rFonts w:ascii="Times" w:hAnsi="Times"/>
        </w:rPr>
      </w:pPr>
    </w:p>
    <w:p w:rsidR="00883D7B" w:rsidRPr="00E318C6" w:rsidRDefault="00883D7B" w:rsidP="003C7746">
      <w:pPr>
        <w:spacing w:line="360" w:lineRule="auto"/>
        <w:rPr>
          <w:rFonts w:ascii="Times" w:hAnsi="Times"/>
        </w:rPr>
      </w:pPr>
      <w:r w:rsidRPr="00E318C6">
        <w:rPr>
          <w:rFonts w:ascii="Times" w:hAnsi="Times"/>
        </w:rPr>
        <w:t xml:space="preserve">Oxford Dictionaries (2018) </w:t>
      </w:r>
      <w:r w:rsidRPr="00E318C6">
        <w:rPr>
          <w:rFonts w:ascii="Times" w:hAnsi="Times"/>
          <w:i/>
        </w:rPr>
        <w:t xml:space="preserve">Definition of creativity. </w:t>
      </w:r>
      <w:r w:rsidRPr="00E318C6">
        <w:rPr>
          <w:rFonts w:ascii="Times" w:hAnsi="Times"/>
        </w:rPr>
        <w:t xml:space="preserve">Available at: </w:t>
      </w:r>
      <w:hyperlink r:id="rId9" w:history="1">
        <w:r w:rsidRPr="00E318C6">
          <w:rPr>
            <w:rStyle w:val="Hyperlink"/>
            <w:rFonts w:ascii="Times" w:hAnsi="Times"/>
          </w:rPr>
          <w:t>https://en.oxforddictionaries.com/definition/creativity</w:t>
        </w:r>
      </w:hyperlink>
      <w:r w:rsidRPr="00E318C6">
        <w:rPr>
          <w:rFonts w:ascii="Times" w:hAnsi="Times"/>
        </w:rPr>
        <w:t xml:space="preserve"> [Accessed: </w:t>
      </w:r>
      <w:r w:rsidR="00BE1DE4" w:rsidRPr="00E318C6">
        <w:rPr>
          <w:rFonts w:ascii="Times" w:hAnsi="Times"/>
        </w:rPr>
        <w:t>27/2</w:t>
      </w:r>
      <w:r w:rsidR="00B87AC4" w:rsidRPr="00E318C6">
        <w:rPr>
          <w:rFonts w:ascii="Times" w:hAnsi="Times"/>
        </w:rPr>
        <w:t>/18]</w:t>
      </w:r>
      <w:r w:rsidR="00BE1DE4" w:rsidRPr="00E318C6">
        <w:rPr>
          <w:rFonts w:ascii="Times" w:hAnsi="Times"/>
        </w:rPr>
        <w:t>.</w:t>
      </w:r>
    </w:p>
    <w:p w:rsidR="00BA4674" w:rsidRPr="00E318C6" w:rsidRDefault="00BA4674" w:rsidP="003C7746">
      <w:pPr>
        <w:spacing w:line="360" w:lineRule="auto"/>
        <w:rPr>
          <w:rFonts w:ascii="Times" w:hAnsi="Times"/>
        </w:rPr>
      </w:pPr>
    </w:p>
    <w:p w:rsidR="00BA4674" w:rsidRPr="00E318C6" w:rsidRDefault="00BA4674" w:rsidP="003C7746">
      <w:pPr>
        <w:spacing w:line="360" w:lineRule="auto"/>
        <w:rPr>
          <w:rFonts w:ascii="Times" w:hAnsi="Times"/>
        </w:rPr>
      </w:pPr>
      <w:proofErr w:type="spellStart"/>
      <w:r w:rsidRPr="00E318C6">
        <w:rPr>
          <w:rFonts w:ascii="Times" w:hAnsi="Times"/>
        </w:rPr>
        <w:t>Tegano</w:t>
      </w:r>
      <w:proofErr w:type="spellEnd"/>
      <w:r w:rsidRPr="00E318C6">
        <w:rPr>
          <w:rFonts w:ascii="Times" w:hAnsi="Times"/>
        </w:rPr>
        <w:t>, D.W., Moran, J.D. and Sawyers, J.K. (1991)</w:t>
      </w:r>
      <w:r w:rsidR="005F1473" w:rsidRPr="00E318C6">
        <w:rPr>
          <w:rFonts w:ascii="Times" w:hAnsi="Times"/>
        </w:rPr>
        <w:t xml:space="preserve"> </w:t>
      </w:r>
      <w:r w:rsidR="005F1473" w:rsidRPr="00E318C6">
        <w:rPr>
          <w:rFonts w:ascii="Times" w:hAnsi="Times"/>
          <w:i/>
        </w:rPr>
        <w:t xml:space="preserve">Creativity in Early Childhood Classrooms. </w:t>
      </w:r>
      <w:r w:rsidR="005F1473" w:rsidRPr="00E318C6">
        <w:rPr>
          <w:rFonts w:ascii="Times" w:hAnsi="Times"/>
        </w:rPr>
        <w:t>West Haven: National Education Association.</w:t>
      </w:r>
    </w:p>
    <w:sectPr w:rsidR="00BA4674" w:rsidRPr="00E318C6" w:rsidSect="00DA5A7D">
      <w:headerReference w:type="default"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4F4D" w:rsidRDefault="00434F4D" w:rsidP="00734669">
      <w:r>
        <w:separator/>
      </w:r>
    </w:p>
  </w:endnote>
  <w:endnote w:type="continuationSeparator" w:id="0">
    <w:p w:rsidR="00434F4D" w:rsidRDefault="00434F4D" w:rsidP="00734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N)">
    <w:panose1 w:val="020B0604020202020204"/>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4669" w:rsidRDefault="0073466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734669" w:rsidRDefault="00734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4F4D" w:rsidRDefault="00434F4D" w:rsidP="00734669">
      <w:r>
        <w:separator/>
      </w:r>
    </w:p>
  </w:footnote>
  <w:footnote w:type="continuationSeparator" w:id="0">
    <w:p w:rsidR="00434F4D" w:rsidRDefault="00434F4D" w:rsidP="007346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4669" w:rsidRPr="00734669" w:rsidRDefault="00734669">
    <w:pPr>
      <w:pStyle w:val="Header"/>
      <w:rPr>
        <w:rFonts w:ascii="Times" w:hAnsi="Times"/>
      </w:rPr>
    </w:pPr>
    <w:r w:rsidRPr="00734669">
      <w:rPr>
        <w:rFonts w:ascii="Times" w:hAnsi="Times"/>
      </w:rPr>
      <w:t>ECAD6004</w:t>
    </w:r>
  </w:p>
  <w:p w:rsidR="00734669" w:rsidRPr="00734669" w:rsidRDefault="00734669">
    <w:pPr>
      <w:pStyle w:val="Header"/>
      <w:rPr>
        <w:rFonts w:ascii="Times" w:hAnsi="Times"/>
      </w:rPr>
    </w:pPr>
    <w:r w:rsidRPr="00734669">
      <w:rPr>
        <w:rFonts w:ascii="Times" w:hAnsi="Times"/>
      </w:rPr>
      <w:t>1500451</w:t>
    </w:r>
  </w:p>
  <w:p w:rsidR="00734669" w:rsidRDefault="007346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6D357A7"/>
    <w:multiLevelType w:val="hybridMultilevel"/>
    <w:tmpl w:val="D85CF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7EA"/>
    <w:rsid w:val="000A77BA"/>
    <w:rsid w:val="0017343D"/>
    <w:rsid w:val="002B7E7E"/>
    <w:rsid w:val="003C7746"/>
    <w:rsid w:val="003E516E"/>
    <w:rsid w:val="00434B56"/>
    <w:rsid w:val="00434F4D"/>
    <w:rsid w:val="004C4E37"/>
    <w:rsid w:val="005E0F3F"/>
    <w:rsid w:val="005F1473"/>
    <w:rsid w:val="00674E3E"/>
    <w:rsid w:val="00734669"/>
    <w:rsid w:val="00883D7B"/>
    <w:rsid w:val="008A4ED8"/>
    <w:rsid w:val="00A06EFB"/>
    <w:rsid w:val="00A254D1"/>
    <w:rsid w:val="00A93ECD"/>
    <w:rsid w:val="00AC0063"/>
    <w:rsid w:val="00B87AC4"/>
    <w:rsid w:val="00BA1943"/>
    <w:rsid w:val="00BA4674"/>
    <w:rsid w:val="00BE1DE4"/>
    <w:rsid w:val="00DA5A7D"/>
    <w:rsid w:val="00E318C6"/>
    <w:rsid w:val="00EC1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3CD5C"/>
  <w15:chartTrackingRefBased/>
  <w15:docId w15:val="{40923537-73C3-1B49-846F-E280A9338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3D7B"/>
    <w:rPr>
      <w:color w:val="0563C1" w:themeColor="hyperlink"/>
      <w:u w:val="single"/>
    </w:rPr>
  </w:style>
  <w:style w:type="character" w:styleId="UnresolvedMention">
    <w:name w:val="Unresolved Mention"/>
    <w:basedOn w:val="DefaultParagraphFont"/>
    <w:uiPriority w:val="99"/>
    <w:semiHidden/>
    <w:unhideWhenUsed/>
    <w:rsid w:val="00883D7B"/>
    <w:rPr>
      <w:color w:val="808080"/>
      <w:shd w:val="clear" w:color="auto" w:fill="E6E6E6"/>
    </w:rPr>
  </w:style>
  <w:style w:type="character" w:styleId="FollowedHyperlink">
    <w:name w:val="FollowedHyperlink"/>
    <w:basedOn w:val="DefaultParagraphFont"/>
    <w:uiPriority w:val="99"/>
    <w:semiHidden/>
    <w:unhideWhenUsed/>
    <w:rsid w:val="00734669"/>
    <w:rPr>
      <w:color w:val="954F72" w:themeColor="followedHyperlink"/>
      <w:u w:val="single"/>
    </w:rPr>
  </w:style>
  <w:style w:type="paragraph" w:styleId="Header">
    <w:name w:val="header"/>
    <w:basedOn w:val="Normal"/>
    <w:link w:val="HeaderChar"/>
    <w:uiPriority w:val="99"/>
    <w:unhideWhenUsed/>
    <w:rsid w:val="00734669"/>
    <w:pPr>
      <w:tabs>
        <w:tab w:val="center" w:pos="4513"/>
        <w:tab w:val="right" w:pos="9026"/>
      </w:tabs>
    </w:pPr>
  </w:style>
  <w:style w:type="character" w:customStyle="1" w:styleId="HeaderChar">
    <w:name w:val="Header Char"/>
    <w:basedOn w:val="DefaultParagraphFont"/>
    <w:link w:val="Header"/>
    <w:uiPriority w:val="99"/>
    <w:rsid w:val="00734669"/>
  </w:style>
  <w:style w:type="paragraph" w:styleId="Footer">
    <w:name w:val="footer"/>
    <w:basedOn w:val="Normal"/>
    <w:link w:val="FooterChar"/>
    <w:uiPriority w:val="99"/>
    <w:unhideWhenUsed/>
    <w:rsid w:val="00734669"/>
    <w:pPr>
      <w:tabs>
        <w:tab w:val="center" w:pos="4513"/>
        <w:tab w:val="right" w:pos="9026"/>
      </w:tabs>
    </w:pPr>
  </w:style>
  <w:style w:type="character" w:customStyle="1" w:styleId="FooterChar">
    <w:name w:val="Footer Char"/>
    <w:basedOn w:val="DefaultParagraphFont"/>
    <w:link w:val="Footer"/>
    <w:uiPriority w:val="99"/>
    <w:rsid w:val="00734669"/>
  </w:style>
  <w:style w:type="paragraph" w:styleId="ListParagraph">
    <w:name w:val="List Paragraph"/>
    <w:basedOn w:val="Normal"/>
    <w:uiPriority w:val="34"/>
    <w:qFormat/>
    <w:rsid w:val="00BA1943"/>
    <w:pPr>
      <w:ind w:left="720"/>
      <w:contextualSpacing/>
    </w:pPr>
  </w:style>
  <w:style w:type="paragraph" w:customStyle="1" w:styleId="BodyText1">
    <w:name w:val="Body Text1"/>
    <w:basedOn w:val="Normal"/>
    <w:rsid w:val="00BA1943"/>
    <w:pPr>
      <w:tabs>
        <w:tab w:val="left" w:pos="720"/>
        <w:tab w:val="left" w:pos="1440"/>
      </w:tabs>
    </w:pPr>
    <w:rPr>
      <w:rFonts w:ascii="CG Times (WN)" w:eastAsia="Times New Roman" w:hAnsi="CG Times (WN)" w:cs="Times New Roman"/>
    </w:rPr>
  </w:style>
  <w:style w:type="paragraph" w:customStyle="1" w:styleId="BulletedList">
    <w:name w:val="Bulleted List"/>
    <w:basedOn w:val="Normal"/>
    <w:rsid w:val="00BA1943"/>
    <w:pPr>
      <w:numPr>
        <w:numId w:val="2"/>
      </w:numPr>
      <w:spacing w:before="120" w:after="240"/>
    </w:pPr>
    <w:rPr>
      <w:rFonts w:ascii="Verdana" w:eastAsia="Times New Roman" w:hAnsi="Verdana" w:cs="Times New Roman"/>
      <w:sz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171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wsonera-com.ezproxy.uwtsd.ac.uk/readonline/978184714440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my_videos?o=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n.oxforddictionaries.com/definition/creativ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520</TotalTime>
  <Pages>5</Pages>
  <Words>731</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Ashcroft (1500451)</dc:creator>
  <cp:keywords/>
  <dc:description/>
  <cp:lastModifiedBy>Caitlin Ashcroft (1500451)</cp:lastModifiedBy>
  <cp:revision>7</cp:revision>
  <dcterms:created xsi:type="dcterms:W3CDTF">2018-03-05T19:36:00Z</dcterms:created>
  <dcterms:modified xsi:type="dcterms:W3CDTF">2018-03-14T07:33:00Z</dcterms:modified>
</cp:coreProperties>
</file>